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EB12">
      <w:pPr>
        <w:shd w:val="clear"/>
        <w:tabs>
          <w:tab w:val="left" w:pos="5190"/>
        </w:tabs>
        <w:spacing w:line="360" w:lineRule="auto"/>
        <w:jc w:val="center"/>
        <w:rPr>
          <w:rFonts w:hint="eastAsia" w:eastAsia="楷体_GB2312"/>
          <w:b/>
          <w:kern w:val="0"/>
          <w:sz w:val="48"/>
          <w:szCs w:val="48"/>
          <w:highlight w:val="none"/>
          <w:lang w:val="en-US" w:eastAsia="zh-CN"/>
        </w:rPr>
      </w:pPr>
      <w:r>
        <w:rPr>
          <w:rFonts w:eastAsia="楷体_GB2312"/>
          <w:b/>
          <w:kern w:val="0"/>
          <w:sz w:val="48"/>
          <w:szCs w:val="48"/>
          <w:highlight w:val="none"/>
        </w:rPr>
        <w:t>中通客车</w:t>
      </w:r>
      <w:r>
        <w:rPr>
          <w:rFonts w:hint="eastAsia" w:eastAsia="楷体_GB2312"/>
          <w:b/>
          <w:kern w:val="0"/>
          <w:sz w:val="48"/>
          <w:szCs w:val="48"/>
          <w:highlight w:val="none"/>
          <w:lang w:val="en-US" w:eastAsia="zh-CN"/>
        </w:rPr>
        <w:t>股份有限公司</w:t>
      </w:r>
    </w:p>
    <w:p w14:paraId="37CD5138">
      <w:pPr>
        <w:shd w:val="clear"/>
        <w:tabs>
          <w:tab w:val="left" w:pos="5190"/>
        </w:tabs>
        <w:spacing w:line="1500" w:lineRule="exact"/>
        <w:jc w:val="center"/>
        <w:rPr>
          <w:rFonts w:eastAsia="楷体_GB2312"/>
          <w:b/>
          <w:kern w:val="0"/>
          <w:sz w:val="84"/>
          <w:szCs w:val="84"/>
          <w:highlight w:val="none"/>
        </w:rPr>
      </w:pPr>
      <w:r>
        <w:rPr>
          <w:rFonts w:eastAsia="楷体_GB2312"/>
          <w:b/>
          <w:kern w:val="0"/>
          <w:sz w:val="84"/>
          <w:szCs w:val="84"/>
          <w:highlight w:val="none"/>
        </w:rPr>
        <w:t>招标文件</w:t>
      </w:r>
    </w:p>
    <w:p w14:paraId="642358D6">
      <w:pPr>
        <w:shd w:val="clear"/>
        <w:tabs>
          <w:tab w:val="left" w:pos="5190"/>
        </w:tabs>
        <w:spacing w:line="240" w:lineRule="exact"/>
        <w:jc w:val="left"/>
        <w:rPr>
          <w:b/>
          <w:bCs/>
          <w:sz w:val="28"/>
          <w:highlight w:val="none"/>
        </w:rPr>
      </w:pPr>
    </w:p>
    <w:p w14:paraId="38BB9CEA">
      <w:pPr>
        <w:shd w:val="clear"/>
        <w:tabs>
          <w:tab w:val="left" w:pos="5190"/>
        </w:tabs>
        <w:spacing w:line="240" w:lineRule="exact"/>
        <w:jc w:val="left"/>
        <w:rPr>
          <w:b/>
          <w:bCs/>
          <w:sz w:val="28"/>
          <w:highlight w:val="none"/>
        </w:rPr>
      </w:pPr>
    </w:p>
    <w:p w14:paraId="5A5417F2">
      <w:pPr>
        <w:shd w:val="clear"/>
        <w:tabs>
          <w:tab w:val="left" w:pos="5190"/>
        </w:tabs>
        <w:spacing w:line="240" w:lineRule="exact"/>
        <w:jc w:val="left"/>
        <w:rPr>
          <w:b/>
          <w:bCs/>
          <w:sz w:val="28"/>
          <w:highlight w:val="none"/>
        </w:rPr>
      </w:pPr>
    </w:p>
    <w:p w14:paraId="6E2546FE">
      <w:pPr>
        <w:shd w:val="clear"/>
        <w:tabs>
          <w:tab w:val="left" w:pos="5190"/>
        </w:tabs>
        <w:jc w:val="center"/>
        <w:rPr>
          <w:b/>
          <w:sz w:val="30"/>
          <w:highlight w:val="none"/>
        </w:rPr>
      </w:pPr>
      <w:r>
        <w:rPr>
          <w:b/>
          <w:sz w:val="30"/>
          <w:highlight w:val="none"/>
        </w:rPr>
        <w:t>（招标编号：</w:t>
      </w:r>
      <w:r>
        <w:rPr>
          <w:b/>
          <w:sz w:val="30"/>
          <w:highlight w:val="none"/>
          <w:u w:val="single"/>
        </w:rPr>
        <w:t>ZTZB202</w:t>
      </w:r>
      <w:r>
        <w:rPr>
          <w:rFonts w:hint="eastAsia"/>
          <w:b/>
          <w:sz w:val="30"/>
          <w:highlight w:val="none"/>
          <w:u w:val="single"/>
        </w:rPr>
        <w:t>5</w:t>
      </w:r>
      <w:r>
        <w:rPr>
          <w:rFonts w:hint="eastAsia"/>
          <w:b/>
          <w:sz w:val="30"/>
          <w:highlight w:val="none"/>
          <w:u w:val="single"/>
          <w:lang w:val="en-US" w:eastAsia="zh-CN"/>
        </w:rPr>
        <w:t>0619</w:t>
      </w:r>
      <w:r>
        <w:rPr>
          <w:b/>
          <w:sz w:val="30"/>
          <w:highlight w:val="none"/>
          <w:u w:val="single"/>
        </w:rPr>
        <w:t>-</w:t>
      </w:r>
      <w:r>
        <w:rPr>
          <w:rFonts w:hint="eastAsia"/>
          <w:b/>
          <w:sz w:val="30"/>
          <w:highlight w:val="none"/>
          <w:u w:val="single"/>
        </w:rPr>
        <w:t>1</w:t>
      </w:r>
      <w:r>
        <w:rPr>
          <w:b/>
          <w:sz w:val="30"/>
          <w:highlight w:val="none"/>
        </w:rPr>
        <w:t>）</w:t>
      </w:r>
    </w:p>
    <w:p w14:paraId="294F8FBC">
      <w:pPr>
        <w:shd w:val="clear"/>
        <w:adjustRightInd w:val="0"/>
        <w:snapToGrid w:val="0"/>
        <w:jc w:val="left"/>
        <w:rPr>
          <w:rFonts w:eastAsia="楷体_GB2312"/>
          <w:bCs/>
          <w:sz w:val="28"/>
          <w:highlight w:val="none"/>
        </w:rPr>
      </w:pPr>
    </w:p>
    <w:p w14:paraId="464D1CCB">
      <w:pPr>
        <w:shd w:val="clear"/>
        <w:adjustRightInd w:val="0"/>
        <w:snapToGrid w:val="0"/>
        <w:jc w:val="left"/>
        <w:rPr>
          <w:rFonts w:eastAsia="楷体_GB2312"/>
          <w:bCs/>
          <w:sz w:val="28"/>
          <w:highlight w:val="none"/>
        </w:rPr>
      </w:pPr>
    </w:p>
    <w:p w14:paraId="4CA13D91">
      <w:pPr>
        <w:shd w:val="clear"/>
        <w:adjustRightInd w:val="0"/>
        <w:snapToGrid w:val="0"/>
        <w:jc w:val="left"/>
        <w:rPr>
          <w:rFonts w:eastAsia="楷体_GB2312"/>
          <w:bCs/>
          <w:sz w:val="28"/>
          <w:highlight w:val="none"/>
        </w:rPr>
      </w:pPr>
    </w:p>
    <w:p w14:paraId="675C4269">
      <w:pPr>
        <w:shd w:val="clear"/>
        <w:adjustRightInd w:val="0"/>
        <w:snapToGrid w:val="0"/>
        <w:jc w:val="left"/>
        <w:rPr>
          <w:sz w:val="18"/>
          <w:szCs w:val="18"/>
          <w:highlight w:val="none"/>
        </w:rPr>
      </w:pPr>
    </w:p>
    <w:p w14:paraId="3AE4DA54">
      <w:pPr>
        <w:shd w:val="clear"/>
        <w:adjustRightInd w:val="0"/>
        <w:snapToGrid w:val="0"/>
        <w:jc w:val="left"/>
        <w:rPr>
          <w:sz w:val="18"/>
          <w:szCs w:val="18"/>
          <w:highlight w:val="none"/>
        </w:rPr>
      </w:pPr>
    </w:p>
    <w:p w14:paraId="567B5166">
      <w:pPr>
        <w:shd w:val="clear"/>
        <w:adjustRightInd w:val="0"/>
        <w:snapToGrid w:val="0"/>
        <w:jc w:val="left"/>
        <w:rPr>
          <w:sz w:val="18"/>
          <w:szCs w:val="18"/>
          <w:highlight w:val="none"/>
        </w:rPr>
      </w:pPr>
    </w:p>
    <w:p w14:paraId="2BC38672">
      <w:pPr>
        <w:shd w:val="clear"/>
        <w:adjustRightInd w:val="0"/>
        <w:snapToGrid w:val="0"/>
        <w:jc w:val="left"/>
        <w:rPr>
          <w:highlight w:val="none"/>
        </w:rPr>
      </w:pPr>
    </w:p>
    <w:p w14:paraId="432796A8">
      <w:pPr>
        <w:shd w:val="clear"/>
        <w:adjustRightInd w:val="0"/>
        <w:snapToGrid w:val="0"/>
        <w:spacing w:line="640" w:lineRule="exact"/>
        <w:jc w:val="left"/>
        <w:rPr>
          <w:rFonts w:eastAsia="楷体_GB2312"/>
          <w:b/>
          <w:bCs/>
          <w:sz w:val="28"/>
          <w:highlight w:val="none"/>
        </w:rPr>
      </w:pPr>
    </w:p>
    <w:p w14:paraId="617453E4">
      <w:pPr>
        <w:shd w:val="clear"/>
        <w:adjustRightInd w:val="0"/>
        <w:snapToGrid w:val="0"/>
        <w:spacing w:line="640" w:lineRule="exact"/>
        <w:jc w:val="left"/>
        <w:rPr>
          <w:rFonts w:eastAsia="楷体_GB2312"/>
          <w:b/>
          <w:bCs/>
          <w:sz w:val="28"/>
          <w:highlight w:val="none"/>
        </w:rPr>
      </w:pPr>
    </w:p>
    <w:p w14:paraId="189F3B3D">
      <w:pPr>
        <w:shd w:val="clear"/>
        <w:adjustRightInd w:val="0"/>
        <w:snapToGrid w:val="0"/>
        <w:spacing w:line="640" w:lineRule="exact"/>
        <w:jc w:val="left"/>
        <w:rPr>
          <w:rFonts w:eastAsia="楷体_GB2312"/>
          <w:b/>
          <w:bCs/>
          <w:sz w:val="28"/>
          <w:highlight w:val="none"/>
        </w:rPr>
      </w:pPr>
    </w:p>
    <w:p w14:paraId="667295ED">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项目名称：</w:t>
      </w:r>
      <w:r>
        <w:rPr>
          <w:rFonts w:hint="eastAsia" w:eastAsia="楷体_GB2312"/>
          <w:b/>
          <w:bCs/>
          <w:sz w:val="28"/>
          <w:szCs w:val="28"/>
          <w:highlight w:val="none"/>
          <w:u w:val="single"/>
          <w:lang w:val="en-US" w:eastAsia="zh-CN"/>
        </w:rPr>
        <w:t>淋雨检测线改造</w:t>
      </w:r>
      <w:r>
        <w:rPr>
          <w:rFonts w:eastAsia="楷体_GB2312"/>
          <w:b/>
          <w:bCs/>
          <w:sz w:val="28"/>
          <w:szCs w:val="28"/>
          <w:highlight w:val="none"/>
          <w:u w:val="single"/>
        </w:rPr>
        <w:t>项目</w:t>
      </w:r>
    </w:p>
    <w:p w14:paraId="629064DF">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招标单位：</w:t>
      </w:r>
      <w:r>
        <w:rPr>
          <w:rFonts w:eastAsia="楷体_GB2312"/>
          <w:b/>
          <w:bCs/>
          <w:sz w:val="28"/>
          <w:szCs w:val="28"/>
          <w:highlight w:val="none"/>
          <w:u w:val="single"/>
        </w:rPr>
        <w:t>中通客车股份有限公司</w:t>
      </w:r>
    </w:p>
    <w:p w14:paraId="7380EAF7">
      <w:pPr>
        <w:shd w:val="clear"/>
        <w:tabs>
          <w:tab w:val="left" w:pos="7920"/>
          <w:tab w:val="left" w:pos="8640"/>
          <w:tab w:val="left" w:pos="8820"/>
        </w:tabs>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日    期：</w:t>
      </w:r>
      <w:r>
        <w:rPr>
          <w:rFonts w:eastAsia="楷体_GB2312"/>
          <w:b/>
          <w:bCs/>
          <w:sz w:val="28"/>
          <w:szCs w:val="28"/>
          <w:highlight w:val="none"/>
          <w:u w:val="single"/>
        </w:rPr>
        <w:t>202</w:t>
      </w:r>
      <w:r>
        <w:rPr>
          <w:rFonts w:hint="eastAsia" w:eastAsia="楷体_GB2312"/>
          <w:b/>
          <w:bCs/>
          <w:sz w:val="28"/>
          <w:szCs w:val="28"/>
          <w:highlight w:val="none"/>
          <w:u w:val="single"/>
        </w:rPr>
        <w:t>5</w:t>
      </w:r>
      <w:r>
        <w:rPr>
          <w:rFonts w:eastAsia="楷体_GB2312"/>
          <w:b/>
          <w:bCs/>
          <w:sz w:val="28"/>
          <w:szCs w:val="28"/>
          <w:highlight w:val="none"/>
          <w:u w:val="single"/>
        </w:rPr>
        <w:t>年</w:t>
      </w:r>
      <w:r>
        <w:rPr>
          <w:rFonts w:hint="eastAsia" w:eastAsia="楷体_GB2312"/>
          <w:b/>
          <w:bCs/>
          <w:sz w:val="28"/>
          <w:szCs w:val="28"/>
          <w:highlight w:val="none"/>
          <w:u w:val="single"/>
          <w:lang w:val="en-US" w:eastAsia="zh-CN"/>
        </w:rPr>
        <w:t>6</w:t>
      </w:r>
      <w:r>
        <w:rPr>
          <w:rFonts w:eastAsia="楷体_GB2312"/>
          <w:b/>
          <w:bCs/>
          <w:sz w:val="28"/>
          <w:szCs w:val="28"/>
          <w:highlight w:val="none"/>
          <w:u w:val="single"/>
        </w:rPr>
        <w:t>月</w:t>
      </w:r>
      <w:r>
        <w:rPr>
          <w:rFonts w:hint="eastAsia" w:eastAsia="楷体_GB2312"/>
          <w:b/>
          <w:bCs/>
          <w:sz w:val="28"/>
          <w:szCs w:val="28"/>
          <w:highlight w:val="none"/>
          <w:u w:val="single"/>
          <w:lang w:val="en-US" w:eastAsia="zh-CN"/>
        </w:rPr>
        <w:t>19</w:t>
      </w:r>
      <w:r>
        <w:rPr>
          <w:rFonts w:eastAsia="楷体_GB2312"/>
          <w:b/>
          <w:bCs/>
          <w:sz w:val="28"/>
          <w:szCs w:val="28"/>
          <w:highlight w:val="none"/>
          <w:u w:val="single"/>
        </w:rPr>
        <w:t>日</w:t>
      </w:r>
    </w:p>
    <w:p w14:paraId="754CCBB5">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标书编制：</w:t>
      </w:r>
      <w:r>
        <w:rPr>
          <w:rFonts w:eastAsia="楷体_GB2312"/>
          <w:b/>
          <w:bCs/>
          <w:sz w:val="28"/>
          <w:szCs w:val="28"/>
          <w:highlight w:val="none"/>
          <w:u w:val="single"/>
        </w:rPr>
        <w:t>中通客车工艺研究院</w:t>
      </w:r>
    </w:p>
    <w:p w14:paraId="706295F7">
      <w:pPr>
        <w:shd w:val="clear"/>
        <w:adjustRightInd w:val="0"/>
        <w:snapToGrid w:val="0"/>
        <w:spacing w:afterLines="100" w:line="640" w:lineRule="exact"/>
        <w:jc w:val="center"/>
        <w:rPr>
          <w:sz w:val="36"/>
          <w:szCs w:val="36"/>
          <w:highlight w:val="none"/>
        </w:rPr>
      </w:pPr>
      <w:r>
        <w:rPr>
          <w:rFonts w:eastAsia="楷体_GB2312"/>
          <w:b/>
          <w:bCs/>
          <w:sz w:val="28"/>
          <w:highlight w:val="none"/>
        </w:rPr>
        <w:br w:type="page"/>
      </w:r>
      <w:r>
        <w:rPr>
          <w:sz w:val="36"/>
          <w:szCs w:val="36"/>
          <w:highlight w:val="none"/>
          <w:lang w:val="zh-CN"/>
        </w:rPr>
        <w:t>目  录</w:t>
      </w:r>
    </w:p>
    <w:p w14:paraId="20F09272">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TOC \o "1-3" \h \z \u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"_Toc507854497"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第一章</w:t>
      </w:r>
      <w:r>
        <w:rPr>
          <w:rStyle w:val="53"/>
          <w:rFonts w:hint="eastAsia" w:ascii="宋体" w:hAnsi="宋体" w:eastAsia="宋体" w:cs="宋体"/>
          <w:color w:val="auto"/>
          <w:sz w:val="22"/>
          <w:szCs w:val="22"/>
          <w:highlight w:val="none"/>
          <w:lang w:val="en-US" w:eastAsia="zh-CN"/>
        </w:rPr>
        <w:t xml:space="preserve">  </w:t>
      </w:r>
      <w:r>
        <w:rPr>
          <w:rStyle w:val="53"/>
          <w:rFonts w:hint="eastAsia" w:ascii="宋体" w:hAnsi="宋体" w:eastAsia="宋体" w:cs="宋体"/>
          <w:color w:val="auto"/>
          <w:sz w:val="22"/>
          <w:szCs w:val="22"/>
          <w:highlight w:val="none"/>
        </w:rPr>
        <w:t>投标须知</w:t>
      </w:r>
      <w:r>
        <w:rPr>
          <w:rFonts w:hint="eastAsia" w:ascii="宋体" w:hAnsi="宋体" w:eastAsia="宋体" w:cs="宋体"/>
          <w:sz w:val="22"/>
          <w:szCs w:val="22"/>
          <w:highlight w:val="none"/>
        </w:rPr>
        <w:tab/>
      </w:r>
      <w:r>
        <w:rPr>
          <w:rFonts w:hint="eastAsia" w:ascii="宋体" w:hAnsi="宋体" w:eastAsia="宋体" w:cs="宋体"/>
          <w:sz w:val="22"/>
          <w:szCs w:val="22"/>
          <w:highlight w:val="none"/>
        </w:rPr>
        <w:t>3</w:t>
      </w:r>
      <w:r>
        <w:rPr>
          <w:rFonts w:hint="eastAsia" w:ascii="宋体" w:hAnsi="宋体" w:eastAsia="宋体" w:cs="宋体"/>
          <w:sz w:val="22"/>
          <w:szCs w:val="22"/>
          <w:highlight w:val="none"/>
        </w:rPr>
        <w:fldChar w:fldCharType="end"/>
      </w:r>
    </w:p>
    <w:p w14:paraId="5AE1C90D">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"_Toc507854498"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一、总则</w:t>
      </w:r>
      <w:r>
        <w:rPr>
          <w:rFonts w:hint="eastAsia" w:ascii="宋体" w:hAnsi="宋体" w:eastAsia="宋体" w:cs="宋体"/>
          <w:sz w:val="22"/>
          <w:szCs w:val="22"/>
          <w:highlight w:val="none"/>
        </w:rPr>
        <w:tab/>
      </w:r>
      <w:r>
        <w:rPr>
          <w:rFonts w:hint="eastAsia" w:ascii="宋体" w:hAnsi="宋体" w:eastAsia="宋体" w:cs="宋体"/>
          <w:sz w:val="22"/>
          <w:szCs w:val="22"/>
          <w:highlight w:val="none"/>
        </w:rPr>
        <w:t>4</w:t>
      </w:r>
      <w:r>
        <w:rPr>
          <w:rFonts w:hint="eastAsia" w:ascii="宋体" w:hAnsi="宋体" w:eastAsia="宋体" w:cs="宋体"/>
          <w:sz w:val="22"/>
          <w:szCs w:val="22"/>
          <w:highlight w:val="none"/>
        </w:rPr>
        <w:fldChar w:fldCharType="end"/>
      </w:r>
    </w:p>
    <w:p w14:paraId="2E3E031A">
      <w:pPr>
        <w:pStyle w:val="32"/>
        <w:keepNext w:val="0"/>
        <w:keepLines w:val="0"/>
        <w:pageBreakBefore w:val="0"/>
        <w:widowControl/>
        <w:shd w:val="clear"/>
        <w:tabs>
          <w:tab w:val="right" w:leader="dot" w:pos="9322"/>
        </w:tabs>
        <w:kinsoku/>
        <w:wordWrap/>
        <w:overflowPunct/>
        <w:topLinePunct w:val="0"/>
        <w:autoSpaceDE/>
        <w:autoSpaceDN/>
        <w:bidi w:val="0"/>
        <w:adjustRightInd/>
        <w:snapToGrid/>
        <w:textAlignment w:val="auto"/>
        <w:outlineLvl w:val="9"/>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"_Toc507854499"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二、招标文件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14:paraId="49894FDB">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"_Toc507854500"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三、投标报价及付款方式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14:paraId="70C26A1D">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"_Toc507854501"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四、投标文件的编制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14:paraId="66D53EC9">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"_Toc507854502"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五、投标文件的递交</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14:paraId="4A2A41DE">
      <w:pPr>
        <w:pStyle w:val="32"/>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"_Toc507854503"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六、评标</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14:paraId="0429499B">
      <w:pPr>
        <w:pStyle w:val="32"/>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七、授予合同</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14:paraId="24E9FE2D">
      <w:pPr>
        <w:pStyle w:val="32"/>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lang w:val="en-US" w:eastAsia="zh-CN"/>
        </w:rPr>
        <w:t>八</w:t>
      </w:r>
      <w:r>
        <w:rPr>
          <w:rStyle w:val="53"/>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瑕疵处理原则</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14:paraId="59D17D2A">
      <w:pPr>
        <w:pStyle w:val="32"/>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lang w:val="en-US" w:eastAsia="zh-CN"/>
        </w:rPr>
        <w:t>九</w:t>
      </w:r>
      <w:r>
        <w:rPr>
          <w:rStyle w:val="53"/>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解释权</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14:paraId="5E0613E4">
      <w:pPr>
        <w:pStyle w:val="32"/>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"_Toc507854505"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第二章</w:t>
      </w:r>
      <w:r>
        <w:rPr>
          <w:rStyle w:val="53"/>
          <w:rFonts w:hint="eastAsia" w:ascii="宋体" w:hAnsi="宋体" w:eastAsia="宋体" w:cs="宋体"/>
          <w:color w:val="auto"/>
          <w:sz w:val="22"/>
          <w:szCs w:val="22"/>
          <w:highlight w:val="none"/>
          <w:lang w:val="en-US" w:eastAsia="zh-CN"/>
        </w:rPr>
        <w:t xml:space="preserve"> </w:t>
      </w:r>
      <w:r>
        <w:rPr>
          <w:rStyle w:val="53"/>
          <w:rFonts w:hint="eastAsia" w:ascii="宋体" w:hAnsi="宋体" w:eastAsia="宋体" w:cs="宋体"/>
          <w:color w:val="auto"/>
          <w:sz w:val="22"/>
          <w:szCs w:val="22"/>
          <w:highlight w:val="none"/>
        </w:rPr>
        <w:t xml:space="preserve"> 合同文件格式及条款</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14:paraId="7487D8AE">
      <w:pPr>
        <w:pStyle w:val="32"/>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"_Toc507854506"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 xml:space="preserve">第三章 </w:t>
      </w:r>
      <w:r>
        <w:rPr>
          <w:rStyle w:val="53"/>
          <w:rFonts w:hint="eastAsia" w:ascii="宋体" w:hAnsi="宋体" w:eastAsia="宋体" w:cs="宋体"/>
          <w:color w:val="auto"/>
          <w:sz w:val="22"/>
          <w:szCs w:val="22"/>
          <w:highlight w:val="none"/>
          <w:lang w:val="en-US" w:eastAsia="zh-CN"/>
        </w:rPr>
        <w:t xml:space="preserve"> </w:t>
      </w:r>
      <w:r>
        <w:rPr>
          <w:rStyle w:val="53"/>
          <w:rFonts w:hint="eastAsia" w:ascii="宋体" w:hAnsi="宋体" w:eastAsia="宋体" w:cs="宋体"/>
          <w:color w:val="auto"/>
          <w:sz w:val="22"/>
          <w:szCs w:val="22"/>
          <w:highlight w:val="none"/>
        </w:rPr>
        <w:t>技术要求</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3</w:t>
      </w:r>
    </w:p>
    <w:p w14:paraId="72647E47">
      <w:pPr>
        <w:pStyle w:val="32"/>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"_Toc507854507"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rPr>
        <w:t>第四章</w:t>
      </w:r>
      <w:r>
        <w:rPr>
          <w:rStyle w:val="53"/>
          <w:rFonts w:hint="eastAsia" w:ascii="宋体" w:hAnsi="宋体" w:eastAsia="宋体" w:cs="宋体"/>
          <w:color w:val="auto"/>
          <w:sz w:val="22"/>
          <w:szCs w:val="22"/>
          <w:highlight w:val="none"/>
          <w:lang w:val="en-US" w:eastAsia="zh-CN"/>
        </w:rPr>
        <w:t xml:space="preserve"> </w:t>
      </w:r>
      <w:r>
        <w:rPr>
          <w:rStyle w:val="53"/>
          <w:rFonts w:hint="eastAsia" w:ascii="宋体" w:hAnsi="宋体" w:eastAsia="宋体" w:cs="宋体"/>
          <w:color w:val="auto"/>
          <w:sz w:val="22"/>
          <w:szCs w:val="22"/>
          <w:highlight w:val="none"/>
        </w:rPr>
        <w:t xml:space="preserve"> 投标文件格式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14:paraId="4B46269B">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end"/>
      </w:r>
      <w:bookmarkStart w:id="0" w:name="_Toc507854497"/>
      <w:r>
        <w:rPr>
          <w:rStyle w:val="53"/>
          <w:rFonts w:hint="eastAsia" w:ascii="宋体" w:hAnsi="宋体" w:eastAsia="宋体" w:cs="宋体"/>
          <w:color w:val="auto"/>
          <w:sz w:val="22"/>
          <w:szCs w:val="22"/>
          <w:highlight w:val="none"/>
          <w:u w:val="none"/>
        </w:rPr>
        <w:fldChar w:fldCharType="begin"/>
      </w:r>
      <w:r>
        <w:rPr>
          <w:rStyle w:val="53"/>
          <w:rFonts w:hint="eastAsia" w:ascii="宋体" w:hAnsi="宋体" w:eastAsia="宋体" w:cs="宋体"/>
          <w:color w:val="auto"/>
          <w:sz w:val="22"/>
          <w:szCs w:val="22"/>
          <w:highlight w:val="none"/>
          <w:u w:val="none"/>
        </w:rPr>
        <w:instrText xml:space="preserve"> HYPERLINK "" \l "_Toc1857783194" </w:instrText>
      </w:r>
      <w:r>
        <w:rPr>
          <w:rStyle w:val="53"/>
          <w:rFonts w:hint="eastAsia" w:ascii="宋体" w:hAnsi="宋体" w:eastAsia="宋体" w:cs="宋体"/>
          <w:color w:val="auto"/>
          <w:sz w:val="22"/>
          <w:szCs w:val="22"/>
          <w:highlight w:val="none"/>
          <w:u w:val="none"/>
        </w:rPr>
        <w:fldChar w:fldCharType="separate"/>
      </w:r>
      <w:r>
        <w:rPr>
          <w:rStyle w:val="53"/>
          <w:rFonts w:hint="eastAsia" w:ascii="宋体" w:hAnsi="宋体" w:eastAsia="宋体" w:cs="宋体"/>
          <w:color w:val="auto"/>
          <w:sz w:val="22"/>
          <w:szCs w:val="22"/>
          <w:highlight w:val="none"/>
          <w:u w:val="none"/>
        </w:rPr>
        <w:t>附件一  法定代表人身份证明书</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4</w:t>
      </w:r>
      <w:r>
        <w:rPr>
          <w:rStyle w:val="53"/>
          <w:rFonts w:hint="eastAsia" w:ascii="宋体" w:hAnsi="宋体" w:eastAsia="宋体" w:cs="宋体"/>
          <w:color w:val="auto"/>
          <w:sz w:val="22"/>
          <w:szCs w:val="22"/>
          <w:highlight w:val="none"/>
          <w:u w:val="none"/>
        </w:rPr>
        <w:fldChar w:fldCharType="end"/>
      </w:r>
      <w:r>
        <w:rPr>
          <w:rStyle w:val="53"/>
          <w:rFonts w:hint="eastAsia" w:ascii="宋体" w:hAnsi="宋体" w:eastAsia="宋体" w:cs="宋体"/>
          <w:color w:val="auto"/>
          <w:sz w:val="22"/>
          <w:szCs w:val="22"/>
          <w:highlight w:val="none"/>
          <w:u w:val="none"/>
          <w:lang w:val="en-US" w:eastAsia="zh-CN"/>
        </w:rPr>
        <w:t>9</w:t>
      </w:r>
    </w:p>
    <w:p w14:paraId="1F0A81DF">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"_Toc1428939187"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u w:val="none"/>
        </w:rPr>
        <w:t>附件二  法定代表人授权委托书</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5</w:t>
      </w:r>
      <w:r>
        <w:rPr>
          <w:rStyle w:val="53"/>
          <w:rFonts w:hint="eastAsia" w:ascii="宋体" w:hAnsi="宋体" w:eastAsia="宋体" w:cs="宋体"/>
          <w:color w:val="auto"/>
          <w:sz w:val="22"/>
          <w:szCs w:val="22"/>
          <w:highlight w:val="none"/>
          <w:u w:val="none"/>
        </w:rPr>
        <w:fldChar w:fldCharType="end"/>
      </w:r>
      <w:r>
        <w:rPr>
          <w:rStyle w:val="53"/>
          <w:rFonts w:hint="eastAsia" w:ascii="宋体" w:hAnsi="宋体" w:eastAsia="宋体" w:cs="宋体"/>
          <w:color w:val="auto"/>
          <w:sz w:val="22"/>
          <w:szCs w:val="22"/>
          <w:highlight w:val="none"/>
          <w:u w:val="none"/>
          <w:lang w:val="en-US" w:eastAsia="zh-CN"/>
        </w:rPr>
        <w:t>0</w:t>
      </w:r>
    </w:p>
    <w:p w14:paraId="04CD7E5F">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"_Toc967755062"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u w:val="none"/>
        </w:rPr>
        <w:t>附件三  投标人基本情况表</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5</w:t>
      </w:r>
      <w:r>
        <w:rPr>
          <w:rStyle w:val="53"/>
          <w:rFonts w:hint="eastAsia" w:ascii="宋体" w:hAnsi="宋体" w:eastAsia="宋体" w:cs="宋体"/>
          <w:color w:val="auto"/>
          <w:sz w:val="22"/>
          <w:szCs w:val="22"/>
          <w:highlight w:val="none"/>
          <w:u w:val="none"/>
        </w:rPr>
        <w:fldChar w:fldCharType="end"/>
      </w:r>
      <w:r>
        <w:rPr>
          <w:rStyle w:val="53"/>
          <w:rFonts w:hint="eastAsia" w:ascii="宋体" w:hAnsi="宋体" w:eastAsia="宋体" w:cs="宋体"/>
          <w:color w:val="auto"/>
          <w:sz w:val="22"/>
          <w:szCs w:val="22"/>
          <w:highlight w:val="none"/>
          <w:u w:val="none"/>
          <w:lang w:val="en-US" w:eastAsia="zh-CN"/>
        </w:rPr>
        <w:t>1</w:t>
      </w:r>
    </w:p>
    <w:p w14:paraId="753A7093">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"_Toc196927574"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u w:val="none"/>
        </w:rPr>
        <w:t>附件四  技术要求偏离表</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5</w:t>
      </w:r>
      <w:r>
        <w:rPr>
          <w:rStyle w:val="53"/>
          <w:rFonts w:hint="eastAsia" w:ascii="宋体" w:hAnsi="宋体" w:eastAsia="宋体" w:cs="宋体"/>
          <w:color w:val="auto"/>
          <w:sz w:val="22"/>
          <w:szCs w:val="22"/>
          <w:highlight w:val="none"/>
          <w:u w:val="none"/>
        </w:rPr>
        <w:fldChar w:fldCharType="end"/>
      </w:r>
      <w:r>
        <w:rPr>
          <w:rStyle w:val="53"/>
          <w:rFonts w:hint="eastAsia" w:ascii="宋体" w:hAnsi="宋体" w:eastAsia="宋体" w:cs="宋体"/>
          <w:color w:val="auto"/>
          <w:sz w:val="22"/>
          <w:szCs w:val="22"/>
          <w:highlight w:val="none"/>
          <w:u w:val="none"/>
          <w:lang w:val="en-US" w:eastAsia="zh-CN"/>
        </w:rPr>
        <w:t>2</w:t>
      </w:r>
    </w:p>
    <w:p w14:paraId="45BBE94A">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"_Toc451742648" </w:instrText>
      </w:r>
      <w:r>
        <w:rPr>
          <w:rFonts w:hint="eastAsia" w:ascii="宋体" w:hAnsi="宋体" w:eastAsia="宋体" w:cs="宋体"/>
          <w:sz w:val="22"/>
          <w:szCs w:val="22"/>
          <w:highlight w:val="none"/>
        </w:rPr>
        <w:fldChar w:fldCharType="separate"/>
      </w:r>
      <w:r>
        <w:rPr>
          <w:rStyle w:val="53"/>
          <w:rFonts w:hint="eastAsia" w:ascii="宋体" w:hAnsi="宋体" w:eastAsia="宋体" w:cs="宋体"/>
          <w:color w:val="auto"/>
          <w:sz w:val="22"/>
          <w:szCs w:val="22"/>
          <w:highlight w:val="none"/>
          <w:u w:val="none"/>
        </w:rPr>
        <w:t>附件五  经营业绩一览表</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5</w:t>
      </w:r>
      <w:r>
        <w:rPr>
          <w:rStyle w:val="53"/>
          <w:rFonts w:hint="eastAsia" w:ascii="宋体" w:hAnsi="宋体" w:eastAsia="宋体" w:cs="宋体"/>
          <w:color w:val="auto"/>
          <w:sz w:val="22"/>
          <w:szCs w:val="22"/>
          <w:highlight w:val="none"/>
          <w:u w:val="none"/>
        </w:rPr>
        <w:fldChar w:fldCharType="end"/>
      </w:r>
      <w:r>
        <w:rPr>
          <w:rStyle w:val="53"/>
          <w:rFonts w:hint="eastAsia" w:ascii="宋体" w:hAnsi="宋体" w:eastAsia="宋体" w:cs="宋体"/>
          <w:color w:val="auto"/>
          <w:sz w:val="22"/>
          <w:szCs w:val="22"/>
          <w:highlight w:val="none"/>
          <w:u w:val="none"/>
          <w:lang w:val="en-US" w:eastAsia="zh-CN"/>
        </w:rPr>
        <w:t>3</w:t>
      </w:r>
    </w:p>
    <w:p w14:paraId="182E21BE">
      <w:pPr>
        <w:pStyle w:val="32"/>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附件六  质保期及服务承诺函</w:t>
      </w:r>
      <w:r>
        <w:rPr>
          <w:rFonts w:hint="eastAsia" w:ascii="宋体" w:hAnsi="宋体" w:eastAsia="宋体" w:cs="宋体"/>
          <w:sz w:val="22"/>
          <w:szCs w:val="22"/>
          <w:highlight w:val="none"/>
        </w:rPr>
        <w:tab/>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54</w:t>
      </w:r>
    </w:p>
    <w:p w14:paraId="1F47503A">
      <w:pPr>
        <w:pStyle w:val="32"/>
        <w:shd w:val="clear"/>
        <w:tabs>
          <w:tab w:val="right" w:leader="dot" w:pos="9322"/>
        </w:tabs>
        <w:rPr>
          <w:rStyle w:val="53"/>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t>附</w:t>
      </w:r>
      <w:r>
        <w:rPr>
          <w:rStyle w:val="53"/>
          <w:rFonts w:hint="eastAsia" w:ascii="宋体" w:hAnsi="宋体" w:eastAsia="宋体" w:cs="宋体"/>
          <w:color w:val="auto"/>
          <w:sz w:val="22"/>
          <w:szCs w:val="22"/>
          <w:highlight w:val="none"/>
          <w:u w:val="none"/>
        </w:rPr>
        <w:t xml:space="preserve">件七  </w:t>
      </w:r>
      <w:bookmarkStart w:id="1" w:name="OLE_LINK8"/>
      <w:r>
        <w:rPr>
          <w:rStyle w:val="53"/>
          <w:rFonts w:hint="eastAsia" w:ascii="宋体" w:hAnsi="宋体" w:cs="宋体"/>
          <w:color w:val="auto"/>
          <w:sz w:val="22"/>
          <w:szCs w:val="22"/>
          <w:highlight w:val="none"/>
          <w:u w:val="none"/>
          <w:lang w:val="en-US" w:eastAsia="zh-CN"/>
        </w:rPr>
        <w:t>淋雨检测线改造项目</w:t>
      </w:r>
      <w:bookmarkEnd w:id="1"/>
      <w:r>
        <w:rPr>
          <w:rStyle w:val="53"/>
          <w:rFonts w:hint="eastAsia" w:ascii="宋体" w:hAnsi="宋体" w:eastAsia="宋体" w:cs="宋体"/>
          <w:color w:val="auto"/>
          <w:sz w:val="22"/>
          <w:szCs w:val="22"/>
          <w:highlight w:val="none"/>
          <w:u w:val="none"/>
        </w:rPr>
        <w:t>----报价明细</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lang w:val="en-US" w:eastAsia="zh-CN"/>
        </w:rPr>
        <w:t>55</w:t>
      </w:r>
    </w:p>
    <w:p w14:paraId="69F42648">
      <w:pPr>
        <w:pStyle w:val="32"/>
        <w:shd w:val="clear"/>
        <w:tabs>
          <w:tab w:val="right" w:leader="dot" w:pos="9322"/>
        </w:tabs>
        <w:rPr>
          <w:rStyle w:val="53"/>
          <w:rFonts w:hint="eastAsia" w:ascii="宋体" w:hAnsi="宋体" w:eastAsia="宋体" w:cs="宋体"/>
          <w:color w:val="auto"/>
          <w:sz w:val="22"/>
          <w:szCs w:val="22"/>
          <w:highlight w:val="none"/>
          <w:u w:val="none"/>
          <w:lang w:eastAsia="zh-CN"/>
        </w:rPr>
      </w:pPr>
      <w:r>
        <w:rPr>
          <w:rStyle w:val="53"/>
          <w:rFonts w:hint="eastAsia" w:ascii="宋体" w:hAnsi="宋体" w:eastAsia="宋体" w:cs="宋体"/>
          <w:color w:val="auto"/>
          <w:sz w:val="22"/>
          <w:szCs w:val="22"/>
          <w:highlight w:val="none"/>
          <w:u w:val="none"/>
        </w:rPr>
        <w:t xml:space="preserve">附件八  </w:t>
      </w:r>
      <w:r>
        <w:rPr>
          <w:rStyle w:val="53"/>
          <w:rFonts w:hint="eastAsia" w:ascii="宋体" w:hAnsi="宋体" w:cs="宋体"/>
          <w:color w:val="auto"/>
          <w:sz w:val="22"/>
          <w:szCs w:val="22"/>
          <w:highlight w:val="none"/>
          <w:u w:val="none"/>
          <w:lang w:val="en-US" w:eastAsia="zh-CN"/>
        </w:rPr>
        <w:t>淋雨检测线改造项目</w:t>
      </w:r>
      <w:r>
        <w:rPr>
          <w:rStyle w:val="53"/>
          <w:rFonts w:hint="eastAsia" w:ascii="宋体" w:hAnsi="宋体" w:eastAsia="宋体" w:cs="宋体"/>
          <w:color w:val="auto"/>
          <w:sz w:val="22"/>
          <w:szCs w:val="22"/>
          <w:highlight w:val="none"/>
          <w:u w:val="none"/>
        </w:rPr>
        <w:t>----投标函</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rPr>
        <w:t>5</w:t>
      </w:r>
      <w:r>
        <w:rPr>
          <w:rStyle w:val="53"/>
          <w:rFonts w:hint="eastAsia" w:ascii="宋体" w:hAnsi="宋体" w:eastAsia="宋体" w:cs="宋体"/>
          <w:color w:val="auto"/>
          <w:sz w:val="22"/>
          <w:szCs w:val="22"/>
          <w:highlight w:val="none"/>
          <w:u w:val="none"/>
          <w:lang w:val="en-US" w:eastAsia="zh-CN"/>
        </w:rPr>
        <w:t>6</w:t>
      </w:r>
    </w:p>
    <w:p w14:paraId="5AE30E9E">
      <w:pPr>
        <w:pStyle w:val="32"/>
        <w:shd w:val="clear"/>
        <w:tabs>
          <w:tab w:val="right" w:leader="dot" w:pos="9322"/>
        </w:tabs>
        <w:rPr>
          <w:rStyle w:val="53"/>
          <w:rFonts w:hint="eastAsia" w:ascii="宋体" w:hAnsi="宋体" w:eastAsia="宋体" w:cs="宋体"/>
          <w:color w:val="auto"/>
          <w:sz w:val="22"/>
          <w:szCs w:val="22"/>
          <w:highlight w:val="none"/>
          <w:u w:val="none"/>
          <w:lang w:eastAsia="zh-CN"/>
        </w:rPr>
      </w:pPr>
      <w:r>
        <w:rPr>
          <w:rStyle w:val="53"/>
          <w:rFonts w:hint="eastAsia" w:ascii="宋体" w:hAnsi="宋体" w:eastAsia="宋体" w:cs="宋体"/>
          <w:color w:val="auto"/>
          <w:sz w:val="22"/>
          <w:szCs w:val="22"/>
          <w:highlight w:val="none"/>
          <w:u w:val="none"/>
        </w:rPr>
        <w:t>附件九  备品备件、易损件、专用耗材清单及价格表</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rPr>
        <w:t>5</w:t>
      </w:r>
      <w:r>
        <w:rPr>
          <w:rStyle w:val="53"/>
          <w:rFonts w:hint="eastAsia" w:ascii="宋体" w:hAnsi="宋体" w:eastAsia="宋体" w:cs="宋体"/>
          <w:color w:val="auto"/>
          <w:sz w:val="22"/>
          <w:szCs w:val="22"/>
          <w:highlight w:val="none"/>
          <w:u w:val="none"/>
          <w:lang w:val="en-US" w:eastAsia="zh-CN"/>
        </w:rPr>
        <w:t>8</w:t>
      </w:r>
    </w:p>
    <w:p w14:paraId="660DE562">
      <w:pPr>
        <w:pStyle w:val="32"/>
        <w:shd w:val="clear"/>
        <w:tabs>
          <w:tab w:val="right" w:leader="dot" w:pos="9322"/>
        </w:tabs>
        <w:rPr>
          <w:rStyle w:val="53"/>
          <w:rFonts w:hint="eastAsia" w:ascii="宋体" w:hAnsi="宋体" w:eastAsia="宋体" w:cs="宋体"/>
          <w:color w:val="auto"/>
          <w:sz w:val="22"/>
          <w:szCs w:val="22"/>
          <w:highlight w:val="none"/>
          <w:u w:val="none"/>
          <w:lang w:eastAsia="zh-CN"/>
        </w:rPr>
      </w:pPr>
      <w:r>
        <w:rPr>
          <w:rStyle w:val="53"/>
          <w:rFonts w:hint="eastAsia" w:ascii="宋体" w:hAnsi="宋体" w:eastAsia="宋体" w:cs="宋体"/>
          <w:color w:val="auto"/>
          <w:sz w:val="22"/>
          <w:szCs w:val="22"/>
          <w:highlight w:val="none"/>
          <w:u w:val="none"/>
        </w:rPr>
        <w:t>附件十  商务条款偏离表</w:t>
      </w:r>
      <w:r>
        <w:rPr>
          <w:rStyle w:val="53"/>
          <w:rFonts w:hint="eastAsia" w:ascii="宋体" w:hAnsi="宋体" w:eastAsia="宋体" w:cs="宋体"/>
          <w:color w:val="auto"/>
          <w:sz w:val="22"/>
          <w:szCs w:val="22"/>
          <w:highlight w:val="none"/>
          <w:u w:val="none"/>
        </w:rPr>
        <w:tab/>
      </w:r>
      <w:r>
        <w:rPr>
          <w:rStyle w:val="53"/>
          <w:rFonts w:hint="eastAsia" w:ascii="宋体" w:hAnsi="宋体" w:eastAsia="宋体" w:cs="宋体"/>
          <w:color w:val="auto"/>
          <w:sz w:val="22"/>
          <w:szCs w:val="22"/>
          <w:highlight w:val="none"/>
          <w:u w:val="none"/>
        </w:rPr>
        <w:t>5</w:t>
      </w:r>
      <w:r>
        <w:rPr>
          <w:rStyle w:val="53"/>
          <w:rFonts w:hint="eastAsia" w:ascii="宋体" w:hAnsi="宋体" w:eastAsia="宋体" w:cs="宋体"/>
          <w:color w:val="auto"/>
          <w:sz w:val="22"/>
          <w:szCs w:val="22"/>
          <w:highlight w:val="none"/>
          <w:u w:val="none"/>
          <w:lang w:val="en-US" w:eastAsia="zh-CN"/>
        </w:rPr>
        <w:t>9</w:t>
      </w:r>
    </w:p>
    <w:p w14:paraId="0250E4F9">
      <w:pPr>
        <w:widowControl/>
        <w:shd w:val="clear"/>
        <w:jc w:val="left"/>
        <w:rPr>
          <w:highlight w:val="none"/>
        </w:rPr>
      </w:pPr>
    </w:p>
    <w:p w14:paraId="13C600F7">
      <w:pPr>
        <w:shd w:val="clear"/>
        <w:spacing w:line="300" w:lineRule="auto"/>
        <w:jc w:val="center"/>
        <w:rPr>
          <w:b/>
          <w:bCs/>
          <w:sz w:val="30"/>
          <w:szCs w:val="30"/>
          <w:highlight w:val="none"/>
        </w:rPr>
        <w:sectPr>
          <w:footerReference r:id="rId3" w:type="default"/>
          <w:pgSz w:w="11907" w:h="16840"/>
          <w:pgMar w:top="1304" w:right="1418" w:bottom="1304" w:left="1418" w:header="724" w:footer="851" w:gutter="0"/>
          <w:pgNumType w:fmt="decimal" w:start="1"/>
          <w:cols w:space="720" w:num="1"/>
          <w:docGrid w:linePitch="290" w:charSpace="-3931"/>
        </w:sectPr>
      </w:pPr>
    </w:p>
    <w:p w14:paraId="1C328787">
      <w:pPr>
        <w:shd w:val="clear"/>
        <w:spacing w:line="300" w:lineRule="auto"/>
        <w:jc w:val="center"/>
        <w:rPr>
          <w:b/>
          <w:bCs/>
          <w:sz w:val="30"/>
          <w:szCs w:val="30"/>
          <w:highlight w:val="none"/>
        </w:rPr>
      </w:pPr>
      <w:r>
        <w:rPr>
          <w:b/>
          <w:bCs/>
          <w:sz w:val="30"/>
          <w:szCs w:val="30"/>
          <w:highlight w:val="none"/>
        </w:rPr>
        <w:t>第一章　投　标　须　知</w:t>
      </w:r>
      <w:bookmarkEnd w:id="0"/>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6"/>
        <w:gridCol w:w="1260"/>
        <w:gridCol w:w="7309"/>
      </w:tblGrid>
      <w:tr w14:paraId="1CC7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386" w:type="pct"/>
            <w:shd w:val="clear" w:color="auto" w:fill="auto"/>
            <w:vAlign w:val="center"/>
          </w:tcPr>
          <w:p w14:paraId="15435F94">
            <w:pPr>
              <w:shd w:val="clear"/>
              <w:jc w:val="center"/>
              <w:rPr>
                <w:rFonts w:eastAsia="黑体"/>
                <w:b/>
                <w:szCs w:val="21"/>
                <w:highlight w:val="none"/>
              </w:rPr>
            </w:pPr>
            <w:r>
              <w:rPr>
                <w:rFonts w:eastAsia="黑体"/>
                <w:b/>
                <w:szCs w:val="21"/>
                <w:highlight w:val="none"/>
              </w:rPr>
              <w:t>序号</w:t>
            </w:r>
          </w:p>
        </w:tc>
        <w:tc>
          <w:tcPr>
            <w:tcW w:w="678" w:type="pct"/>
            <w:shd w:val="clear" w:color="auto" w:fill="auto"/>
            <w:vAlign w:val="center"/>
          </w:tcPr>
          <w:p w14:paraId="18150660">
            <w:pPr>
              <w:shd w:val="clear"/>
              <w:jc w:val="center"/>
              <w:rPr>
                <w:rFonts w:eastAsia="黑体"/>
                <w:b/>
                <w:szCs w:val="21"/>
                <w:highlight w:val="none"/>
              </w:rPr>
            </w:pPr>
            <w:r>
              <w:rPr>
                <w:rFonts w:eastAsia="黑体"/>
                <w:b/>
                <w:szCs w:val="21"/>
                <w:highlight w:val="none"/>
              </w:rPr>
              <w:t>内　　容</w:t>
            </w:r>
          </w:p>
        </w:tc>
        <w:tc>
          <w:tcPr>
            <w:tcW w:w="3934" w:type="pct"/>
            <w:shd w:val="clear" w:color="auto" w:fill="auto"/>
            <w:vAlign w:val="center"/>
          </w:tcPr>
          <w:p w14:paraId="6C4D0252">
            <w:pPr>
              <w:shd w:val="clear"/>
              <w:jc w:val="center"/>
              <w:rPr>
                <w:rFonts w:eastAsia="黑体"/>
                <w:b/>
                <w:szCs w:val="21"/>
                <w:highlight w:val="none"/>
              </w:rPr>
            </w:pPr>
            <w:r>
              <w:rPr>
                <w:rFonts w:eastAsia="黑体"/>
                <w:b/>
                <w:szCs w:val="21"/>
                <w:highlight w:val="none"/>
              </w:rPr>
              <w:t>规　　　　定</w:t>
            </w:r>
          </w:p>
        </w:tc>
      </w:tr>
      <w:tr w14:paraId="6F9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386" w:type="pct"/>
            <w:shd w:val="clear" w:color="auto" w:fill="auto"/>
            <w:vAlign w:val="center"/>
          </w:tcPr>
          <w:p w14:paraId="1D657CDF">
            <w:pPr>
              <w:shd w:val="clear"/>
              <w:jc w:val="center"/>
              <w:rPr>
                <w:szCs w:val="21"/>
                <w:highlight w:val="none"/>
              </w:rPr>
            </w:pPr>
            <w:r>
              <w:rPr>
                <w:szCs w:val="21"/>
                <w:highlight w:val="none"/>
              </w:rPr>
              <w:t>1</w:t>
            </w:r>
          </w:p>
        </w:tc>
        <w:tc>
          <w:tcPr>
            <w:tcW w:w="678" w:type="pct"/>
            <w:shd w:val="clear" w:color="auto" w:fill="auto"/>
            <w:vAlign w:val="center"/>
          </w:tcPr>
          <w:p w14:paraId="6664BC5C">
            <w:pPr>
              <w:shd w:val="clear"/>
              <w:jc w:val="center"/>
              <w:rPr>
                <w:szCs w:val="21"/>
                <w:highlight w:val="none"/>
              </w:rPr>
            </w:pPr>
            <w:r>
              <w:rPr>
                <w:szCs w:val="21"/>
                <w:highlight w:val="none"/>
              </w:rPr>
              <w:t>项目名称</w:t>
            </w:r>
          </w:p>
        </w:tc>
        <w:tc>
          <w:tcPr>
            <w:tcW w:w="3934" w:type="pct"/>
            <w:shd w:val="clear" w:color="auto" w:fill="auto"/>
            <w:vAlign w:val="center"/>
          </w:tcPr>
          <w:p w14:paraId="446D724B">
            <w:pPr>
              <w:shd w:val="clear"/>
              <w:ind w:left="843" w:hanging="843" w:hangingChars="400"/>
              <w:rPr>
                <w:rFonts w:hint="eastAsia" w:eastAsia="宋体"/>
                <w:b/>
                <w:szCs w:val="21"/>
                <w:highlight w:val="none"/>
                <w:lang w:val="en-US" w:eastAsia="zh-CN"/>
              </w:rPr>
            </w:pPr>
            <w:r>
              <w:rPr>
                <w:rFonts w:hint="eastAsia"/>
                <w:b/>
                <w:szCs w:val="21"/>
                <w:highlight w:val="none"/>
                <w:lang w:val="en-US" w:eastAsia="zh-CN"/>
              </w:rPr>
              <w:t>淋雨检测线改造项目</w:t>
            </w:r>
          </w:p>
        </w:tc>
      </w:tr>
      <w:tr w14:paraId="3545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 w:hRule="atLeast"/>
          <w:jc w:val="center"/>
        </w:trPr>
        <w:tc>
          <w:tcPr>
            <w:tcW w:w="386" w:type="pct"/>
            <w:shd w:val="clear" w:color="auto" w:fill="auto"/>
            <w:vAlign w:val="center"/>
          </w:tcPr>
          <w:p w14:paraId="5E79081D">
            <w:pPr>
              <w:shd w:val="clear"/>
              <w:jc w:val="center"/>
              <w:rPr>
                <w:szCs w:val="21"/>
                <w:highlight w:val="none"/>
              </w:rPr>
            </w:pPr>
            <w:r>
              <w:rPr>
                <w:szCs w:val="21"/>
                <w:highlight w:val="none"/>
              </w:rPr>
              <w:t>2</w:t>
            </w:r>
          </w:p>
        </w:tc>
        <w:tc>
          <w:tcPr>
            <w:tcW w:w="678" w:type="pct"/>
            <w:shd w:val="clear" w:color="auto" w:fill="auto"/>
            <w:vAlign w:val="center"/>
          </w:tcPr>
          <w:p w14:paraId="459F1878">
            <w:pPr>
              <w:shd w:val="clear"/>
              <w:jc w:val="center"/>
              <w:rPr>
                <w:szCs w:val="21"/>
                <w:highlight w:val="none"/>
              </w:rPr>
            </w:pPr>
            <w:r>
              <w:rPr>
                <w:szCs w:val="21"/>
                <w:highlight w:val="none"/>
              </w:rPr>
              <w:t>招标单位</w:t>
            </w:r>
          </w:p>
        </w:tc>
        <w:tc>
          <w:tcPr>
            <w:tcW w:w="3934" w:type="pct"/>
            <w:shd w:val="clear" w:color="auto" w:fill="auto"/>
            <w:vAlign w:val="center"/>
          </w:tcPr>
          <w:p w14:paraId="4377016E">
            <w:pPr>
              <w:shd w:val="clear"/>
              <w:rPr>
                <w:szCs w:val="21"/>
                <w:highlight w:val="none"/>
              </w:rPr>
            </w:pPr>
            <w:r>
              <w:rPr>
                <w:szCs w:val="21"/>
                <w:highlight w:val="none"/>
              </w:rPr>
              <w:t>中通客车股份有限公司</w:t>
            </w:r>
          </w:p>
        </w:tc>
      </w:tr>
      <w:tr w14:paraId="73D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2" w:hRule="atLeast"/>
          <w:jc w:val="center"/>
        </w:trPr>
        <w:tc>
          <w:tcPr>
            <w:tcW w:w="386" w:type="pct"/>
            <w:shd w:val="clear" w:color="auto" w:fill="auto"/>
            <w:vAlign w:val="center"/>
          </w:tcPr>
          <w:p w14:paraId="54F4EEEC">
            <w:pPr>
              <w:shd w:val="clear"/>
              <w:jc w:val="center"/>
              <w:rPr>
                <w:szCs w:val="21"/>
                <w:highlight w:val="none"/>
              </w:rPr>
            </w:pPr>
            <w:r>
              <w:rPr>
                <w:szCs w:val="21"/>
                <w:highlight w:val="none"/>
              </w:rPr>
              <w:t>3</w:t>
            </w:r>
          </w:p>
        </w:tc>
        <w:tc>
          <w:tcPr>
            <w:tcW w:w="678" w:type="pct"/>
            <w:shd w:val="clear" w:color="auto" w:fill="auto"/>
            <w:vAlign w:val="center"/>
          </w:tcPr>
          <w:p w14:paraId="35CDF0B4">
            <w:pPr>
              <w:shd w:val="clear"/>
              <w:jc w:val="center"/>
              <w:rPr>
                <w:szCs w:val="21"/>
                <w:highlight w:val="none"/>
              </w:rPr>
            </w:pPr>
            <w:r>
              <w:rPr>
                <w:szCs w:val="21"/>
                <w:highlight w:val="none"/>
              </w:rPr>
              <w:t>资格审查</w:t>
            </w:r>
          </w:p>
        </w:tc>
        <w:tc>
          <w:tcPr>
            <w:tcW w:w="3934" w:type="pct"/>
            <w:shd w:val="clear" w:color="auto" w:fill="auto"/>
            <w:vAlign w:val="center"/>
          </w:tcPr>
          <w:p w14:paraId="395E75AB">
            <w:pPr>
              <w:shd w:val="clear"/>
              <w:rPr>
                <w:szCs w:val="21"/>
                <w:highlight w:val="none"/>
              </w:rPr>
            </w:pPr>
            <w:r>
              <w:rPr>
                <w:szCs w:val="21"/>
                <w:highlight w:val="none"/>
              </w:rPr>
              <w:t>资质后审</w:t>
            </w:r>
          </w:p>
        </w:tc>
      </w:tr>
      <w:tr w14:paraId="6411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86" w:type="pct"/>
            <w:shd w:val="clear" w:color="auto" w:fill="auto"/>
            <w:vAlign w:val="center"/>
          </w:tcPr>
          <w:p w14:paraId="0C103462">
            <w:pPr>
              <w:shd w:val="clear"/>
              <w:jc w:val="center"/>
              <w:rPr>
                <w:szCs w:val="21"/>
                <w:highlight w:val="none"/>
              </w:rPr>
            </w:pPr>
            <w:r>
              <w:rPr>
                <w:szCs w:val="21"/>
                <w:highlight w:val="none"/>
              </w:rPr>
              <w:t>4</w:t>
            </w:r>
          </w:p>
        </w:tc>
        <w:tc>
          <w:tcPr>
            <w:tcW w:w="678" w:type="pct"/>
            <w:shd w:val="clear" w:color="auto" w:fill="auto"/>
            <w:vAlign w:val="center"/>
          </w:tcPr>
          <w:p w14:paraId="4B577F0D">
            <w:pPr>
              <w:shd w:val="clear"/>
              <w:jc w:val="center"/>
              <w:rPr>
                <w:szCs w:val="21"/>
                <w:highlight w:val="none"/>
              </w:rPr>
            </w:pPr>
            <w:r>
              <w:rPr>
                <w:szCs w:val="21"/>
                <w:highlight w:val="none"/>
              </w:rPr>
              <w:t>招标范围</w:t>
            </w:r>
          </w:p>
        </w:tc>
        <w:tc>
          <w:tcPr>
            <w:tcW w:w="3934" w:type="pct"/>
            <w:shd w:val="clear" w:color="auto" w:fill="auto"/>
            <w:vAlign w:val="center"/>
          </w:tcPr>
          <w:p w14:paraId="5DAB6939">
            <w:pPr>
              <w:shd w:val="clear"/>
              <w:ind w:left="843" w:hanging="843" w:hangingChars="400"/>
              <w:rPr>
                <w:szCs w:val="21"/>
                <w:highlight w:val="none"/>
              </w:rPr>
            </w:pPr>
            <w:r>
              <w:rPr>
                <w:b/>
                <w:szCs w:val="21"/>
                <w:highlight w:val="none"/>
              </w:rPr>
              <w:t>详见</w:t>
            </w:r>
            <w:r>
              <w:rPr>
                <w:rFonts w:hint="eastAsia"/>
                <w:b/>
                <w:szCs w:val="21"/>
                <w:highlight w:val="none"/>
              </w:rPr>
              <w:t>投标</w:t>
            </w:r>
            <w:r>
              <w:rPr>
                <w:b/>
                <w:szCs w:val="21"/>
                <w:highlight w:val="none"/>
              </w:rPr>
              <w:t>报价一览表</w:t>
            </w:r>
          </w:p>
        </w:tc>
      </w:tr>
      <w:tr w14:paraId="3FF9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86" w:type="pct"/>
            <w:shd w:val="clear" w:color="auto" w:fill="auto"/>
            <w:vAlign w:val="center"/>
          </w:tcPr>
          <w:p w14:paraId="5303AEBD">
            <w:pPr>
              <w:shd w:val="clear"/>
              <w:jc w:val="center"/>
              <w:rPr>
                <w:szCs w:val="21"/>
                <w:highlight w:val="none"/>
              </w:rPr>
            </w:pPr>
            <w:r>
              <w:rPr>
                <w:szCs w:val="21"/>
                <w:highlight w:val="none"/>
              </w:rPr>
              <w:t>5</w:t>
            </w:r>
          </w:p>
        </w:tc>
        <w:tc>
          <w:tcPr>
            <w:tcW w:w="678" w:type="pct"/>
            <w:shd w:val="clear" w:color="auto" w:fill="auto"/>
            <w:vAlign w:val="center"/>
          </w:tcPr>
          <w:p w14:paraId="6EC19EA0">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   期</w:t>
            </w:r>
          </w:p>
        </w:tc>
        <w:tc>
          <w:tcPr>
            <w:tcW w:w="3934" w:type="pct"/>
            <w:shd w:val="clear" w:color="auto" w:fill="auto"/>
            <w:vAlign w:val="center"/>
          </w:tcPr>
          <w:p w14:paraId="5D47B6E5">
            <w:pPr>
              <w:shd w:val="clea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90</w:t>
            </w:r>
            <w:r>
              <w:rPr>
                <w:color w:val="000000" w:themeColor="text1"/>
                <w:szCs w:val="21"/>
                <w:highlight w:val="none"/>
                <w14:textFill>
                  <w14:solidFill>
                    <w14:schemeClr w14:val="tx1"/>
                  </w14:solidFill>
                </w14:textFill>
              </w:rPr>
              <w:t>日历天</w:t>
            </w:r>
          </w:p>
        </w:tc>
      </w:tr>
      <w:tr w14:paraId="4A6F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386" w:type="pct"/>
            <w:shd w:val="clear" w:color="auto" w:fill="auto"/>
            <w:vAlign w:val="center"/>
          </w:tcPr>
          <w:p w14:paraId="69408FAC">
            <w:pPr>
              <w:shd w:val="clear"/>
              <w:jc w:val="center"/>
              <w:rPr>
                <w:szCs w:val="21"/>
                <w:highlight w:val="none"/>
              </w:rPr>
            </w:pPr>
            <w:r>
              <w:rPr>
                <w:szCs w:val="21"/>
                <w:highlight w:val="none"/>
              </w:rPr>
              <w:t>6</w:t>
            </w:r>
          </w:p>
        </w:tc>
        <w:tc>
          <w:tcPr>
            <w:tcW w:w="678" w:type="pct"/>
            <w:shd w:val="clear" w:color="auto" w:fill="auto"/>
            <w:vAlign w:val="center"/>
          </w:tcPr>
          <w:p w14:paraId="70040D3E">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投标有效期</w:t>
            </w:r>
          </w:p>
        </w:tc>
        <w:tc>
          <w:tcPr>
            <w:tcW w:w="3934" w:type="pct"/>
            <w:shd w:val="clear" w:color="auto" w:fill="auto"/>
            <w:vAlign w:val="center"/>
          </w:tcPr>
          <w:p w14:paraId="3E430572">
            <w:pPr>
              <w:shd w:val="clea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90天（日历天）</w:t>
            </w:r>
          </w:p>
        </w:tc>
      </w:tr>
      <w:tr w14:paraId="1F5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86" w:type="pct"/>
            <w:shd w:val="clear" w:color="auto" w:fill="auto"/>
            <w:vAlign w:val="center"/>
          </w:tcPr>
          <w:p w14:paraId="3C061D74">
            <w:pPr>
              <w:shd w:val="clear"/>
              <w:jc w:val="center"/>
              <w:rPr>
                <w:szCs w:val="21"/>
                <w:highlight w:val="none"/>
              </w:rPr>
            </w:pPr>
            <w:r>
              <w:rPr>
                <w:szCs w:val="21"/>
                <w:highlight w:val="none"/>
              </w:rPr>
              <w:t>7</w:t>
            </w:r>
          </w:p>
        </w:tc>
        <w:tc>
          <w:tcPr>
            <w:tcW w:w="678" w:type="pct"/>
            <w:shd w:val="clear" w:color="auto" w:fill="auto"/>
            <w:vAlign w:val="center"/>
          </w:tcPr>
          <w:p w14:paraId="13D4D50F">
            <w:pPr>
              <w:shd w:val="clear"/>
              <w:jc w:val="center"/>
              <w:rPr>
                <w:szCs w:val="21"/>
                <w:highlight w:val="none"/>
              </w:rPr>
            </w:pPr>
            <w:r>
              <w:rPr>
                <w:szCs w:val="21"/>
                <w:highlight w:val="none"/>
              </w:rPr>
              <w:t>资金来源</w:t>
            </w:r>
          </w:p>
        </w:tc>
        <w:tc>
          <w:tcPr>
            <w:tcW w:w="3934" w:type="pct"/>
            <w:shd w:val="clear" w:color="auto" w:fill="auto"/>
            <w:vAlign w:val="center"/>
          </w:tcPr>
          <w:p w14:paraId="00E62E13">
            <w:pPr>
              <w:shd w:val="clear"/>
              <w:rPr>
                <w:szCs w:val="21"/>
                <w:highlight w:val="none"/>
              </w:rPr>
            </w:pPr>
            <w:r>
              <w:rPr>
                <w:szCs w:val="21"/>
                <w:highlight w:val="none"/>
              </w:rPr>
              <w:t>企业自筹。</w:t>
            </w:r>
          </w:p>
        </w:tc>
      </w:tr>
      <w:tr w14:paraId="2CE8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1" w:hRule="atLeast"/>
          <w:jc w:val="center"/>
        </w:trPr>
        <w:tc>
          <w:tcPr>
            <w:tcW w:w="386" w:type="pct"/>
            <w:shd w:val="clear" w:color="auto" w:fill="auto"/>
            <w:vAlign w:val="center"/>
          </w:tcPr>
          <w:p w14:paraId="6436DD7A">
            <w:pPr>
              <w:shd w:val="clear"/>
              <w:jc w:val="center"/>
              <w:rPr>
                <w:szCs w:val="21"/>
                <w:highlight w:val="none"/>
              </w:rPr>
            </w:pPr>
            <w:r>
              <w:rPr>
                <w:szCs w:val="21"/>
                <w:highlight w:val="none"/>
              </w:rPr>
              <w:t>8</w:t>
            </w:r>
          </w:p>
        </w:tc>
        <w:tc>
          <w:tcPr>
            <w:tcW w:w="678" w:type="pct"/>
            <w:shd w:val="clear" w:color="auto" w:fill="auto"/>
            <w:vAlign w:val="center"/>
          </w:tcPr>
          <w:p w14:paraId="5BE61725">
            <w:pPr>
              <w:shd w:val="clear"/>
              <w:jc w:val="center"/>
              <w:rPr>
                <w:szCs w:val="21"/>
                <w:highlight w:val="none"/>
              </w:rPr>
            </w:pPr>
            <w:r>
              <w:rPr>
                <w:szCs w:val="21"/>
                <w:highlight w:val="none"/>
              </w:rPr>
              <w:t>付款方式</w:t>
            </w:r>
          </w:p>
        </w:tc>
        <w:tc>
          <w:tcPr>
            <w:tcW w:w="3934" w:type="pct"/>
            <w:shd w:val="clear" w:color="auto" w:fill="auto"/>
            <w:vAlign w:val="center"/>
          </w:tcPr>
          <w:p w14:paraId="7075D71F">
            <w:pPr>
              <w:shd w:val="clear"/>
              <w:rPr>
                <w:rFonts w:hint="eastAsia"/>
                <w:szCs w:val="21"/>
                <w:highlight w:val="none"/>
              </w:rPr>
            </w:pPr>
            <w:r>
              <w:rPr>
                <w:szCs w:val="21"/>
                <w:highlight w:val="none"/>
              </w:rPr>
              <w:t>1</w:t>
            </w:r>
            <w:r>
              <w:t>、合同签订并生效后，</w:t>
            </w:r>
            <w:r>
              <w:rPr>
                <w:rFonts w:hint="eastAsia"/>
              </w:rPr>
              <w:t>投标人</w:t>
            </w:r>
            <w:r>
              <w:t>提交金额为合同总价款30%人民币，经</w:t>
            </w:r>
            <w:r>
              <w:rPr>
                <w:rFonts w:hint="eastAsia"/>
              </w:rPr>
              <w:t>招标人</w:t>
            </w:r>
            <w:r>
              <w:rPr>
                <w:rFonts w:hint="eastAsia"/>
                <w:szCs w:val="21"/>
                <w:highlight w:val="none"/>
              </w:rPr>
              <w:t>依照财务制度审核无误后30日内支付，作为合同的预付款。</w:t>
            </w:r>
          </w:p>
          <w:p w14:paraId="0DE04C05">
            <w:pPr>
              <w:shd w:val="clear"/>
              <w:rPr>
                <w:szCs w:val="21"/>
                <w:highlight w:val="none"/>
              </w:rPr>
            </w:pPr>
            <w:r>
              <w:rPr>
                <w:rFonts w:hint="eastAsia"/>
                <w:szCs w:val="21"/>
                <w:highlight w:val="none"/>
              </w:rPr>
              <w:t>2、</w:t>
            </w:r>
            <w:r>
              <w:rPr>
                <w:rFonts w:hint="eastAsia"/>
                <w:szCs w:val="21"/>
                <w:highlight w:val="none"/>
                <w:lang w:val="en-US" w:eastAsia="zh-CN"/>
              </w:rPr>
              <w:t>所有</w:t>
            </w:r>
            <w:r>
              <w:rPr>
                <w:rFonts w:hint="eastAsia"/>
                <w:szCs w:val="21"/>
                <w:highlight w:val="none"/>
              </w:rPr>
              <w:t>设备到达招标人指定位置后，经招标人预验收合格，投标人提交金额为合同总价款30%人民币的</w:t>
            </w:r>
            <w:r>
              <w:t>增值税专用发票（税率13%</w:t>
            </w:r>
            <w:r>
              <w:rPr>
                <w:rFonts w:ascii="宋体" w:hAnsi="宋体"/>
                <w:highlight w:val="none"/>
              </w:rPr>
              <w:t>），经招标</w:t>
            </w:r>
            <w:r>
              <w:rPr>
                <w:rFonts w:hint="eastAsia" w:ascii="宋体" w:hAnsi="宋体"/>
                <w:highlight w:val="none"/>
              </w:rPr>
              <w:t>人</w:t>
            </w:r>
            <w:r>
              <w:rPr>
                <w:rFonts w:ascii="宋体" w:hAnsi="宋体"/>
                <w:highlight w:val="none"/>
              </w:rPr>
              <w:t>依照财务制度审核无误后</w:t>
            </w:r>
            <w:r>
              <w:rPr>
                <w:szCs w:val="21"/>
                <w:highlight w:val="none"/>
              </w:rPr>
              <w:t>30日内</w:t>
            </w:r>
            <w:r>
              <w:rPr>
                <w:rFonts w:ascii="宋体" w:hAnsi="宋体"/>
                <w:highlight w:val="none"/>
              </w:rPr>
              <w:t>支付。</w:t>
            </w:r>
          </w:p>
          <w:p w14:paraId="68FB72C4">
            <w:pPr>
              <w:rPr>
                <w:rFonts w:hint="eastAsia"/>
              </w:rPr>
            </w:pPr>
            <w:r>
              <w:rPr>
                <w:szCs w:val="21"/>
                <w:highlight w:val="none"/>
              </w:rPr>
              <w:t>3、</w:t>
            </w:r>
            <w:r>
              <w:rPr>
                <w:rFonts w:hint="eastAsia"/>
                <w:szCs w:val="21"/>
                <w:highlight w:val="none"/>
              </w:rPr>
              <w:t>设备在招标人现场经安装、调试</w:t>
            </w:r>
            <w:r>
              <w:rPr>
                <w:szCs w:val="21"/>
                <w:highlight w:val="none"/>
              </w:rPr>
              <w:t>最终验收合格后，</w:t>
            </w:r>
            <w:r>
              <w:rPr>
                <w:rFonts w:hint="eastAsia"/>
                <w:szCs w:val="21"/>
                <w:highlight w:val="none"/>
              </w:rPr>
              <w:t>投标人</w:t>
            </w:r>
            <w:r>
              <w:rPr>
                <w:szCs w:val="21"/>
                <w:highlight w:val="none"/>
              </w:rPr>
              <w:t>开具剩余未开部分的全额增值税发票，经</w:t>
            </w:r>
            <w:r>
              <w:rPr>
                <w:rFonts w:hint="eastAsia"/>
                <w:color w:val="000000" w:themeColor="text1"/>
                <w:szCs w:val="21"/>
                <w:highlight w:val="none"/>
                <w14:textFill>
                  <w14:solidFill>
                    <w14:schemeClr w14:val="tx1"/>
                  </w14:solidFill>
                </w14:textFill>
              </w:rPr>
              <w:t>招标人</w:t>
            </w:r>
            <w:r>
              <w:rPr>
                <w:color w:val="000000" w:themeColor="text1"/>
                <w:szCs w:val="21"/>
                <w:highlight w:val="none"/>
                <w14:textFill>
                  <w14:solidFill>
                    <w14:schemeClr w14:val="tx1"/>
                  </w14:solidFill>
                </w14:textFill>
              </w:rPr>
              <w:t>依照财务制度审核无误后30日内支付合同价款的</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0%，作为合同的验收款。</w:t>
            </w:r>
            <w:bookmarkStart w:id="2" w:name="OLE_LINK10"/>
            <w:r>
              <w:rPr>
                <w:color w:val="000000" w:themeColor="text1"/>
                <w:szCs w:val="21"/>
                <w:highlight w:val="none"/>
                <w14:textFill>
                  <w14:solidFill>
                    <w14:schemeClr w14:val="tx1"/>
                  </w14:solidFill>
                </w14:textFill>
              </w:rPr>
              <w:t>验收标准为产线投入使用后正常应用</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个月或投产2000部车</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3</w:t>
            </w:r>
            <w:r>
              <w:rPr>
                <w:rFonts w:hint="eastAsia"/>
                <w:lang w:val="en-US" w:eastAsia="zh-CN"/>
              </w:rPr>
              <w:t>条线产出总量</w:t>
            </w:r>
            <w:r>
              <w:rPr>
                <w:rFonts w:hint="eastAsia"/>
                <w:lang w:eastAsia="zh-CN"/>
              </w:rPr>
              <w:t>）</w:t>
            </w:r>
            <w:r>
              <w:rPr>
                <w:rFonts w:hint="eastAsia"/>
              </w:rPr>
              <w:t>，以先到者为准</w:t>
            </w:r>
            <w:bookmarkEnd w:id="2"/>
            <w:r>
              <w:rPr>
                <w:rFonts w:hint="eastAsia"/>
              </w:rPr>
              <w:t>。</w:t>
            </w:r>
          </w:p>
          <w:p w14:paraId="6749D54F">
            <w:r>
              <w:t>4、合同总价款的10%作为合同约定</w:t>
            </w:r>
            <w:r>
              <w:rPr>
                <w:rFonts w:hint="eastAsia"/>
              </w:rPr>
              <w:t>设备</w:t>
            </w:r>
            <w:r>
              <w:t>的质量保证金，在质保期满</w:t>
            </w:r>
            <w:r>
              <w:rPr>
                <w:rFonts w:hint="eastAsia"/>
                <w:lang w:val="en-US" w:eastAsia="zh-CN"/>
              </w:rPr>
              <w:t>确认无质量问题后</w:t>
            </w:r>
            <w:r>
              <w:t>30日内</w:t>
            </w:r>
            <w:r>
              <w:rPr>
                <w:rFonts w:hint="eastAsia"/>
                <w:lang w:val="en-US" w:eastAsia="zh-CN"/>
              </w:rPr>
              <w:t>无</w:t>
            </w:r>
            <w:r>
              <w:t>息支付。</w:t>
            </w:r>
          </w:p>
          <w:p w14:paraId="0672D407">
            <w:pPr>
              <w:rPr>
                <w:szCs w:val="21"/>
                <w:highlight w:val="none"/>
              </w:rPr>
            </w:pPr>
            <w:r>
              <w:t>5、付款方式为半年期商业汇票（</w:t>
            </w:r>
            <w:r>
              <w:rPr>
                <w:szCs w:val="21"/>
                <w:highlight w:val="none"/>
              </w:rPr>
              <w:t>包括银行承兑汇票和商业承兑汇票）。</w:t>
            </w:r>
          </w:p>
        </w:tc>
      </w:tr>
      <w:tr w14:paraId="2C84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386" w:type="pct"/>
            <w:shd w:val="clear" w:color="auto" w:fill="auto"/>
            <w:vAlign w:val="center"/>
          </w:tcPr>
          <w:p w14:paraId="12C3F85B">
            <w:pPr>
              <w:shd w:val="clear"/>
              <w:jc w:val="center"/>
              <w:rPr>
                <w:szCs w:val="21"/>
                <w:highlight w:val="none"/>
              </w:rPr>
            </w:pPr>
            <w:r>
              <w:rPr>
                <w:szCs w:val="21"/>
                <w:highlight w:val="none"/>
              </w:rPr>
              <w:t>9</w:t>
            </w:r>
          </w:p>
        </w:tc>
        <w:tc>
          <w:tcPr>
            <w:tcW w:w="678" w:type="pct"/>
            <w:shd w:val="clear" w:color="auto" w:fill="auto"/>
            <w:vAlign w:val="center"/>
          </w:tcPr>
          <w:p w14:paraId="7535CD7B">
            <w:pPr>
              <w:shd w:val="clear"/>
              <w:jc w:val="center"/>
              <w:rPr>
                <w:szCs w:val="21"/>
                <w:highlight w:val="none"/>
              </w:rPr>
            </w:pPr>
            <w:r>
              <w:rPr>
                <w:highlight w:val="none"/>
              </w:rPr>
              <w:t>投标</w:t>
            </w:r>
            <w:r>
              <w:rPr>
                <w:kern w:val="0"/>
                <w:highlight w:val="none"/>
              </w:rPr>
              <w:t>报价</w:t>
            </w:r>
          </w:p>
        </w:tc>
        <w:tc>
          <w:tcPr>
            <w:tcW w:w="3934" w:type="pct"/>
            <w:shd w:val="clear" w:color="auto" w:fill="auto"/>
            <w:vAlign w:val="center"/>
          </w:tcPr>
          <w:p w14:paraId="2AA0C989">
            <w:pPr>
              <w:shd w:val="clear"/>
              <w:rPr>
                <w:szCs w:val="21"/>
                <w:highlight w:val="none"/>
              </w:rPr>
            </w:pPr>
            <w:r>
              <w:rPr>
                <w:szCs w:val="21"/>
                <w:highlight w:val="none"/>
              </w:rPr>
              <w:t>包含标书要求、技术要求等相关文件要求的一切费用。</w:t>
            </w:r>
          </w:p>
        </w:tc>
      </w:tr>
      <w:tr w14:paraId="0E4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386" w:type="pct"/>
            <w:shd w:val="clear" w:color="auto" w:fill="auto"/>
            <w:vAlign w:val="center"/>
          </w:tcPr>
          <w:p w14:paraId="6977C6D6">
            <w:pPr>
              <w:shd w:val="clear"/>
              <w:jc w:val="center"/>
              <w:rPr>
                <w:szCs w:val="21"/>
                <w:highlight w:val="none"/>
              </w:rPr>
            </w:pPr>
            <w:r>
              <w:rPr>
                <w:szCs w:val="21"/>
                <w:highlight w:val="none"/>
              </w:rPr>
              <w:t>10</w:t>
            </w:r>
          </w:p>
        </w:tc>
        <w:tc>
          <w:tcPr>
            <w:tcW w:w="678" w:type="pct"/>
            <w:shd w:val="clear" w:color="auto" w:fill="auto"/>
            <w:vAlign w:val="center"/>
          </w:tcPr>
          <w:p w14:paraId="72195904">
            <w:pPr>
              <w:shd w:val="clear"/>
              <w:jc w:val="center"/>
              <w:rPr>
                <w:szCs w:val="21"/>
                <w:highlight w:val="none"/>
              </w:rPr>
            </w:pPr>
            <w:r>
              <w:rPr>
                <w:szCs w:val="21"/>
                <w:highlight w:val="none"/>
              </w:rPr>
              <w:t>资质要求</w:t>
            </w:r>
          </w:p>
        </w:tc>
        <w:tc>
          <w:tcPr>
            <w:tcW w:w="3934" w:type="pct"/>
            <w:shd w:val="clear" w:color="auto" w:fill="auto"/>
            <w:vAlign w:val="center"/>
          </w:tcPr>
          <w:p w14:paraId="24065A9C">
            <w:pPr>
              <w:shd w:val="clear"/>
              <w:rPr>
                <w:color w:val="000000" w:themeColor="text1"/>
                <w:szCs w:val="21"/>
                <w:highlight w:val="none"/>
                <w14:textFill>
                  <w14:solidFill>
                    <w14:schemeClr w14:val="tx1"/>
                  </w14:solidFill>
                </w14:textFill>
              </w:rPr>
            </w:pPr>
            <w:r>
              <w:rPr>
                <w:szCs w:val="21"/>
                <w:highlight w:val="none"/>
              </w:rPr>
              <w:t>1、具</w:t>
            </w:r>
            <w:r>
              <w:rPr>
                <w:color w:val="000000" w:themeColor="text1"/>
                <w:szCs w:val="21"/>
                <w:highlight w:val="none"/>
                <w14:textFill>
                  <w14:solidFill>
                    <w14:schemeClr w14:val="tx1"/>
                  </w14:solidFill>
                </w14:textFill>
              </w:rPr>
              <w:t>有工商行政管理颁发的营业执照、税务登记证复印件，并在有效期内。</w:t>
            </w:r>
          </w:p>
          <w:p w14:paraId="362D415C">
            <w:pPr>
              <w:shd w:val="clea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2、企业具有淋雨检测线设备制造、安装、调试资质等。</w:t>
            </w:r>
          </w:p>
          <w:p w14:paraId="3BCCDAE5">
            <w:pPr>
              <w:shd w:val="clear"/>
              <w:rPr>
                <w:rFonts w:hint="eastAsia" w:eastAsia="宋体"/>
                <w:strike/>
                <w:dstrike w:val="0"/>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3、投标人必须是在中华人民共和国境内注册的独立法人机构，具有独立承担民事责任能力</w:t>
            </w:r>
            <w:r>
              <w:rPr>
                <w:rFonts w:hint="eastAsia"/>
                <w:color w:val="000000" w:themeColor="text1"/>
                <w:szCs w:val="21"/>
                <w:highlight w:val="none"/>
                <w:lang w:eastAsia="zh-CN"/>
                <w14:textFill>
                  <w14:solidFill>
                    <w14:schemeClr w14:val="tx1"/>
                  </w14:solidFill>
                </w14:textFill>
              </w:rPr>
              <w:t>。</w:t>
            </w:r>
          </w:p>
          <w:p w14:paraId="07DEE6C4">
            <w:pPr>
              <w:shd w:val="clear"/>
              <w:tabs>
                <w:tab w:val="left" w:pos="1050"/>
                <w:tab w:val="left" w:pos="1470"/>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投标人应遵守《中华人民共和国招标投标法》及有关的国家法律、法规和条例</w:t>
            </w:r>
            <w:r>
              <w:rPr>
                <w:rFonts w:hint="eastAsia"/>
                <w:color w:val="000000" w:themeColor="text1"/>
                <w:szCs w:val="21"/>
                <w:highlight w:val="none"/>
                <w14:textFill>
                  <w14:solidFill>
                    <w14:schemeClr w14:val="tx1"/>
                  </w14:solidFill>
                </w14:textFill>
              </w:rPr>
              <w:t>。</w:t>
            </w:r>
          </w:p>
          <w:p w14:paraId="143EE27A">
            <w:pPr>
              <w:shd w:val="clear"/>
              <w:tabs>
                <w:tab w:val="left" w:pos="1050"/>
                <w:tab w:val="left" w:pos="1470"/>
              </w:tabs>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投标人财务状况良好，经营情况稳定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没有处于被责令停业、财产被接管、冻结或破产状态</w:t>
            </w:r>
            <w:r>
              <w:rPr>
                <w:rFonts w:hint="eastAsia"/>
                <w:color w:val="000000" w:themeColor="text1"/>
                <w:szCs w:val="21"/>
                <w:highlight w:val="none"/>
                <w14:textFill>
                  <w14:solidFill>
                    <w14:schemeClr w14:val="tx1"/>
                  </w14:solidFill>
                </w14:textFill>
              </w:rPr>
              <w:t>，具有全面履约的能力，能提供相关信用等级和完税证明。</w:t>
            </w:r>
            <w:r>
              <w:rPr>
                <w:color w:val="000000" w:themeColor="text1"/>
                <w:szCs w:val="21"/>
                <w:highlight w:val="none"/>
                <w14:textFill>
                  <w14:solidFill>
                    <w14:schemeClr w14:val="tx1"/>
                  </w14:solidFill>
                </w14:textFill>
              </w:rPr>
              <w:t>提供经会计师事务所审计且出具无保留意见的近三年的财务审计报告原件，并加盖公章。</w:t>
            </w:r>
            <w:r>
              <w:rPr>
                <w:rFonts w:hint="eastAsia"/>
                <w:color w:val="000000" w:themeColor="text1"/>
                <w:szCs w:val="21"/>
                <w:highlight w:val="none"/>
                <w:lang w:val="en-US" w:eastAsia="zh-CN"/>
                <w14:textFill>
                  <w14:solidFill>
                    <w14:schemeClr w14:val="tx1"/>
                  </w14:solidFill>
                </w14:textFill>
              </w:rPr>
              <w:t>近三年营业额平均年营业额不低于1000万。</w:t>
            </w:r>
          </w:p>
          <w:p w14:paraId="485D67F1">
            <w:pPr>
              <w:shd w:val="clear"/>
              <w:tabs>
                <w:tab w:val="left" w:pos="1050"/>
                <w:tab w:val="left" w:pos="1470"/>
              </w:tabs>
              <w:rPr>
                <w:szCs w:val="21"/>
                <w:highlight w:val="none"/>
              </w:rPr>
            </w:pP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投标人必须</w:t>
            </w:r>
            <w:r>
              <w:rPr>
                <w:rFonts w:hint="eastAsia"/>
                <w:color w:val="000000" w:themeColor="text1"/>
                <w:szCs w:val="21"/>
                <w:highlight w:val="none"/>
                <w14:textFill>
                  <w14:solidFill>
                    <w14:schemeClr w14:val="tx1"/>
                  </w14:solidFill>
                </w14:textFill>
              </w:rPr>
              <w:t>具</w:t>
            </w:r>
            <w:r>
              <w:rPr>
                <w:color w:val="000000" w:themeColor="text1"/>
                <w:szCs w:val="21"/>
                <w:highlight w:val="none"/>
                <w14:textFill>
                  <w14:solidFill>
                    <w14:schemeClr w14:val="tx1"/>
                  </w14:solidFill>
                </w14:textFill>
              </w:rPr>
              <w:t>有履行合同所必须的财务、技术能力，具有较强实力和良好信誉</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企业</w:t>
            </w:r>
            <w:r>
              <w:rPr>
                <w:rFonts w:hint="eastAsia"/>
                <w:color w:val="000000" w:themeColor="text1"/>
                <w:highlight w:val="none"/>
                <w14:textFill>
                  <w14:solidFill>
                    <w14:schemeClr w14:val="tx1"/>
                  </w14:solidFill>
                </w14:textFill>
              </w:rPr>
              <w:t>需提供</w:t>
            </w:r>
            <w:r>
              <w:rPr>
                <w:color w:val="000000" w:themeColor="text1"/>
                <w:highlight w:val="none"/>
                <w14:textFill>
                  <w14:solidFill>
                    <w14:schemeClr w14:val="tx1"/>
                  </w14:solidFill>
                </w14:textFill>
              </w:rPr>
              <w:t>最近半年完税</w:t>
            </w:r>
            <w:r>
              <w:rPr>
                <w:highlight w:val="none"/>
              </w:rPr>
              <w:t>证明、信用证明材料（中国人民银行信用代码证+征信报告）</w:t>
            </w:r>
            <w:r>
              <w:rPr>
                <w:rFonts w:hint="eastAsia"/>
                <w:highlight w:val="none"/>
              </w:rPr>
              <w:t>。投标人未被法院列为失信被执行人。</w:t>
            </w:r>
          </w:p>
          <w:p w14:paraId="617A66CA">
            <w:pPr>
              <w:shd w:val="clear"/>
              <w:tabs>
                <w:tab w:val="left" w:pos="1050"/>
                <w:tab w:val="left" w:pos="1470"/>
              </w:tabs>
              <w:rPr>
                <w:szCs w:val="21"/>
                <w:highlight w:val="none"/>
              </w:rPr>
            </w:pPr>
            <w:r>
              <w:rPr>
                <w:rFonts w:hint="eastAsia"/>
                <w:szCs w:val="21"/>
                <w:highlight w:val="none"/>
              </w:rPr>
              <w:t>7、投标人需提供</w:t>
            </w:r>
            <w:r>
              <w:rPr>
                <w:highlight w:val="none"/>
              </w:rPr>
              <w:t>年度纳税信用评价信息（可从电子税务局查询截图，需加盖公章）</w:t>
            </w:r>
            <w:r>
              <w:rPr>
                <w:rFonts w:hint="eastAsia"/>
                <w:highlight w:val="none"/>
              </w:rPr>
              <w:t>。</w:t>
            </w:r>
          </w:p>
          <w:p w14:paraId="7D024016">
            <w:pPr>
              <w:shd w:val="clear"/>
              <w:tabs>
                <w:tab w:val="left" w:pos="1050"/>
                <w:tab w:val="left" w:pos="1470"/>
              </w:tabs>
              <w:rPr>
                <w:szCs w:val="21"/>
                <w:highlight w:val="none"/>
              </w:rPr>
            </w:pPr>
            <w:r>
              <w:rPr>
                <w:rFonts w:hint="eastAsia"/>
                <w:szCs w:val="21"/>
                <w:highlight w:val="none"/>
              </w:rPr>
              <w:t>8、投标人需提供</w:t>
            </w:r>
            <w:r>
              <w:rPr>
                <w:highlight w:val="none"/>
              </w:rPr>
              <w:t>企业对外担保说明（写明贵单位对外有无对外担保和质押业务，需加盖公章）</w:t>
            </w:r>
            <w:r>
              <w:rPr>
                <w:rFonts w:hint="eastAsia"/>
                <w:highlight w:val="none"/>
              </w:rPr>
              <w:t>。</w:t>
            </w:r>
          </w:p>
          <w:p w14:paraId="3DEF6AF9">
            <w:pPr>
              <w:shd w:val="clear"/>
              <w:tabs>
                <w:tab w:val="left" w:pos="1050"/>
                <w:tab w:val="left" w:pos="1470"/>
              </w:tabs>
              <w:rPr>
                <w:szCs w:val="21"/>
                <w:highlight w:val="none"/>
              </w:rPr>
            </w:pPr>
            <w:r>
              <w:rPr>
                <w:rFonts w:hint="eastAsia"/>
                <w:szCs w:val="21"/>
                <w:highlight w:val="none"/>
              </w:rPr>
              <w:t>9、投标人无招标违规、谎报年度报告信息、提供虚假资质资料等行为或其他行政处罚记录；</w:t>
            </w:r>
          </w:p>
          <w:p w14:paraId="2CF8EAF3">
            <w:pPr>
              <w:shd w:val="clear"/>
              <w:tabs>
                <w:tab w:val="left" w:pos="1050"/>
                <w:tab w:val="left" w:pos="1470"/>
              </w:tabs>
              <w:rPr>
                <w:szCs w:val="21"/>
                <w:highlight w:val="none"/>
              </w:rPr>
            </w:pPr>
            <w:r>
              <w:rPr>
                <w:rFonts w:hint="eastAsia"/>
                <w:szCs w:val="21"/>
                <w:highlight w:val="none"/>
              </w:rPr>
              <w:t>10、投标人的直接或间接股东、法定代表人、董事、监事、高管非</w:t>
            </w:r>
            <w:r>
              <w:rPr>
                <w:szCs w:val="21"/>
                <w:highlight w:val="none"/>
              </w:rPr>
              <w:t>重工</w:t>
            </w:r>
            <w:r>
              <w:rPr>
                <w:rFonts w:hint="eastAsia"/>
                <w:szCs w:val="21"/>
                <w:highlight w:val="none"/>
              </w:rPr>
              <w:t>集团员工及其亲属。</w:t>
            </w:r>
          </w:p>
          <w:p w14:paraId="70CE7311">
            <w:pPr>
              <w:shd w:val="clear"/>
              <w:tabs>
                <w:tab w:val="left" w:pos="1050"/>
                <w:tab w:val="left" w:pos="1470"/>
              </w:tabs>
              <w:rPr>
                <w:szCs w:val="21"/>
                <w:highlight w:val="none"/>
              </w:rPr>
            </w:pPr>
            <w:r>
              <w:rPr>
                <w:rFonts w:hint="eastAsia"/>
                <w:szCs w:val="21"/>
                <w:highlight w:val="none"/>
              </w:rPr>
              <w:t>11、投标人没有被山东重工集团列入黑名单；</w:t>
            </w:r>
          </w:p>
          <w:p w14:paraId="3C13D635">
            <w:pPr>
              <w:widowControl/>
              <w:shd w:val="clear"/>
              <w:adjustRightInd w:val="0"/>
              <w:snapToGrid w:val="0"/>
              <w:rPr>
                <w:szCs w:val="21"/>
                <w:highlight w:val="none"/>
              </w:rPr>
            </w:pPr>
            <w:r>
              <w:rPr>
                <w:rFonts w:hint="eastAsia"/>
                <w:szCs w:val="21"/>
                <w:highlight w:val="none"/>
              </w:rPr>
              <w:t>12、投</w:t>
            </w:r>
            <w:r>
              <w:rPr>
                <w:szCs w:val="21"/>
                <w:highlight w:val="none"/>
              </w:rPr>
              <w:t>标人具有较完备的售后服务体系</w:t>
            </w:r>
            <w:r>
              <w:rPr>
                <w:rFonts w:hint="eastAsia"/>
                <w:szCs w:val="21"/>
                <w:highlight w:val="none"/>
              </w:rPr>
              <w:t>。</w:t>
            </w:r>
          </w:p>
          <w:p w14:paraId="14C00011">
            <w:pPr>
              <w:shd w:val="clear"/>
              <w:tabs>
                <w:tab w:val="left" w:pos="1050"/>
                <w:tab w:val="left" w:pos="1470"/>
              </w:tabs>
              <w:rPr>
                <w:szCs w:val="21"/>
                <w:highlight w:val="none"/>
              </w:rPr>
            </w:pPr>
            <w:r>
              <w:rPr>
                <w:szCs w:val="21"/>
                <w:highlight w:val="none"/>
              </w:rPr>
              <w:t>1</w:t>
            </w:r>
            <w:r>
              <w:rPr>
                <w:rFonts w:hint="eastAsia"/>
                <w:szCs w:val="21"/>
                <w:highlight w:val="none"/>
              </w:rPr>
              <w:t>3、投标人须认可招标人的工作指令，包括节、假日能正常开展工作的要求。</w:t>
            </w:r>
          </w:p>
          <w:p w14:paraId="76F37525">
            <w:pPr>
              <w:shd w:val="clear"/>
              <w:tabs>
                <w:tab w:val="left" w:pos="1050"/>
                <w:tab w:val="left" w:pos="1470"/>
              </w:tabs>
              <w:rPr>
                <w:szCs w:val="21"/>
                <w:highlight w:val="none"/>
              </w:rPr>
            </w:pPr>
            <w:r>
              <w:rPr>
                <w:szCs w:val="21"/>
                <w:highlight w:val="none"/>
              </w:rPr>
              <w:t>1</w:t>
            </w:r>
            <w:r>
              <w:rPr>
                <w:rFonts w:hint="eastAsia"/>
                <w:szCs w:val="21"/>
                <w:highlight w:val="none"/>
              </w:rPr>
              <w:t>4</w:t>
            </w:r>
            <w:r>
              <w:rPr>
                <w:szCs w:val="21"/>
                <w:highlight w:val="none"/>
              </w:rPr>
              <w:t>、</w:t>
            </w:r>
            <w:r>
              <w:rPr>
                <w:rFonts w:hint="eastAsia"/>
                <w:szCs w:val="21"/>
                <w:highlight w:val="none"/>
              </w:rPr>
              <w:t>投标人因自身瑕疵行为造成的不利后果由投标人自行承担。</w:t>
            </w:r>
          </w:p>
        </w:tc>
      </w:tr>
      <w:tr w14:paraId="79AA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 w:hRule="atLeast"/>
          <w:jc w:val="center"/>
        </w:trPr>
        <w:tc>
          <w:tcPr>
            <w:tcW w:w="386" w:type="pct"/>
            <w:shd w:val="clear" w:color="auto" w:fill="auto"/>
            <w:vAlign w:val="center"/>
          </w:tcPr>
          <w:p w14:paraId="47A8D64A">
            <w:pPr>
              <w:shd w:val="clear"/>
              <w:jc w:val="center"/>
              <w:rPr>
                <w:szCs w:val="21"/>
                <w:highlight w:val="none"/>
              </w:rPr>
            </w:pPr>
            <w:r>
              <w:rPr>
                <w:szCs w:val="21"/>
                <w:highlight w:val="none"/>
              </w:rPr>
              <w:t>11</w:t>
            </w:r>
          </w:p>
        </w:tc>
        <w:tc>
          <w:tcPr>
            <w:tcW w:w="678" w:type="pct"/>
            <w:shd w:val="clear" w:color="auto" w:fill="auto"/>
            <w:vAlign w:val="center"/>
          </w:tcPr>
          <w:p w14:paraId="5D55485F">
            <w:pPr>
              <w:shd w:val="clear"/>
              <w:jc w:val="center"/>
              <w:rPr>
                <w:szCs w:val="21"/>
                <w:highlight w:val="none"/>
              </w:rPr>
            </w:pPr>
            <w:r>
              <w:rPr>
                <w:szCs w:val="21"/>
                <w:highlight w:val="none"/>
              </w:rPr>
              <w:t>招标时间</w:t>
            </w:r>
          </w:p>
          <w:p w14:paraId="75DA31FD">
            <w:pPr>
              <w:shd w:val="clear"/>
              <w:jc w:val="center"/>
              <w:rPr>
                <w:szCs w:val="21"/>
                <w:highlight w:val="none"/>
              </w:rPr>
            </w:pPr>
            <w:r>
              <w:rPr>
                <w:szCs w:val="21"/>
                <w:highlight w:val="none"/>
              </w:rPr>
              <w:t>招标程序</w:t>
            </w:r>
          </w:p>
          <w:p w14:paraId="6362A613">
            <w:pPr>
              <w:shd w:val="clear"/>
              <w:jc w:val="center"/>
              <w:rPr>
                <w:szCs w:val="21"/>
                <w:highlight w:val="none"/>
              </w:rPr>
            </w:pPr>
            <w:r>
              <w:rPr>
                <w:szCs w:val="21"/>
                <w:highlight w:val="none"/>
              </w:rPr>
              <w:t>招标地点</w:t>
            </w:r>
          </w:p>
        </w:tc>
        <w:tc>
          <w:tcPr>
            <w:tcW w:w="3934" w:type="pct"/>
            <w:shd w:val="clear" w:color="auto" w:fill="auto"/>
          </w:tcPr>
          <w:p w14:paraId="53AC5CDA">
            <w:pPr>
              <w:shd w:val="clear"/>
              <w:rPr>
                <w:szCs w:val="21"/>
                <w:highlight w:val="none"/>
              </w:rPr>
            </w:pPr>
            <w:r>
              <w:rPr>
                <w:rFonts w:hint="eastAsia"/>
                <w:szCs w:val="21"/>
                <w:highlight w:val="none"/>
              </w:rPr>
              <w:t>开</w:t>
            </w:r>
            <w:r>
              <w:rPr>
                <w:szCs w:val="21"/>
                <w:highlight w:val="none"/>
              </w:rPr>
              <w:t>标时</w:t>
            </w:r>
            <w:r>
              <w:rPr>
                <w:color w:val="000000" w:themeColor="text1"/>
                <w:szCs w:val="21"/>
                <w:highlight w:val="none"/>
                <w14:textFill>
                  <w14:solidFill>
                    <w14:schemeClr w14:val="tx1"/>
                  </w14:solidFill>
                </w14:textFill>
              </w:rPr>
              <w:t>间：202</w:t>
            </w:r>
            <w:r>
              <w:rPr>
                <w:color w:val="000000" w:themeColor="text1"/>
                <w:szCs w:val="21"/>
                <w:highlight w:val="none"/>
                <w14:textFill>
                  <w14:solidFill>
                    <w14:schemeClr w14:val="tx1"/>
                  </w14:solidFill>
                </w14:textFill>
                <w:woUserID w:val="1"/>
              </w:rPr>
              <w:t>5</w:t>
            </w:r>
            <w:r>
              <w:rPr>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woUserID w:val="1"/>
              </w:rPr>
              <w:t>7</w:t>
            </w:r>
            <w:r>
              <w:rPr>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woUserID w:val="1"/>
              </w:rPr>
              <w:t>3</w:t>
            </w:r>
            <w:r>
              <w:rPr>
                <w:color w:val="000000" w:themeColor="text1"/>
                <w:szCs w:val="21"/>
                <w:highlight w:val="none"/>
                <w14:textFill>
                  <w14:solidFill>
                    <w14:schemeClr w14:val="tx1"/>
                  </w14:solidFill>
                </w14:textFill>
              </w:rPr>
              <w:t>日</w:t>
            </w:r>
            <w:r>
              <w:rPr>
                <w:rFonts w:hint="eastAsia"/>
                <w:color w:val="000000" w:themeColor="text1"/>
                <w:szCs w:val="21"/>
                <w:highlight w:val="none"/>
                <w14:textFill>
                  <w14:solidFill>
                    <w14:schemeClr w14:val="tx1"/>
                  </w14:solidFill>
                </w14:textFill>
              </w:rPr>
              <w:t>上午8</w:t>
            </w:r>
            <w:r>
              <w:rPr>
                <w:color w:val="000000" w:themeColor="text1"/>
                <w:szCs w:val="21"/>
                <w:highlight w:val="none"/>
                <w14:textFill>
                  <w14:solidFill>
                    <w14:schemeClr w14:val="tx1"/>
                  </w14:solidFill>
                </w14:textFill>
              </w:rPr>
              <w:t>点</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0分。</w:t>
            </w:r>
          </w:p>
          <w:p w14:paraId="6946F566">
            <w:pPr>
              <w:shd w:val="clear"/>
              <w:ind w:firstLine="624" w:firstLineChars="296"/>
              <w:rPr>
                <w:b/>
                <w:szCs w:val="21"/>
                <w:highlight w:val="none"/>
              </w:rPr>
            </w:pPr>
            <w:r>
              <w:rPr>
                <w:b/>
                <w:szCs w:val="21"/>
                <w:highlight w:val="none"/>
              </w:rPr>
              <w:t xml:space="preserve">时间              地点                  会议内容 </w:t>
            </w:r>
          </w:p>
          <w:p w14:paraId="4CA2A3EB">
            <w:pPr>
              <w:shd w:val="clear"/>
              <w:rPr>
                <w:szCs w:val="21"/>
                <w:highlight w:val="none"/>
              </w:rPr>
            </w:pPr>
            <w:r>
              <w:rPr>
                <w:rFonts w:hint="eastAsia"/>
                <w:szCs w:val="21"/>
                <w:highlight w:val="none"/>
              </w:rPr>
              <w:t>上午</w:t>
            </w:r>
            <w:r>
              <w:rPr>
                <w:rFonts w:hint="default"/>
                <w:szCs w:val="21"/>
                <w:highlight w:val="none"/>
              </w:rPr>
              <w:t xml:space="preserve"> </w:t>
            </w:r>
            <w:r>
              <w:rPr>
                <w:rFonts w:hint="eastAsia"/>
                <w:szCs w:val="21"/>
                <w:highlight w:val="none"/>
              </w:rPr>
              <w:t>8</w:t>
            </w:r>
            <w:r>
              <w:rPr>
                <w:szCs w:val="21"/>
                <w:highlight w:val="none"/>
              </w:rPr>
              <w:t>时</w:t>
            </w:r>
            <w:r>
              <w:rPr>
                <w:rFonts w:hint="eastAsia"/>
                <w:szCs w:val="21"/>
                <w:highlight w:val="none"/>
              </w:rPr>
              <w:t>3</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投标单位投递</w:t>
            </w:r>
            <w:r>
              <w:rPr>
                <w:rFonts w:hint="eastAsia"/>
                <w:szCs w:val="21"/>
                <w:highlight w:val="none"/>
              </w:rPr>
              <w:t>资质、技术</w:t>
            </w:r>
            <w:r>
              <w:rPr>
                <w:szCs w:val="21"/>
                <w:highlight w:val="none"/>
              </w:rPr>
              <w:t>标书</w:t>
            </w:r>
          </w:p>
          <w:p w14:paraId="61D6E962">
            <w:pPr>
              <w:shd w:val="clear"/>
              <w:rPr>
                <w:szCs w:val="21"/>
                <w:highlight w:val="none"/>
              </w:rPr>
            </w:pPr>
            <w:r>
              <w:rPr>
                <w:rFonts w:hint="eastAsia"/>
                <w:szCs w:val="21"/>
                <w:highlight w:val="none"/>
              </w:rPr>
              <w:t xml:space="preserve">     9</w:t>
            </w:r>
            <w:r>
              <w:rPr>
                <w:szCs w:val="21"/>
                <w:highlight w:val="none"/>
              </w:rPr>
              <w:t>时</w:t>
            </w:r>
            <w:r>
              <w:rPr>
                <w:rFonts w:hint="eastAsia"/>
                <w:szCs w:val="21"/>
                <w:highlight w:val="none"/>
              </w:rPr>
              <w:t>00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14:paraId="4213987D">
            <w:pPr>
              <w:shd w:val="clear"/>
              <w:ind w:firstLine="522" w:firstLineChars="249"/>
              <w:rPr>
                <w:szCs w:val="21"/>
                <w:highlight w:val="none"/>
              </w:rPr>
            </w:pPr>
            <w:r>
              <w:rPr>
                <w:rFonts w:hint="eastAsia"/>
                <w:szCs w:val="21"/>
                <w:highlight w:val="none"/>
              </w:rPr>
              <w:t>9</w:t>
            </w:r>
            <w:r>
              <w:rPr>
                <w:szCs w:val="21"/>
                <w:highlight w:val="none"/>
              </w:rPr>
              <w:t xml:space="preserve">时30分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技术标</w:t>
            </w:r>
            <w:r>
              <w:rPr>
                <w:szCs w:val="21"/>
                <w:highlight w:val="none"/>
              </w:rPr>
              <w:t>评标</w:t>
            </w:r>
          </w:p>
          <w:p w14:paraId="1045C7D1">
            <w:pPr>
              <w:shd w:val="clear"/>
              <w:rPr>
                <w:szCs w:val="21"/>
                <w:highlight w:val="none"/>
              </w:rPr>
            </w:pPr>
            <w:r>
              <w:rPr>
                <w:rFonts w:hint="eastAsia"/>
                <w:szCs w:val="21"/>
                <w:highlight w:val="none"/>
              </w:rPr>
              <w:t>下午</w:t>
            </w:r>
            <w:r>
              <w:rPr>
                <w:rFonts w:hint="default"/>
                <w:szCs w:val="21"/>
                <w:highlight w:val="none"/>
              </w:rPr>
              <w:t xml:space="preserve"> </w:t>
            </w:r>
            <w:r>
              <w:rPr>
                <w:rFonts w:hint="eastAsia"/>
                <w:szCs w:val="21"/>
                <w:highlight w:val="none"/>
              </w:rPr>
              <w:t>2时00分      办公楼106会议室</w:t>
            </w:r>
            <w:r>
              <w:rPr>
                <w:szCs w:val="21"/>
                <w:highlight w:val="none"/>
              </w:rPr>
              <w:t xml:space="preserve">    </w:t>
            </w:r>
            <w:r>
              <w:rPr>
                <w:rFonts w:hint="eastAsia"/>
                <w:szCs w:val="21"/>
                <w:highlight w:val="none"/>
              </w:rPr>
              <w:t xml:space="preserve">  </w:t>
            </w:r>
            <w:r>
              <w:rPr>
                <w:szCs w:val="21"/>
                <w:highlight w:val="none"/>
              </w:rPr>
              <w:t>投标单位投递</w:t>
            </w:r>
            <w:r>
              <w:rPr>
                <w:rFonts w:hint="eastAsia"/>
                <w:szCs w:val="21"/>
                <w:highlight w:val="none"/>
              </w:rPr>
              <w:t>商务</w:t>
            </w:r>
            <w:r>
              <w:rPr>
                <w:szCs w:val="21"/>
                <w:highlight w:val="none"/>
              </w:rPr>
              <w:t>标书</w:t>
            </w:r>
          </w:p>
          <w:p w14:paraId="17AD59DA">
            <w:pPr>
              <w:shd w:val="clear"/>
              <w:rPr>
                <w:szCs w:val="21"/>
                <w:highlight w:val="none"/>
              </w:rPr>
            </w:pPr>
            <w:r>
              <w:rPr>
                <w:rFonts w:hint="eastAsia"/>
                <w:szCs w:val="21"/>
                <w:highlight w:val="none"/>
              </w:rPr>
              <w:t xml:space="preserve">     2</w:t>
            </w:r>
            <w:r>
              <w:rPr>
                <w:szCs w:val="21"/>
                <w:highlight w:val="none"/>
              </w:rPr>
              <w:t>时</w:t>
            </w:r>
            <w:r>
              <w:rPr>
                <w:rFonts w:hint="eastAsia"/>
                <w:szCs w:val="21"/>
                <w:highlight w:val="none"/>
              </w:rPr>
              <w:t>30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14:paraId="060E9218">
            <w:pPr>
              <w:shd w:val="clear"/>
              <w:ind w:firstLine="522" w:firstLineChars="249"/>
              <w:rPr>
                <w:szCs w:val="21"/>
                <w:highlight w:val="none"/>
              </w:rPr>
            </w:pPr>
            <w:r>
              <w:rPr>
                <w:rFonts w:hint="eastAsia"/>
                <w:szCs w:val="21"/>
                <w:highlight w:val="none"/>
              </w:rPr>
              <w:t>3</w:t>
            </w:r>
            <w:r>
              <w:rPr>
                <w:szCs w:val="21"/>
                <w:highlight w:val="none"/>
              </w:rPr>
              <w:t>时</w:t>
            </w:r>
            <w:r>
              <w:rPr>
                <w:rFonts w:hint="eastAsia"/>
                <w:szCs w:val="21"/>
                <w:highlight w:val="none"/>
              </w:rPr>
              <w:t>0</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商务标</w:t>
            </w:r>
            <w:r>
              <w:rPr>
                <w:szCs w:val="21"/>
                <w:highlight w:val="none"/>
              </w:rPr>
              <w:t>评标</w:t>
            </w:r>
            <w:r>
              <w:rPr>
                <w:rFonts w:hint="eastAsia"/>
                <w:szCs w:val="21"/>
                <w:highlight w:val="none"/>
              </w:rPr>
              <w:t>、定标</w:t>
            </w:r>
          </w:p>
          <w:p w14:paraId="12ADB1E3">
            <w:pPr>
              <w:shd w:val="clear"/>
              <w:rPr>
                <w:szCs w:val="21"/>
                <w:highlight w:val="none"/>
              </w:rPr>
            </w:pPr>
            <w:r>
              <w:rPr>
                <w:rFonts w:hint="eastAsia"/>
                <w:szCs w:val="21"/>
                <w:highlight w:val="none"/>
              </w:rPr>
              <w:t>各厂家依据现场签到顺序，依次技术讲标。限时20分钟。</w:t>
            </w:r>
          </w:p>
          <w:p w14:paraId="6065F191">
            <w:pPr>
              <w:shd w:val="clear"/>
              <w:rPr>
                <w:szCs w:val="21"/>
                <w:highlight w:val="none"/>
              </w:rPr>
            </w:pPr>
            <w:r>
              <w:rPr>
                <w:szCs w:val="21"/>
                <w:highlight w:val="none"/>
              </w:rPr>
              <w:t>具体时间节点安排根据现场招标进度进行调整。</w:t>
            </w:r>
          </w:p>
          <w:p w14:paraId="22DF0AF3">
            <w:pPr>
              <w:shd w:val="clear"/>
              <w:rPr>
                <w:highlight w:val="none"/>
              </w:rPr>
            </w:pPr>
            <w:r>
              <w:rPr>
                <w:szCs w:val="21"/>
                <w:highlight w:val="none"/>
              </w:rPr>
              <w:t>地点：山东省聊城市经济开发区</w:t>
            </w:r>
            <w:r>
              <w:rPr>
                <w:rFonts w:hint="eastAsia"/>
                <w:szCs w:val="21"/>
                <w:highlight w:val="none"/>
                <w:lang w:val="en-US" w:eastAsia="zh-CN"/>
              </w:rPr>
              <w:t>黄河路261号</w:t>
            </w:r>
            <w:r>
              <w:rPr>
                <w:szCs w:val="21"/>
                <w:highlight w:val="none"/>
              </w:rPr>
              <w:t>中通客车股份有限公司</w:t>
            </w:r>
            <w:r>
              <w:rPr>
                <w:rFonts w:hint="eastAsia"/>
                <w:szCs w:val="21"/>
                <w:highlight w:val="none"/>
              </w:rPr>
              <w:t>（</w:t>
            </w:r>
            <w:r>
              <w:rPr>
                <w:rFonts w:hint="eastAsia"/>
                <w:szCs w:val="21"/>
                <w:highlight w:val="none"/>
                <w:lang w:val="en-US" w:eastAsia="zh-CN"/>
              </w:rPr>
              <w:t>南门</w:t>
            </w:r>
            <w:r>
              <w:rPr>
                <w:rFonts w:hint="eastAsia"/>
                <w:szCs w:val="21"/>
                <w:highlight w:val="none"/>
              </w:rPr>
              <w:t>进入）</w:t>
            </w:r>
            <w:r>
              <w:rPr>
                <w:szCs w:val="21"/>
                <w:highlight w:val="none"/>
              </w:rPr>
              <w:t>。</w:t>
            </w:r>
          </w:p>
          <w:p w14:paraId="33DDE758">
            <w:pPr>
              <w:bidi w:val="0"/>
              <w:spacing w:line="240" w:lineRule="auto"/>
            </w:pPr>
            <w:r>
              <w:rPr>
                <w:rFonts w:hint="eastAsia" w:ascii="Times New Roman" w:hAnsi="Times New Roman" w:eastAsia="宋体" w:cs="Times New Roman"/>
                <w:kern w:val="2"/>
                <w:highlight w:val="none"/>
                <w:lang w:val="en-US" w:eastAsia="zh-CN" w:bidi="ar-SA"/>
              </w:rPr>
              <w:t>投标方应在阳光采购服务平台（www.ygcgfw.com）注册、报名并领取相关材料，缴纳保证金后，才能正常参与招标。</w:t>
            </w:r>
          </w:p>
        </w:tc>
      </w:tr>
      <w:tr w14:paraId="255A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386" w:type="pct"/>
            <w:shd w:val="clear" w:color="auto" w:fill="auto"/>
            <w:vAlign w:val="center"/>
          </w:tcPr>
          <w:p w14:paraId="3CF8B401">
            <w:pPr>
              <w:shd w:val="clear"/>
              <w:jc w:val="center"/>
              <w:rPr>
                <w:szCs w:val="21"/>
                <w:highlight w:val="none"/>
              </w:rPr>
            </w:pPr>
            <w:r>
              <w:rPr>
                <w:szCs w:val="21"/>
                <w:highlight w:val="none"/>
              </w:rPr>
              <w:t>12</w:t>
            </w:r>
          </w:p>
        </w:tc>
        <w:tc>
          <w:tcPr>
            <w:tcW w:w="678" w:type="pct"/>
            <w:shd w:val="clear" w:color="auto" w:fill="auto"/>
            <w:vAlign w:val="center"/>
          </w:tcPr>
          <w:p w14:paraId="1A6CE969">
            <w:pPr>
              <w:shd w:val="clear"/>
              <w:jc w:val="center"/>
              <w:rPr>
                <w:szCs w:val="21"/>
                <w:highlight w:val="none"/>
              </w:rPr>
            </w:pPr>
            <w:r>
              <w:rPr>
                <w:szCs w:val="21"/>
                <w:highlight w:val="none"/>
              </w:rPr>
              <w:t>投标文件份数</w:t>
            </w:r>
          </w:p>
        </w:tc>
        <w:tc>
          <w:tcPr>
            <w:tcW w:w="3934" w:type="pct"/>
            <w:shd w:val="clear" w:color="auto" w:fill="auto"/>
            <w:vAlign w:val="center"/>
          </w:tcPr>
          <w:p w14:paraId="3A269663">
            <w:pPr>
              <w:shd w:val="clear"/>
              <w:rPr>
                <w:szCs w:val="21"/>
                <w:highlight w:val="none"/>
              </w:rPr>
            </w:pPr>
            <w:r>
              <w:rPr>
                <w:rFonts w:hint="eastAsia"/>
                <w:szCs w:val="21"/>
                <w:highlight w:val="none"/>
              </w:rPr>
              <w:t>1、</w:t>
            </w:r>
            <w:r>
              <w:rPr>
                <w:szCs w:val="21"/>
                <w:highlight w:val="none"/>
              </w:rPr>
              <w:t>投标文件的密封及标记</w:t>
            </w:r>
          </w:p>
          <w:p w14:paraId="71CD24A9">
            <w:pPr>
              <w:shd w:val="clear"/>
              <w:rPr>
                <w:szCs w:val="21"/>
                <w:highlight w:val="none"/>
              </w:rPr>
            </w:pPr>
            <w:r>
              <w:rPr>
                <w:szCs w:val="21"/>
                <w:highlight w:val="none"/>
              </w:rPr>
              <w:t>1.1</w:t>
            </w:r>
            <w:r>
              <w:rPr>
                <w:rFonts w:hint="eastAsia"/>
                <w:szCs w:val="21"/>
                <w:highlight w:val="none"/>
              </w:rPr>
              <w:t>投标文件应按以下方法分别装袋密封：</w:t>
            </w:r>
            <w:r>
              <w:rPr>
                <w:rFonts w:hint="eastAsia"/>
                <w:b/>
                <w:szCs w:val="21"/>
                <w:highlight w:val="none"/>
              </w:rPr>
              <w:t>商务文件（含正本1份、副本3份）密封袋（U盘含商务、资质资</w:t>
            </w:r>
            <w:r>
              <w:rPr>
                <w:b/>
                <w:szCs w:val="21"/>
                <w:highlight w:val="none"/>
              </w:rPr>
              <w:t>格</w:t>
            </w:r>
            <w:r>
              <w:rPr>
                <w:rFonts w:hint="eastAsia"/>
                <w:b/>
                <w:szCs w:val="21"/>
                <w:highlight w:val="none"/>
              </w:rPr>
              <w:t>电子文件）、企业资质资</w:t>
            </w:r>
            <w:r>
              <w:rPr>
                <w:b/>
                <w:szCs w:val="21"/>
                <w:highlight w:val="none"/>
              </w:rPr>
              <w:t>格</w:t>
            </w:r>
            <w:r>
              <w:rPr>
                <w:rFonts w:hint="eastAsia"/>
                <w:b/>
                <w:szCs w:val="21"/>
                <w:highlight w:val="none"/>
              </w:rPr>
              <w:t>证明（含正本1份、副本3份）密封袋、技术文</w:t>
            </w:r>
            <w:r>
              <w:rPr>
                <w:b/>
                <w:szCs w:val="21"/>
                <w:highlight w:val="none"/>
              </w:rPr>
              <w:t>件</w:t>
            </w:r>
            <w:r>
              <w:rPr>
                <w:rFonts w:hint="eastAsia"/>
                <w:b/>
                <w:szCs w:val="21"/>
                <w:highlight w:val="none"/>
              </w:rPr>
              <w:t>（含正本1份、副本3份）密封袋（U盘含技术电子文件），</w:t>
            </w:r>
            <w:r>
              <w:rPr>
                <w:szCs w:val="21"/>
                <w:highlight w:val="none"/>
              </w:rPr>
              <w:t>如一个袋装不下可扩展</w:t>
            </w:r>
            <w:r>
              <w:rPr>
                <w:rFonts w:hint="eastAsia"/>
                <w:szCs w:val="21"/>
                <w:highlight w:val="none"/>
              </w:rPr>
              <w:t>，</w:t>
            </w:r>
            <w:r>
              <w:rPr>
                <w:szCs w:val="21"/>
                <w:highlight w:val="none"/>
              </w:rPr>
              <w:t>密封袋封口处应有投标人公章</w:t>
            </w:r>
            <w:r>
              <w:rPr>
                <w:rFonts w:hint="eastAsia"/>
                <w:szCs w:val="21"/>
                <w:highlight w:val="none"/>
              </w:rPr>
              <w:t>。</w:t>
            </w:r>
            <w:r>
              <w:rPr>
                <w:szCs w:val="21"/>
                <w:highlight w:val="none"/>
              </w:rPr>
              <w:t>封皮上写明招标项目名称、投标人名称、地址、电话、授权人等相关信息。</w:t>
            </w:r>
          </w:p>
          <w:p w14:paraId="48A9827C">
            <w:pPr>
              <w:shd w:val="clear"/>
              <w:rPr>
                <w:szCs w:val="21"/>
                <w:highlight w:val="none"/>
              </w:rPr>
            </w:pPr>
            <w:r>
              <w:rPr>
                <w:szCs w:val="21"/>
                <w:highlight w:val="none"/>
              </w:rPr>
              <w:t>1.2 如果投标人未按上述要求密封并加写标记，有可能导致投标文件被拒绝，同时招标人对投标文件的误投和提前启封概不负责。</w:t>
            </w:r>
          </w:p>
        </w:tc>
      </w:tr>
      <w:tr w14:paraId="38E5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0EC0AF92">
            <w:pPr>
              <w:shd w:val="clear"/>
              <w:jc w:val="center"/>
              <w:rPr>
                <w:szCs w:val="21"/>
                <w:highlight w:val="none"/>
              </w:rPr>
            </w:pPr>
            <w:r>
              <w:rPr>
                <w:szCs w:val="21"/>
                <w:highlight w:val="none"/>
              </w:rPr>
              <w:t>13</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F0A4239">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投标保证金</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0A6EF631">
            <w:pPr>
              <w:shd w:val="clear"/>
              <w:rPr>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保证金额：</w:t>
            </w:r>
            <w:r>
              <w:rPr>
                <w:rFonts w:hint="eastAsia" w:ascii="宋体" w:hAnsi="宋体" w:cs="宋体"/>
                <w:b/>
                <w:color w:val="000000" w:themeColor="text1"/>
                <w:kern w:val="0"/>
                <w:szCs w:val="21"/>
                <w:highlight w:val="none"/>
                <w:lang w:val="en-US" w:eastAsia="zh-CN"/>
                <w14:textFill>
                  <w14:solidFill>
                    <w14:schemeClr w14:val="tx1"/>
                  </w14:solidFill>
                </w14:textFill>
              </w:rPr>
              <w:t>3</w:t>
            </w:r>
            <w:r>
              <w:rPr>
                <w:rFonts w:hint="eastAsia"/>
                <w:b/>
                <w:color w:val="000000" w:themeColor="text1"/>
                <w:szCs w:val="21"/>
                <w:highlight w:val="none"/>
                <w14:textFill>
                  <w14:solidFill>
                    <w14:schemeClr w14:val="tx1"/>
                  </w14:solidFill>
                </w14:textFill>
              </w:rPr>
              <w:t>万元</w:t>
            </w:r>
            <w:r>
              <w:rPr>
                <w:b/>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备注说明：</w:t>
            </w:r>
            <w:r>
              <w:rPr>
                <w:b/>
                <w:color w:val="000000" w:themeColor="text1"/>
                <w:szCs w:val="21"/>
                <w:highlight w:val="none"/>
                <w:u w:val="single"/>
                <w14:textFill>
                  <w14:solidFill>
                    <w14:schemeClr w14:val="tx1"/>
                  </w14:solidFill>
                </w14:textFill>
              </w:rPr>
              <w:t>中通客车</w:t>
            </w:r>
            <w:r>
              <w:rPr>
                <w:rFonts w:hint="eastAsia"/>
                <w:b/>
                <w:color w:val="000000" w:themeColor="text1"/>
                <w:szCs w:val="21"/>
                <w:highlight w:val="none"/>
                <w:u w:val="single"/>
                <w:lang w:val="en-US" w:eastAsia="zh-CN"/>
                <w14:textFill>
                  <w14:solidFill>
                    <w14:schemeClr w14:val="tx1"/>
                  </w14:solidFill>
                </w14:textFill>
              </w:rPr>
              <w:t>淋雨检测线改造项目</w:t>
            </w:r>
            <w:r>
              <w:rPr>
                <w:rFonts w:hint="eastAsia"/>
                <w:b/>
                <w:color w:val="000000" w:themeColor="text1"/>
                <w:szCs w:val="21"/>
                <w:highlight w:val="none"/>
                <w:u w:val="single"/>
                <w14:textFill>
                  <w14:solidFill>
                    <w14:schemeClr w14:val="tx1"/>
                  </w14:solidFill>
                </w14:textFill>
              </w:rPr>
              <w:t>投标保证金。</w:t>
            </w:r>
          </w:p>
          <w:p w14:paraId="2FF950FD">
            <w:pPr>
              <w:shd w:val="clea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woUserID w:val="1"/>
              </w:rPr>
              <w:t>保证金交纳截至日期为2025年</w:t>
            </w:r>
            <w:r>
              <w:rPr>
                <w:rFonts w:hint="default"/>
                <w:color w:val="000000" w:themeColor="text1"/>
                <w:szCs w:val="21"/>
                <w:highlight w:val="none"/>
                <w14:textFill>
                  <w14:solidFill>
                    <w14:schemeClr w14:val="tx1"/>
                  </w14:solidFill>
                </w14:textFill>
                <w:woUserID w:val="1"/>
              </w:rPr>
              <w:t>6</w:t>
            </w:r>
            <w:r>
              <w:rPr>
                <w:rFonts w:hint="eastAsia"/>
                <w:color w:val="000000" w:themeColor="text1"/>
                <w:szCs w:val="21"/>
                <w:highlight w:val="none"/>
                <w14:textFill>
                  <w14:solidFill>
                    <w14:schemeClr w14:val="tx1"/>
                  </w14:solidFill>
                </w14:textFill>
                <w:woUserID w:val="1"/>
              </w:rPr>
              <w:t>月</w:t>
            </w:r>
            <w:r>
              <w:rPr>
                <w:rFonts w:hint="default"/>
                <w:color w:val="000000" w:themeColor="text1"/>
                <w:szCs w:val="21"/>
                <w:highlight w:val="none"/>
                <w14:textFill>
                  <w14:solidFill>
                    <w14:schemeClr w14:val="tx1"/>
                  </w14:solidFill>
                </w14:textFill>
                <w:woUserID w:val="1"/>
              </w:rPr>
              <w:t>30</w:t>
            </w:r>
            <w:r>
              <w:rPr>
                <w:rFonts w:hint="eastAsia"/>
                <w:color w:val="000000" w:themeColor="text1"/>
                <w:szCs w:val="21"/>
                <w:highlight w:val="none"/>
                <w14:textFill>
                  <w14:solidFill>
                    <w14:schemeClr w14:val="tx1"/>
                  </w14:solidFill>
                </w14:textFill>
                <w:woUserID w:val="1"/>
              </w:rPr>
              <w:t>日上午10点前</w:t>
            </w:r>
            <w:r>
              <w:rPr>
                <w:rFonts w:hint="eastAsia"/>
                <w:color w:val="000000" w:themeColor="text1"/>
                <w:szCs w:val="21"/>
                <w:highlight w:val="none"/>
                <w14:textFill>
                  <w14:solidFill>
                    <w14:schemeClr w14:val="tx1"/>
                  </w14:solidFill>
                </w14:textFill>
              </w:rPr>
              <w:t>（以资金到账时间为准），</w:t>
            </w:r>
            <w:r>
              <w:rPr>
                <w:rFonts w:hint="eastAsia"/>
                <w:color w:val="000000" w:themeColor="text1"/>
                <w:szCs w:val="21"/>
                <w:highlight w:val="none"/>
                <w:u w:val="none"/>
                <w14:textFill>
                  <w14:solidFill>
                    <w14:schemeClr w14:val="tx1"/>
                  </w14:solidFill>
                </w14:textFill>
              </w:rPr>
              <w:t>回执单发至邮箱</w:t>
            </w:r>
            <w:r>
              <w:rPr>
                <w:rFonts w:hint="eastAsia"/>
                <w:color w:val="000000" w:themeColor="text1"/>
                <w:szCs w:val="21"/>
                <w:highlight w:val="none"/>
                <w:u w:val="none"/>
                <w:shd w:val="clear" w:color="auto" w:fill="FFFFFF" w:themeFill="background1"/>
                <w:lang w:val="en-US" w:eastAsia="zh-CN"/>
                <w14:textFill>
                  <w14:solidFill>
                    <w14:schemeClr w14:val="tx1"/>
                  </w14:solidFill>
                </w14:textFill>
              </w:rPr>
              <w:t>sdlgyangcz@qq</w:t>
            </w:r>
            <w:r>
              <w:rPr>
                <w:rFonts w:hint="eastAsia"/>
                <w:color w:val="000000" w:themeColor="text1"/>
                <w:szCs w:val="21"/>
                <w:highlight w:val="none"/>
                <w:u w:val="none"/>
                <w14:textFill>
                  <w14:solidFill>
                    <w14:schemeClr w14:val="tx1"/>
                  </w14:solidFill>
                </w14:textFill>
              </w:rPr>
              <w:t>.com</w:t>
            </w:r>
            <w:r>
              <w:rPr>
                <w:rFonts w:hint="eastAsia"/>
                <w:color w:val="000000" w:themeColor="text1"/>
                <w:szCs w:val="21"/>
                <w:highlight w:val="none"/>
                <w14:textFill>
                  <w14:solidFill>
                    <w14:schemeClr w14:val="tx1"/>
                  </w14:solidFill>
                </w14:textFill>
              </w:rPr>
              <w:t>。</w:t>
            </w:r>
          </w:p>
        </w:tc>
      </w:tr>
      <w:tr w14:paraId="4C22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6F0E5CBB">
            <w:pPr>
              <w:shd w:val="clear"/>
              <w:jc w:val="center"/>
              <w:rPr>
                <w:szCs w:val="21"/>
                <w:highlight w:val="none"/>
              </w:rPr>
            </w:pPr>
            <w:r>
              <w:rPr>
                <w:szCs w:val="21"/>
                <w:highlight w:val="none"/>
              </w:rPr>
              <w:t>14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7447D36C">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40CD58FF">
            <w:pPr>
              <w:shd w:val="clea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w:t>
            </w:r>
          </w:p>
        </w:tc>
      </w:tr>
      <w:tr w14:paraId="400C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4B3D5334">
            <w:pPr>
              <w:shd w:val="clear"/>
              <w:jc w:val="center"/>
              <w:rPr>
                <w:szCs w:val="21"/>
                <w:highlight w:val="none"/>
              </w:rPr>
            </w:pPr>
            <w:r>
              <w:rPr>
                <w:szCs w:val="21"/>
                <w:highlight w:val="none"/>
              </w:rPr>
              <w:t>15</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091C6A0">
            <w:pPr>
              <w:shd w:val="clear"/>
              <w:jc w:val="center"/>
              <w:rPr>
                <w:szCs w:val="21"/>
                <w:highlight w:val="none"/>
              </w:rPr>
            </w:pPr>
            <w:r>
              <w:rPr>
                <w:szCs w:val="21"/>
                <w:highlight w:val="none"/>
              </w:rPr>
              <w:t>联系方式</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05107080">
            <w:pPr>
              <w:shd w:val="clear"/>
              <w:spacing w:line="240" w:lineRule="auto"/>
              <w:jc w:val="left"/>
              <w:rPr>
                <w:rFonts w:hint="default"/>
                <w:szCs w:val="21"/>
                <w:highlight w:val="none"/>
                <w:lang w:eastAsia="zh-CN"/>
              </w:rPr>
            </w:pPr>
            <w:r>
              <w:rPr>
                <w:szCs w:val="21"/>
                <w:highlight w:val="none"/>
              </w:rPr>
              <w:t>业务联系人：</w:t>
            </w:r>
            <w:r>
              <w:rPr>
                <w:rFonts w:hint="eastAsia"/>
                <w:szCs w:val="21"/>
                <w:highlight w:val="none"/>
                <w:lang w:val="en-US" w:eastAsia="zh-CN"/>
              </w:rPr>
              <w:t>杨成志 18953905900</w:t>
            </w:r>
            <w:r>
              <w:rPr>
                <w:rFonts w:hint="default"/>
                <w:szCs w:val="21"/>
                <w:highlight w:val="none"/>
                <w:lang w:eastAsia="zh-CN"/>
              </w:rPr>
              <w:t xml:space="preserve">    </w:t>
            </w:r>
          </w:p>
          <w:p w14:paraId="5427A046">
            <w:pPr>
              <w:shd w:val="clear"/>
              <w:spacing w:line="240" w:lineRule="auto"/>
              <w:rPr>
                <w:szCs w:val="21"/>
                <w:highlight w:val="none"/>
              </w:rPr>
            </w:pPr>
            <w:r>
              <w:rPr>
                <w:szCs w:val="21"/>
                <w:highlight w:val="none"/>
              </w:rPr>
              <w:t>网    址：http：//www.zhongtong.com</w:t>
            </w:r>
          </w:p>
          <w:p w14:paraId="796EED00">
            <w:pPr>
              <w:shd w:val="clear"/>
              <w:rPr>
                <w:szCs w:val="21"/>
                <w:highlight w:val="none"/>
              </w:rPr>
            </w:pPr>
            <w:r>
              <w:rPr>
                <w:szCs w:val="21"/>
                <w:highlight w:val="none"/>
              </w:rPr>
              <w:t>监察部：0635-8327600</w:t>
            </w:r>
          </w:p>
          <w:p w14:paraId="6874A47D">
            <w:pPr>
              <w:shd w:val="clear"/>
              <w:rPr>
                <w:bCs/>
                <w:szCs w:val="21"/>
                <w:highlight w:val="none"/>
              </w:rPr>
            </w:pPr>
            <w:r>
              <w:rPr>
                <w:szCs w:val="21"/>
                <w:highlight w:val="none"/>
              </w:rPr>
              <w:t>邮箱：</w:t>
            </w:r>
            <w:r>
              <w:rPr>
                <w:rFonts w:hint="eastAsia"/>
                <w:szCs w:val="21"/>
                <w:highlight w:val="none"/>
              </w:rPr>
              <w:t>ztkcgyyjy@sina.com</w:t>
            </w:r>
          </w:p>
        </w:tc>
      </w:tr>
      <w:tr w14:paraId="020C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08FFC59">
            <w:pPr>
              <w:shd w:val="clear"/>
              <w:jc w:val="center"/>
              <w:rPr>
                <w:szCs w:val="21"/>
                <w:highlight w:val="none"/>
              </w:rPr>
            </w:pPr>
            <w:r>
              <w:rPr>
                <w:szCs w:val="21"/>
                <w:highlight w:val="none"/>
              </w:rPr>
              <w:t>16</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ED3D1A0">
            <w:pPr>
              <w:shd w:val="clear"/>
              <w:jc w:val="center"/>
              <w:rPr>
                <w:szCs w:val="21"/>
                <w:highlight w:val="none"/>
              </w:rPr>
            </w:pPr>
            <w:r>
              <w:rPr>
                <w:szCs w:val="21"/>
                <w:highlight w:val="none"/>
              </w:rPr>
              <w:t>合同签订</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3E16B119">
            <w:pPr>
              <w:shd w:val="clear"/>
              <w:jc w:val="left"/>
              <w:rPr>
                <w:bCs/>
                <w:szCs w:val="21"/>
                <w:highlight w:val="none"/>
              </w:rPr>
            </w:pPr>
            <w:r>
              <w:rPr>
                <w:szCs w:val="21"/>
                <w:highlight w:val="none"/>
              </w:rPr>
              <w:t>中标单位中标后依据澄清函及招标文件在中标（成交）通知书发出之日起15日内，与招标人签订技术协议及合同。</w:t>
            </w:r>
          </w:p>
        </w:tc>
      </w:tr>
      <w:tr w14:paraId="7A7B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12B916B5">
            <w:pPr>
              <w:shd w:val="clear"/>
              <w:jc w:val="center"/>
              <w:rPr>
                <w:szCs w:val="21"/>
                <w:highlight w:val="none"/>
              </w:rPr>
            </w:pPr>
            <w:r>
              <w:rPr>
                <w:szCs w:val="21"/>
                <w:highlight w:val="none"/>
              </w:rPr>
              <w:t>17</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2DA75D0">
            <w:pPr>
              <w:shd w:val="clear"/>
              <w:jc w:val="center"/>
              <w:rPr>
                <w:szCs w:val="21"/>
                <w:highlight w:val="none"/>
              </w:rPr>
            </w:pPr>
            <w:r>
              <w:rPr>
                <w:szCs w:val="21"/>
                <w:highlight w:val="none"/>
              </w:rPr>
              <w:t>账   号</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3114B59E">
            <w:pPr>
              <w:shd w:val="clear"/>
              <w:rPr>
                <w:szCs w:val="21"/>
                <w:highlight w:val="none"/>
              </w:rPr>
            </w:pPr>
            <w:r>
              <w:rPr>
                <w:szCs w:val="21"/>
                <w:highlight w:val="none"/>
              </w:rPr>
              <w:t xml:space="preserve">开户名称：中通客车股份有限公司 </w:t>
            </w:r>
          </w:p>
          <w:p w14:paraId="3511F585">
            <w:pPr>
              <w:shd w:val="clear"/>
              <w:rPr>
                <w:szCs w:val="21"/>
                <w:highlight w:val="none"/>
              </w:rPr>
            </w:pPr>
            <w:r>
              <w:rPr>
                <w:szCs w:val="21"/>
                <w:highlight w:val="none"/>
              </w:rPr>
              <w:t>开户行：聊城市工行振兴路支行</w:t>
            </w:r>
          </w:p>
          <w:p w14:paraId="22F7C1D8">
            <w:pPr>
              <w:shd w:val="clear"/>
              <w:rPr>
                <w:szCs w:val="21"/>
                <w:highlight w:val="none"/>
              </w:rPr>
            </w:pPr>
            <w:r>
              <w:rPr>
                <w:szCs w:val="21"/>
                <w:highlight w:val="none"/>
              </w:rPr>
              <w:t>帐  号：1611002309022106210</w:t>
            </w:r>
          </w:p>
          <w:p w14:paraId="4245A5EE">
            <w:pPr>
              <w:shd w:val="clear"/>
              <w:rPr>
                <w:szCs w:val="21"/>
                <w:highlight w:val="none"/>
              </w:rPr>
            </w:pPr>
            <w:r>
              <w:rPr>
                <w:szCs w:val="21"/>
                <w:highlight w:val="none"/>
              </w:rPr>
              <w:t>税  号：91370000163080447D</w:t>
            </w:r>
          </w:p>
          <w:p w14:paraId="69EC5382">
            <w:pPr>
              <w:shd w:val="clear"/>
              <w:rPr>
                <w:rFonts w:ascii="等线" w:hAnsi="等线" w:eastAsia="等线"/>
                <w:b/>
                <w:szCs w:val="21"/>
                <w:highlight w:val="none"/>
              </w:rPr>
            </w:pPr>
            <w:r>
              <w:rPr>
                <w:rFonts w:hint="eastAsia" w:ascii="等线" w:hAnsi="等线" w:eastAsia="等线"/>
                <w:b/>
                <w:szCs w:val="21"/>
                <w:highlight w:val="none"/>
              </w:rPr>
              <w:t>友情提示：</w:t>
            </w:r>
          </w:p>
          <w:p w14:paraId="3384767F">
            <w:pPr>
              <w:shd w:val="clear"/>
              <w:rPr>
                <w:rFonts w:ascii="等线" w:hAnsi="等线" w:eastAsia="等线"/>
                <w:szCs w:val="21"/>
                <w:highlight w:val="none"/>
              </w:rPr>
            </w:pPr>
            <w:r>
              <w:rPr>
                <w:rFonts w:hint="eastAsia" w:ascii="等线" w:hAnsi="等线" w:eastAsia="等线"/>
                <w:szCs w:val="21"/>
                <w:highlight w:val="none"/>
              </w:rPr>
              <w:t>（1）银行在法定节假日不办理公对公账户电汇或转账业务，请提前办理。</w:t>
            </w:r>
          </w:p>
          <w:p w14:paraId="4D1175AA">
            <w:pPr>
              <w:shd w:val="clear"/>
              <w:rPr>
                <w:szCs w:val="21"/>
                <w:highlight w:val="none"/>
              </w:rPr>
            </w:pPr>
            <w:r>
              <w:rPr>
                <w:rFonts w:hint="eastAsia" w:ascii="等线" w:hAnsi="等线" w:eastAsia="等线"/>
                <w:szCs w:val="21"/>
                <w:highlight w:val="none"/>
              </w:rPr>
              <w:t>（2）保证金是投标文件的组成部分，未按规定交纳保证金（包括交纳金额不足，交纳形式或交纳时间不符），其投标文件将被视为无效文件。</w:t>
            </w:r>
          </w:p>
        </w:tc>
      </w:tr>
      <w:tr w14:paraId="7D60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B72FE22">
            <w:pPr>
              <w:shd w:val="clear"/>
              <w:jc w:val="center"/>
              <w:rPr>
                <w:szCs w:val="21"/>
                <w:highlight w:val="none"/>
              </w:rPr>
            </w:pPr>
            <w:r>
              <w:rPr>
                <w:szCs w:val="21"/>
                <w:highlight w:val="none"/>
              </w:rPr>
              <w:t>18</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5CDCC40">
            <w:pPr>
              <w:shd w:val="clear"/>
              <w:jc w:val="center"/>
              <w:rPr>
                <w:szCs w:val="21"/>
                <w:highlight w:val="none"/>
              </w:rPr>
            </w:pPr>
            <w:r>
              <w:rPr>
                <w:szCs w:val="21"/>
                <w:highlight w:val="none"/>
              </w:rPr>
              <w:t>投标报价一览表</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128CFD4A">
            <w:pPr>
              <w:shd w:val="clear"/>
              <w:rPr>
                <w:szCs w:val="21"/>
                <w:highlight w:val="none"/>
              </w:rPr>
            </w:pPr>
            <w:r>
              <w:rPr>
                <w:szCs w:val="21"/>
                <w:highlight w:val="none"/>
              </w:rPr>
              <w:t>严禁更改“投标报价一览表”格式，并且需要完整填写所要求的内容，内容填写不完整视为不合格。</w:t>
            </w:r>
          </w:p>
        </w:tc>
      </w:tr>
    </w:tbl>
    <w:p w14:paraId="6713331E">
      <w:pPr>
        <w:pStyle w:val="3"/>
        <w:shd w:val="clear"/>
        <w:spacing w:line="300" w:lineRule="auto"/>
        <w:jc w:val="center"/>
        <w:rPr>
          <w:rFonts w:ascii="Times New Roman"/>
          <w:highlight w:val="none"/>
        </w:rPr>
      </w:pPr>
      <w:bookmarkStart w:id="3" w:name="_Toc507854498"/>
      <w:r>
        <w:rPr>
          <w:rFonts w:ascii="Times New Roman"/>
          <w:highlight w:val="none"/>
        </w:rPr>
        <w:t>一、总   则</w:t>
      </w:r>
      <w:bookmarkEnd w:id="3"/>
    </w:p>
    <w:p w14:paraId="3BC2606D">
      <w:pPr>
        <w:shd w:val="clear"/>
        <w:spacing w:line="300" w:lineRule="auto"/>
        <w:ind w:firstLine="390" w:firstLineChars="186"/>
        <w:rPr>
          <w:szCs w:val="21"/>
          <w:highlight w:val="none"/>
        </w:rPr>
      </w:pPr>
      <w:r>
        <w:rPr>
          <w:szCs w:val="21"/>
          <w:highlight w:val="none"/>
        </w:rPr>
        <w:t>1、项目说明除投标须知表规定外：</w:t>
      </w:r>
    </w:p>
    <w:p w14:paraId="77D64DF9">
      <w:pPr>
        <w:shd w:val="clear"/>
        <w:spacing w:line="300" w:lineRule="auto"/>
        <w:ind w:firstLine="390" w:firstLineChars="186"/>
        <w:rPr>
          <w:szCs w:val="21"/>
          <w:highlight w:val="none"/>
        </w:rPr>
      </w:pPr>
      <w:r>
        <w:rPr>
          <w:szCs w:val="21"/>
          <w:highlight w:val="none"/>
        </w:rPr>
        <w:t>1.1 投标依据：招标文件、技术要求及采购单位提出的其它变更内容。</w:t>
      </w:r>
    </w:p>
    <w:p w14:paraId="78E6141D">
      <w:pPr>
        <w:shd w:val="clear"/>
        <w:spacing w:line="300" w:lineRule="auto"/>
        <w:ind w:firstLine="390" w:firstLineChars="186"/>
        <w:rPr>
          <w:szCs w:val="21"/>
          <w:highlight w:val="none"/>
        </w:rPr>
      </w:pPr>
      <w:r>
        <w:rPr>
          <w:szCs w:val="21"/>
          <w:highlight w:val="none"/>
        </w:rPr>
        <w:t>1.2 投标人应在规定的时间到指定的地点现场投标，并提供企业营业执照复印件（投标单位自身企业营业执照副本，不放在标书内）、法人代表授权委托书、有关认证证书、荣誉证书等有关文件。</w:t>
      </w:r>
    </w:p>
    <w:p w14:paraId="181958EA">
      <w:pPr>
        <w:shd w:val="clear"/>
        <w:spacing w:line="300" w:lineRule="auto"/>
        <w:ind w:firstLine="390" w:firstLineChars="186"/>
        <w:rPr>
          <w:szCs w:val="21"/>
          <w:highlight w:val="none"/>
        </w:rPr>
      </w:pPr>
      <w:r>
        <w:rPr>
          <w:szCs w:val="21"/>
          <w:highlight w:val="none"/>
        </w:rPr>
        <w:t>2、投标人资质与合格条件的要求：</w:t>
      </w:r>
    </w:p>
    <w:p w14:paraId="303F1D20">
      <w:pPr>
        <w:shd w:val="clear"/>
        <w:spacing w:line="300" w:lineRule="auto"/>
        <w:ind w:firstLine="390" w:firstLineChars="186"/>
        <w:rPr>
          <w:szCs w:val="21"/>
          <w:highlight w:val="none"/>
        </w:rPr>
      </w:pPr>
      <w:r>
        <w:rPr>
          <w:szCs w:val="21"/>
          <w:highlight w:val="none"/>
        </w:rPr>
        <w:t>2.1 投标人资质见投标须知表。</w:t>
      </w:r>
    </w:p>
    <w:p w14:paraId="6F92F8EE">
      <w:pPr>
        <w:shd w:val="clear"/>
        <w:spacing w:line="300" w:lineRule="auto"/>
        <w:ind w:firstLine="390" w:firstLineChars="186"/>
        <w:rPr>
          <w:szCs w:val="21"/>
          <w:highlight w:val="none"/>
        </w:rPr>
      </w:pPr>
      <w:r>
        <w:rPr>
          <w:szCs w:val="21"/>
          <w:highlight w:val="none"/>
        </w:rPr>
        <w:t>2.2 投标人必须具有独立法人资格和相应资质，见投标须知表。</w:t>
      </w:r>
    </w:p>
    <w:p w14:paraId="647ED554">
      <w:pPr>
        <w:shd w:val="clear"/>
        <w:spacing w:line="300" w:lineRule="auto"/>
        <w:ind w:firstLine="390" w:firstLineChars="186"/>
        <w:rPr>
          <w:szCs w:val="21"/>
          <w:highlight w:val="none"/>
        </w:rPr>
      </w:pPr>
      <w:r>
        <w:rPr>
          <w:szCs w:val="21"/>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2D63BBE8">
      <w:pPr>
        <w:shd w:val="clear"/>
        <w:spacing w:line="300" w:lineRule="auto"/>
        <w:ind w:firstLine="390" w:firstLineChars="186"/>
        <w:rPr>
          <w:szCs w:val="21"/>
          <w:highlight w:val="none"/>
        </w:rPr>
      </w:pPr>
      <w:r>
        <w:rPr>
          <w:szCs w:val="21"/>
          <w:highlight w:val="none"/>
        </w:rPr>
        <w:t xml:space="preserve">3、投标费用  </w:t>
      </w:r>
    </w:p>
    <w:p w14:paraId="72F8FCA0">
      <w:pPr>
        <w:shd w:val="clear"/>
        <w:spacing w:line="300" w:lineRule="auto"/>
        <w:ind w:firstLine="390" w:firstLineChars="186"/>
        <w:rPr>
          <w:szCs w:val="21"/>
          <w:highlight w:val="none"/>
        </w:rPr>
      </w:pPr>
      <w:r>
        <w:rPr>
          <w:szCs w:val="21"/>
          <w:highlight w:val="none"/>
        </w:rPr>
        <w:t>无论投标过程中的做法和结果如何，投标人应自行承担所有参加此次投标而产生的全部相关费用。</w:t>
      </w:r>
    </w:p>
    <w:p w14:paraId="595D7E78">
      <w:pPr>
        <w:pStyle w:val="3"/>
        <w:shd w:val="clear"/>
        <w:spacing w:line="300" w:lineRule="auto"/>
        <w:jc w:val="center"/>
        <w:rPr>
          <w:rFonts w:ascii="Times New Roman"/>
          <w:highlight w:val="none"/>
        </w:rPr>
      </w:pPr>
      <w:bookmarkStart w:id="4" w:name="_Toc507854499"/>
      <w:r>
        <w:rPr>
          <w:rFonts w:ascii="Times New Roman"/>
          <w:highlight w:val="none"/>
        </w:rPr>
        <w:t>二、 招标文件</w:t>
      </w:r>
      <w:bookmarkEnd w:id="4"/>
    </w:p>
    <w:p w14:paraId="27CB4244">
      <w:pPr>
        <w:shd w:val="clear"/>
        <w:spacing w:line="300" w:lineRule="auto"/>
        <w:ind w:firstLine="390" w:firstLineChars="186"/>
        <w:rPr>
          <w:szCs w:val="21"/>
          <w:highlight w:val="none"/>
        </w:rPr>
      </w:pPr>
      <w:r>
        <w:rPr>
          <w:szCs w:val="21"/>
          <w:highlight w:val="none"/>
        </w:rPr>
        <w:t>4、招标文件的组成</w:t>
      </w:r>
    </w:p>
    <w:p w14:paraId="4EA0C25A">
      <w:pPr>
        <w:shd w:val="clear"/>
        <w:spacing w:line="300" w:lineRule="auto"/>
        <w:ind w:firstLine="390" w:firstLineChars="186"/>
        <w:rPr>
          <w:rFonts w:eastAsia="黑体"/>
          <w:szCs w:val="21"/>
          <w:highlight w:val="none"/>
        </w:rPr>
      </w:pPr>
      <w:r>
        <w:rPr>
          <w:szCs w:val="21"/>
          <w:highlight w:val="none"/>
        </w:rPr>
        <w:t>4.1 本项目的招标文件包括下列文件及所有投标现场澄清的事项。招标文件包括下列内容：</w:t>
      </w:r>
    </w:p>
    <w:p w14:paraId="0C3CC3FE">
      <w:pPr>
        <w:shd w:val="clear"/>
        <w:spacing w:line="300" w:lineRule="auto"/>
        <w:ind w:firstLine="390" w:firstLineChars="186"/>
        <w:rPr>
          <w:szCs w:val="21"/>
          <w:highlight w:val="none"/>
        </w:rPr>
      </w:pPr>
      <w:r>
        <w:rPr>
          <w:szCs w:val="21"/>
          <w:highlight w:val="none"/>
        </w:rPr>
        <w:t>第一章 投标须知</w:t>
      </w:r>
    </w:p>
    <w:p w14:paraId="12E43C91">
      <w:pPr>
        <w:shd w:val="clear"/>
        <w:spacing w:line="300" w:lineRule="auto"/>
        <w:ind w:firstLine="390" w:firstLineChars="186"/>
        <w:rPr>
          <w:szCs w:val="21"/>
          <w:highlight w:val="none"/>
        </w:rPr>
      </w:pPr>
      <w:r>
        <w:rPr>
          <w:szCs w:val="21"/>
          <w:highlight w:val="none"/>
        </w:rPr>
        <w:t>第二章 合同文件格式及条款</w:t>
      </w:r>
    </w:p>
    <w:p w14:paraId="057D0F61">
      <w:pPr>
        <w:shd w:val="clear"/>
        <w:spacing w:line="300" w:lineRule="auto"/>
        <w:ind w:firstLine="390" w:firstLineChars="186"/>
        <w:rPr>
          <w:szCs w:val="21"/>
          <w:highlight w:val="none"/>
        </w:rPr>
      </w:pPr>
      <w:r>
        <w:rPr>
          <w:szCs w:val="21"/>
          <w:highlight w:val="none"/>
        </w:rPr>
        <w:t>第三章 技术要求</w:t>
      </w:r>
    </w:p>
    <w:p w14:paraId="59C8791E">
      <w:pPr>
        <w:shd w:val="clear"/>
        <w:spacing w:line="300" w:lineRule="auto"/>
        <w:ind w:firstLine="390" w:firstLineChars="186"/>
        <w:rPr>
          <w:szCs w:val="21"/>
          <w:highlight w:val="none"/>
        </w:rPr>
      </w:pPr>
      <w:r>
        <w:rPr>
          <w:szCs w:val="21"/>
          <w:highlight w:val="none"/>
        </w:rPr>
        <w:t>第四章 投标文件投标函部分格式</w:t>
      </w:r>
    </w:p>
    <w:p w14:paraId="5E0BD730">
      <w:pPr>
        <w:shd w:val="clear"/>
        <w:spacing w:line="300" w:lineRule="auto"/>
        <w:ind w:firstLine="390" w:firstLineChars="186"/>
        <w:rPr>
          <w:szCs w:val="21"/>
          <w:highlight w:val="none"/>
        </w:rPr>
      </w:pPr>
      <w:r>
        <w:rPr>
          <w:rFonts w:hint="eastAsia" w:ascii="宋体" w:hAnsi="宋体"/>
          <w:szCs w:val="21"/>
          <w:highlight w:val="none"/>
        </w:rPr>
        <w:t>第五章 投标文件商务部分格式</w:t>
      </w:r>
    </w:p>
    <w:p w14:paraId="121F2811">
      <w:pPr>
        <w:shd w:val="clear"/>
        <w:spacing w:line="300" w:lineRule="auto"/>
        <w:ind w:firstLine="390" w:firstLineChars="186"/>
        <w:rPr>
          <w:szCs w:val="21"/>
          <w:highlight w:val="none"/>
        </w:rPr>
      </w:pPr>
      <w:r>
        <w:rPr>
          <w:szCs w:val="21"/>
          <w:highlight w:val="none"/>
        </w:rPr>
        <w:t>4.2 投标人应认真审阅招标文件中所有的投标须知、合同文件格式及条款，如果投标人编制的投标文件实质上不响应招标文件要求，其投标文件将被拒绝。</w:t>
      </w:r>
    </w:p>
    <w:p w14:paraId="539C4A40">
      <w:pPr>
        <w:shd w:val="clear"/>
        <w:spacing w:line="300" w:lineRule="auto"/>
        <w:ind w:firstLine="390" w:firstLineChars="186"/>
        <w:rPr>
          <w:color w:val="000000" w:themeColor="text1"/>
          <w:szCs w:val="21"/>
          <w:highlight w:val="none"/>
          <w14:textFill>
            <w14:solidFill>
              <w14:schemeClr w14:val="tx1"/>
            </w14:solidFill>
          </w14:textFill>
        </w:rPr>
      </w:pPr>
      <w:r>
        <w:rPr>
          <w:szCs w:val="21"/>
          <w:highlight w:val="none"/>
        </w:rPr>
        <w:t>5、招标文件的解释</w:t>
      </w:r>
    </w:p>
    <w:p w14:paraId="5DD0B2F4">
      <w:pPr>
        <w:shd w:val="clear"/>
        <w:spacing w:line="300" w:lineRule="auto"/>
        <w:ind w:firstLine="390" w:firstLineChars="186"/>
        <w:rPr>
          <w:color w:val="000000" w:themeColor="text1"/>
          <w:szCs w:val="21"/>
          <w:highlight w:val="none"/>
          <w14:textFill>
            <w14:solidFill>
              <w14:schemeClr w14:val="tx1"/>
            </w14:solidFill>
          </w14:textFill>
        </w:rPr>
      </w:pPr>
      <w:bookmarkStart w:id="5" w:name="_Toc507854500"/>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.1投标人应仔细阅读和检查招标文件的全部内容。如发现缺页或附件不全，应及时向招标人提出，以便补齐。如有疑问，请在202</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6</w:t>
      </w:r>
      <w:r>
        <w:rPr>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woUserID w:val="1"/>
        </w:rPr>
        <w:t>24</w:t>
      </w:r>
      <w:r>
        <w:rPr>
          <w:color w:val="000000" w:themeColor="text1"/>
          <w:szCs w:val="21"/>
          <w:highlight w:val="none"/>
          <w14:textFill>
            <w14:solidFill>
              <w14:schemeClr w14:val="tx1"/>
            </w14:solidFill>
          </w14:textFill>
        </w:rPr>
        <w:t>日17：00前向招标人以书面形式提出，超过此时间规定，招标人不再受理投标疑问。</w:t>
      </w:r>
    </w:p>
    <w:p w14:paraId="30E4D7A8">
      <w:pPr>
        <w:shd w:val="clear"/>
        <w:spacing w:line="300" w:lineRule="auto"/>
        <w:ind w:firstLine="390" w:firstLineChars="186"/>
        <w:rPr>
          <w:szCs w:val="21"/>
          <w:highlight w:val="none"/>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.2招标文件的澄清在202</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woUserID w:val="1"/>
        </w:rPr>
        <w:t>6</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w:t>
      </w:r>
      <w:r>
        <w:rPr>
          <w:rFonts w:hint="default"/>
          <w:color w:val="000000" w:themeColor="text1"/>
          <w:szCs w:val="21"/>
          <w:highlight w:val="none"/>
          <w:lang w:eastAsia="zh-CN"/>
          <w14:textFill>
            <w14:solidFill>
              <w14:schemeClr w14:val="tx1"/>
            </w14:solidFill>
          </w14:textFill>
          <w:woUserID w:val="1"/>
        </w:rPr>
        <w:t>5</w:t>
      </w:r>
      <w:r>
        <w:rPr>
          <w:color w:val="000000" w:themeColor="text1"/>
          <w:szCs w:val="21"/>
          <w:highlight w:val="none"/>
          <w14:textFill>
            <w14:solidFill>
              <w14:schemeClr w14:val="tx1"/>
            </w14:solidFill>
          </w14:textFill>
        </w:rPr>
        <w:t>日17：00前由招标人以书面形式回复（通过电子邮件形式发出）。收到澄清的投标人以书面形式进行确认，</w:t>
      </w:r>
      <w:r>
        <w:rPr>
          <w:szCs w:val="21"/>
          <w:highlight w:val="none"/>
        </w:rPr>
        <w:t>并发出确认书。</w:t>
      </w:r>
    </w:p>
    <w:p w14:paraId="2D8B4642">
      <w:pPr>
        <w:pStyle w:val="3"/>
        <w:shd w:val="clear"/>
        <w:spacing w:line="300" w:lineRule="auto"/>
        <w:jc w:val="center"/>
        <w:rPr>
          <w:rFonts w:ascii="Times New Roman"/>
          <w:highlight w:val="none"/>
        </w:rPr>
      </w:pPr>
      <w:r>
        <w:rPr>
          <w:rFonts w:ascii="Times New Roman"/>
          <w:highlight w:val="none"/>
        </w:rPr>
        <w:t>三、 投标报价及付款方式</w:t>
      </w:r>
      <w:bookmarkEnd w:id="5"/>
    </w:p>
    <w:p w14:paraId="074CBD65">
      <w:pPr>
        <w:shd w:val="clear"/>
        <w:spacing w:line="300" w:lineRule="auto"/>
        <w:ind w:firstLine="390" w:firstLineChars="186"/>
        <w:rPr>
          <w:szCs w:val="21"/>
          <w:highlight w:val="none"/>
        </w:rPr>
      </w:pPr>
      <w:r>
        <w:rPr>
          <w:szCs w:val="21"/>
          <w:highlight w:val="none"/>
        </w:rPr>
        <w:t>6、投标报价及付款方式</w:t>
      </w:r>
    </w:p>
    <w:p w14:paraId="7021FF92">
      <w:pPr>
        <w:shd w:val="clear"/>
        <w:spacing w:line="300" w:lineRule="auto"/>
        <w:ind w:firstLine="390" w:firstLineChars="186"/>
        <w:rPr>
          <w:szCs w:val="21"/>
          <w:highlight w:val="none"/>
        </w:rPr>
      </w:pPr>
      <w:r>
        <w:rPr>
          <w:szCs w:val="21"/>
          <w:highlight w:val="none"/>
        </w:rPr>
        <w:t>6.1投标报价：</w:t>
      </w:r>
    </w:p>
    <w:p w14:paraId="58130BA2">
      <w:pPr>
        <w:shd w:val="clear"/>
        <w:spacing w:line="300" w:lineRule="auto"/>
        <w:ind w:firstLine="390" w:firstLineChars="186"/>
        <w:rPr>
          <w:szCs w:val="21"/>
          <w:highlight w:val="none"/>
        </w:rPr>
      </w:pPr>
      <w:bookmarkStart w:id="6" w:name="OLE_LINK26"/>
      <w:r>
        <w:rPr>
          <w:szCs w:val="21"/>
          <w:highlight w:val="none"/>
        </w:rPr>
        <w:t>明细报价</w:t>
      </w:r>
      <w:bookmarkEnd w:id="6"/>
      <w:r>
        <w:rPr>
          <w:szCs w:val="21"/>
          <w:highlight w:val="none"/>
        </w:rPr>
        <w:t>：原材料费用、管理费用、人工费用、税金、运费等一切与该采购项目相关的费用。</w:t>
      </w:r>
    </w:p>
    <w:p w14:paraId="535A1414">
      <w:pPr>
        <w:shd w:val="clear"/>
        <w:spacing w:line="300" w:lineRule="auto"/>
        <w:ind w:firstLine="390" w:firstLineChars="186"/>
        <w:rPr>
          <w:szCs w:val="21"/>
          <w:highlight w:val="none"/>
        </w:rPr>
      </w:pPr>
      <w:r>
        <w:rPr>
          <w:szCs w:val="21"/>
          <w:highlight w:val="none"/>
        </w:rPr>
        <w:t>6.2付款方式：详见投标须知表</w:t>
      </w:r>
    </w:p>
    <w:p w14:paraId="2A3464D3">
      <w:pPr>
        <w:pStyle w:val="3"/>
        <w:shd w:val="clear"/>
        <w:spacing w:line="300" w:lineRule="auto"/>
        <w:jc w:val="center"/>
        <w:rPr>
          <w:rFonts w:ascii="Times New Roman"/>
          <w:highlight w:val="none"/>
        </w:rPr>
      </w:pPr>
      <w:bookmarkStart w:id="7" w:name="_Toc507854501"/>
      <w:r>
        <w:rPr>
          <w:rFonts w:ascii="Times New Roman"/>
          <w:highlight w:val="none"/>
        </w:rPr>
        <w:t>四、 投标文件的编制</w:t>
      </w:r>
      <w:bookmarkEnd w:id="7"/>
    </w:p>
    <w:p w14:paraId="0BB35780">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7、投标文件的语言及文字</w:t>
      </w:r>
    </w:p>
    <w:p w14:paraId="45D4EBEE">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投标文件及投标人与招标人之间凡与投标有关的来往通知、函件和文件，以及业务洽商等均使用汉语及中文。</w:t>
      </w:r>
    </w:p>
    <w:p w14:paraId="71A5C718">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8、投标文件由</w:t>
      </w:r>
      <w:r>
        <w:rPr>
          <w:rFonts w:ascii="Times New Roman" w:hAnsi="Times New Roman" w:eastAsia="宋体" w:cs="Times New Roman"/>
          <w:b/>
          <w:szCs w:val="21"/>
          <w:highlight w:val="none"/>
        </w:rPr>
        <w:t>资质部分、技术部分</w:t>
      </w:r>
      <w:r>
        <w:rPr>
          <w:rFonts w:ascii="Times New Roman" w:hAnsi="Times New Roman" w:eastAsia="宋体" w:cs="Times New Roman"/>
          <w:szCs w:val="21"/>
          <w:highlight w:val="none"/>
        </w:rPr>
        <w:t>、</w:t>
      </w:r>
      <w:r>
        <w:rPr>
          <w:rFonts w:ascii="Times New Roman" w:hAnsi="Times New Roman" w:eastAsia="宋体" w:cs="Times New Roman"/>
          <w:b/>
          <w:szCs w:val="21"/>
          <w:highlight w:val="none"/>
        </w:rPr>
        <w:t>商务部分</w:t>
      </w:r>
      <w:r>
        <w:rPr>
          <w:rFonts w:ascii="Times New Roman" w:hAnsi="Times New Roman" w:eastAsia="宋体" w:cs="Times New Roman"/>
          <w:szCs w:val="21"/>
          <w:highlight w:val="none"/>
        </w:rPr>
        <w:t>共三部分组成。</w:t>
      </w:r>
    </w:p>
    <w:p w14:paraId="4EA566D4">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ascii="Times New Roman" w:hAnsi="Times New Roman" w:eastAsia="宋体" w:cs="Times New Roman"/>
          <w:b/>
          <w:szCs w:val="21"/>
          <w:highlight w:val="none"/>
        </w:rPr>
        <w:t>资质、资格证明文件</w:t>
      </w:r>
      <w:r>
        <w:rPr>
          <w:rFonts w:ascii="Times New Roman" w:hAnsi="Times New Roman" w:eastAsia="宋体" w:cs="Times New Roman"/>
          <w:szCs w:val="21"/>
          <w:highlight w:val="none"/>
        </w:rPr>
        <w:t>包括：</w:t>
      </w:r>
    </w:p>
    <w:p w14:paraId="5AB61C1D">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8.1.1营业执照（复印件加盖公章）；</w:t>
      </w:r>
    </w:p>
    <w:p w14:paraId="1F64B2EF">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8.1.2法定代表人身份证明书（原件）、法定代表人授权委托书（原件）；</w:t>
      </w:r>
    </w:p>
    <w:p w14:paraId="0A17C9DE">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8.1.3企业最近半年完税证明、信用证明材料（中国人民银行信用代码证+征信报告）；</w:t>
      </w:r>
    </w:p>
    <w:p w14:paraId="06A5547D">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8.1.4年度纳税信用评价信息（可从电子税务局查询截图，需加盖公章）；</w:t>
      </w:r>
    </w:p>
    <w:p w14:paraId="54BD7193">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8.1.5近三年的财务</w:t>
      </w:r>
      <w:r>
        <w:rPr>
          <w:rFonts w:hint="eastAsia" w:ascii="Times New Roman" w:hAnsi="Times New Roman" w:eastAsia="宋体" w:cs="Times New Roman"/>
          <w:szCs w:val="21"/>
          <w:highlight w:val="none"/>
        </w:rPr>
        <w:t>报表</w:t>
      </w:r>
      <w:r>
        <w:rPr>
          <w:rFonts w:ascii="Times New Roman" w:hAnsi="Times New Roman" w:eastAsia="宋体" w:cs="Times New Roman"/>
          <w:szCs w:val="21"/>
          <w:highlight w:val="none"/>
        </w:rPr>
        <w:t>，并加盖公章；</w:t>
      </w:r>
    </w:p>
    <w:p w14:paraId="1059AE07">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8.1.6在以往的招投标活动中无违法、违规、违纪、违约行为的承诺函；</w:t>
      </w:r>
    </w:p>
    <w:p w14:paraId="1F9344EF">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8.1.7企业对外担保说明（说明贵单位对外有无对外担保和质押业务，需加盖公章）；</w:t>
      </w:r>
    </w:p>
    <w:p w14:paraId="01C6AC20">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8.1.8</w:t>
      </w:r>
      <w:r>
        <w:rPr>
          <w:rFonts w:hint="eastAsia" w:ascii="Times New Roman" w:hAnsi="Times New Roman" w:eastAsia="宋体" w:cs="Times New Roman"/>
          <w:szCs w:val="21"/>
          <w:highlight w:val="none"/>
        </w:rPr>
        <w:t>投标保证金回执函；</w:t>
      </w:r>
    </w:p>
    <w:p w14:paraId="01392B7A">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8.1.9投标方基本情况表；</w:t>
      </w:r>
    </w:p>
    <w:p w14:paraId="105B4759">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8.1.10产品鉴定证书（如果有）； </w:t>
      </w:r>
    </w:p>
    <w:p w14:paraId="59C661B8">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8.1.11质量体系认证证书（如果有）；</w:t>
      </w:r>
    </w:p>
    <w:p w14:paraId="06C1F07F">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8.1.12</w:t>
      </w:r>
      <w:r>
        <w:rPr>
          <w:rFonts w:ascii="Times New Roman" w:hAnsi="Times New Roman" w:eastAsia="宋体" w:cs="Times New Roman"/>
          <w:szCs w:val="21"/>
          <w:highlight w:val="none"/>
        </w:rPr>
        <w:t>投标人认为对其投标有利的其他资料。</w:t>
      </w:r>
    </w:p>
    <w:p w14:paraId="62AA3EB1">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前</w:t>
      </w:r>
      <w:r>
        <w:rPr>
          <w:rFonts w:hint="eastAsia" w:ascii="Times New Roman" w:hAnsi="Times New Roman" w:eastAsia="宋体" w:cs="Times New Roman"/>
          <w:szCs w:val="21"/>
          <w:highlight w:val="none"/>
        </w:rPr>
        <w:t>8</w:t>
      </w:r>
      <w:r>
        <w:rPr>
          <w:rFonts w:ascii="Times New Roman" w:hAnsi="Times New Roman" w:eastAsia="宋体" w:cs="Times New Roman"/>
          <w:szCs w:val="21"/>
          <w:highlight w:val="none"/>
        </w:rPr>
        <w:t>项文件必须提供，未提供者直接视为资质、资格审查未通过，无法继续参与投标！</w:t>
      </w:r>
    </w:p>
    <w:p w14:paraId="58345DB2">
      <w:pPr>
        <w:shd w:val="clear"/>
        <w:spacing w:line="300" w:lineRule="auto"/>
        <w:ind w:firstLine="392" w:firstLineChars="186"/>
        <w:rPr>
          <w:rFonts w:ascii="Times New Roman" w:hAnsi="Times New Roman" w:eastAsia="宋体" w:cs="Times New Roman"/>
          <w:b/>
          <w:szCs w:val="21"/>
          <w:highlight w:val="none"/>
        </w:rPr>
      </w:pPr>
      <w:r>
        <w:rPr>
          <w:rFonts w:ascii="Times New Roman" w:hAnsi="Times New Roman" w:eastAsia="宋体" w:cs="Times New Roman"/>
          <w:b/>
          <w:szCs w:val="21"/>
          <w:highlight w:val="none"/>
        </w:rPr>
        <w:t>8.2技术标文件</w:t>
      </w:r>
      <w:r>
        <w:rPr>
          <w:rFonts w:ascii="Times New Roman" w:hAnsi="Times New Roman" w:eastAsia="宋体" w:cs="Times New Roman"/>
          <w:szCs w:val="21"/>
          <w:highlight w:val="none"/>
        </w:rPr>
        <w:t>主要包括下列内容：</w:t>
      </w:r>
    </w:p>
    <w:p w14:paraId="02056C4F">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8.2.1技术方案及质量保证措施：依据项目技术要求做出实质性解决方案，产品质量、性能稳定</w:t>
      </w:r>
    </w:p>
    <w:p w14:paraId="3768C308">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可靠，使用寿命长且有完善的生产保证措施等方面的说明及证明材料；</w:t>
      </w:r>
    </w:p>
    <w:p w14:paraId="51A6293D">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8.2.2供货周期承诺（注意本条不影响商务部分关于供货期的表述，但不得和商务部分矛盾）：</w:t>
      </w:r>
    </w:p>
    <w:p w14:paraId="4AC12305">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应提供详细的供货计划或生产加工计划，有详细的确保满足供货期基本要求或能在保证质量的前提下提前交货措施的说明及证明材料；</w:t>
      </w:r>
    </w:p>
    <w:p w14:paraId="15EC05DE">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8.2.3技术要求偏离表；</w:t>
      </w:r>
    </w:p>
    <w:p w14:paraId="7227359C">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8.2.4经营业绩一览表[近三年（2022年1月1日至今）类似项目业绩及合同明细加盖公章（须有客户联系方式及联系人以供招标方核实确认）]；</w:t>
      </w:r>
    </w:p>
    <w:p w14:paraId="51C73044">
      <w:pPr>
        <w:shd w:val="clear"/>
        <w:spacing w:line="300" w:lineRule="auto"/>
        <w:ind w:firstLine="390" w:firstLineChars="186"/>
        <w:rPr>
          <w:rFonts w:hint="eastAsia"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8.2.5服务承诺函</w:t>
      </w:r>
      <w:r>
        <w:rPr>
          <w:rFonts w:hint="eastAsia" w:cs="Times New Roman"/>
          <w:szCs w:val="21"/>
          <w:highlight w:val="none"/>
          <w:lang w:eastAsia="zh-CN"/>
        </w:rPr>
        <w:t>。</w:t>
      </w:r>
    </w:p>
    <w:p w14:paraId="54E1F94F">
      <w:pPr>
        <w:shd w:val="clear"/>
        <w:spacing w:line="300" w:lineRule="auto"/>
        <w:ind w:firstLine="392" w:firstLineChars="186"/>
        <w:rPr>
          <w:szCs w:val="21"/>
          <w:highlight w:val="none"/>
        </w:rPr>
      </w:pPr>
      <w:r>
        <w:rPr>
          <w:b/>
          <w:szCs w:val="21"/>
          <w:highlight w:val="none"/>
        </w:rPr>
        <w:t>8.</w:t>
      </w:r>
      <w:r>
        <w:rPr>
          <w:rFonts w:hint="eastAsia"/>
          <w:b/>
          <w:szCs w:val="21"/>
          <w:highlight w:val="none"/>
        </w:rPr>
        <w:t>3</w:t>
      </w:r>
      <w:r>
        <w:rPr>
          <w:b/>
          <w:szCs w:val="21"/>
          <w:highlight w:val="none"/>
        </w:rPr>
        <w:t>商务</w:t>
      </w:r>
      <w:r>
        <w:rPr>
          <w:rFonts w:hint="eastAsia"/>
          <w:b/>
          <w:szCs w:val="21"/>
          <w:highlight w:val="none"/>
        </w:rPr>
        <w:t>标文件</w:t>
      </w:r>
      <w:r>
        <w:rPr>
          <w:szCs w:val="21"/>
          <w:highlight w:val="none"/>
        </w:rPr>
        <w:t>主要包括下列内容：</w:t>
      </w:r>
    </w:p>
    <w:p w14:paraId="7070F744">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.1</w:t>
      </w:r>
      <w:bookmarkStart w:id="8" w:name="OLE_LINK1"/>
      <w:r>
        <w:rPr>
          <w:rFonts w:hint="eastAsia"/>
          <w:szCs w:val="21"/>
          <w:highlight w:val="none"/>
          <w:lang w:val="en-US" w:eastAsia="zh-CN"/>
        </w:rPr>
        <w:t>淋雨检测线改造项目</w:t>
      </w:r>
      <w:bookmarkEnd w:id="8"/>
      <w:r>
        <w:rPr>
          <w:rFonts w:hint="eastAsia"/>
          <w:szCs w:val="21"/>
          <w:highlight w:val="none"/>
        </w:rPr>
        <w:t>---</w:t>
      </w:r>
      <w:r>
        <w:rPr>
          <w:szCs w:val="21"/>
          <w:highlight w:val="none"/>
        </w:rPr>
        <w:t>投标函</w:t>
      </w:r>
    </w:p>
    <w:p w14:paraId="6EA0A746">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.2</w:t>
      </w:r>
      <w:r>
        <w:rPr>
          <w:rFonts w:hint="eastAsia"/>
          <w:szCs w:val="21"/>
          <w:highlight w:val="none"/>
          <w:lang w:val="en-US" w:eastAsia="zh-CN"/>
        </w:rPr>
        <w:t>淋雨检测线改造项目</w:t>
      </w:r>
      <w:r>
        <w:rPr>
          <w:rFonts w:hint="eastAsia"/>
          <w:szCs w:val="21"/>
          <w:highlight w:val="none"/>
        </w:rPr>
        <w:t>---报价明细</w:t>
      </w:r>
    </w:p>
    <w:p w14:paraId="4A20AAB7">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.3</w:t>
      </w:r>
      <w:r>
        <w:rPr>
          <w:rFonts w:hint="eastAsia"/>
          <w:szCs w:val="21"/>
          <w:highlight w:val="none"/>
        </w:rPr>
        <w:t>备品备件、易损件、专用耗材清单及价格表</w:t>
      </w:r>
    </w:p>
    <w:p w14:paraId="789C3FC6">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.4</w:t>
      </w:r>
      <w:r>
        <w:rPr>
          <w:rFonts w:hint="eastAsia"/>
          <w:szCs w:val="21"/>
          <w:highlight w:val="none"/>
        </w:rPr>
        <w:t>商务条款偏离表</w:t>
      </w:r>
    </w:p>
    <w:p w14:paraId="7BD044FB">
      <w:pPr>
        <w:shd w:val="clear"/>
        <w:spacing w:line="300" w:lineRule="auto"/>
        <w:ind w:firstLine="390" w:firstLineChars="186"/>
        <w:rPr>
          <w:szCs w:val="21"/>
          <w:highlight w:val="none"/>
        </w:rPr>
      </w:pPr>
      <w:r>
        <w:rPr>
          <w:szCs w:val="21"/>
          <w:highlight w:val="none"/>
        </w:rPr>
        <w:t>9、投标有效期</w:t>
      </w:r>
    </w:p>
    <w:p w14:paraId="184A5508">
      <w:pPr>
        <w:shd w:val="clear"/>
        <w:spacing w:line="300" w:lineRule="auto"/>
        <w:ind w:firstLine="810" w:firstLineChars="386"/>
        <w:rPr>
          <w:szCs w:val="21"/>
          <w:highlight w:val="none"/>
        </w:rPr>
      </w:pPr>
      <w:r>
        <w:rPr>
          <w:szCs w:val="21"/>
          <w:highlight w:val="none"/>
        </w:rPr>
        <w:t>投标文件在须知表规定的投标截止日期之后的投标须知表所列的日历日内有效。</w:t>
      </w:r>
    </w:p>
    <w:p w14:paraId="1DD074C8">
      <w:pPr>
        <w:shd w:val="clear"/>
        <w:spacing w:line="300" w:lineRule="auto"/>
        <w:ind w:firstLine="390" w:firstLineChars="186"/>
        <w:rPr>
          <w:szCs w:val="21"/>
          <w:highlight w:val="none"/>
        </w:rPr>
      </w:pPr>
      <w:r>
        <w:rPr>
          <w:rFonts w:hint="eastAsia"/>
          <w:szCs w:val="21"/>
          <w:highlight w:val="none"/>
        </w:rPr>
        <w:t>10、保证金</w:t>
      </w:r>
    </w:p>
    <w:p w14:paraId="2924D302">
      <w:pPr>
        <w:shd w:val="clear"/>
        <w:spacing w:line="300" w:lineRule="auto"/>
        <w:ind w:firstLine="390" w:firstLineChars="186"/>
        <w:rPr>
          <w:szCs w:val="21"/>
          <w:highlight w:val="none"/>
        </w:rPr>
      </w:pPr>
      <w:r>
        <w:rPr>
          <w:rFonts w:hint="eastAsia"/>
          <w:szCs w:val="21"/>
          <w:highlight w:val="none"/>
        </w:rPr>
        <w:t>10.1 投标人应提供不少于投标须知表规定数额的投标保证金，投标保证金是投标文件的组成部分。</w:t>
      </w:r>
    </w:p>
    <w:p w14:paraId="26ADD94E">
      <w:pPr>
        <w:shd w:val="clear"/>
        <w:spacing w:line="300" w:lineRule="auto"/>
        <w:ind w:firstLine="390" w:firstLineChars="186"/>
        <w:rPr>
          <w:szCs w:val="21"/>
          <w:highlight w:val="none"/>
        </w:rPr>
      </w:pPr>
      <w:r>
        <w:rPr>
          <w:rFonts w:hint="eastAsia"/>
          <w:szCs w:val="21"/>
          <w:highlight w:val="none"/>
        </w:rPr>
        <w:t>10.2 对于未能按要求提交投标保证金的投标人，招标人将视为投标人不响应招标而拒绝。</w:t>
      </w:r>
    </w:p>
    <w:p w14:paraId="441A783C">
      <w:pPr>
        <w:shd w:val="clear"/>
        <w:spacing w:line="300" w:lineRule="auto"/>
        <w:ind w:firstLine="390" w:firstLineChars="186"/>
        <w:rPr>
          <w:szCs w:val="21"/>
          <w:highlight w:val="none"/>
        </w:rPr>
      </w:pPr>
      <w:r>
        <w:rPr>
          <w:rFonts w:hint="eastAsia"/>
          <w:szCs w:val="21"/>
          <w:highlight w:val="none"/>
        </w:rPr>
        <w:t>10.3 投标保证金将在中标（成交）通知书发出后，30个工作日内退还未中标（成交）人的投标保证金</w:t>
      </w:r>
      <w:r>
        <w:rPr>
          <w:rFonts w:hint="default"/>
          <w:szCs w:val="21"/>
          <w:highlight w:val="none"/>
        </w:rPr>
        <w:t>（无息退还）</w:t>
      </w:r>
      <w:r>
        <w:rPr>
          <w:rFonts w:hint="eastAsia"/>
          <w:szCs w:val="21"/>
          <w:highlight w:val="none"/>
        </w:rPr>
        <w:t>。</w:t>
      </w:r>
    </w:p>
    <w:p w14:paraId="64204D9C">
      <w:pPr>
        <w:shd w:val="clear"/>
        <w:spacing w:line="300" w:lineRule="auto"/>
        <w:ind w:firstLine="390" w:firstLineChars="186"/>
        <w:rPr>
          <w:szCs w:val="21"/>
          <w:highlight w:val="none"/>
        </w:rPr>
      </w:pPr>
      <w:r>
        <w:rPr>
          <w:rFonts w:hint="eastAsia"/>
          <w:szCs w:val="21"/>
          <w:highlight w:val="none"/>
        </w:rPr>
        <w:t>10.4在采购合同签订后</w:t>
      </w:r>
      <w:r>
        <w:rPr>
          <w:rFonts w:hint="default"/>
          <w:szCs w:val="21"/>
          <w:highlight w:val="none"/>
        </w:rPr>
        <w:t>1</w:t>
      </w:r>
      <w:r>
        <w:rPr>
          <w:rFonts w:hint="eastAsia"/>
          <w:szCs w:val="21"/>
          <w:highlight w:val="none"/>
        </w:rPr>
        <w:t>5个工作日内退还中标（成交）人的投标保证金</w:t>
      </w:r>
      <w:r>
        <w:rPr>
          <w:rFonts w:hint="default"/>
          <w:szCs w:val="21"/>
          <w:highlight w:val="none"/>
        </w:rPr>
        <w:t>（无息退还）</w:t>
      </w:r>
      <w:r>
        <w:rPr>
          <w:rFonts w:hint="eastAsia"/>
          <w:szCs w:val="21"/>
          <w:highlight w:val="none"/>
        </w:rPr>
        <w:t>。</w:t>
      </w:r>
    </w:p>
    <w:p w14:paraId="24E6B28C">
      <w:pPr>
        <w:shd w:val="clear"/>
        <w:spacing w:line="300" w:lineRule="auto"/>
        <w:ind w:firstLine="390" w:firstLineChars="186"/>
        <w:rPr>
          <w:szCs w:val="21"/>
          <w:highlight w:val="none"/>
        </w:rPr>
      </w:pPr>
      <w:r>
        <w:rPr>
          <w:rFonts w:hint="eastAsia"/>
          <w:szCs w:val="21"/>
          <w:highlight w:val="none"/>
        </w:rPr>
        <w:t>10.5发生以下情况时，招标人有权没收投标保证金：</w:t>
      </w:r>
    </w:p>
    <w:p w14:paraId="1DB1086D">
      <w:pPr>
        <w:shd w:val="clear"/>
        <w:spacing w:line="300" w:lineRule="auto"/>
        <w:ind w:firstLine="390" w:firstLineChars="186"/>
        <w:rPr>
          <w:szCs w:val="21"/>
          <w:highlight w:val="none"/>
        </w:rPr>
      </w:pPr>
      <w:r>
        <w:rPr>
          <w:rFonts w:hint="eastAsia"/>
          <w:szCs w:val="21"/>
          <w:highlight w:val="none"/>
        </w:rPr>
        <w:t>10.5.1截至开标前</w:t>
      </w:r>
      <w:r>
        <w:rPr>
          <w:szCs w:val="21"/>
          <w:highlight w:val="none"/>
        </w:rPr>
        <w:t>3</w:t>
      </w:r>
      <w:r>
        <w:rPr>
          <w:rFonts w:hint="eastAsia"/>
          <w:szCs w:val="21"/>
          <w:highlight w:val="none"/>
        </w:rPr>
        <w:t>天，供应商无正当理由、未以书面形式递交说明而在投标截止日不来投标的；</w:t>
      </w:r>
    </w:p>
    <w:p w14:paraId="73247B4F">
      <w:pPr>
        <w:shd w:val="clear"/>
        <w:spacing w:line="300" w:lineRule="auto"/>
        <w:ind w:firstLine="390" w:firstLineChars="186"/>
        <w:rPr>
          <w:szCs w:val="21"/>
          <w:highlight w:val="none"/>
        </w:rPr>
      </w:pPr>
      <w:r>
        <w:rPr>
          <w:rFonts w:hint="eastAsia"/>
          <w:szCs w:val="21"/>
          <w:highlight w:val="none"/>
        </w:rPr>
        <w:t>10.5.2供应商递送文件后，无正当理由放弃投标的；</w:t>
      </w:r>
    </w:p>
    <w:p w14:paraId="6B9BB8B7">
      <w:pPr>
        <w:shd w:val="clear"/>
        <w:spacing w:line="300" w:lineRule="auto"/>
        <w:ind w:firstLine="390" w:firstLineChars="186"/>
        <w:rPr>
          <w:szCs w:val="21"/>
          <w:highlight w:val="none"/>
        </w:rPr>
      </w:pPr>
      <w:r>
        <w:rPr>
          <w:rFonts w:hint="eastAsia"/>
          <w:szCs w:val="21"/>
          <w:highlight w:val="none"/>
        </w:rPr>
        <w:t>10.5.3自中标（成交）通知书发出之日起</w:t>
      </w:r>
      <w:r>
        <w:rPr>
          <w:szCs w:val="21"/>
          <w:highlight w:val="none"/>
        </w:rPr>
        <w:t>30</w:t>
      </w:r>
      <w:r>
        <w:rPr>
          <w:rFonts w:hint="eastAsia"/>
          <w:szCs w:val="21"/>
          <w:highlight w:val="none"/>
        </w:rPr>
        <w:t>日内，中标（成交）供应商无正当理由不签订合同的；</w:t>
      </w:r>
    </w:p>
    <w:p w14:paraId="3F8D303D">
      <w:pPr>
        <w:shd w:val="clear"/>
        <w:spacing w:line="300" w:lineRule="auto"/>
        <w:ind w:firstLine="390" w:firstLineChars="186"/>
        <w:rPr>
          <w:szCs w:val="21"/>
          <w:highlight w:val="none"/>
        </w:rPr>
      </w:pPr>
      <w:r>
        <w:rPr>
          <w:rFonts w:hint="eastAsia"/>
          <w:szCs w:val="21"/>
          <w:highlight w:val="none"/>
        </w:rPr>
        <w:t>10.5.4投标过程中被查实有串标、围标、陪标等违规违纪行为的；</w:t>
      </w:r>
    </w:p>
    <w:p w14:paraId="1E7DA581">
      <w:pPr>
        <w:shd w:val="clear"/>
        <w:spacing w:line="300" w:lineRule="auto"/>
        <w:ind w:firstLine="390" w:firstLineChars="186"/>
        <w:rPr>
          <w:szCs w:val="21"/>
          <w:highlight w:val="none"/>
        </w:rPr>
      </w:pPr>
      <w:r>
        <w:rPr>
          <w:rFonts w:hint="eastAsia"/>
          <w:szCs w:val="21"/>
          <w:highlight w:val="none"/>
        </w:rPr>
        <w:t>10.5.5供应商有违约违规行为或被投诉、举报的，在调查处理期间，保证金暂不退还，待调查处理结束后按有关规定处理。</w:t>
      </w:r>
    </w:p>
    <w:p w14:paraId="2DF4BB0A">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、投标文件的份数和签署</w:t>
      </w:r>
    </w:p>
    <w:p w14:paraId="7138451F">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.1投标人按本投标须知表的规定，编制一份投标文件“正本”和投标须知表所述份数的“副本”，并明确标明“正本”和“副本”。投标文件正本和副本不一致之处，以正本为准。</w:t>
      </w:r>
    </w:p>
    <w:p w14:paraId="78E48626">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.2投标文件正本与副本均应使用不能擦去的墨水书写或打印，并加盖法人单位公章和法定代表人（或代理人）印鉴。</w:t>
      </w:r>
    </w:p>
    <w:p w14:paraId="0033FDAE">
      <w:pPr>
        <w:shd w:val="clear"/>
        <w:spacing w:line="300" w:lineRule="auto"/>
        <w:ind w:firstLine="390" w:firstLineChars="186"/>
        <w:rPr>
          <w:szCs w:val="21"/>
          <w:highlight w:val="none"/>
        </w:rPr>
      </w:pPr>
      <w:r>
        <w:rPr>
          <w:rFonts w:hint="eastAsia"/>
          <w:szCs w:val="21"/>
          <w:highlight w:val="none"/>
        </w:rPr>
        <w:t>11</w:t>
      </w:r>
      <w:r>
        <w:rPr>
          <w:szCs w:val="21"/>
          <w:highlight w:val="none"/>
        </w:rPr>
        <w:t>.3全套投标文件应无涂改和行间插字</w:t>
      </w:r>
      <w:r>
        <w:rPr>
          <w:rFonts w:hint="eastAsia"/>
          <w:szCs w:val="21"/>
          <w:highlight w:val="none"/>
        </w:rPr>
        <w:t>，</w:t>
      </w:r>
      <w:r>
        <w:rPr>
          <w:szCs w:val="21"/>
          <w:highlight w:val="none"/>
        </w:rPr>
        <w:t>除非这些删改是因为招标文件的修改而发生的，或者是投标人造成的必须修改的错误。但修改处应加盖法人单位公章和法定代表人（或代理人）印鉴。</w:t>
      </w:r>
    </w:p>
    <w:p w14:paraId="5CC902DC">
      <w:pPr>
        <w:pStyle w:val="3"/>
        <w:shd w:val="clear"/>
        <w:spacing w:line="300" w:lineRule="auto"/>
        <w:jc w:val="center"/>
        <w:rPr>
          <w:rFonts w:ascii="Times New Roman"/>
          <w:highlight w:val="none"/>
        </w:rPr>
      </w:pPr>
      <w:bookmarkStart w:id="9" w:name="_Toc507854502"/>
      <w:r>
        <w:rPr>
          <w:rFonts w:ascii="Times New Roman"/>
          <w:highlight w:val="none"/>
        </w:rPr>
        <w:t>五、投标文件的递交</w:t>
      </w:r>
      <w:bookmarkEnd w:id="9"/>
    </w:p>
    <w:p w14:paraId="76C3B884">
      <w:pPr>
        <w:shd w:val="clear"/>
        <w:spacing w:line="300" w:lineRule="auto"/>
        <w:ind w:firstLine="390" w:firstLineChars="186"/>
        <w:rPr>
          <w:szCs w:val="21"/>
          <w:highlight w:val="none"/>
        </w:rPr>
      </w:pPr>
      <w:bookmarkStart w:id="10" w:name="_Toc507854503"/>
      <w:r>
        <w:rPr>
          <w:szCs w:val="21"/>
          <w:highlight w:val="none"/>
        </w:rPr>
        <w:t>1</w:t>
      </w:r>
      <w:r>
        <w:rPr>
          <w:rFonts w:hint="eastAsia"/>
          <w:szCs w:val="21"/>
          <w:highlight w:val="none"/>
        </w:rPr>
        <w:t>2</w:t>
      </w:r>
      <w:r>
        <w:rPr>
          <w:szCs w:val="21"/>
          <w:highlight w:val="none"/>
        </w:rPr>
        <w:t>、投标文件的密封与标志</w:t>
      </w:r>
    </w:p>
    <w:p w14:paraId="59015D56">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.1 投标人应在投标文件的正本和副本上标明“正本”或“副本”,并在封面和密封条骑缝处加盖投标人公章和法定代表人（或代理人）印鉴，并注明“开标前不得开封”字样。</w:t>
      </w:r>
    </w:p>
    <w:p w14:paraId="225C6833">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.2 如果投标文件没有按上述规定密封并加写标志，招标单位不承担投标文件错放或提前开封的责任。</w:t>
      </w:r>
    </w:p>
    <w:p w14:paraId="75D1084B">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 xml:space="preserve">.3 </w:t>
      </w:r>
      <w:r>
        <w:rPr>
          <w:rFonts w:hint="eastAsia"/>
          <w:b/>
          <w:szCs w:val="21"/>
          <w:highlight w:val="none"/>
        </w:rPr>
        <w:t>资质标、技术标、商务标文件需分开密封，并需现场提交</w:t>
      </w:r>
      <w:r>
        <w:rPr>
          <w:b/>
          <w:szCs w:val="21"/>
          <w:highlight w:val="none"/>
        </w:rPr>
        <w:t>。</w:t>
      </w:r>
    </w:p>
    <w:p w14:paraId="398F48D2">
      <w:pPr>
        <w:pStyle w:val="3"/>
        <w:shd w:val="clear"/>
        <w:spacing w:line="300" w:lineRule="auto"/>
        <w:jc w:val="center"/>
        <w:rPr>
          <w:rFonts w:ascii="Times New Roman"/>
          <w:highlight w:val="none"/>
        </w:rPr>
      </w:pPr>
      <w:bookmarkStart w:id="11" w:name="OLE_LINK25"/>
      <w:r>
        <w:rPr>
          <w:rFonts w:ascii="Times New Roman"/>
          <w:highlight w:val="none"/>
        </w:rPr>
        <w:t>六、评标</w:t>
      </w:r>
      <w:bookmarkEnd w:id="10"/>
    </w:p>
    <w:p w14:paraId="5371A1C0">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、评标</w:t>
      </w:r>
    </w:p>
    <w:p w14:paraId="18124F9C">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.1 评标过程及内容的保密：</w:t>
      </w:r>
    </w:p>
    <w:p w14:paraId="56B53EFC">
      <w:pPr>
        <w:shd w:val="clear"/>
        <w:spacing w:line="300" w:lineRule="auto"/>
        <w:ind w:firstLine="390" w:firstLineChars="186"/>
        <w:rPr>
          <w:szCs w:val="21"/>
          <w:highlight w:val="none"/>
        </w:rPr>
      </w:pPr>
      <w:r>
        <w:rPr>
          <w:szCs w:val="21"/>
          <w:highlight w:val="none"/>
        </w:rPr>
        <w:t>13.1.1 标书投递后，直到宣布中标单位为止，凡属于审查、报价和比较投标的所有资料，有关授予合同的信息，都不应向投标人或与评标无关的其他人泄露。</w:t>
      </w:r>
    </w:p>
    <w:p w14:paraId="2962EDC2">
      <w:pPr>
        <w:shd w:val="clear"/>
        <w:spacing w:line="300" w:lineRule="auto"/>
        <w:ind w:firstLine="390" w:firstLineChars="186"/>
        <w:rPr>
          <w:szCs w:val="21"/>
          <w:highlight w:val="none"/>
        </w:rPr>
      </w:pPr>
      <w:r>
        <w:rPr>
          <w:szCs w:val="21"/>
          <w:highlight w:val="none"/>
        </w:rPr>
        <w:t>13.1.2 在投标文件的审查、澄清、评价和比较以及授予合同过程中，投标人对招标人和评标委员会或评标领导小组成员施加影响的任何行为，都将导致取消其投标资格。</w:t>
      </w:r>
    </w:p>
    <w:p w14:paraId="37B6C8C6">
      <w:pPr>
        <w:shd w:val="clear"/>
        <w:spacing w:line="300" w:lineRule="auto"/>
        <w:ind w:firstLine="390" w:firstLineChars="186"/>
        <w:rPr>
          <w:color w:val="000000" w:themeColor="text1"/>
          <w:szCs w:val="21"/>
          <w:highlight w:val="none"/>
          <w14:textFill>
            <w14:solidFill>
              <w14:schemeClr w14:val="tx1"/>
            </w14:solidFill>
          </w14:textFill>
        </w:rPr>
      </w:pPr>
      <w:r>
        <w:rPr>
          <w:szCs w:val="21"/>
          <w:highlight w:val="none"/>
        </w:rPr>
        <w:t>13.2 评标的基本标准和方法</w:t>
      </w:r>
    </w:p>
    <w:p w14:paraId="39913C2E">
      <w:pPr>
        <w:spacing w:line="300" w:lineRule="auto"/>
        <w:ind w:firstLine="390" w:firstLineChars="186"/>
        <w:rPr>
          <w:szCs w:val="21"/>
          <w:woUserID w:val="1"/>
        </w:rPr>
      </w:pPr>
      <w:r>
        <w:rPr>
          <w:szCs w:val="21"/>
          <w:woUserID w:val="1"/>
        </w:rPr>
        <w:t>13.2.1 技术标采用评分制，满分</w:t>
      </w:r>
      <w:r>
        <w:rPr>
          <w:rFonts w:hint="eastAsia"/>
          <w:szCs w:val="21"/>
          <w:woUserID w:val="1"/>
        </w:rPr>
        <w:t>100分，技术评分不低于</w:t>
      </w:r>
      <w:r>
        <w:rPr>
          <w:rFonts w:hint="eastAsia"/>
          <w:szCs w:val="21"/>
          <w:lang w:val="en-US" w:eastAsia="zh-CN"/>
          <w:woUserID w:val="1"/>
        </w:rPr>
        <w:t>7</w:t>
      </w:r>
      <w:r>
        <w:rPr>
          <w:rFonts w:hint="default"/>
          <w:szCs w:val="21"/>
          <w:woUserID w:val="1"/>
        </w:rPr>
        <w:t>0</w:t>
      </w:r>
      <w:r>
        <w:rPr>
          <w:rFonts w:hint="eastAsia"/>
          <w:szCs w:val="21"/>
          <w:woUserID w:val="1"/>
        </w:rPr>
        <w:t>分入围商务标。</w:t>
      </w:r>
    </w:p>
    <w:p w14:paraId="4A5EC86B">
      <w:pPr>
        <w:shd w:val="clear"/>
        <w:spacing w:line="300" w:lineRule="auto"/>
        <w:ind w:firstLine="390" w:firstLineChars="186"/>
        <w:rPr>
          <w:szCs w:val="21"/>
          <w:highlight w:val="none"/>
        </w:rPr>
      </w:pPr>
      <w:r>
        <w:rPr>
          <w:rFonts w:hint="eastAsia"/>
          <w:szCs w:val="21"/>
          <w:highlight w:val="none"/>
        </w:rPr>
        <w:t>13.2.</w:t>
      </w:r>
      <w:r>
        <w:rPr>
          <w:rFonts w:hint="default"/>
          <w:szCs w:val="21"/>
          <w:highlight w:val="none"/>
          <w:woUserID w:val="1"/>
        </w:rPr>
        <w:t>2</w:t>
      </w:r>
      <w:r>
        <w:rPr>
          <w:rFonts w:hint="eastAsia"/>
          <w:szCs w:val="21"/>
          <w:highlight w:val="none"/>
        </w:rPr>
        <w:t>技术评分细则（满分100分）</w:t>
      </w:r>
    </w:p>
    <w:tbl>
      <w:tblPr>
        <w:tblStyle w:val="45"/>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1271"/>
        <w:gridCol w:w="1792"/>
        <w:gridCol w:w="4547"/>
        <w:gridCol w:w="1174"/>
      </w:tblGrid>
      <w:tr w14:paraId="4BB7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shd w:val="clear" w:color="auto" w:fill="auto"/>
            <w:vAlign w:val="center"/>
          </w:tcPr>
          <w:p w14:paraId="0EEF96F5">
            <w:pPr>
              <w:shd w:val="clear"/>
              <w:jc w:val="center"/>
              <w:rPr>
                <w:color w:val="000000"/>
                <w:szCs w:val="21"/>
                <w:highlight w:val="none"/>
              </w:rPr>
            </w:pPr>
            <w:r>
              <w:rPr>
                <w:rFonts w:hAnsi="宋体"/>
                <w:color w:val="000000"/>
                <w:szCs w:val="21"/>
                <w:highlight w:val="none"/>
              </w:rPr>
              <w:t>序号</w:t>
            </w:r>
          </w:p>
        </w:tc>
        <w:tc>
          <w:tcPr>
            <w:tcW w:w="1271" w:type="dxa"/>
            <w:shd w:val="clear" w:color="auto" w:fill="auto"/>
            <w:vAlign w:val="center"/>
          </w:tcPr>
          <w:p w14:paraId="2CF76C35">
            <w:pPr>
              <w:shd w:val="clear"/>
              <w:jc w:val="center"/>
              <w:rPr>
                <w:color w:val="000000"/>
                <w:szCs w:val="21"/>
                <w:highlight w:val="none"/>
              </w:rPr>
            </w:pPr>
            <w:r>
              <w:rPr>
                <w:rFonts w:hAnsi="宋体"/>
                <w:color w:val="000000"/>
                <w:szCs w:val="21"/>
                <w:highlight w:val="none"/>
              </w:rPr>
              <w:t>评审项目</w:t>
            </w:r>
          </w:p>
        </w:tc>
        <w:tc>
          <w:tcPr>
            <w:tcW w:w="1792" w:type="dxa"/>
            <w:shd w:val="clear" w:color="auto" w:fill="auto"/>
            <w:vAlign w:val="center"/>
          </w:tcPr>
          <w:p w14:paraId="31971F2C">
            <w:pPr>
              <w:shd w:val="clear"/>
              <w:jc w:val="center"/>
              <w:rPr>
                <w:color w:val="000000"/>
                <w:szCs w:val="21"/>
                <w:highlight w:val="none"/>
              </w:rPr>
            </w:pPr>
            <w:r>
              <w:rPr>
                <w:rFonts w:hAnsi="宋体"/>
                <w:color w:val="000000"/>
                <w:szCs w:val="21"/>
                <w:highlight w:val="none"/>
              </w:rPr>
              <w:t>项目内容</w:t>
            </w:r>
          </w:p>
        </w:tc>
        <w:tc>
          <w:tcPr>
            <w:tcW w:w="4547" w:type="dxa"/>
            <w:shd w:val="clear" w:color="auto" w:fill="auto"/>
            <w:vAlign w:val="center"/>
          </w:tcPr>
          <w:p w14:paraId="29EE3EB8">
            <w:pPr>
              <w:shd w:val="clear"/>
              <w:jc w:val="center"/>
              <w:rPr>
                <w:color w:val="000000"/>
                <w:szCs w:val="21"/>
                <w:highlight w:val="none"/>
              </w:rPr>
            </w:pPr>
            <w:r>
              <w:rPr>
                <w:rFonts w:hAnsi="宋体"/>
                <w:color w:val="000000"/>
                <w:szCs w:val="21"/>
                <w:highlight w:val="none"/>
              </w:rPr>
              <w:t>评分标准</w:t>
            </w:r>
          </w:p>
        </w:tc>
        <w:tc>
          <w:tcPr>
            <w:tcW w:w="1174" w:type="dxa"/>
            <w:shd w:val="clear" w:color="auto" w:fill="auto"/>
            <w:vAlign w:val="center"/>
          </w:tcPr>
          <w:p w14:paraId="25FFB6CA">
            <w:pPr>
              <w:shd w:val="clear"/>
              <w:jc w:val="center"/>
              <w:rPr>
                <w:color w:val="000000"/>
                <w:szCs w:val="21"/>
                <w:highlight w:val="none"/>
              </w:rPr>
            </w:pPr>
            <w:r>
              <w:rPr>
                <w:rFonts w:hAnsi="宋体"/>
                <w:color w:val="000000"/>
                <w:szCs w:val="21"/>
                <w:highlight w:val="none"/>
              </w:rPr>
              <w:t>单项分值</w:t>
            </w:r>
          </w:p>
        </w:tc>
      </w:tr>
      <w:tr w14:paraId="5704D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shd w:val="clear" w:color="auto" w:fill="auto"/>
            <w:vAlign w:val="center"/>
          </w:tcPr>
          <w:p w14:paraId="02FD8AD3">
            <w:pPr>
              <w:shd w:val="clear"/>
              <w:jc w:val="center"/>
              <w:rPr>
                <w:color w:val="000000"/>
                <w:szCs w:val="21"/>
                <w:highlight w:val="none"/>
              </w:rPr>
            </w:pPr>
            <w:r>
              <w:rPr>
                <w:color w:val="000000"/>
                <w:szCs w:val="21"/>
                <w:highlight w:val="none"/>
              </w:rPr>
              <w:t>1</w:t>
            </w:r>
          </w:p>
        </w:tc>
        <w:tc>
          <w:tcPr>
            <w:tcW w:w="1271" w:type="dxa"/>
            <w:vMerge w:val="restart"/>
            <w:shd w:val="clear" w:color="auto" w:fill="auto"/>
            <w:vAlign w:val="center"/>
          </w:tcPr>
          <w:p w14:paraId="01D01B75">
            <w:pPr>
              <w:shd w:val="clear"/>
              <w:jc w:val="center"/>
              <w:rPr>
                <w:color w:val="000000"/>
                <w:szCs w:val="21"/>
                <w:highlight w:val="none"/>
              </w:rPr>
            </w:pPr>
            <w:r>
              <w:rPr>
                <w:color w:val="000000"/>
                <w:szCs w:val="21"/>
                <w:highlight w:val="none"/>
              </w:rPr>
              <w:t>企业综合实力（</w:t>
            </w:r>
            <w:r>
              <w:rPr>
                <w:rFonts w:hint="eastAsia"/>
                <w:color w:val="000000"/>
                <w:szCs w:val="21"/>
                <w:highlight w:val="none"/>
                <w:lang w:val="en-US" w:eastAsia="zh-CN"/>
              </w:rPr>
              <w:t>15</w:t>
            </w:r>
            <w:r>
              <w:rPr>
                <w:color w:val="000000"/>
                <w:szCs w:val="21"/>
                <w:highlight w:val="none"/>
              </w:rPr>
              <w:t>分）</w:t>
            </w:r>
          </w:p>
        </w:tc>
        <w:tc>
          <w:tcPr>
            <w:tcW w:w="1792" w:type="dxa"/>
            <w:shd w:val="clear" w:color="auto" w:fill="auto"/>
            <w:vAlign w:val="center"/>
          </w:tcPr>
          <w:p w14:paraId="39F1FF51">
            <w:pPr>
              <w:shd w:val="clear"/>
              <w:jc w:val="center"/>
              <w:rPr>
                <w:color w:val="000000"/>
                <w:szCs w:val="21"/>
                <w:highlight w:val="none"/>
              </w:rPr>
            </w:pPr>
            <w:r>
              <w:rPr>
                <w:color w:val="000000"/>
                <w:szCs w:val="21"/>
                <w:highlight w:val="none"/>
              </w:rPr>
              <w:t>质量管理体系认证等</w:t>
            </w:r>
          </w:p>
        </w:tc>
        <w:tc>
          <w:tcPr>
            <w:tcW w:w="4547" w:type="dxa"/>
            <w:shd w:val="clear" w:color="auto" w:fill="auto"/>
            <w:vAlign w:val="center"/>
          </w:tcPr>
          <w:p w14:paraId="77BF137A">
            <w:pPr>
              <w:shd w:val="clear"/>
              <w:rPr>
                <w:color w:val="000000"/>
                <w:szCs w:val="21"/>
                <w:highlight w:val="none"/>
              </w:rPr>
            </w:pPr>
            <w:r>
              <w:rPr>
                <w:color w:val="000000"/>
                <w:szCs w:val="21"/>
                <w:highlight w:val="none"/>
              </w:rPr>
              <w:t>提供质量管理体系认证证书、环境体系认证证书、职业健康体系认证证书并在有效期内的，每项得1分，累计不超过3分。</w:t>
            </w:r>
          </w:p>
        </w:tc>
        <w:tc>
          <w:tcPr>
            <w:tcW w:w="1174" w:type="dxa"/>
            <w:shd w:val="clear" w:color="auto" w:fill="auto"/>
            <w:vAlign w:val="center"/>
          </w:tcPr>
          <w:p w14:paraId="10C8371C">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3</w:t>
            </w:r>
          </w:p>
        </w:tc>
      </w:tr>
      <w:tr w14:paraId="6DA6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shd w:val="clear" w:color="auto" w:fill="auto"/>
            <w:vAlign w:val="center"/>
          </w:tcPr>
          <w:p w14:paraId="7FCA84C0">
            <w:pPr>
              <w:shd w:val="clear"/>
              <w:jc w:val="center"/>
              <w:rPr>
                <w:color w:val="000000"/>
                <w:szCs w:val="21"/>
                <w:highlight w:val="none"/>
              </w:rPr>
            </w:pPr>
          </w:p>
        </w:tc>
        <w:tc>
          <w:tcPr>
            <w:tcW w:w="1271" w:type="dxa"/>
            <w:vMerge w:val="continue"/>
            <w:shd w:val="clear" w:color="auto" w:fill="auto"/>
            <w:vAlign w:val="center"/>
          </w:tcPr>
          <w:p w14:paraId="35C44876">
            <w:pPr>
              <w:shd w:val="clear"/>
              <w:jc w:val="center"/>
              <w:rPr>
                <w:color w:val="000000"/>
                <w:szCs w:val="21"/>
                <w:highlight w:val="none"/>
              </w:rPr>
            </w:pPr>
          </w:p>
        </w:tc>
        <w:tc>
          <w:tcPr>
            <w:tcW w:w="1792" w:type="dxa"/>
            <w:shd w:val="clear" w:color="auto" w:fill="auto"/>
            <w:vAlign w:val="center"/>
          </w:tcPr>
          <w:p w14:paraId="4763CFBA">
            <w:pPr>
              <w:shd w:val="clear"/>
              <w:jc w:val="center"/>
              <w:rPr>
                <w:rFonts w:ascii="Times New Roman" w:hAnsi="Times New Roman" w:eastAsia="宋体" w:cs="Times New Roman"/>
                <w:color w:val="000000"/>
                <w:kern w:val="2"/>
                <w:sz w:val="21"/>
                <w:szCs w:val="21"/>
                <w:highlight w:val="none"/>
                <w:lang w:val="en-US" w:eastAsia="zh-CN" w:bidi="ar-SA"/>
              </w:rPr>
            </w:pPr>
            <w:r>
              <w:rPr>
                <w:color w:val="000000"/>
                <w:szCs w:val="21"/>
                <w:highlight w:val="none"/>
              </w:rPr>
              <w:t>财务报表评价</w:t>
            </w:r>
          </w:p>
        </w:tc>
        <w:tc>
          <w:tcPr>
            <w:tcW w:w="4547" w:type="dxa"/>
            <w:shd w:val="clear" w:color="auto" w:fill="auto"/>
            <w:vAlign w:val="center"/>
          </w:tcPr>
          <w:p w14:paraId="77F5BAC1">
            <w:pPr>
              <w:shd w:val="clear"/>
              <w:rPr>
                <w:rFonts w:hint="eastAsia" w:ascii="Times New Roman" w:hAnsi="Times New Roman" w:eastAsia="宋体" w:cs="Times New Roman"/>
                <w:color w:val="000000"/>
                <w:kern w:val="2"/>
                <w:sz w:val="21"/>
                <w:szCs w:val="21"/>
                <w:highlight w:val="none"/>
                <w:lang w:val="en-US" w:eastAsia="zh-CN" w:bidi="ar-SA"/>
              </w:rPr>
            </w:pPr>
            <w:r>
              <w:rPr>
                <w:color w:val="000000"/>
                <w:szCs w:val="21"/>
                <w:highlight w:val="none"/>
              </w:rPr>
              <w:t>提供近三年财务审计报告或财务报表，资产负债率60%及以下的得2分，资产负债率60%-70%的得1分，高于70%的得0分</w:t>
            </w:r>
            <w:r>
              <w:rPr>
                <w:rFonts w:hint="eastAsia"/>
                <w:color w:val="000000"/>
                <w:szCs w:val="21"/>
                <w:highlight w:val="none"/>
                <w:lang w:eastAsia="zh-CN"/>
              </w:rPr>
              <w:t>。</w:t>
            </w:r>
          </w:p>
        </w:tc>
        <w:tc>
          <w:tcPr>
            <w:tcW w:w="1174" w:type="dxa"/>
            <w:shd w:val="clear" w:color="auto" w:fill="auto"/>
            <w:vAlign w:val="center"/>
          </w:tcPr>
          <w:p w14:paraId="7B0F739D">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14:paraId="2955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shd w:val="clear" w:color="auto" w:fill="auto"/>
            <w:vAlign w:val="center"/>
          </w:tcPr>
          <w:p w14:paraId="2941EB76">
            <w:pPr>
              <w:shd w:val="clear"/>
              <w:jc w:val="center"/>
              <w:rPr>
                <w:color w:val="000000"/>
                <w:szCs w:val="21"/>
                <w:highlight w:val="none"/>
              </w:rPr>
            </w:pPr>
          </w:p>
        </w:tc>
        <w:tc>
          <w:tcPr>
            <w:tcW w:w="1271" w:type="dxa"/>
            <w:vMerge w:val="continue"/>
            <w:shd w:val="clear" w:color="auto" w:fill="auto"/>
            <w:vAlign w:val="center"/>
          </w:tcPr>
          <w:p w14:paraId="63E93EB1">
            <w:pPr>
              <w:shd w:val="clear"/>
              <w:jc w:val="center"/>
              <w:rPr>
                <w:color w:val="000000"/>
                <w:szCs w:val="21"/>
                <w:highlight w:val="none"/>
              </w:rPr>
            </w:pPr>
          </w:p>
        </w:tc>
        <w:tc>
          <w:tcPr>
            <w:tcW w:w="1792" w:type="dxa"/>
            <w:shd w:val="clear" w:color="auto" w:fill="auto"/>
            <w:vAlign w:val="center"/>
          </w:tcPr>
          <w:p w14:paraId="2AC61F62">
            <w:pPr>
              <w:shd w:val="clear"/>
              <w:jc w:val="center"/>
              <w:rPr>
                <w:rFonts w:hint="default" w:eastAsia="宋体"/>
                <w:color w:val="000000"/>
                <w:szCs w:val="21"/>
                <w:highlight w:val="none"/>
                <w:lang w:val="en-US" w:eastAsia="zh-CN"/>
              </w:rPr>
            </w:pPr>
            <w:r>
              <w:rPr>
                <w:rFonts w:hint="eastAsia"/>
                <w:color w:val="000000"/>
                <w:szCs w:val="21"/>
                <w:highlight w:val="none"/>
                <w:lang w:val="en-US" w:eastAsia="zh-CN"/>
              </w:rPr>
              <w:t>专业实力</w:t>
            </w:r>
          </w:p>
        </w:tc>
        <w:tc>
          <w:tcPr>
            <w:tcW w:w="4547" w:type="dxa"/>
            <w:shd w:val="clear" w:color="auto" w:fill="auto"/>
            <w:vAlign w:val="center"/>
          </w:tcPr>
          <w:p w14:paraId="0AC28B95">
            <w:pPr>
              <w:shd w:val="clear"/>
              <w:rPr>
                <w:rFonts w:hint="default" w:eastAsia="宋体"/>
                <w:color w:val="000000"/>
                <w:szCs w:val="21"/>
                <w:highlight w:val="none"/>
                <w:lang w:val="en-US" w:eastAsia="zh-CN"/>
              </w:rPr>
            </w:pPr>
            <w:r>
              <w:rPr>
                <w:rFonts w:hint="eastAsia"/>
                <w:color w:val="000000"/>
                <w:szCs w:val="21"/>
                <w:highlight w:val="none"/>
                <w:lang w:val="en-US" w:eastAsia="zh-CN"/>
              </w:rPr>
              <w:t>有淋雨线改造相关专业软著、专利等一项得5分，</w:t>
            </w:r>
            <w:r>
              <w:rPr>
                <w:color w:val="000000"/>
                <w:szCs w:val="21"/>
                <w:highlight w:val="none"/>
              </w:rPr>
              <w:t>累计不超过</w:t>
            </w:r>
            <w:r>
              <w:rPr>
                <w:rFonts w:hint="eastAsia"/>
                <w:color w:val="000000"/>
                <w:szCs w:val="21"/>
                <w:highlight w:val="none"/>
                <w:lang w:val="en-US" w:eastAsia="zh-CN"/>
              </w:rPr>
              <w:t>10分。</w:t>
            </w:r>
          </w:p>
        </w:tc>
        <w:tc>
          <w:tcPr>
            <w:tcW w:w="1174" w:type="dxa"/>
            <w:shd w:val="clear" w:color="auto" w:fill="auto"/>
            <w:vAlign w:val="center"/>
          </w:tcPr>
          <w:p w14:paraId="56110661">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10</w:t>
            </w:r>
          </w:p>
        </w:tc>
      </w:tr>
      <w:tr w14:paraId="2136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37AE672B">
            <w:pPr>
              <w:shd w:val="clear"/>
              <w:jc w:val="center"/>
              <w:rPr>
                <w:color w:val="000000"/>
                <w:szCs w:val="21"/>
                <w:highlight w:val="none"/>
              </w:rPr>
            </w:pPr>
            <w:r>
              <w:rPr>
                <w:color w:val="000000"/>
                <w:szCs w:val="21"/>
                <w:highlight w:val="none"/>
              </w:rPr>
              <w:t>2</w:t>
            </w:r>
          </w:p>
        </w:tc>
        <w:tc>
          <w:tcPr>
            <w:tcW w:w="1271" w:type="dxa"/>
            <w:shd w:val="clear" w:color="auto" w:fill="auto"/>
            <w:vAlign w:val="center"/>
          </w:tcPr>
          <w:p w14:paraId="4B976FFD">
            <w:pPr>
              <w:shd w:val="clear"/>
              <w:jc w:val="center"/>
              <w:rPr>
                <w:color w:val="000000"/>
                <w:szCs w:val="21"/>
                <w:highlight w:val="none"/>
              </w:rPr>
            </w:pPr>
            <w:r>
              <w:rPr>
                <w:color w:val="000000"/>
                <w:szCs w:val="21"/>
                <w:highlight w:val="none"/>
              </w:rPr>
              <w:t>业绩（</w:t>
            </w:r>
            <w:r>
              <w:rPr>
                <w:rFonts w:hint="eastAsia"/>
                <w:color w:val="000000"/>
                <w:szCs w:val="21"/>
                <w:highlight w:val="none"/>
                <w:lang w:val="en-US" w:eastAsia="zh-CN"/>
              </w:rPr>
              <w:t>20</w:t>
            </w:r>
            <w:r>
              <w:rPr>
                <w:color w:val="000000"/>
                <w:szCs w:val="21"/>
                <w:highlight w:val="none"/>
              </w:rPr>
              <w:t>分）</w:t>
            </w:r>
          </w:p>
        </w:tc>
        <w:tc>
          <w:tcPr>
            <w:tcW w:w="1792" w:type="dxa"/>
            <w:shd w:val="clear" w:color="auto" w:fill="auto"/>
            <w:vAlign w:val="center"/>
          </w:tcPr>
          <w:p w14:paraId="2E4AD54D">
            <w:pPr>
              <w:shd w:val="clear"/>
              <w:jc w:val="center"/>
              <w:rPr>
                <w:rFonts w:hint="default" w:eastAsia="宋体"/>
                <w:color w:val="000000"/>
                <w:szCs w:val="21"/>
                <w:highlight w:val="none"/>
                <w:lang w:val="en-US" w:eastAsia="zh-CN"/>
              </w:rPr>
            </w:pPr>
            <w:r>
              <w:rPr>
                <w:color w:val="000000"/>
                <w:szCs w:val="21"/>
                <w:highlight w:val="none"/>
              </w:rPr>
              <w:t>业绩</w:t>
            </w:r>
          </w:p>
        </w:tc>
        <w:tc>
          <w:tcPr>
            <w:tcW w:w="4547" w:type="dxa"/>
            <w:shd w:val="clear" w:color="auto" w:fill="auto"/>
            <w:vAlign w:val="center"/>
          </w:tcPr>
          <w:p w14:paraId="7BC1011C">
            <w:pPr>
              <w:shd w:val="clea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近三年每承担一个合同金额不低于1</w:t>
            </w:r>
            <w:r>
              <w:rPr>
                <w:rFonts w:hint="eastAsia"/>
                <w:color w:val="000000" w:themeColor="text1"/>
                <w:kern w:val="0"/>
                <w:szCs w:val="21"/>
                <w:highlight w:val="none"/>
                <w:lang w:val="en-US" w:eastAsia="zh-CN"/>
                <w14:textFill>
                  <w14:solidFill>
                    <w14:schemeClr w14:val="tx1"/>
                  </w14:solidFill>
                </w14:textFill>
              </w:rPr>
              <w:t>0</w:t>
            </w:r>
            <w:r>
              <w:rPr>
                <w:color w:val="000000" w:themeColor="text1"/>
                <w:kern w:val="0"/>
                <w:szCs w:val="21"/>
                <w:highlight w:val="none"/>
                <w14:textFill>
                  <w14:solidFill>
                    <w14:schemeClr w14:val="tx1"/>
                  </w14:solidFill>
                </w14:textFill>
              </w:rPr>
              <w:t>0万元</w:t>
            </w:r>
            <w:r>
              <w:rPr>
                <w:rFonts w:hint="eastAsia"/>
                <w:color w:val="000000" w:themeColor="text1"/>
                <w:kern w:val="0"/>
                <w:szCs w:val="21"/>
                <w:highlight w:val="none"/>
                <w14:textFill>
                  <w14:solidFill>
                    <w14:schemeClr w14:val="tx1"/>
                  </w14:solidFill>
                </w14:textFill>
              </w:rPr>
              <w:t>的</w:t>
            </w:r>
            <w:r>
              <w:rPr>
                <w:rFonts w:hint="eastAsia"/>
                <w:color w:val="000000" w:themeColor="text1"/>
                <w:kern w:val="0"/>
                <w:szCs w:val="21"/>
                <w:highlight w:val="none"/>
                <w:lang w:val="en-US" w:eastAsia="zh-CN"/>
                <w14:textFill>
                  <w14:solidFill>
                    <w14:schemeClr w14:val="tx1"/>
                  </w14:solidFill>
                </w14:textFill>
              </w:rPr>
              <w:t>淋雨检测线</w:t>
            </w:r>
            <w:r>
              <w:rPr>
                <w:color w:val="000000" w:themeColor="text1"/>
                <w:kern w:val="0"/>
                <w:szCs w:val="21"/>
                <w:highlight w:val="none"/>
                <w14:textFill>
                  <w14:solidFill>
                    <w14:schemeClr w14:val="tx1"/>
                  </w14:solidFill>
                </w14:textFill>
              </w:rPr>
              <w:t>项目类似的业绩得</w:t>
            </w:r>
            <w:r>
              <w:rPr>
                <w:rFonts w:hint="eastAsia"/>
                <w:color w:val="000000" w:themeColor="text1"/>
                <w:kern w:val="0"/>
                <w:szCs w:val="21"/>
                <w:highlight w:val="none"/>
                <w:lang w:val="en-US" w:eastAsia="zh-CN"/>
                <w14:textFill>
                  <w14:solidFill>
                    <w14:schemeClr w14:val="tx1"/>
                  </w14:solidFill>
                </w14:textFill>
              </w:rPr>
              <w:t>10</w:t>
            </w:r>
            <w:r>
              <w:rPr>
                <w:color w:val="000000" w:themeColor="text1"/>
                <w:kern w:val="0"/>
                <w:szCs w:val="21"/>
                <w:highlight w:val="none"/>
                <w14:textFill>
                  <w14:solidFill>
                    <w14:schemeClr w14:val="tx1"/>
                  </w14:solidFill>
                </w14:textFill>
              </w:rPr>
              <w:t>分，</w:t>
            </w:r>
            <w:r>
              <w:rPr>
                <w:color w:val="000000"/>
                <w:szCs w:val="21"/>
                <w:highlight w:val="none"/>
              </w:rPr>
              <w:t>累计不超过</w:t>
            </w:r>
            <w:r>
              <w:rPr>
                <w:rFonts w:hint="eastAsia"/>
                <w:color w:val="000000" w:themeColor="text1"/>
                <w:kern w:val="0"/>
                <w:szCs w:val="21"/>
                <w:highlight w:val="none"/>
                <w:lang w:val="en-US" w:eastAsia="zh-CN"/>
                <w14:textFill>
                  <w14:solidFill>
                    <w14:schemeClr w14:val="tx1"/>
                  </w14:solidFill>
                </w14:textFill>
              </w:rPr>
              <w:t>20</w:t>
            </w:r>
            <w:r>
              <w:rPr>
                <w:color w:val="000000" w:themeColor="text1"/>
                <w:kern w:val="0"/>
                <w:szCs w:val="21"/>
                <w:highlight w:val="none"/>
                <w14:textFill>
                  <w14:solidFill>
                    <w14:schemeClr w14:val="tx1"/>
                  </w14:solidFill>
                </w14:textFill>
              </w:rPr>
              <w:t>分。</w:t>
            </w:r>
          </w:p>
        </w:tc>
        <w:tc>
          <w:tcPr>
            <w:tcW w:w="1174" w:type="dxa"/>
            <w:shd w:val="clear" w:color="auto" w:fill="auto"/>
            <w:vAlign w:val="center"/>
          </w:tcPr>
          <w:p w14:paraId="6752F242">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20</w:t>
            </w:r>
          </w:p>
        </w:tc>
      </w:tr>
      <w:tr w14:paraId="1C38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shd w:val="clear" w:color="auto" w:fill="auto"/>
            <w:vAlign w:val="center"/>
          </w:tcPr>
          <w:p w14:paraId="61EACF59">
            <w:pPr>
              <w:shd w:val="clear"/>
              <w:jc w:val="center"/>
              <w:rPr>
                <w:color w:val="000000"/>
                <w:szCs w:val="21"/>
                <w:highlight w:val="none"/>
              </w:rPr>
            </w:pPr>
            <w:r>
              <w:rPr>
                <w:color w:val="000000"/>
                <w:szCs w:val="21"/>
                <w:highlight w:val="none"/>
              </w:rPr>
              <w:t>3</w:t>
            </w:r>
          </w:p>
        </w:tc>
        <w:tc>
          <w:tcPr>
            <w:tcW w:w="1271" w:type="dxa"/>
            <w:vMerge w:val="restart"/>
            <w:shd w:val="clear" w:color="auto" w:fill="auto"/>
            <w:vAlign w:val="center"/>
          </w:tcPr>
          <w:p w14:paraId="4F4E5ABA">
            <w:pPr>
              <w:shd w:val="clear"/>
              <w:jc w:val="center"/>
              <w:rPr>
                <w:color w:val="000000"/>
                <w:szCs w:val="21"/>
                <w:highlight w:val="none"/>
              </w:rPr>
            </w:pPr>
            <w:r>
              <w:rPr>
                <w:color w:val="000000"/>
                <w:szCs w:val="21"/>
                <w:highlight w:val="none"/>
              </w:rPr>
              <w:t>技术方案部分（</w:t>
            </w:r>
            <w:r>
              <w:rPr>
                <w:rFonts w:hint="eastAsia"/>
                <w:color w:val="000000"/>
                <w:szCs w:val="21"/>
                <w:highlight w:val="none"/>
                <w:lang w:val="en-US" w:eastAsia="zh-CN"/>
              </w:rPr>
              <w:t>40</w:t>
            </w:r>
            <w:r>
              <w:rPr>
                <w:color w:val="000000"/>
                <w:szCs w:val="21"/>
                <w:highlight w:val="none"/>
              </w:rPr>
              <w:t>分）</w:t>
            </w:r>
          </w:p>
        </w:tc>
        <w:tc>
          <w:tcPr>
            <w:tcW w:w="1792" w:type="dxa"/>
            <w:shd w:val="clear" w:color="auto" w:fill="auto"/>
            <w:vAlign w:val="center"/>
          </w:tcPr>
          <w:p w14:paraId="4A7D7460">
            <w:pPr>
              <w:shd w:val="clear"/>
              <w:jc w:val="center"/>
              <w:rPr>
                <w:color w:val="000000"/>
                <w:szCs w:val="21"/>
                <w:highlight w:val="none"/>
              </w:rPr>
            </w:pPr>
            <w:r>
              <w:rPr>
                <w:rFonts w:hAnsi="宋体"/>
                <w:color w:val="000000"/>
                <w:szCs w:val="21"/>
                <w:highlight w:val="none"/>
              </w:rPr>
              <w:t>技术方案</w:t>
            </w:r>
            <w:r>
              <w:rPr>
                <w:rFonts w:hint="eastAsia" w:hAnsi="宋体"/>
                <w:color w:val="000000"/>
                <w:szCs w:val="21"/>
                <w:highlight w:val="none"/>
                <w:lang w:val="en-US" w:eastAsia="zh-CN"/>
              </w:rPr>
              <w:t>响应</w:t>
            </w:r>
            <w:r>
              <w:rPr>
                <w:rFonts w:hAnsi="宋体"/>
                <w:color w:val="000000"/>
                <w:szCs w:val="21"/>
                <w:highlight w:val="none"/>
              </w:rPr>
              <w:t>程度</w:t>
            </w:r>
          </w:p>
        </w:tc>
        <w:tc>
          <w:tcPr>
            <w:tcW w:w="4547" w:type="dxa"/>
            <w:shd w:val="clear" w:color="auto" w:fill="auto"/>
            <w:vAlign w:val="center"/>
          </w:tcPr>
          <w:p w14:paraId="21D1C89D">
            <w:pPr>
              <w:pStyle w:val="190"/>
              <w:shd w:val="clear"/>
              <w:jc w:val="both"/>
              <w:rPr>
                <w:rFonts w:hint="eastAsia" w:ascii="Times New Roman" w:hAnsi="Times New Roman" w:eastAsia="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满足标书基本技术要求得</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20</w:t>
            </w:r>
            <w:r>
              <w:rPr>
                <w:rFonts w:ascii="Times New Roman" w:hAnsi="Times New Roman"/>
                <w:color w:val="000000" w:themeColor="text1"/>
                <w:kern w:val="2"/>
                <w:sz w:val="21"/>
                <w:szCs w:val="21"/>
                <w:highlight w:val="none"/>
                <w14:textFill>
                  <w14:solidFill>
                    <w14:schemeClr w14:val="tx1"/>
                  </w14:solidFill>
                </w14:textFill>
              </w:rPr>
              <w:t>分，</w:t>
            </w:r>
            <w:r>
              <w:rPr>
                <w:rFonts w:ascii="Times New Roman" w:hAnsi="Times New Roman"/>
                <w:color w:val="000000" w:themeColor="text1"/>
                <w:sz w:val="21"/>
                <w:szCs w:val="21"/>
                <w:highlight w:val="none"/>
                <w14:textFill>
                  <w14:solidFill>
                    <w14:schemeClr w14:val="tx1"/>
                  </w14:solidFill>
                </w14:textFill>
              </w:rPr>
              <w:t>存在一项负偏离、漏项或一处不合理方案的扣2分，扣完为止</w:t>
            </w:r>
            <w:r>
              <w:rPr>
                <w:rFonts w:hint="eastAsia" w:ascii="Times New Roman" w:hAnsi="Times New Roman"/>
                <w:color w:val="000000" w:themeColor="text1"/>
                <w:kern w:val="2"/>
                <w:sz w:val="21"/>
                <w:szCs w:val="21"/>
                <w:highlight w:val="none"/>
                <w:lang w:eastAsia="zh-CN"/>
                <w14:textFill>
                  <w14:solidFill>
                    <w14:schemeClr w14:val="tx1"/>
                  </w14:solidFill>
                </w14:textFill>
              </w:rPr>
              <w:t>。</w:t>
            </w:r>
          </w:p>
        </w:tc>
        <w:tc>
          <w:tcPr>
            <w:tcW w:w="1174" w:type="dxa"/>
            <w:shd w:val="clear" w:color="auto" w:fill="auto"/>
            <w:vAlign w:val="center"/>
          </w:tcPr>
          <w:p w14:paraId="3C4C46E0">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20</w:t>
            </w:r>
          </w:p>
        </w:tc>
      </w:tr>
      <w:tr w14:paraId="437C4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shd w:val="clear" w:color="auto" w:fill="auto"/>
            <w:vAlign w:val="center"/>
          </w:tcPr>
          <w:p w14:paraId="22F261A3">
            <w:pPr>
              <w:shd w:val="clear"/>
              <w:jc w:val="center"/>
              <w:rPr>
                <w:color w:val="000000"/>
                <w:szCs w:val="21"/>
                <w:highlight w:val="none"/>
              </w:rPr>
            </w:pPr>
          </w:p>
        </w:tc>
        <w:tc>
          <w:tcPr>
            <w:tcW w:w="1271" w:type="dxa"/>
            <w:vMerge w:val="continue"/>
            <w:shd w:val="clear" w:color="auto" w:fill="auto"/>
            <w:vAlign w:val="center"/>
          </w:tcPr>
          <w:p w14:paraId="42808CEE">
            <w:pPr>
              <w:shd w:val="clear"/>
              <w:jc w:val="center"/>
              <w:rPr>
                <w:color w:val="000000"/>
                <w:szCs w:val="21"/>
                <w:highlight w:val="none"/>
              </w:rPr>
            </w:pPr>
          </w:p>
        </w:tc>
        <w:tc>
          <w:tcPr>
            <w:tcW w:w="1792" w:type="dxa"/>
            <w:shd w:val="clear" w:color="auto" w:fill="auto"/>
            <w:vAlign w:val="center"/>
          </w:tcPr>
          <w:p w14:paraId="0BDD1088">
            <w:pPr>
              <w:shd w:val="clear"/>
              <w:jc w:val="center"/>
              <w:rPr>
                <w:color w:val="000000"/>
                <w:szCs w:val="21"/>
                <w:highlight w:val="none"/>
              </w:rPr>
            </w:pPr>
            <w:r>
              <w:rPr>
                <w:rFonts w:hAnsi="宋体"/>
                <w:color w:val="000000"/>
                <w:szCs w:val="21"/>
                <w:highlight w:val="none"/>
              </w:rPr>
              <w:t>设计优化</w:t>
            </w:r>
          </w:p>
        </w:tc>
        <w:tc>
          <w:tcPr>
            <w:tcW w:w="4547" w:type="dxa"/>
            <w:shd w:val="clear" w:color="auto" w:fill="auto"/>
            <w:vAlign w:val="center"/>
          </w:tcPr>
          <w:p w14:paraId="4206655D">
            <w:pPr>
              <w:pStyle w:val="190"/>
              <w:shd w:val="clear"/>
              <w:jc w:val="both"/>
              <w:rPr>
                <w:rFonts w:hint="eastAsia" w:ascii="Times New Roman" w:hAnsi="Times New Roman" w:eastAsia="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提出优化设计，</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招标现场提供材料说明，</w:t>
            </w:r>
            <w:r>
              <w:rPr>
                <w:rFonts w:ascii="Times New Roman" w:hAnsi="Times New Roman"/>
                <w:color w:val="000000" w:themeColor="text1"/>
                <w:kern w:val="2"/>
                <w:sz w:val="21"/>
                <w:szCs w:val="21"/>
                <w:highlight w:val="none"/>
                <w14:textFill>
                  <w14:solidFill>
                    <w14:schemeClr w14:val="tx1"/>
                  </w14:solidFill>
                </w14:textFill>
              </w:rPr>
              <w:t>并经招标小组论证为可行并采纳的，每项加2分，累计不超过</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6</w:t>
            </w:r>
            <w:r>
              <w:rPr>
                <w:rFonts w:ascii="Times New Roman" w:hAnsi="Times New Roman"/>
                <w:color w:val="000000" w:themeColor="text1"/>
                <w:kern w:val="2"/>
                <w:sz w:val="21"/>
                <w:szCs w:val="21"/>
                <w:highlight w:val="none"/>
                <w14:textFill>
                  <w14:solidFill>
                    <w14:schemeClr w14:val="tx1"/>
                  </w14:solidFill>
                </w14:textFill>
              </w:rPr>
              <w:t>分</w:t>
            </w:r>
            <w:r>
              <w:rPr>
                <w:rFonts w:hint="eastAsia" w:ascii="Times New Roman" w:hAnsi="Times New Roman"/>
                <w:color w:val="000000" w:themeColor="text1"/>
                <w:kern w:val="2"/>
                <w:sz w:val="21"/>
                <w:szCs w:val="21"/>
                <w:highlight w:val="none"/>
                <w:lang w:eastAsia="zh-CN"/>
                <w14:textFill>
                  <w14:solidFill>
                    <w14:schemeClr w14:val="tx1"/>
                  </w14:solidFill>
                </w14:textFill>
              </w:rPr>
              <w:t>。</w:t>
            </w:r>
          </w:p>
        </w:tc>
        <w:tc>
          <w:tcPr>
            <w:tcW w:w="1174" w:type="dxa"/>
            <w:shd w:val="clear" w:color="auto" w:fill="auto"/>
            <w:vAlign w:val="center"/>
          </w:tcPr>
          <w:p w14:paraId="17A9D06C">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6</w:t>
            </w:r>
          </w:p>
        </w:tc>
      </w:tr>
      <w:tr w14:paraId="3E343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shd w:val="clear" w:color="auto" w:fill="auto"/>
            <w:vAlign w:val="center"/>
          </w:tcPr>
          <w:p w14:paraId="502B7B33">
            <w:pPr>
              <w:shd w:val="clear"/>
              <w:jc w:val="center"/>
              <w:rPr>
                <w:color w:val="000000"/>
                <w:szCs w:val="21"/>
                <w:highlight w:val="none"/>
              </w:rPr>
            </w:pPr>
          </w:p>
        </w:tc>
        <w:tc>
          <w:tcPr>
            <w:tcW w:w="1271" w:type="dxa"/>
            <w:vMerge w:val="continue"/>
            <w:shd w:val="clear" w:color="auto" w:fill="auto"/>
            <w:vAlign w:val="center"/>
          </w:tcPr>
          <w:p w14:paraId="312BFDCD">
            <w:pPr>
              <w:shd w:val="clear"/>
              <w:jc w:val="center"/>
              <w:rPr>
                <w:color w:val="000000"/>
                <w:szCs w:val="21"/>
                <w:highlight w:val="none"/>
              </w:rPr>
            </w:pPr>
          </w:p>
        </w:tc>
        <w:tc>
          <w:tcPr>
            <w:tcW w:w="1792" w:type="dxa"/>
            <w:shd w:val="clear" w:color="auto" w:fill="auto"/>
            <w:vAlign w:val="center"/>
          </w:tcPr>
          <w:p w14:paraId="7DB8A84B">
            <w:pPr>
              <w:shd w:val="clear"/>
              <w:jc w:val="center"/>
              <w:rPr>
                <w:rFonts w:hint="default" w:eastAsia="宋体"/>
                <w:color w:val="000000"/>
                <w:szCs w:val="21"/>
                <w:highlight w:val="none"/>
                <w:lang w:val="en-US" w:eastAsia="zh-CN"/>
              </w:rPr>
            </w:pPr>
            <w:r>
              <w:rPr>
                <w:rFonts w:hint="eastAsia"/>
                <w:color w:val="000000"/>
                <w:szCs w:val="21"/>
                <w:highlight w:val="none"/>
                <w:lang w:val="en-US" w:eastAsia="zh-CN"/>
              </w:rPr>
              <w:t>技术方案先进性</w:t>
            </w:r>
          </w:p>
        </w:tc>
        <w:tc>
          <w:tcPr>
            <w:tcW w:w="4547" w:type="dxa"/>
            <w:shd w:val="clear" w:color="auto" w:fill="auto"/>
            <w:vAlign w:val="center"/>
          </w:tcPr>
          <w:p w14:paraId="4D32AD0A">
            <w:pPr>
              <w:pStyle w:val="190"/>
              <w:shd w:val="clear"/>
              <w:jc w:val="both"/>
              <w:rPr>
                <w:rFonts w:hint="eastAsia" w:ascii="Times New Roman" w:hAnsi="Times New Roman" w:eastAsia="宋体"/>
                <w:color w:val="000000" w:themeColor="text1"/>
                <w:kern w:val="2"/>
                <w:sz w:val="21"/>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采用</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国内行业</w:t>
            </w: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领先技术</w:t>
            </w:r>
            <w:r>
              <w:rPr>
                <w:rFonts w:hint="eastAsia" w:ascii="Times New Roman" w:hAnsi="Times New Roman"/>
                <w:color w:val="000000" w:themeColor="text1"/>
                <w:kern w:val="2"/>
                <w:sz w:val="21"/>
                <w:szCs w:val="21"/>
                <w:highlight w:val="none"/>
                <w:lang w:eastAsia="zh-CN"/>
                <w14:textFill>
                  <w14:solidFill>
                    <w14:schemeClr w14:val="tx1"/>
                  </w14:solidFill>
                </w14:textFill>
              </w:rPr>
              <w:t>，</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在招标现场提供材料说明，每项</w:t>
            </w: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得</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2</w:t>
            </w: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分，</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累计不超过6分</w:t>
            </w: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w:t>
            </w:r>
          </w:p>
        </w:tc>
        <w:tc>
          <w:tcPr>
            <w:tcW w:w="1174" w:type="dxa"/>
            <w:shd w:val="clear" w:color="auto" w:fill="auto"/>
            <w:vAlign w:val="center"/>
          </w:tcPr>
          <w:p w14:paraId="724DEAC6">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cs="Times New Roman"/>
                <w:i w:val="0"/>
                <w:color w:val="000000"/>
                <w:kern w:val="0"/>
                <w:sz w:val="21"/>
                <w:szCs w:val="21"/>
                <w:highlight w:val="none"/>
                <w:u w:val="none"/>
                <w:lang w:val="en-US" w:eastAsia="zh-CN" w:bidi="ar"/>
              </w:rPr>
              <w:t>6</w:t>
            </w:r>
          </w:p>
        </w:tc>
      </w:tr>
      <w:tr w14:paraId="55AD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shd w:val="clear" w:color="auto" w:fill="auto"/>
            <w:vAlign w:val="center"/>
          </w:tcPr>
          <w:p w14:paraId="01D63974">
            <w:pPr>
              <w:shd w:val="clear"/>
              <w:jc w:val="center"/>
              <w:rPr>
                <w:color w:val="000000"/>
                <w:szCs w:val="21"/>
                <w:highlight w:val="none"/>
              </w:rPr>
            </w:pPr>
          </w:p>
        </w:tc>
        <w:tc>
          <w:tcPr>
            <w:tcW w:w="1271" w:type="dxa"/>
            <w:vMerge w:val="continue"/>
            <w:shd w:val="clear" w:color="auto" w:fill="auto"/>
            <w:vAlign w:val="center"/>
          </w:tcPr>
          <w:p w14:paraId="33809D2F">
            <w:pPr>
              <w:shd w:val="clear"/>
              <w:jc w:val="center"/>
              <w:rPr>
                <w:color w:val="000000"/>
                <w:szCs w:val="21"/>
                <w:highlight w:val="none"/>
              </w:rPr>
            </w:pPr>
          </w:p>
        </w:tc>
        <w:tc>
          <w:tcPr>
            <w:tcW w:w="1792" w:type="dxa"/>
            <w:shd w:val="clear" w:color="auto" w:fill="auto"/>
            <w:vAlign w:val="center"/>
          </w:tcPr>
          <w:p w14:paraId="7276E977">
            <w:pPr>
              <w:shd w:val="clear"/>
              <w:jc w:val="center"/>
              <w:rPr>
                <w:color w:val="000000"/>
                <w:szCs w:val="21"/>
                <w:highlight w:val="none"/>
              </w:rPr>
            </w:pPr>
            <w:r>
              <w:rPr>
                <w:rFonts w:hAnsi="宋体"/>
                <w:color w:val="000000"/>
                <w:szCs w:val="21"/>
                <w:highlight w:val="none"/>
              </w:rPr>
              <w:t>设计制造合理性</w:t>
            </w:r>
          </w:p>
        </w:tc>
        <w:tc>
          <w:tcPr>
            <w:tcW w:w="4547" w:type="dxa"/>
            <w:shd w:val="clear" w:color="auto" w:fill="auto"/>
            <w:vAlign w:val="center"/>
          </w:tcPr>
          <w:p w14:paraId="514ACCF8">
            <w:pPr>
              <w:pStyle w:val="190"/>
              <w:shd w:val="clear"/>
              <w:jc w:val="both"/>
              <w:rPr>
                <w:rFonts w:hint="eastAsia" w:ascii="Times New Roman" w:hAnsi="Times New Roman" w:eastAsia="宋体"/>
                <w:color w:val="000000" w:themeColor="text1"/>
                <w:kern w:val="2"/>
                <w:sz w:val="21"/>
                <w:szCs w:val="21"/>
                <w:highlight w:val="none"/>
                <w:lang w:eastAsia="zh-CN"/>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设备制作安装考虑到便于故障诊断及维修便利性的每项得2分，累计不超过</w:t>
            </w:r>
            <w:r>
              <w:rPr>
                <w:rFonts w:hint="eastAsia" w:ascii="Times New Roman" w:hAnsi="Times New Roman"/>
                <w:color w:val="000000" w:themeColor="text1"/>
                <w:kern w:val="2"/>
                <w:sz w:val="21"/>
                <w:szCs w:val="21"/>
                <w:highlight w:val="none"/>
                <w14:textFill>
                  <w14:solidFill>
                    <w14:schemeClr w14:val="tx1"/>
                  </w14:solidFill>
                </w14:textFill>
              </w:rPr>
              <w:t>4</w:t>
            </w:r>
            <w:r>
              <w:rPr>
                <w:rFonts w:ascii="Times New Roman" w:hAnsi="Times New Roman"/>
                <w:color w:val="000000" w:themeColor="text1"/>
                <w:kern w:val="2"/>
                <w:sz w:val="21"/>
                <w:szCs w:val="21"/>
                <w:highlight w:val="none"/>
                <w14:textFill>
                  <w14:solidFill>
                    <w14:schemeClr w14:val="tx1"/>
                  </w14:solidFill>
                </w14:textFill>
              </w:rPr>
              <w:t>分</w:t>
            </w:r>
            <w:r>
              <w:rPr>
                <w:rFonts w:hint="eastAsia" w:ascii="Times New Roman" w:hAnsi="Times New Roman"/>
                <w:color w:val="000000" w:themeColor="text1"/>
                <w:kern w:val="2"/>
                <w:sz w:val="21"/>
                <w:szCs w:val="21"/>
                <w:highlight w:val="none"/>
                <w:lang w:eastAsia="zh-CN"/>
                <w14:textFill>
                  <w14:solidFill>
                    <w14:schemeClr w14:val="tx1"/>
                  </w14:solidFill>
                </w14:textFill>
              </w:rPr>
              <w:t>。</w:t>
            </w:r>
          </w:p>
        </w:tc>
        <w:tc>
          <w:tcPr>
            <w:tcW w:w="1174" w:type="dxa"/>
            <w:shd w:val="clear" w:color="auto" w:fill="auto"/>
            <w:vAlign w:val="center"/>
          </w:tcPr>
          <w:p w14:paraId="4F83A998">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w:t>
            </w:r>
          </w:p>
        </w:tc>
      </w:tr>
      <w:tr w14:paraId="42E6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shd w:val="clear" w:color="auto" w:fill="auto"/>
            <w:vAlign w:val="center"/>
          </w:tcPr>
          <w:p w14:paraId="5A88AA40">
            <w:pPr>
              <w:shd w:val="clear"/>
              <w:jc w:val="center"/>
              <w:rPr>
                <w:color w:val="000000"/>
                <w:szCs w:val="21"/>
                <w:highlight w:val="none"/>
              </w:rPr>
            </w:pPr>
          </w:p>
        </w:tc>
        <w:tc>
          <w:tcPr>
            <w:tcW w:w="1271" w:type="dxa"/>
            <w:vMerge w:val="continue"/>
            <w:shd w:val="clear" w:color="auto" w:fill="auto"/>
            <w:vAlign w:val="center"/>
          </w:tcPr>
          <w:p w14:paraId="448545F6">
            <w:pPr>
              <w:shd w:val="clear"/>
              <w:jc w:val="center"/>
              <w:rPr>
                <w:color w:val="000000"/>
                <w:szCs w:val="21"/>
                <w:highlight w:val="none"/>
              </w:rPr>
            </w:pPr>
          </w:p>
        </w:tc>
        <w:tc>
          <w:tcPr>
            <w:tcW w:w="1792" w:type="dxa"/>
            <w:shd w:val="clear" w:color="auto" w:fill="auto"/>
            <w:vAlign w:val="center"/>
          </w:tcPr>
          <w:p w14:paraId="2CC56418">
            <w:pPr>
              <w:shd w:val="clear"/>
              <w:jc w:val="center"/>
              <w:rPr>
                <w:color w:val="000000"/>
                <w:szCs w:val="21"/>
                <w:highlight w:val="none"/>
              </w:rPr>
            </w:pPr>
            <w:r>
              <w:rPr>
                <w:rFonts w:hAnsi="宋体"/>
                <w:color w:val="000000"/>
                <w:szCs w:val="21"/>
                <w:highlight w:val="none"/>
              </w:rPr>
              <w:t>设备原理图示、三维模拟图示</w:t>
            </w:r>
          </w:p>
        </w:tc>
        <w:tc>
          <w:tcPr>
            <w:tcW w:w="4547" w:type="dxa"/>
            <w:shd w:val="clear" w:color="auto" w:fill="auto"/>
            <w:vAlign w:val="center"/>
          </w:tcPr>
          <w:p w14:paraId="1AE0072A">
            <w:pPr>
              <w:pStyle w:val="190"/>
              <w:shd w:val="clear"/>
              <w:jc w:val="both"/>
              <w:rPr>
                <w:rFonts w:hint="eastAsia" w:ascii="Times New Roman" w:hAnsi="Times New Roman" w:eastAsia="宋体"/>
                <w:color w:val="000000"/>
                <w:kern w:val="2"/>
                <w:sz w:val="21"/>
                <w:szCs w:val="21"/>
                <w:highlight w:val="none"/>
                <w:lang w:eastAsia="zh-CN"/>
              </w:rPr>
            </w:pPr>
            <w:r>
              <w:rPr>
                <w:rFonts w:ascii="Times New Roman" w:hAnsi="Times New Roman"/>
                <w:color w:val="000000"/>
                <w:kern w:val="2"/>
                <w:sz w:val="21"/>
                <w:szCs w:val="21"/>
                <w:highlight w:val="none"/>
              </w:rPr>
              <w:t>提供设备系统原理图、三维模拟动作且有助于评委了解系统关键性能参数的每项加2分，累计不超过4分</w:t>
            </w:r>
            <w:r>
              <w:rPr>
                <w:rFonts w:hint="eastAsia" w:ascii="Times New Roman" w:hAnsi="Times New Roman"/>
                <w:color w:val="000000"/>
                <w:kern w:val="2"/>
                <w:sz w:val="21"/>
                <w:szCs w:val="21"/>
                <w:highlight w:val="none"/>
                <w:lang w:eastAsia="zh-CN"/>
              </w:rPr>
              <w:t>。</w:t>
            </w:r>
          </w:p>
        </w:tc>
        <w:tc>
          <w:tcPr>
            <w:tcW w:w="1174" w:type="dxa"/>
            <w:shd w:val="clear" w:color="auto" w:fill="auto"/>
            <w:vAlign w:val="center"/>
          </w:tcPr>
          <w:p w14:paraId="68E43C52">
            <w:pPr>
              <w:keepNext w:val="0"/>
              <w:keepLines w:val="0"/>
              <w:widowControl/>
              <w:suppressLineNumbers w:val="0"/>
              <w:shd w:val="clear"/>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4</w:t>
            </w:r>
          </w:p>
        </w:tc>
      </w:tr>
      <w:tr w14:paraId="0E2C5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shd w:val="clear" w:color="auto" w:fill="auto"/>
            <w:vAlign w:val="center"/>
          </w:tcPr>
          <w:p w14:paraId="0958044E">
            <w:pPr>
              <w:shd w:val="clear"/>
              <w:jc w:val="center"/>
              <w:rPr>
                <w:color w:val="000000"/>
                <w:szCs w:val="21"/>
                <w:highlight w:val="none"/>
              </w:rPr>
            </w:pPr>
            <w:r>
              <w:rPr>
                <w:color w:val="000000"/>
                <w:szCs w:val="21"/>
                <w:highlight w:val="none"/>
              </w:rPr>
              <w:t>4</w:t>
            </w:r>
          </w:p>
        </w:tc>
        <w:tc>
          <w:tcPr>
            <w:tcW w:w="1271" w:type="dxa"/>
            <w:shd w:val="clear" w:color="auto" w:fill="auto"/>
            <w:vAlign w:val="center"/>
          </w:tcPr>
          <w:p w14:paraId="25AF2265">
            <w:pPr>
              <w:shd w:val="clear"/>
              <w:jc w:val="center"/>
              <w:rPr>
                <w:color w:val="000000"/>
                <w:szCs w:val="21"/>
                <w:highlight w:val="none"/>
              </w:rPr>
            </w:pPr>
            <w:r>
              <w:rPr>
                <w:color w:val="000000"/>
                <w:szCs w:val="21"/>
                <w:highlight w:val="none"/>
              </w:rPr>
              <w:t>产品质量保证措施（</w:t>
            </w:r>
            <w:r>
              <w:rPr>
                <w:rFonts w:hint="eastAsia"/>
                <w:color w:val="000000"/>
                <w:szCs w:val="21"/>
                <w:highlight w:val="none"/>
                <w:lang w:val="en-US" w:eastAsia="zh-CN"/>
              </w:rPr>
              <w:t>5</w:t>
            </w:r>
            <w:r>
              <w:rPr>
                <w:color w:val="000000"/>
                <w:szCs w:val="21"/>
                <w:highlight w:val="none"/>
              </w:rPr>
              <w:t>分）</w:t>
            </w:r>
          </w:p>
        </w:tc>
        <w:tc>
          <w:tcPr>
            <w:tcW w:w="1792" w:type="dxa"/>
            <w:shd w:val="clear" w:color="auto" w:fill="auto"/>
            <w:vAlign w:val="center"/>
          </w:tcPr>
          <w:p w14:paraId="171E3FCE">
            <w:pPr>
              <w:shd w:val="clear"/>
              <w:jc w:val="center"/>
              <w:rPr>
                <w:color w:val="000000"/>
                <w:szCs w:val="21"/>
                <w:highlight w:val="none"/>
              </w:rPr>
            </w:pPr>
            <w:r>
              <w:rPr>
                <w:color w:val="000000"/>
                <w:szCs w:val="21"/>
                <w:highlight w:val="none"/>
              </w:rPr>
              <w:t>质量保证措施</w:t>
            </w:r>
          </w:p>
        </w:tc>
        <w:tc>
          <w:tcPr>
            <w:tcW w:w="4547" w:type="dxa"/>
            <w:shd w:val="clear" w:color="auto" w:fill="auto"/>
            <w:vAlign w:val="center"/>
          </w:tcPr>
          <w:p w14:paraId="34F03B52">
            <w:pPr>
              <w:shd w:val="clear"/>
              <w:rPr>
                <w:color w:val="000000"/>
                <w:szCs w:val="21"/>
                <w:highlight w:val="none"/>
              </w:rPr>
            </w:pPr>
            <w:r>
              <w:rPr>
                <w:color w:val="000000"/>
                <w:szCs w:val="21"/>
                <w:highlight w:val="none"/>
              </w:rPr>
              <w:t>提供的产品质量、性能稳定可靠，且有完善的生产保证措施及质量保证体系，视情况优得</w:t>
            </w:r>
            <w:r>
              <w:rPr>
                <w:rFonts w:hint="eastAsia"/>
                <w:color w:val="000000"/>
                <w:szCs w:val="21"/>
                <w:highlight w:val="none"/>
                <w:lang w:val="en-US" w:eastAsia="zh-CN"/>
              </w:rPr>
              <w:t>5</w:t>
            </w:r>
            <w:r>
              <w:rPr>
                <w:color w:val="000000"/>
                <w:szCs w:val="21"/>
                <w:highlight w:val="none"/>
              </w:rPr>
              <w:t>分，良得3分，一般得1分。</w:t>
            </w:r>
          </w:p>
        </w:tc>
        <w:tc>
          <w:tcPr>
            <w:tcW w:w="1174" w:type="dxa"/>
            <w:shd w:val="clear" w:color="auto" w:fill="auto"/>
            <w:vAlign w:val="center"/>
          </w:tcPr>
          <w:p w14:paraId="10656666">
            <w:pPr>
              <w:keepNext w:val="0"/>
              <w:keepLines w:val="0"/>
              <w:widowControl/>
              <w:suppressLineNumbers w:val="0"/>
              <w:shd w:val="clear"/>
              <w:jc w:val="center"/>
              <w:textAlignment w:val="center"/>
              <w:rPr>
                <w:color w:val="000000"/>
                <w:szCs w:val="21"/>
                <w:highlight w:val="none"/>
              </w:rPr>
            </w:pPr>
            <w:r>
              <w:rPr>
                <w:rFonts w:hint="eastAsia" w:cs="Times New Roman"/>
                <w:i w:val="0"/>
                <w:color w:val="000000"/>
                <w:kern w:val="0"/>
                <w:sz w:val="21"/>
                <w:szCs w:val="21"/>
                <w:highlight w:val="none"/>
                <w:u w:val="none"/>
                <w:lang w:val="en-US" w:eastAsia="zh-CN" w:bidi="ar"/>
              </w:rPr>
              <w:t>5</w:t>
            </w:r>
          </w:p>
        </w:tc>
      </w:tr>
      <w:tr w14:paraId="2429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118A3A9E">
            <w:pPr>
              <w:shd w:val="clear"/>
              <w:jc w:val="center"/>
              <w:rPr>
                <w:color w:val="000000"/>
                <w:szCs w:val="21"/>
                <w:highlight w:val="none"/>
              </w:rPr>
            </w:pPr>
            <w:r>
              <w:rPr>
                <w:color w:val="000000"/>
                <w:szCs w:val="21"/>
                <w:highlight w:val="none"/>
              </w:rPr>
              <w:t>5</w:t>
            </w:r>
          </w:p>
        </w:tc>
        <w:tc>
          <w:tcPr>
            <w:tcW w:w="1271" w:type="dxa"/>
            <w:shd w:val="clear" w:color="auto" w:fill="auto"/>
            <w:vAlign w:val="center"/>
          </w:tcPr>
          <w:p w14:paraId="4EC9B6AD">
            <w:pPr>
              <w:shd w:val="clear"/>
              <w:jc w:val="center"/>
              <w:rPr>
                <w:color w:val="000000"/>
                <w:szCs w:val="21"/>
                <w:highlight w:val="none"/>
              </w:rPr>
            </w:pPr>
            <w:r>
              <w:rPr>
                <w:color w:val="000000"/>
                <w:szCs w:val="21"/>
                <w:highlight w:val="none"/>
              </w:rPr>
              <w:t>项目实施计划（10分）</w:t>
            </w:r>
          </w:p>
        </w:tc>
        <w:tc>
          <w:tcPr>
            <w:tcW w:w="1792" w:type="dxa"/>
            <w:shd w:val="clear" w:color="auto" w:fill="auto"/>
            <w:vAlign w:val="center"/>
          </w:tcPr>
          <w:p w14:paraId="349D4E99">
            <w:pPr>
              <w:shd w:val="clear"/>
              <w:jc w:val="center"/>
              <w:rPr>
                <w:color w:val="000000"/>
                <w:szCs w:val="21"/>
                <w:highlight w:val="none"/>
              </w:rPr>
            </w:pPr>
            <w:r>
              <w:rPr>
                <w:color w:val="000000"/>
                <w:szCs w:val="21"/>
                <w:highlight w:val="none"/>
              </w:rPr>
              <w:t>项目实施计划</w:t>
            </w:r>
          </w:p>
        </w:tc>
        <w:tc>
          <w:tcPr>
            <w:tcW w:w="4547" w:type="dxa"/>
            <w:shd w:val="clear" w:color="auto" w:fill="auto"/>
            <w:vAlign w:val="center"/>
          </w:tcPr>
          <w:p w14:paraId="4A1807B9">
            <w:pPr>
              <w:shd w:val="clear"/>
              <w:rPr>
                <w:color w:val="000000"/>
                <w:szCs w:val="21"/>
                <w:highlight w:val="none"/>
              </w:rPr>
            </w:pPr>
            <w:r>
              <w:rPr>
                <w:color w:val="000000"/>
                <w:szCs w:val="21"/>
                <w:highlight w:val="none"/>
              </w:rPr>
              <w:t>具有良好的项目管理体系，针对项目本身的特点制定详细切实可行的实施计划。根据项目实施计划，从优到劣进行综合评审排序，视情况优得10分，良得4-7分，一般得0-3分。</w:t>
            </w:r>
          </w:p>
        </w:tc>
        <w:tc>
          <w:tcPr>
            <w:tcW w:w="1174" w:type="dxa"/>
            <w:shd w:val="clear" w:color="auto" w:fill="auto"/>
            <w:vAlign w:val="center"/>
          </w:tcPr>
          <w:p w14:paraId="74839215">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10</w:t>
            </w:r>
          </w:p>
        </w:tc>
      </w:tr>
      <w:tr w14:paraId="24FA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shd w:val="clear" w:color="auto" w:fill="auto"/>
            <w:vAlign w:val="center"/>
          </w:tcPr>
          <w:p w14:paraId="41FE4430">
            <w:pPr>
              <w:shd w:val="clear"/>
              <w:jc w:val="center"/>
              <w:rPr>
                <w:color w:val="000000"/>
                <w:szCs w:val="21"/>
                <w:highlight w:val="none"/>
              </w:rPr>
            </w:pPr>
            <w:r>
              <w:rPr>
                <w:color w:val="000000"/>
                <w:szCs w:val="21"/>
                <w:highlight w:val="none"/>
              </w:rPr>
              <w:t>6</w:t>
            </w:r>
          </w:p>
        </w:tc>
        <w:tc>
          <w:tcPr>
            <w:tcW w:w="1271" w:type="dxa"/>
            <w:vMerge w:val="restart"/>
            <w:shd w:val="clear" w:color="auto" w:fill="auto"/>
            <w:vAlign w:val="center"/>
          </w:tcPr>
          <w:p w14:paraId="7878AEC1">
            <w:pPr>
              <w:shd w:val="clear"/>
              <w:jc w:val="center"/>
              <w:rPr>
                <w:color w:val="000000"/>
                <w:kern w:val="0"/>
                <w:szCs w:val="21"/>
                <w:highlight w:val="none"/>
              </w:rPr>
            </w:pPr>
            <w:r>
              <w:rPr>
                <w:color w:val="000000"/>
                <w:szCs w:val="21"/>
                <w:highlight w:val="none"/>
              </w:rPr>
              <w:t>质保期及售后服务（4分）</w:t>
            </w:r>
          </w:p>
        </w:tc>
        <w:tc>
          <w:tcPr>
            <w:tcW w:w="1792" w:type="dxa"/>
            <w:shd w:val="clear" w:color="auto" w:fill="auto"/>
            <w:vAlign w:val="center"/>
          </w:tcPr>
          <w:p w14:paraId="51F492A0">
            <w:pPr>
              <w:shd w:val="clear"/>
              <w:jc w:val="center"/>
              <w:rPr>
                <w:color w:val="000000"/>
                <w:szCs w:val="21"/>
                <w:highlight w:val="none"/>
              </w:rPr>
            </w:pPr>
            <w:r>
              <w:rPr>
                <w:color w:val="000000"/>
                <w:szCs w:val="21"/>
                <w:highlight w:val="none"/>
              </w:rPr>
              <w:t>质保期</w:t>
            </w:r>
          </w:p>
        </w:tc>
        <w:tc>
          <w:tcPr>
            <w:tcW w:w="4547" w:type="dxa"/>
            <w:shd w:val="clear" w:color="auto" w:fill="auto"/>
            <w:vAlign w:val="center"/>
          </w:tcPr>
          <w:p w14:paraId="6D0F7773">
            <w:pPr>
              <w:shd w:val="clear"/>
              <w:rPr>
                <w:color w:val="000000"/>
                <w:szCs w:val="21"/>
                <w:highlight w:val="none"/>
              </w:rPr>
            </w:pPr>
            <w:r>
              <w:rPr>
                <w:color w:val="000000"/>
                <w:szCs w:val="21"/>
                <w:highlight w:val="none"/>
              </w:rPr>
              <w:t>优于招标文件中质保期，每延长一年得1分，累计不超过2分</w:t>
            </w:r>
            <w:r>
              <w:rPr>
                <w:rFonts w:hint="eastAsia"/>
                <w:color w:val="000000"/>
                <w:szCs w:val="21"/>
                <w:highlight w:val="none"/>
                <w:lang w:eastAsia="zh-CN"/>
              </w:rPr>
              <w:t>。</w:t>
            </w:r>
          </w:p>
        </w:tc>
        <w:tc>
          <w:tcPr>
            <w:tcW w:w="1174" w:type="dxa"/>
            <w:shd w:val="clear" w:color="auto" w:fill="auto"/>
            <w:vAlign w:val="center"/>
          </w:tcPr>
          <w:p w14:paraId="6B546F8E">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14:paraId="31BF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shd w:val="clear" w:color="auto" w:fill="auto"/>
            <w:vAlign w:val="center"/>
          </w:tcPr>
          <w:p w14:paraId="389ABA34">
            <w:pPr>
              <w:shd w:val="clear"/>
              <w:jc w:val="center"/>
              <w:rPr>
                <w:color w:val="000000"/>
                <w:szCs w:val="21"/>
                <w:highlight w:val="none"/>
              </w:rPr>
            </w:pPr>
          </w:p>
        </w:tc>
        <w:tc>
          <w:tcPr>
            <w:tcW w:w="1271" w:type="dxa"/>
            <w:vMerge w:val="continue"/>
            <w:shd w:val="clear" w:color="auto" w:fill="auto"/>
            <w:vAlign w:val="center"/>
          </w:tcPr>
          <w:p w14:paraId="1601D9C4">
            <w:pPr>
              <w:shd w:val="clear"/>
              <w:jc w:val="center"/>
              <w:rPr>
                <w:color w:val="000000"/>
                <w:szCs w:val="21"/>
                <w:highlight w:val="none"/>
              </w:rPr>
            </w:pPr>
          </w:p>
        </w:tc>
        <w:tc>
          <w:tcPr>
            <w:tcW w:w="1792" w:type="dxa"/>
            <w:shd w:val="clear" w:color="auto" w:fill="auto"/>
            <w:vAlign w:val="center"/>
          </w:tcPr>
          <w:p w14:paraId="6B4B9B05">
            <w:pPr>
              <w:shd w:val="clear"/>
              <w:jc w:val="center"/>
              <w:rPr>
                <w:color w:val="000000"/>
                <w:szCs w:val="21"/>
                <w:highlight w:val="none"/>
              </w:rPr>
            </w:pPr>
            <w:r>
              <w:rPr>
                <w:color w:val="000000"/>
                <w:szCs w:val="21"/>
                <w:highlight w:val="none"/>
              </w:rPr>
              <w:t>售后服务</w:t>
            </w:r>
          </w:p>
        </w:tc>
        <w:tc>
          <w:tcPr>
            <w:tcW w:w="4547" w:type="dxa"/>
            <w:shd w:val="clear" w:color="auto" w:fill="auto"/>
            <w:vAlign w:val="center"/>
          </w:tcPr>
          <w:p w14:paraId="130CA6CC">
            <w:pPr>
              <w:shd w:val="clear"/>
              <w:rPr>
                <w:color w:val="000000"/>
                <w:szCs w:val="21"/>
                <w:highlight w:val="none"/>
              </w:rPr>
            </w:pPr>
            <w:r>
              <w:rPr>
                <w:color w:val="000000"/>
                <w:szCs w:val="21"/>
                <w:highlight w:val="none"/>
              </w:rPr>
              <w:t>保修期外维修承诺仅收取材料成本的得2分；承诺收取材料成本和差旅费的得1分；承诺收取材料成本、差旅费、工时费的得0分。</w:t>
            </w:r>
          </w:p>
        </w:tc>
        <w:tc>
          <w:tcPr>
            <w:tcW w:w="1174" w:type="dxa"/>
            <w:shd w:val="clear" w:color="auto" w:fill="auto"/>
            <w:vAlign w:val="center"/>
          </w:tcPr>
          <w:p w14:paraId="052C8E3B">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14:paraId="1579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3487CD7B">
            <w:pPr>
              <w:shd w:val="clear"/>
              <w:jc w:val="center"/>
              <w:rPr>
                <w:color w:val="000000"/>
                <w:szCs w:val="21"/>
                <w:highlight w:val="none"/>
              </w:rPr>
            </w:pPr>
            <w:r>
              <w:rPr>
                <w:color w:val="000000"/>
                <w:szCs w:val="21"/>
                <w:highlight w:val="none"/>
              </w:rPr>
              <w:t>7</w:t>
            </w:r>
          </w:p>
        </w:tc>
        <w:tc>
          <w:tcPr>
            <w:tcW w:w="1271" w:type="dxa"/>
            <w:shd w:val="clear" w:color="auto" w:fill="auto"/>
            <w:vAlign w:val="center"/>
          </w:tcPr>
          <w:p w14:paraId="1F8EBBF0">
            <w:pPr>
              <w:shd w:val="clear"/>
              <w:jc w:val="center"/>
              <w:rPr>
                <w:color w:val="000000"/>
                <w:szCs w:val="21"/>
                <w:highlight w:val="none"/>
              </w:rPr>
            </w:pPr>
            <w:r>
              <w:rPr>
                <w:color w:val="000000"/>
                <w:szCs w:val="21"/>
                <w:highlight w:val="none"/>
              </w:rPr>
              <w:t>供货周期（6分）</w:t>
            </w:r>
          </w:p>
        </w:tc>
        <w:tc>
          <w:tcPr>
            <w:tcW w:w="1792" w:type="dxa"/>
            <w:shd w:val="clear" w:color="auto" w:fill="auto"/>
            <w:vAlign w:val="center"/>
          </w:tcPr>
          <w:p w14:paraId="4BC54F53">
            <w:pPr>
              <w:shd w:val="clear"/>
              <w:jc w:val="center"/>
              <w:rPr>
                <w:color w:val="000000"/>
                <w:szCs w:val="21"/>
                <w:highlight w:val="none"/>
              </w:rPr>
            </w:pPr>
            <w:r>
              <w:rPr>
                <w:color w:val="000000"/>
                <w:szCs w:val="21"/>
                <w:highlight w:val="none"/>
              </w:rPr>
              <w:t>供货周期</w:t>
            </w:r>
          </w:p>
        </w:tc>
        <w:tc>
          <w:tcPr>
            <w:tcW w:w="4547" w:type="dxa"/>
            <w:shd w:val="clear" w:color="auto" w:fill="auto"/>
            <w:vAlign w:val="center"/>
          </w:tcPr>
          <w:p w14:paraId="2708036D">
            <w:pPr>
              <w:shd w:val="clear"/>
              <w:rPr>
                <w:color w:val="000000"/>
                <w:szCs w:val="21"/>
                <w:highlight w:val="none"/>
              </w:rPr>
            </w:pPr>
            <w:r>
              <w:rPr>
                <w:color w:val="000000"/>
                <w:szCs w:val="21"/>
                <w:highlight w:val="none"/>
              </w:rPr>
              <w:t>有详细可行的行动计划能保证项目进度，成立专项小组且职责明确，全流程项目人员经验丰富，有风险管理措施；加工、制作方案合理、完善、切实可行，安全、工期合理可</w:t>
            </w:r>
            <w:bookmarkStart w:id="276" w:name="_GoBack"/>
            <w:bookmarkEnd w:id="276"/>
            <w:r>
              <w:rPr>
                <w:color w:val="000000"/>
                <w:szCs w:val="21"/>
                <w:highlight w:val="none"/>
              </w:rPr>
              <w:t>行能确保安全，视情况优得6分，良得4分，一般得2分。</w:t>
            </w:r>
          </w:p>
        </w:tc>
        <w:tc>
          <w:tcPr>
            <w:tcW w:w="1174" w:type="dxa"/>
            <w:shd w:val="clear" w:color="auto" w:fill="auto"/>
            <w:vAlign w:val="center"/>
          </w:tcPr>
          <w:p w14:paraId="135006E3">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r>
      <w:tr w14:paraId="577D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9" w:hRule="atLeast"/>
          <w:jc w:val="center"/>
        </w:trPr>
        <w:tc>
          <w:tcPr>
            <w:tcW w:w="8285" w:type="dxa"/>
            <w:gridSpan w:val="4"/>
            <w:shd w:val="clear" w:color="auto" w:fill="auto"/>
            <w:vAlign w:val="center"/>
          </w:tcPr>
          <w:p w14:paraId="193F0833">
            <w:pPr>
              <w:shd w:val="clear"/>
              <w:jc w:val="center"/>
              <w:rPr>
                <w:color w:val="000000"/>
                <w:szCs w:val="21"/>
                <w:highlight w:val="none"/>
              </w:rPr>
            </w:pPr>
            <w:r>
              <w:rPr>
                <w:color w:val="000000"/>
                <w:szCs w:val="21"/>
                <w:highlight w:val="none"/>
              </w:rPr>
              <w:t>合计</w:t>
            </w:r>
          </w:p>
        </w:tc>
        <w:tc>
          <w:tcPr>
            <w:tcW w:w="1174" w:type="dxa"/>
            <w:shd w:val="clear" w:color="auto" w:fill="auto"/>
            <w:vAlign w:val="center"/>
          </w:tcPr>
          <w:p w14:paraId="16A90104">
            <w:pPr>
              <w:shd w:val="clear"/>
              <w:jc w:val="center"/>
              <w:rPr>
                <w:color w:val="000000"/>
                <w:szCs w:val="21"/>
                <w:highlight w:val="none"/>
              </w:rPr>
            </w:pPr>
            <w:r>
              <w:rPr>
                <w:color w:val="000000"/>
                <w:szCs w:val="21"/>
                <w:highlight w:val="none"/>
              </w:rPr>
              <w:t>100</w:t>
            </w:r>
          </w:p>
        </w:tc>
      </w:tr>
      <w:tr w14:paraId="16B8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459" w:type="dxa"/>
            <w:gridSpan w:val="5"/>
            <w:shd w:val="clear" w:color="auto" w:fill="auto"/>
            <w:vAlign w:val="center"/>
          </w:tcPr>
          <w:p w14:paraId="24095CCA">
            <w:pPr>
              <w:shd w:val="clear"/>
              <w:rPr>
                <w:b/>
                <w:color w:val="000000"/>
                <w:kern w:val="0"/>
                <w:szCs w:val="21"/>
                <w:highlight w:val="none"/>
              </w:rPr>
            </w:pPr>
            <w:r>
              <w:rPr>
                <w:b/>
                <w:color w:val="000000"/>
                <w:kern w:val="0"/>
                <w:szCs w:val="21"/>
                <w:highlight w:val="none"/>
              </w:rPr>
              <w:t>备注：</w:t>
            </w:r>
          </w:p>
          <w:p w14:paraId="5FA93C49">
            <w:pPr>
              <w:shd w:val="clear"/>
              <w:ind w:firstLine="411" w:firstLineChars="196"/>
              <w:rPr>
                <w:color w:val="000000"/>
                <w:kern w:val="0"/>
                <w:szCs w:val="21"/>
                <w:highlight w:val="none"/>
              </w:rPr>
            </w:pPr>
            <w:r>
              <w:rPr>
                <w:color w:val="000000"/>
                <w:kern w:val="0"/>
                <w:szCs w:val="21"/>
                <w:highlight w:val="none"/>
              </w:rPr>
              <w:t>1、投标人技术标的最终得分为所有评委打分的算术平均值，小数点后按四舍五入保留两位小数。</w:t>
            </w:r>
          </w:p>
          <w:p w14:paraId="00D6C1EE">
            <w:pPr>
              <w:shd w:val="clear"/>
              <w:spacing w:line="300" w:lineRule="exact"/>
              <w:ind w:firstLine="420" w:firstLineChars="200"/>
              <w:rPr>
                <w:color w:val="000000"/>
                <w:szCs w:val="21"/>
                <w:highlight w:val="none"/>
              </w:rPr>
            </w:pPr>
            <w:r>
              <w:rPr>
                <w:color w:val="000000"/>
                <w:szCs w:val="21"/>
                <w:highlight w:val="none"/>
              </w:rPr>
              <w:t>2、投标方需确保所提供证明性材料不含任何虚假信息，一经查实，永久性取消中通客车招标项目投标资格。中标单位取消中标资格并扣除投标保证金。</w:t>
            </w:r>
          </w:p>
        </w:tc>
      </w:tr>
    </w:tbl>
    <w:p w14:paraId="31E1DE54">
      <w:pPr>
        <w:spacing w:line="300" w:lineRule="auto"/>
        <w:ind w:firstLine="390" w:firstLineChars="186"/>
        <w:rPr>
          <w:szCs w:val="21"/>
          <w:woUserID w:val="1"/>
        </w:rPr>
      </w:pPr>
      <w:r>
        <w:rPr>
          <w:szCs w:val="21"/>
          <w:woUserID w:val="1"/>
        </w:rPr>
        <w:t>13.2.</w:t>
      </w:r>
      <w:r>
        <w:rPr>
          <w:rFonts w:hint="eastAsia"/>
          <w:szCs w:val="21"/>
          <w:lang w:val="en-US" w:eastAsia="zh-CN"/>
          <w:woUserID w:val="1"/>
        </w:rPr>
        <w:t>3</w:t>
      </w:r>
      <w:r>
        <w:rPr>
          <w:szCs w:val="21"/>
          <w:woUserID w:val="1"/>
        </w:rPr>
        <w:t>商务评标采用</w:t>
      </w:r>
      <w:r>
        <w:rPr>
          <w:rFonts w:hint="eastAsia"/>
          <w:b/>
          <w:szCs w:val="21"/>
          <w:woUserID w:val="1"/>
        </w:rPr>
        <w:t>综合评标法</w:t>
      </w:r>
      <w:r>
        <w:rPr>
          <w:rFonts w:hint="eastAsia"/>
          <w:szCs w:val="21"/>
          <w:woUserID w:val="1"/>
        </w:rPr>
        <w:t>，</w:t>
      </w:r>
      <w:r>
        <w:rPr>
          <w:szCs w:val="21"/>
          <w:woUserID w:val="1"/>
        </w:rPr>
        <w:t>满分</w:t>
      </w:r>
      <w:r>
        <w:rPr>
          <w:rFonts w:hint="eastAsia"/>
          <w:szCs w:val="21"/>
          <w:woUserID w:val="1"/>
        </w:rPr>
        <w:t>100分（技术标30分，商务标70分）。</w:t>
      </w:r>
      <w:r>
        <w:rPr>
          <w:rFonts w:hint="eastAsia"/>
          <w:b/>
          <w:szCs w:val="21"/>
          <w:woUserID w:val="1"/>
        </w:rPr>
        <w:t>技术标得分=技术评分×0.3，商务标得分=当前轮次最低价/供方投标</w:t>
      </w:r>
      <w:r>
        <w:rPr>
          <w:rFonts w:hint="eastAsia"/>
          <w:b/>
          <w:szCs w:val="21"/>
          <w:lang w:val="en-US" w:eastAsia="zh-CN"/>
          <w:woUserID w:val="1"/>
        </w:rPr>
        <w:t>价</w:t>
      </w:r>
      <w:r>
        <w:rPr>
          <w:rFonts w:hint="eastAsia"/>
          <w:b/>
          <w:szCs w:val="21"/>
          <w:woUserID w:val="1"/>
        </w:rPr>
        <w:t>×商务标总分</w:t>
      </w:r>
      <w:r>
        <w:rPr>
          <w:szCs w:val="21"/>
          <w:woUserID w:val="1"/>
        </w:rPr>
        <w:t>。</w:t>
      </w:r>
    </w:p>
    <w:p w14:paraId="54F94896">
      <w:pPr>
        <w:spacing w:line="300" w:lineRule="auto"/>
        <w:ind w:firstLine="392" w:firstLineChars="186"/>
        <w:rPr>
          <w:b/>
          <w:bCs/>
          <w:szCs w:val="21"/>
          <w:woUserID w:val="1"/>
        </w:rPr>
      </w:pPr>
      <w:r>
        <w:rPr>
          <w:rFonts w:hint="eastAsia"/>
          <w:b/>
          <w:bCs/>
          <w:szCs w:val="21"/>
          <w:woUserID w:val="1"/>
        </w:rPr>
        <w:t>总得分=技术标得分+商务标得分。以每轮次总得分高者判定入围/预中标。</w:t>
      </w:r>
    </w:p>
    <w:p w14:paraId="4362820B">
      <w:pPr>
        <w:spacing w:line="300" w:lineRule="auto"/>
        <w:ind w:firstLine="390" w:firstLineChars="186"/>
        <w:rPr>
          <w:szCs w:val="21"/>
          <w:woUserID w:val="1"/>
        </w:rPr>
      </w:pPr>
      <w:r>
        <w:rPr>
          <w:rFonts w:hint="eastAsia"/>
          <w:szCs w:val="21"/>
          <w:woUserID w:val="1"/>
        </w:rPr>
        <w:t>13.2.</w:t>
      </w:r>
      <w:r>
        <w:rPr>
          <w:rFonts w:hint="eastAsia"/>
          <w:szCs w:val="21"/>
          <w:lang w:val="en-US" w:eastAsia="zh-CN"/>
          <w:woUserID w:val="1"/>
        </w:rPr>
        <w:t>4</w:t>
      </w:r>
      <w:r>
        <w:rPr>
          <w:szCs w:val="21"/>
          <w:woUserID w:val="1"/>
        </w:rPr>
        <w:t>根据招标文件规定的工期和质量，能保证达到要求者为有效标函，达不到要求者为废标。</w:t>
      </w:r>
    </w:p>
    <w:p w14:paraId="3BEBAF80">
      <w:pPr>
        <w:spacing w:line="300" w:lineRule="auto"/>
        <w:ind w:firstLine="390" w:firstLineChars="186"/>
        <w:rPr>
          <w:szCs w:val="21"/>
          <w:woUserID w:val="1"/>
        </w:rPr>
      </w:pPr>
      <w:r>
        <w:rPr>
          <w:szCs w:val="21"/>
          <w:woUserID w:val="1"/>
        </w:rPr>
        <w:t>1</w:t>
      </w:r>
      <w:r>
        <w:rPr>
          <w:rFonts w:hint="eastAsia"/>
          <w:szCs w:val="21"/>
          <w:woUserID w:val="1"/>
        </w:rPr>
        <w:t>3</w:t>
      </w:r>
      <w:r>
        <w:rPr>
          <w:szCs w:val="21"/>
          <w:woUserID w:val="1"/>
        </w:rPr>
        <w:t>.3 评标过程保密</w:t>
      </w:r>
    </w:p>
    <w:p w14:paraId="5878E549">
      <w:pPr>
        <w:spacing w:line="300" w:lineRule="auto"/>
        <w:ind w:firstLine="390" w:firstLineChars="186"/>
        <w:rPr>
          <w:szCs w:val="21"/>
          <w:woUserID w:val="1"/>
        </w:rPr>
      </w:pPr>
      <w:r>
        <w:rPr>
          <w:szCs w:val="21"/>
          <w:woUserID w:val="1"/>
        </w:rPr>
        <w:t>1</w:t>
      </w:r>
      <w:r>
        <w:rPr>
          <w:rFonts w:hint="eastAsia"/>
          <w:szCs w:val="21"/>
          <w:woUserID w:val="1"/>
        </w:rPr>
        <w:t>3</w:t>
      </w:r>
      <w:r>
        <w:rPr>
          <w:szCs w:val="21"/>
          <w:woUserID w:val="1"/>
        </w:rPr>
        <w:t>.3.1 开标之后，直到授予投标方合同止，凡是属于审查、澄清、评价和比较投标的有关资料以及授标意向等，均不得向投标人或其他无关的人员透露。</w:t>
      </w:r>
    </w:p>
    <w:p w14:paraId="73651A67">
      <w:pPr>
        <w:spacing w:line="300" w:lineRule="auto"/>
        <w:ind w:firstLine="390" w:firstLineChars="186"/>
        <w:rPr>
          <w:szCs w:val="21"/>
          <w:woUserID w:val="1"/>
        </w:rPr>
      </w:pPr>
      <w:r>
        <w:rPr>
          <w:szCs w:val="21"/>
          <w:woUserID w:val="1"/>
        </w:rPr>
        <w:t>1</w:t>
      </w:r>
      <w:r>
        <w:rPr>
          <w:rFonts w:hint="eastAsia"/>
          <w:szCs w:val="21"/>
          <w:woUserID w:val="1"/>
        </w:rPr>
        <w:t>3</w:t>
      </w:r>
      <w:r>
        <w:rPr>
          <w:szCs w:val="21"/>
          <w:woUserID w:val="1"/>
        </w:rPr>
        <w:t>.3.2 在评标期间，投标人企图影响招标人的任何活动将导致投标被拒绝，并承担相应的法律责任。</w:t>
      </w:r>
    </w:p>
    <w:p w14:paraId="5BC9C7A4">
      <w:pPr>
        <w:spacing w:line="300" w:lineRule="auto"/>
        <w:ind w:firstLine="390" w:firstLineChars="186"/>
        <w:rPr>
          <w:szCs w:val="21"/>
          <w:woUserID w:val="1"/>
        </w:rPr>
      </w:pPr>
      <w:r>
        <w:rPr>
          <w:szCs w:val="21"/>
          <w:woUserID w:val="1"/>
        </w:rPr>
        <w:t>1</w:t>
      </w:r>
      <w:r>
        <w:rPr>
          <w:rFonts w:hint="eastAsia"/>
          <w:szCs w:val="21"/>
          <w:woUserID w:val="1"/>
        </w:rPr>
        <w:t>3</w:t>
      </w:r>
      <w:r>
        <w:rPr>
          <w:szCs w:val="21"/>
          <w:woUserID w:val="1"/>
        </w:rPr>
        <w:t>.3.3 中标人确定后，招标人不对未中标人就评标过程以及未能中标原因、中标结果作出任何解释。未中标人不得向评标委员会组成人员或其他有关人员索问评标过程的情况和材料。</w:t>
      </w:r>
    </w:p>
    <w:p w14:paraId="0CD7C788">
      <w:pPr>
        <w:spacing w:line="300" w:lineRule="auto"/>
        <w:ind w:firstLine="390" w:firstLineChars="186"/>
        <w:rPr>
          <w:szCs w:val="21"/>
          <w:woUserID w:val="1"/>
        </w:rPr>
      </w:pPr>
      <w:r>
        <w:rPr>
          <w:szCs w:val="21"/>
          <w:woUserID w:val="1"/>
        </w:rPr>
        <w:t>13.4评标委员会经评审，认为所有投标都不符合招标文件的要求的，可以否决所有投标，招标人将重新招标。</w:t>
      </w:r>
    </w:p>
    <w:p w14:paraId="459F0AD8">
      <w:pPr>
        <w:shd w:val="clear"/>
        <w:spacing w:line="300" w:lineRule="auto"/>
        <w:ind w:firstLine="390" w:firstLineChars="186"/>
        <w:rPr>
          <w:szCs w:val="21"/>
          <w:highlight w:val="none"/>
        </w:rPr>
      </w:pPr>
      <w:r>
        <w:rPr>
          <w:szCs w:val="21"/>
          <w:highlight w:val="none"/>
        </w:rPr>
        <w:t>13.5 在招标中，出现下列情形之一，</w:t>
      </w:r>
      <w:r>
        <w:rPr>
          <w:highlight w:val="none"/>
        </w:rPr>
        <w:t>招标人有权否决所有投标人的投标，并终止招标</w:t>
      </w:r>
      <w:r>
        <w:rPr>
          <w:szCs w:val="21"/>
          <w:highlight w:val="none"/>
        </w:rPr>
        <w:t>：</w:t>
      </w:r>
    </w:p>
    <w:p w14:paraId="62D9C350">
      <w:pPr>
        <w:shd w:val="clear"/>
        <w:spacing w:line="300" w:lineRule="auto"/>
        <w:ind w:firstLine="390" w:firstLineChars="186"/>
        <w:rPr>
          <w:highlight w:val="none"/>
        </w:rPr>
      </w:pPr>
      <w:r>
        <w:rPr>
          <w:highlight w:val="none"/>
        </w:rPr>
        <w:t>（1）符合条件的投标人或者对招标文件做实质响应的投标人不足三家的；</w:t>
      </w:r>
    </w:p>
    <w:p w14:paraId="5E0CE635">
      <w:pPr>
        <w:shd w:val="clear"/>
        <w:spacing w:line="300" w:lineRule="auto"/>
        <w:ind w:firstLine="390" w:firstLineChars="186"/>
        <w:rPr>
          <w:highlight w:val="none"/>
        </w:rPr>
      </w:pPr>
      <w:r>
        <w:rPr>
          <w:highlight w:val="none"/>
        </w:rPr>
        <w:t>（2）出现影响采购公正的违法、违规行为的；</w:t>
      </w:r>
    </w:p>
    <w:p w14:paraId="105846AD">
      <w:pPr>
        <w:shd w:val="clear"/>
        <w:spacing w:line="300" w:lineRule="auto"/>
        <w:ind w:firstLine="390" w:firstLineChars="186"/>
        <w:rPr>
          <w:highlight w:val="none"/>
        </w:rPr>
      </w:pPr>
      <w:r>
        <w:rPr>
          <w:highlight w:val="none"/>
        </w:rPr>
        <w:t>（3）因重大变故，采购任务取消的；</w:t>
      </w:r>
    </w:p>
    <w:p w14:paraId="585FEB44">
      <w:pPr>
        <w:shd w:val="clear"/>
        <w:spacing w:line="300" w:lineRule="auto"/>
        <w:ind w:firstLine="390" w:firstLineChars="186"/>
        <w:rPr>
          <w:highlight w:val="none"/>
        </w:rPr>
      </w:pPr>
      <w:r>
        <w:rPr>
          <w:highlight w:val="none"/>
        </w:rPr>
        <w:t>（4）评标委员会经评审，认为所有投标都不符合招标文件要求的；</w:t>
      </w:r>
    </w:p>
    <w:p w14:paraId="59BC5928">
      <w:pPr>
        <w:shd w:val="clear"/>
        <w:spacing w:line="300" w:lineRule="auto"/>
        <w:ind w:firstLine="390" w:firstLineChars="186"/>
        <w:rPr>
          <w:highlight w:val="none"/>
        </w:rPr>
      </w:pPr>
      <w:r>
        <w:rPr>
          <w:highlight w:val="none"/>
        </w:rPr>
        <w:t>（5）招标人认为其他应终止招标的情形；</w:t>
      </w:r>
    </w:p>
    <w:p w14:paraId="42F1167F">
      <w:pPr>
        <w:shd w:val="clear"/>
        <w:spacing w:line="300" w:lineRule="auto"/>
        <w:ind w:firstLine="390" w:firstLineChars="186"/>
        <w:rPr>
          <w:highlight w:val="none"/>
        </w:rPr>
      </w:pPr>
      <w:r>
        <w:rPr>
          <w:highlight w:val="none"/>
        </w:rPr>
        <w:t>（6）投标人承诺并同意因招标人公司政策变化引起的随时终止项目的情形，并自行承担由此带来的一切损失。</w:t>
      </w:r>
    </w:p>
    <w:p w14:paraId="674F7C50">
      <w:pPr>
        <w:shd w:val="clear"/>
        <w:spacing w:line="300" w:lineRule="auto"/>
        <w:ind w:firstLine="424" w:firstLineChars="202"/>
        <w:rPr>
          <w:highlight w:val="none"/>
        </w:rPr>
      </w:pPr>
      <w:r>
        <w:rPr>
          <w:szCs w:val="21"/>
          <w:highlight w:val="none"/>
        </w:rPr>
        <w:t>13.6</w:t>
      </w:r>
      <w:r>
        <w:rPr>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330A17F">
      <w:pPr>
        <w:shd w:val="clear"/>
        <w:spacing w:line="300" w:lineRule="auto"/>
        <w:ind w:firstLine="424" w:firstLineChars="202"/>
        <w:rPr>
          <w:highlight w:val="none"/>
        </w:rPr>
      </w:pPr>
      <w:r>
        <w:rPr>
          <w:highlight w:val="none"/>
        </w:rPr>
        <w:t>（1）投标人提供的有关资格、资质证明文件不合格、不真实或提供虚假投标材料；</w:t>
      </w:r>
    </w:p>
    <w:p w14:paraId="538E7CC4">
      <w:pPr>
        <w:shd w:val="clear"/>
        <w:spacing w:line="300" w:lineRule="auto"/>
        <w:ind w:firstLine="424" w:firstLineChars="202"/>
        <w:rPr>
          <w:highlight w:val="none"/>
        </w:rPr>
      </w:pPr>
      <w:r>
        <w:rPr>
          <w:highlight w:val="none"/>
        </w:rPr>
        <w:t>（2）投标人在报价有效期内撤回投标；</w:t>
      </w:r>
    </w:p>
    <w:p w14:paraId="169C80BC">
      <w:pPr>
        <w:shd w:val="clear"/>
        <w:spacing w:line="300" w:lineRule="auto"/>
        <w:ind w:firstLine="424" w:firstLineChars="202"/>
        <w:rPr>
          <w:highlight w:val="none"/>
        </w:rPr>
      </w:pPr>
      <w:r>
        <w:rPr>
          <w:highlight w:val="none"/>
        </w:rPr>
        <w:t>（3）在整个评标过程中，投标人有企图影响评标结果公正性的任何活动；</w:t>
      </w:r>
    </w:p>
    <w:p w14:paraId="4714E0C6">
      <w:pPr>
        <w:shd w:val="clear"/>
        <w:spacing w:line="300" w:lineRule="auto"/>
        <w:ind w:firstLine="424" w:firstLineChars="202"/>
        <w:rPr>
          <w:highlight w:val="none"/>
        </w:rPr>
      </w:pPr>
      <w:r>
        <w:rPr>
          <w:highlight w:val="none"/>
        </w:rPr>
        <w:t>（4）投标人以任何方式诋毁其他投标人；</w:t>
      </w:r>
    </w:p>
    <w:p w14:paraId="5F415EE6">
      <w:pPr>
        <w:shd w:val="clear"/>
        <w:spacing w:line="300" w:lineRule="auto"/>
        <w:ind w:firstLine="424" w:firstLineChars="202"/>
        <w:rPr>
          <w:highlight w:val="none"/>
        </w:rPr>
      </w:pPr>
      <w:r>
        <w:rPr>
          <w:highlight w:val="none"/>
        </w:rPr>
        <w:t>（5）投标人串通投标；</w:t>
      </w:r>
    </w:p>
    <w:p w14:paraId="46D55B91">
      <w:pPr>
        <w:shd w:val="clear"/>
        <w:spacing w:line="300" w:lineRule="auto"/>
        <w:ind w:firstLine="424" w:firstLineChars="202"/>
        <w:rPr>
          <w:highlight w:val="none"/>
        </w:rPr>
      </w:pPr>
      <w:r>
        <w:rPr>
          <w:highlight w:val="none"/>
        </w:rPr>
        <w:t>（6）以他人名义投标或者以其他方式弄虚作假，骗取中标的；</w:t>
      </w:r>
    </w:p>
    <w:p w14:paraId="3DFBFF8C">
      <w:pPr>
        <w:shd w:val="clear"/>
        <w:spacing w:line="300" w:lineRule="auto"/>
        <w:ind w:firstLine="424" w:firstLineChars="202"/>
        <w:rPr>
          <w:highlight w:val="none"/>
        </w:rPr>
      </w:pPr>
      <w:r>
        <w:rPr>
          <w:highlight w:val="none"/>
        </w:rPr>
        <w:t>（7）中标人不按规定签订合同；</w:t>
      </w:r>
    </w:p>
    <w:p w14:paraId="1206B7C2">
      <w:pPr>
        <w:shd w:val="clear"/>
        <w:spacing w:line="300" w:lineRule="auto"/>
        <w:ind w:firstLine="424" w:firstLineChars="202"/>
        <w:rPr>
          <w:highlight w:val="none"/>
        </w:rPr>
      </w:pPr>
      <w:r>
        <w:rPr>
          <w:highlight w:val="none"/>
        </w:rPr>
        <w:t>（8）不同投标单位负责人为同一人或存在管理关系的；</w:t>
      </w:r>
    </w:p>
    <w:p w14:paraId="5654D5E7">
      <w:pPr>
        <w:shd w:val="clear"/>
        <w:spacing w:line="300" w:lineRule="auto"/>
        <w:ind w:firstLine="424" w:firstLineChars="202"/>
        <w:rPr>
          <w:highlight w:val="none"/>
        </w:rPr>
      </w:pPr>
      <w:r>
        <w:rPr>
          <w:highlight w:val="none"/>
        </w:rPr>
        <w:t>（9）投标人被举报、检举，并经招标方查实无误的；</w:t>
      </w:r>
    </w:p>
    <w:p w14:paraId="0CE3E2EF">
      <w:pPr>
        <w:shd w:val="clear"/>
        <w:spacing w:line="300" w:lineRule="auto"/>
        <w:ind w:firstLine="424" w:firstLineChars="202"/>
        <w:rPr>
          <w:highlight w:val="none"/>
        </w:rPr>
      </w:pPr>
      <w:r>
        <w:rPr>
          <w:highlight w:val="none"/>
        </w:rPr>
        <w:t>（10）技术标出现报价的；</w:t>
      </w:r>
    </w:p>
    <w:p w14:paraId="19BF0C46">
      <w:pPr>
        <w:shd w:val="clear"/>
        <w:spacing w:line="300" w:lineRule="auto"/>
        <w:ind w:firstLine="424" w:firstLineChars="202"/>
        <w:rPr>
          <w:highlight w:val="none"/>
        </w:rPr>
      </w:pPr>
      <w:r>
        <w:rPr>
          <w:highlight w:val="none"/>
        </w:rPr>
        <w:t>（11）不同投标人投标文件异常一致或报价程差异性变化；</w:t>
      </w:r>
    </w:p>
    <w:p w14:paraId="49ABB4B2">
      <w:pPr>
        <w:shd w:val="clear"/>
        <w:spacing w:line="300" w:lineRule="auto"/>
        <w:ind w:firstLine="424" w:firstLineChars="202"/>
        <w:rPr>
          <w:szCs w:val="21"/>
          <w:highlight w:val="none"/>
        </w:rPr>
      </w:pPr>
      <w:r>
        <w:rPr>
          <w:highlight w:val="none"/>
        </w:rPr>
        <w:t>（12）法律、法规规定的其他情况。</w:t>
      </w:r>
    </w:p>
    <w:p w14:paraId="0AC2039D">
      <w:pPr>
        <w:shd w:val="clear"/>
        <w:spacing w:line="300" w:lineRule="auto"/>
        <w:ind w:firstLine="390" w:firstLineChars="186"/>
        <w:rPr>
          <w:szCs w:val="21"/>
          <w:highlight w:val="none"/>
        </w:rPr>
      </w:pPr>
      <w:r>
        <w:rPr>
          <w:rFonts w:hint="eastAsia"/>
          <w:szCs w:val="21"/>
          <w:highlight w:val="none"/>
        </w:rPr>
        <w:t>13.7</w:t>
      </w:r>
      <w:r>
        <w:rPr>
          <w:szCs w:val="21"/>
          <w:highlight w:val="none"/>
        </w:rPr>
        <w:t>定标原则：</w:t>
      </w:r>
      <w:r>
        <w:rPr>
          <w:rFonts w:hint="eastAsia"/>
          <w:szCs w:val="21"/>
          <w:highlight w:val="none"/>
        </w:rPr>
        <w:t>由全体评委对投标单位进行评审，合理最低价确定中标单位</w:t>
      </w:r>
      <w:r>
        <w:rPr>
          <w:szCs w:val="21"/>
          <w:highlight w:val="none"/>
        </w:rPr>
        <w:t>。</w:t>
      </w:r>
    </w:p>
    <w:p w14:paraId="32F20733">
      <w:pPr>
        <w:shd w:val="clear"/>
        <w:spacing w:line="300" w:lineRule="auto"/>
        <w:ind w:firstLine="390" w:firstLineChars="186"/>
        <w:rPr>
          <w:szCs w:val="21"/>
          <w:highlight w:val="none"/>
        </w:rPr>
      </w:pPr>
      <w:r>
        <w:rPr>
          <w:szCs w:val="21"/>
          <w:highlight w:val="none"/>
        </w:rPr>
        <w:t>14、投标文件的澄清</w:t>
      </w:r>
    </w:p>
    <w:p w14:paraId="53DB5112">
      <w:pPr>
        <w:shd w:val="clear"/>
        <w:spacing w:line="300" w:lineRule="auto"/>
        <w:ind w:firstLine="390" w:firstLineChars="186"/>
        <w:rPr>
          <w:szCs w:val="21"/>
          <w:highlight w:val="none"/>
        </w:rPr>
      </w:pPr>
      <w:r>
        <w:rPr>
          <w:szCs w:val="21"/>
          <w:highlight w:val="none"/>
        </w:rPr>
        <w:t>为了有助于投标文件的审查、评价和比较，评标委员会和评标领导小组可以个别地要求投标人澄清其投标文件。有关澄清的要求和答复，应以书面形式进行。</w:t>
      </w:r>
    </w:p>
    <w:p w14:paraId="44282E4C">
      <w:pPr>
        <w:shd w:val="clear"/>
        <w:spacing w:line="300" w:lineRule="auto"/>
        <w:ind w:firstLine="390" w:firstLineChars="186"/>
        <w:rPr>
          <w:szCs w:val="21"/>
          <w:highlight w:val="none"/>
        </w:rPr>
      </w:pPr>
      <w:r>
        <w:rPr>
          <w:szCs w:val="21"/>
          <w:highlight w:val="none"/>
        </w:rPr>
        <w:t>15、投标文件的符合性鉴定</w:t>
      </w:r>
    </w:p>
    <w:p w14:paraId="4C92E5F8">
      <w:pPr>
        <w:shd w:val="clear"/>
        <w:spacing w:line="300" w:lineRule="auto"/>
        <w:ind w:firstLine="390" w:firstLineChars="186"/>
        <w:rPr>
          <w:szCs w:val="21"/>
          <w:highlight w:val="none"/>
        </w:rPr>
      </w:pPr>
      <w:r>
        <w:rPr>
          <w:szCs w:val="21"/>
          <w:highlight w:val="none"/>
        </w:rPr>
        <w:t>15.1 在详细评标之前，评标委员会和评标领导小组将首先审定每份投标文件是否在实质上响应了招标文件的要求。</w:t>
      </w:r>
    </w:p>
    <w:p w14:paraId="6CC547CF">
      <w:pPr>
        <w:shd w:val="clear"/>
        <w:spacing w:line="300" w:lineRule="auto"/>
        <w:ind w:firstLine="390" w:firstLineChars="186"/>
        <w:rPr>
          <w:szCs w:val="21"/>
          <w:highlight w:val="none"/>
        </w:rPr>
      </w:pPr>
      <w:r>
        <w:rPr>
          <w:szCs w:val="21"/>
          <w:highlight w:val="none"/>
        </w:rPr>
        <w:t>15.2 就本条款而言，实质上响应要求的投标文件，应该与招标文件的所有规定要求、条件、条款和规范相符，无显著差异或保留。</w:t>
      </w:r>
    </w:p>
    <w:p w14:paraId="63E42BF4">
      <w:pPr>
        <w:shd w:val="clear"/>
        <w:spacing w:line="300" w:lineRule="auto"/>
        <w:ind w:firstLine="390" w:firstLineChars="186"/>
        <w:rPr>
          <w:szCs w:val="21"/>
          <w:highlight w:val="none"/>
        </w:rPr>
      </w:pPr>
      <w:r>
        <w:rPr>
          <w:szCs w:val="21"/>
          <w:highlight w:val="none"/>
        </w:rPr>
        <w:t>15.3如果投标文件实质上不响应招标文件的要求，招标人将予以拒绝，并且不允许通过修正或撤消其不符合要求的差异或保留，使之成为具有响应性的投标。</w:t>
      </w:r>
    </w:p>
    <w:p w14:paraId="487D8604">
      <w:pPr>
        <w:shd w:val="clear"/>
        <w:spacing w:line="300" w:lineRule="auto"/>
        <w:ind w:firstLine="390" w:firstLineChars="186"/>
        <w:rPr>
          <w:szCs w:val="21"/>
          <w:highlight w:val="none"/>
        </w:rPr>
      </w:pPr>
      <w:r>
        <w:rPr>
          <w:szCs w:val="21"/>
          <w:highlight w:val="none"/>
        </w:rPr>
        <w:t>16、错误的修正</w:t>
      </w:r>
    </w:p>
    <w:p w14:paraId="043D3B10">
      <w:pPr>
        <w:shd w:val="clear"/>
        <w:spacing w:line="300" w:lineRule="auto"/>
        <w:ind w:firstLine="390" w:firstLineChars="186"/>
        <w:rPr>
          <w:szCs w:val="21"/>
          <w:highlight w:val="none"/>
        </w:rPr>
      </w:pPr>
      <w:r>
        <w:rPr>
          <w:szCs w:val="21"/>
          <w:highlight w:val="none"/>
        </w:rPr>
        <w:t>如果大写金额与小写金额不符，则以大写金额为准；</w:t>
      </w:r>
    </w:p>
    <w:p w14:paraId="541372F2">
      <w:pPr>
        <w:shd w:val="clear"/>
        <w:spacing w:line="300" w:lineRule="auto"/>
        <w:ind w:firstLine="390" w:firstLineChars="186"/>
        <w:rPr>
          <w:szCs w:val="21"/>
          <w:highlight w:val="none"/>
        </w:rPr>
      </w:pPr>
      <w:r>
        <w:rPr>
          <w:rFonts w:hint="eastAsia"/>
          <w:szCs w:val="21"/>
          <w:highlight w:val="none"/>
        </w:rPr>
        <w:t>16.1</w:t>
      </w:r>
      <w:r>
        <w:rPr>
          <w:szCs w:val="21"/>
          <w:highlight w:val="none"/>
        </w:rPr>
        <w:t>当单价与数量的乘积与总价之间不一致时，以标出的单价乘以数量为准。除非评标委员会认为有明显的小数点错位，此时应以标出的合价为准，并修改单价。</w:t>
      </w:r>
    </w:p>
    <w:p w14:paraId="45637101">
      <w:pPr>
        <w:shd w:val="clear"/>
        <w:spacing w:line="300" w:lineRule="auto"/>
        <w:ind w:firstLine="390" w:firstLineChars="186"/>
        <w:rPr>
          <w:szCs w:val="21"/>
          <w:highlight w:val="none"/>
        </w:rPr>
      </w:pPr>
      <w:r>
        <w:rPr>
          <w:szCs w:val="21"/>
          <w:highlight w:val="none"/>
        </w:rPr>
        <w:t>16.2按上述修改错误的方法，调整投标书的投标报价。经投标人确认同意后，调整后的报价对投标人起约束作用。如果投标人不接受修改后的投标报价则其投标将被拒绝，其投标保证金将被没收。</w:t>
      </w:r>
    </w:p>
    <w:p w14:paraId="0CCF1D7A">
      <w:pPr>
        <w:shd w:val="clear"/>
        <w:spacing w:line="300" w:lineRule="auto"/>
        <w:ind w:firstLine="390" w:firstLineChars="186"/>
        <w:rPr>
          <w:szCs w:val="21"/>
          <w:highlight w:val="none"/>
        </w:rPr>
      </w:pPr>
      <w:r>
        <w:rPr>
          <w:szCs w:val="21"/>
          <w:highlight w:val="none"/>
        </w:rPr>
        <w:t>17、投标文件的评价与比较</w:t>
      </w:r>
    </w:p>
    <w:p w14:paraId="3896BCF1">
      <w:pPr>
        <w:shd w:val="clear"/>
        <w:spacing w:line="300" w:lineRule="auto"/>
        <w:ind w:firstLine="420" w:firstLineChars="200"/>
        <w:rPr>
          <w:szCs w:val="21"/>
          <w:highlight w:val="none"/>
        </w:rPr>
      </w:pPr>
      <w:r>
        <w:rPr>
          <w:szCs w:val="21"/>
          <w:highlight w:val="none"/>
        </w:rPr>
        <w:t>在评价与比较时应根据15.2款内容的规定，通过对投标人的投标报价、供货周期、质量标准、主要材料用量、优惠条件、社会信誉及以往业绩等综合评价。招标人不保证价格最低者中标。</w:t>
      </w:r>
      <w:bookmarkEnd w:id="11"/>
    </w:p>
    <w:p w14:paraId="51BAD03B">
      <w:pPr>
        <w:pStyle w:val="3"/>
        <w:shd w:val="clear"/>
        <w:spacing w:line="300" w:lineRule="auto"/>
        <w:jc w:val="center"/>
        <w:rPr>
          <w:rFonts w:ascii="Times New Roman"/>
          <w:highlight w:val="none"/>
        </w:rPr>
      </w:pPr>
      <w:bookmarkStart w:id="12" w:name="_Toc507854504"/>
      <w:r>
        <w:rPr>
          <w:rFonts w:ascii="Times New Roman"/>
          <w:highlight w:val="none"/>
        </w:rPr>
        <w:t>七、授予合同</w:t>
      </w:r>
      <w:bookmarkEnd w:id="12"/>
    </w:p>
    <w:p w14:paraId="0F40EA7C">
      <w:pPr>
        <w:shd w:val="clear"/>
        <w:spacing w:line="300" w:lineRule="auto"/>
        <w:ind w:firstLine="390" w:firstLineChars="186"/>
        <w:rPr>
          <w:szCs w:val="21"/>
          <w:highlight w:val="none"/>
        </w:rPr>
      </w:pPr>
      <w:r>
        <w:rPr>
          <w:szCs w:val="21"/>
          <w:highlight w:val="none"/>
        </w:rPr>
        <w:t>18、中标</w:t>
      </w:r>
    </w:p>
    <w:p w14:paraId="31F043F1">
      <w:pPr>
        <w:shd w:val="clear"/>
        <w:spacing w:line="300" w:lineRule="auto"/>
        <w:ind w:firstLine="390" w:firstLineChars="186"/>
        <w:rPr>
          <w:szCs w:val="21"/>
          <w:highlight w:val="none"/>
        </w:rPr>
      </w:pPr>
      <w:r>
        <w:rPr>
          <w:szCs w:val="21"/>
          <w:highlight w:val="none"/>
        </w:rPr>
        <w:t>如无特殊情况，现场宣布中标单位；现场宣布中标的不再另行通知中标结果。</w:t>
      </w:r>
    </w:p>
    <w:p w14:paraId="7FEFC140">
      <w:pPr>
        <w:shd w:val="clear"/>
        <w:spacing w:line="300" w:lineRule="auto"/>
        <w:ind w:firstLine="390" w:firstLineChars="186"/>
        <w:rPr>
          <w:szCs w:val="21"/>
          <w:highlight w:val="none"/>
        </w:rPr>
      </w:pPr>
      <w:bookmarkStart w:id="13" w:name="_Toc507854505"/>
      <w:r>
        <w:rPr>
          <w:szCs w:val="21"/>
          <w:highlight w:val="none"/>
        </w:rPr>
        <w:t>19、合同协议书的签署</w:t>
      </w:r>
    </w:p>
    <w:p w14:paraId="30C6EA70">
      <w:pPr>
        <w:shd w:val="clear"/>
        <w:spacing w:line="300" w:lineRule="auto"/>
        <w:ind w:firstLine="390" w:firstLineChars="186"/>
        <w:rPr>
          <w:szCs w:val="21"/>
          <w:highlight w:val="none"/>
        </w:rPr>
      </w:pPr>
      <w:r>
        <w:rPr>
          <w:szCs w:val="21"/>
          <w:highlight w:val="none"/>
        </w:rPr>
        <w:t>中标单位应于</w:t>
      </w:r>
      <w:r>
        <w:rPr>
          <w:highlight w:val="none"/>
        </w:rPr>
        <w:t>宣布中标之日起十五日之内</w:t>
      </w:r>
      <w:r>
        <w:rPr>
          <w:szCs w:val="21"/>
          <w:highlight w:val="none"/>
        </w:rPr>
        <w:t>与</w:t>
      </w:r>
      <w:r>
        <w:rPr>
          <w:rFonts w:hint="eastAsia"/>
          <w:szCs w:val="21"/>
          <w:highlight w:val="none"/>
        </w:rPr>
        <w:t>招标人</w:t>
      </w:r>
      <w:r>
        <w:rPr>
          <w:szCs w:val="21"/>
          <w:highlight w:val="none"/>
        </w:rPr>
        <w:t>签订相关的协议及合同，如因为中标</w:t>
      </w:r>
      <w:r>
        <w:rPr>
          <w:rFonts w:hint="eastAsia"/>
          <w:szCs w:val="21"/>
          <w:highlight w:val="none"/>
        </w:rPr>
        <w:t>人</w:t>
      </w:r>
      <w:r>
        <w:rPr>
          <w:szCs w:val="21"/>
          <w:highlight w:val="none"/>
        </w:rPr>
        <w:t>不能按要求及时签订相关协议及合同的没收其投标保证金。</w:t>
      </w:r>
    </w:p>
    <w:p w14:paraId="06D948D0">
      <w:pPr>
        <w:pStyle w:val="3"/>
        <w:shd w:val="clear"/>
        <w:spacing w:line="300" w:lineRule="auto"/>
        <w:jc w:val="center"/>
        <w:rPr>
          <w:highlight w:val="none"/>
        </w:rPr>
      </w:pPr>
      <w:r>
        <w:rPr>
          <w:highlight w:val="none"/>
        </w:rPr>
        <w:t>八、瑕疵处理原则</w:t>
      </w:r>
    </w:p>
    <w:p w14:paraId="2D42C7EB">
      <w:pPr>
        <w:shd w:val="clear"/>
        <w:spacing w:line="300" w:lineRule="auto"/>
        <w:ind w:firstLine="390" w:firstLineChars="186"/>
        <w:rPr>
          <w:szCs w:val="21"/>
          <w:highlight w:val="none"/>
        </w:rPr>
      </w:pPr>
      <w:r>
        <w:rPr>
          <w:rFonts w:hint="eastAsia"/>
          <w:szCs w:val="21"/>
          <w:highlight w:val="none"/>
        </w:rPr>
        <w:t>20、</w:t>
      </w:r>
      <w:r>
        <w:rPr>
          <w:szCs w:val="21"/>
          <w:highlight w:val="none"/>
        </w:rPr>
        <w:t>中标人瑕疵滞后发现的处理原则</w:t>
      </w:r>
    </w:p>
    <w:p w14:paraId="66DCFB8D">
      <w:pPr>
        <w:shd w:val="clear"/>
        <w:spacing w:line="300" w:lineRule="auto"/>
        <w:ind w:firstLine="390" w:firstLineChars="186"/>
        <w:rPr>
          <w:szCs w:val="21"/>
          <w:highlight w:val="none"/>
        </w:rPr>
      </w:pPr>
      <w:r>
        <w:rPr>
          <w:szCs w:val="21"/>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6A9585E8">
      <w:pPr>
        <w:pStyle w:val="3"/>
        <w:shd w:val="clear"/>
        <w:spacing w:line="300" w:lineRule="auto"/>
        <w:jc w:val="center"/>
        <w:rPr>
          <w:highlight w:val="none"/>
        </w:rPr>
      </w:pPr>
      <w:r>
        <w:rPr>
          <w:rFonts w:hint="eastAsia"/>
          <w:highlight w:val="none"/>
        </w:rPr>
        <w:t>九、解释权</w:t>
      </w:r>
    </w:p>
    <w:p w14:paraId="38E15397">
      <w:pPr>
        <w:pStyle w:val="43"/>
        <w:shd w:val="clear"/>
        <w:spacing w:before="0" w:after="0" w:line="300" w:lineRule="auto"/>
        <w:ind w:firstLine="424" w:firstLineChars="202"/>
        <w:jc w:val="left"/>
        <w:rPr>
          <w:rFonts w:ascii="Times New Roman" w:hAnsi="Times New Roman"/>
          <w:b w:val="0"/>
          <w:bCs w:val="0"/>
          <w:sz w:val="21"/>
          <w:szCs w:val="21"/>
          <w:highlight w:val="none"/>
        </w:rPr>
      </w:pPr>
      <w:r>
        <w:rPr>
          <w:rFonts w:hint="eastAsia" w:ascii="Times New Roman" w:hAnsi="Times New Roman"/>
          <w:b w:val="0"/>
          <w:bCs w:val="0"/>
          <w:sz w:val="21"/>
          <w:szCs w:val="21"/>
          <w:highlight w:val="none"/>
        </w:rPr>
        <w:t>21、</w:t>
      </w:r>
      <w:r>
        <w:rPr>
          <w:rFonts w:ascii="Times New Roman" w:hAnsi="Times New Roman"/>
          <w:b w:val="0"/>
          <w:bCs w:val="0"/>
          <w:sz w:val="21"/>
          <w:szCs w:val="21"/>
          <w:highlight w:val="none"/>
        </w:rPr>
        <w:t>解释权</w:t>
      </w:r>
    </w:p>
    <w:p w14:paraId="487E6721">
      <w:pPr>
        <w:pStyle w:val="43"/>
        <w:shd w:val="clear"/>
        <w:spacing w:before="0" w:after="0" w:line="300" w:lineRule="auto"/>
        <w:ind w:firstLine="424" w:firstLineChars="202"/>
        <w:jc w:val="left"/>
        <w:rPr>
          <w:b w:val="0"/>
          <w:bCs w:val="0"/>
          <w:highlight w:val="none"/>
        </w:rPr>
      </w:pPr>
      <w:r>
        <w:rPr>
          <w:rFonts w:ascii="Times New Roman" w:hAnsi="Times New Roman"/>
          <w:b w:val="0"/>
          <w:bCs w:val="0"/>
          <w:sz w:val="21"/>
          <w:szCs w:val="21"/>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highlight w:val="none"/>
        </w:rPr>
        <w:br w:type="page"/>
      </w:r>
    </w:p>
    <w:p w14:paraId="30765F42">
      <w:pPr>
        <w:pStyle w:val="43"/>
        <w:shd w:val="clear"/>
        <w:spacing w:line="300" w:lineRule="auto"/>
        <w:rPr>
          <w:rFonts w:ascii="Times New Roman" w:hAnsi="Times New Roman"/>
          <w:highlight w:val="none"/>
        </w:rPr>
      </w:pPr>
      <w:bookmarkStart w:id="14" w:name="OLE_LINK24"/>
      <w:r>
        <w:rPr>
          <w:rFonts w:ascii="Times New Roman" w:hAnsi="Times New Roman"/>
          <w:highlight w:val="none"/>
        </w:rPr>
        <w:t>第二章 合同文件格式及条款</w:t>
      </w:r>
      <w:bookmarkEnd w:id="13"/>
    </w:p>
    <w:p w14:paraId="2345BD05">
      <w:pPr>
        <w:shd w:val="clear"/>
        <w:tabs>
          <w:tab w:val="left" w:pos="2160"/>
          <w:tab w:val="center" w:pos="4802"/>
        </w:tabs>
        <w:spacing w:line="300" w:lineRule="auto"/>
        <w:jc w:val="center"/>
        <w:rPr>
          <w:rFonts w:eastAsia="黑体"/>
          <w:sz w:val="36"/>
          <w:szCs w:val="36"/>
          <w:highlight w:val="none"/>
        </w:rPr>
      </w:pPr>
      <w:r>
        <w:rPr>
          <w:rFonts w:eastAsia="黑体"/>
          <w:sz w:val="36"/>
          <w:szCs w:val="36"/>
          <w:highlight w:val="none"/>
        </w:rPr>
        <w:t>以最终</w:t>
      </w:r>
      <w:r>
        <w:rPr>
          <w:rFonts w:hint="eastAsia" w:eastAsia="黑体"/>
          <w:sz w:val="36"/>
          <w:szCs w:val="36"/>
          <w:highlight w:val="none"/>
        </w:rPr>
        <w:t>签署版</w:t>
      </w:r>
      <w:r>
        <w:rPr>
          <w:rFonts w:eastAsia="黑体"/>
          <w:sz w:val="36"/>
          <w:szCs w:val="36"/>
          <w:highlight w:val="none"/>
        </w:rPr>
        <w:t>合同版本为准</w:t>
      </w:r>
    </w:p>
    <w:p w14:paraId="26D9F07A">
      <w:pPr>
        <w:shd w:val="clear"/>
        <w:wordWrap w:val="0"/>
        <w:jc w:val="right"/>
        <w:rPr>
          <w:sz w:val="24"/>
          <w:highlight w:val="none"/>
        </w:rPr>
      </w:pPr>
    </w:p>
    <w:p w14:paraId="7F48EB60">
      <w:pPr>
        <w:shd w:val="clear"/>
        <w:ind w:right="1449" w:rightChars="690"/>
        <w:jc w:val="right"/>
        <w:rPr>
          <w:sz w:val="24"/>
          <w:highlight w:val="none"/>
        </w:rPr>
      </w:pPr>
      <w:r>
        <w:rPr>
          <w:sz w:val="24"/>
          <w:highlight w:val="none"/>
        </w:rPr>
        <w:t xml:space="preserve">合同登记编号：         </w:t>
      </w:r>
    </w:p>
    <w:p w14:paraId="7916B3B2">
      <w:pPr>
        <w:shd w:val="clear"/>
        <w:adjustRightInd w:val="0"/>
        <w:snapToGrid w:val="0"/>
        <w:spacing w:line="360" w:lineRule="auto"/>
        <w:jc w:val="center"/>
        <w:rPr>
          <w:rFonts w:ascii="方正小标宋简体" w:hAnsi="宋体" w:eastAsia="方正小标宋简体"/>
          <w:bCs/>
          <w:sz w:val="52"/>
          <w:szCs w:val="36"/>
          <w:highlight w:val="none"/>
        </w:rPr>
      </w:pPr>
      <w:bookmarkStart w:id="15" w:name="_Toc8184"/>
      <w:bookmarkStart w:id="16" w:name="_Toc507854506"/>
    </w:p>
    <w:p w14:paraId="7C0A03F3">
      <w:pPr>
        <w:shd w:val="clear"/>
        <w:adjustRightInd w:val="0"/>
        <w:snapToGrid w:val="0"/>
        <w:spacing w:line="360" w:lineRule="auto"/>
        <w:jc w:val="center"/>
        <w:rPr>
          <w:rFonts w:ascii="方正小标宋简体" w:hAnsi="宋体" w:eastAsia="方正小标宋简体"/>
          <w:bCs/>
          <w:sz w:val="52"/>
          <w:szCs w:val="36"/>
          <w:highlight w:val="none"/>
        </w:rPr>
      </w:pPr>
    </w:p>
    <w:p w14:paraId="3730EF99">
      <w:pPr>
        <w:shd w:val="clear"/>
        <w:adjustRightInd w:val="0"/>
        <w:snapToGrid w:val="0"/>
        <w:spacing w:line="360" w:lineRule="auto"/>
        <w:jc w:val="center"/>
        <w:rPr>
          <w:rFonts w:ascii="方正小标宋简体" w:hAnsi="宋体" w:eastAsia="方正小标宋简体"/>
          <w:sz w:val="52"/>
          <w:szCs w:val="36"/>
          <w:highlight w:val="none"/>
        </w:rPr>
      </w:pPr>
      <w:r>
        <w:rPr>
          <w:rFonts w:hint="eastAsia" w:ascii="方正小标宋简体" w:hAnsi="宋体" w:eastAsia="方正小标宋简体"/>
          <w:bCs/>
          <w:sz w:val="52"/>
          <w:szCs w:val="36"/>
          <w:highlight w:val="none"/>
        </w:rPr>
        <w:t>设备采购合同</w:t>
      </w:r>
      <w:bookmarkEnd w:id="15"/>
    </w:p>
    <w:p w14:paraId="4821BF24">
      <w:pPr>
        <w:shd w:val="clear"/>
        <w:adjustRightInd w:val="0"/>
        <w:snapToGrid w:val="0"/>
        <w:spacing w:line="360" w:lineRule="auto"/>
        <w:jc w:val="left"/>
        <w:rPr>
          <w:rFonts w:ascii="宋体" w:hAnsi="宋体"/>
          <w:b/>
          <w:sz w:val="36"/>
          <w:szCs w:val="36"/>
          <w:highlight w:val="none"/>
        </w:rPr>
      </w:pPr>
    </w:p>
    <w:p w14:paraId="499A5098">
      <w:pPr>
        <w:shd w:val="clear"/>
        <w:adjustRightInd w:val="0"/>
        <w:snapToGrid w:val="0"/>
        <w:spacing w:line="360" w:lineRule="auto"/>
        <w:jc w:val="left"/>
        <w:rPr>
          <w:rFonts w:ascii="宋体" w:hAnsi="宋体"/>
          <w:b/>
          <w:sz w:val="36"/>
          <w:szCs w:val="36"/>
          <w:highlight w:val="none"/>
        </w:rPr>
      </w:pPr>
    </w:p>
    <w:p w14:paraId="151EF2E8">
      <w:pPr>
        <w:shd w:val="clear"/>
        <w:adjustRightInd w:val="0"/>
        <w:snapToGrid w:val="0"/>
        <w:spacing w:line="360" w:lineRule="auto"/>
        <w:jc w:val="left"/>
        <w:rPr>
          <w:rFonts w:ascii="宋体" w:hAnsi="宋体"/>
          <w:b/>
          <w:sz w:val="36"/>
          <w:szCs w:val="36"/>
          <w:highlight w:val="none"/>
        </w:rPr>
      </w:pPr>
    </w:p>
    <w:p w14:paraId="2D5A0520">
      <w:pPr>
        <w:shd w:val="clear"/>
        <w:adjustRightInd w:val="0"/>
        <w:snapToGrid w:val="0"/>
        <w:spacing w:line="360" w:lineRule="auto"/>
        <w:jc w:val="left"/>
        <w:rPr>
          <w:rFonts w:ascii="宋体" w:hAnsi="宋体"/>
          <w:b/>
          <w:sz w:val="36"/>
          <w:szCs w:val="36"/>
          <w:highlight w:val="none"/>
        </w:rPr>
      </w:pPr>
    </w:p>
    <w:p w14:paraId="5B54BA6E">
      <w:pPr>
        <w:shd w:val="clear"/>
        <w:adjustRightInd w:val="0"/>
        <w:snapToGrid w:val="0"/>
        <w:spacing w:line="360" w:lineRule="auto"/>
        <w:jc w:val="left"/>
        <w:rPr>
          <w:rFonts w:ascii="宋体" w:hAnsi="宋体"/>
          <w:b/>
          <w:sz w:val="36"/>
          <w:szCs w:val="36"/>
          <w:highlight w:val="none"/>
        </w:rPr>
      </w:pPr>
    </w:p>
    <w:p w14:paraId="515A44AD">
      <w:pPr>
        <w:shd w:val="clear"/>
        <w:adjustRightInd w:val="0"/>
        <w:snapToGrid w:val="0"/>
        <w:spacing w:line="360" w:lineRule="auto"/>
        <w:jc w:val="left"/>
        <w:rPr>
          <w:rFonts w:ascii="宋体" w:hAnsi="宋体"/>
          <w:b/>
          <w:sz w:val="36"/>
          <w:szCs w:val="36"/>
          <w:highlight w:val="none"/>
        </w:rPr>
      </w:pPr>
    </w:p>
    <w:p w14:paraId="3E161558">
      <w:pPr>
        <w:shd w:val="clear"/>
        <w:adjustRightInd w:val="0"/>
        <w:snapToGrid w:val="0"/>
        <w:spacing w:line="360" w:lineRule="auto"/>
        <w:jc w:val="left"/>
        <w:rPr>
          <w:rFonts w:ascii="宋体" w:hAnsi="宋体"/>
          <w:b/>
          <w:sz w:val="36"/>
          <w:szCs w:val="36"/>
          <w:highlight w:val="none"/>
        </w:rPr>
      </w:pPr>
    </w:p>
    <w:p w14:paraId="49B2340E">
      <w:pPr>
        <w:shd w:val="clear"/>
        <w:adjustRightInd w:val="0"/>
        <w:snapToGrid w:val="0"/>
        <w:spacing w:line="360" w:lineRule="auto"/>
        <w:ind w:firstLine="2692" w:firstLineChars="1122"/>
        <w:jc w:val="left"/>
        <w:rPr>
          <w:rFonts w:ascii="方正小标宋简体" w:hAnsi="宋体" w:eastAsia="方正小标宋简体"/>
          <w:sz w:val="24"/>
          <w:szCs w:val="24"/>
          <w:highlight w:val="none"/>
          <w:u w:val="single"/>
        </w:rPr>
      </w:pPr>
      <w:bookmarkStart w:id="17" w:name="_Toc3885"/>
      <w:r>
        <w:rPr>
          <w:rFonts w:hint="eastAsia" w:ascii="方正小标宋简体" w:hAnsi="宋体" w:eastAsia="方正小标宋简体"/>
          <w:sz w:val="24"/>
          <w:szCs w:val="24"/>
          <w:highlight w:val="none"/>
        </w:rPr>
        <w:t>甲  方：</w:t>
      </w:r>
      <w:bookmarkEnd w:id="17"/>
      <w:r>
        <w:rPr>
          <w:rFonts w:ascii="方正小标宋简体" w:hAnsi="宋体" w:eastAsia="方正小标宋简体"/>
          <w:sz w:val="24"/>
          <w:szCs w:val="24"/>
          <w:highlight w:val="none"/>
          <w:u w:val="single"/>
        </w:rPr>
        <w:t>中通客车股份有限公司</w:t>
      </w:r>
    </w:p>
    <w:p w14:paraId="72FEEAC2">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p>
    <w:p w14:paraId="08E57888">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bookmarkStart w:id="18" w:name="_Toc12949"/>
      <w:r>
        <w:rPr>
          <w:rFonts w:hint="eastAsia" w:ascii="方正小标宋简体" w:hAnsi="宋体" w:eastAsia="方正小标宋简体"/>
          <w:sz w:val="24"/>
          <w:szCs w:val="24"/>
          <w:highlight w:val="none"/>
        </w:rPr>
        <w:t>乙  方：</w:t>
      </w:r>
      <w:bookmarkEnd w:id="18"/>
    </w:p>
    <w:p w14:paraId="01281060">
      <w:pPr>
        <w:shd w:val="clear"/>
        <w:adjustRightInd w:val="0"/>
        <w:snapToGrid w:val="0"/>
        <w:spacing w:line="360" w:lineRule="auto"/>
        <w:ind w:firstLine="1906" w:firstLineChars="678"/>
        <w:jc w:val="left"/>
        <w:rPr>
          <w:rFonts w:ascii="宋体" w:hAnsi="宋体"/>
          <w:b/>
          <w:sz w:val="28"/>
          <w:szCs w:val="36"/>
          <w:highlight w:val="none"/>
        </w:rPr>
      </w:pPr>
    </w:p>
    <w:p w14:paraId="1000AB4D">
      <w:pPr>
        <w:shd w:val="clear"/>
        <w:rPr>
          <w:highlight w:val="none"/>
        </w:rPr>
      </w:pPr>
    </w:p>
    <w:p w14:paraId="2F3C6505">
      <w:pPr>
        <w:shd w:val="clear"/>
        <w:spacing w:line="360" w:lineRule="auto"/>
        <w:ind w:right="480"/>
        <w:rPr>
          <w:rFonts w:ascii="宋体" w:hAnsi="宋体" w:cs="宋体"/>
          <w:bCs/>
          <w:sz w:val="24"/>
          <w:highlight w:val="none"/>
          <w:u w:val="single"/>
        </w:rPr>
      </w:pPr>
    </w:p>
    <w:p w14:paraId="05F1E025">
      <w:pPr>
        <w:shd w:val="clear"/>
        <w:spacing w:line="360" w:lineRule="auto"/>
        <w:rPr>
          <w:rFonts w:ascii="宋体" w:hAnsi="宋体" w:cs="宋体"/>
          <w:bCs/>
          <w:sz w:val="22"/>
          <w:szCs w:val="22"/>
          <w:highlight w:val="none"/>
        </w:rPr>
        <w:sectPr>
          <w:footerReference r:id="rId4" w:type="default"/>
          <w:pgSz w:w="11907" w:h="16840"/>
          <w:pgMar w:top="1304" w:right="1418" w:bottom="1304" w:left="1418" w:header="724" w:footer="851" w:gutter="0"/>
          <w:pgNumType w:fmt="decimal"/>
          <w:cols w:space="720" w:num="1"/>
          <w:docGrid w:linePitch="290" w:charSpace="-3931"/>
        </w:sectPr>
      </w:pPr>
    </w:p>
    <w:p w14:paraId="7620924F">
      <w:pPr>
        <w:shd w:val="clear"/>
        <w:spacing w:line="360" w:lineRule="auto"/>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 xml:space="preserve">    甲方（买方）：</w:t>
      </w:r>
      <w:r>
        <w:rPr>
          <w:rFonts w:ascii="仿宋_GB2312" w:hAnsi="宋体" w:eastAsia="仿宋_GB2312" w:cs="宋体"/>
          <w:bCs/>
          <w:sz w:val="24"/>
          <w:szCs w:val="24"/>
          <w:highlight w:val="none"/>
        </w:rPr>
        <w:t>中通客车股份有限公司</w:t>
      </w:r>
    </w:p>
    <w:p w14:paraId="0C75D083">
      <w:pPr>
        <w:shd w:val="clear"/>
        <w:spacing w:line="360" w:lineRule="auto"/>
        <w:ind w:right="-189" w:rightChars="-90" w:firstLine="120" w:firstLineChars="50"/>
        <w:jc w:val="left"/>
        <w:rPr>
          <w:rFonts w:ascii="仿宋_GB2312" w:hAnsi="宋体" w:eastAsia="仿宋_GB2312" w:cs="宋体"/>
          <w:b/>
          <w:bCs/>
          <w:sz w:val="24"/>
          <w:szCs w:val="24"/>
          <w:highlight w:val="none"/>
          <w:u w:val="single"/>
        </w:rPr>
      </w:pPr>
      <w:r>
        <w:rPr>
          <w:rFonts w:hint="eastAsia" w:ascii="仿宋_GB2312" w:hAnsi="宋体" w:eastAsia="仿宋_GB2312" w:cs="宋体"/>
          <w:bCs/>
          <w:sz w:val="24"/>
          <w:szCs w:val="24"/>
          <w:highlight w:val="none"/>
        </w:rPr>
        <w:t xml:space="preserve">   乙方（卖方）：</w:t>
      </w:r>
    </w:p>
    <w:p w14:paraId="2A041A88">
      <w:pPr>
        <w:shd w:val="clear"/>
        <w:spacing w:line="360" w:lineRule="auto"/>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sz w:val="24"/>
          <w:szCs w:val="24"/>
          <w:highlight w:val="none"/>
        </w:rPr>
        <w:t>本设备</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采购合同由甲乙双方于山东省聊城市签订：</w:t>
      </w:r>
    </w:p>
    <w:p w14:paraId="40674E2A">
      <w:pPr>
        <w:shd w:val="clear"/>
        <w:spacing w:line="360" w:lineRule="auto"/>
        <w:ind w:right="-189" w:rightChars="-90" w:firstLine="480" w:firstLineChars="200"/>
        <w:jc w:val="left"/>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鉴于，买方向卖方购买</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3套淋雨检测线改造，含设备基础。就该</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设备的设计、制造、运输、定点卸货、安装（或指导安装）、调试、验收、培训</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及售后服务等有关问题，以上所列内容经买卖双方协商自愿达成本合同：</w:t>
      </w:r>
    </w:p>
    <w:p w14:paraId="0A28B81C">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9" w:name="_Toc1103686678"/>
      <w:bookmarkStart w:id="20" w:name="_Toc11823"/>
      <w:bookmarkStart w:id="21" w:name="_Toc11930"/>
      <w:bookmarkStart w:id="22" w:name="_Toc17619"/>
      <w:bookmarkStart w:id="23" w:name="_Toc22112"/>
      <w:bookmarkStart w:id="24" w:name="_Toc16330018"/>
      <w:bookmarkStart w:id="25" w:name="_Toc1404902461"/>
      <w:bookmarkStart w:id="26" w:name="_Toc3452"/>
      <w:r>
        <w:rPr>
          <w:rFonts w:hint="eastAsia" w:ascii="黑体" w:hAnsi="黑体" w:eastAsia="黑体" w:cstheme="minorEastAsia"/>
          <w:szCs w:val="28"/>
          <w:highlight w:val="none"/>
        </w:rPr>
        <w:t>1 合同设备</w:t>
      </w:r>
      <w:bookmarkEnd w:id="19"/>
      <w:bookmarkEnd w:id="20"/>
      <w:bookmarkEnd w:id="21"/>
      <w:bookmarkEnd w:id="22"/>
      <w:bookmarkEnd w:id="23"/>
      <w:bookmarkEnd w:id="24"/>
      <w:bookmarkEnd w:id="25"/>
      <w:bookmarkEnd w:id="26"/>
    </w:p>
    <w:p w14:paraId="430A7351">
      <w:pPr>
        <w:shd w:val="clear"/>
        <w:spacing w:line="360" w:lineRule="auto"/>
        <w:ind w:firstLine="453" w:firstLineChars="189"/>
        <w:rPr>
          <w:rFonts w:ascii="Times New Roman" w:hAnsi="Times New Roman" w:eastAsia="仿宋_GB2312" w:cs="Times New Roman"/>
          <w:sz w:val="24"/>
          <w:highlight w:val="none"/>
        </w:rPr>
      </w:pPr>
      <w:bookmarkStart w:id="27" w:name="_Toc22800"/>
      <w:bookmarkStart w:id="28" w:name="_Toc29026"/>
      <w:bookmarkStart w:id="29" w:name="_Toc32510"/>
      <w:r>
        <w:rPr>
          <w:rFonts w:ascii="Times New Roman" w:hAnsi="Times New Roman" w:eastAsia="仿宋_GB2312" w:cs="Times New Roman"/>
          <w:sz w:val="24"/>
          <w:highlight w:val="none"/>
        </w:rPr>
        <w:t>1.1买方向卖方购买的设备信息见附件一：《设备清单明细表》。</w:t>
      </w:r>
    </w:p>
    <w:p w14:paraId="0A42EB3F">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2</w:t>
      </w:r>
      <w:r>
        <w:rPr>
          <w:rFonts w:ascii="Times New Roman" w:hAnsi="Times New Roman" w:eastAsia="仿宋_GB2312" w:cs="Times New Roman"/>
          <w:sz w:val="24"/>
          <w:highlight w:val="none"/>
        </w:rPr>
        <w:t>卖方向买方提供的技术资料信息见附件</w:t>
      </w:r>
      <w:r>
        <w:rPr>
          <w:rFonts w:hint="eastAsia" w:eastAsia="仿宋_GB2312" w:cs="Times New Roman"/>
          <w:sz w:val="24"/>
          <w:highlight w:val="none"/>
          <w:lang w:val="en-US" w:eastAsia="zh-CN"/>
        </w:rPr>
        <w:t>二</w:t>
      </w:r>
      <w:r>
        <w:rPr>
          <w:rFonts w:ascii="Times New Roman" w:hAnsi="Times New Roman" w:eastAsia="仿宋_GB2312" w:cs="Times New Roman"/>
          <w:sz w:val="24"/>
          <w:highlight w:val="none"/>
        </w:rPr>
        <w:t>：《技术资料范围》。</w:t>
      </w:r>
    </w:p>
    <w:p w14:paraId="280C4759">
      <w:pPr>
        <w:shd w:val="clear"/>
        <w:spacing w:line="360" w:lineRule="auto"/>
        <w:ind w:firstLine="453" w:firstLineChars="189"/>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1</w:t>
      </w:r>
      <w:r>
        <w:rPr>
          <w:rFonts w:ascii="Times New Roman" w:hAnsi="Times New Roman" w:eastAsia="仿宋_GB2312" w:cs="Times New Roman"/>
          <w:sz w:val="24"/>
          <w:highlight w:val="none"/>
        </w:rPr>
        <w:t>.</w:t>
      </w:r>
      <w:r>
        <w:rPr>
          <w:rFonts w:hint="eastAsia" w:eastAsia="仿宋_GB2312" w:cs="Times New Roman"/>
          <w:sz w:val="24"/>
          <w:highlight w:val="none"/>
          <w:lang w:val="en-US" w:eastAsia="zh-CN"/>
        </w:rPr>
        <w:t>3</w:t>
      </w:r>
      <w:r>
        <w:rPr>
          <w:rFonts w:ascii="Times New Roman" w:hAnsi="Times New Roman" w:eastAsia="仿宋_GB2312" w:cs="Times New Roman"/>
          <w:sz w:val="24"/>
          <w:highlight w:val="none"/>
        </w:rPr>
        <w:t>其他设备通用要求见附件</w:t>
      </w:r>
      <w:r>
        <w:rPr>
          <w:rFonts w:hint="eastAsia" w:eastAsia="仿宋_GB2312" w:cs="Times New Roman"/>
          <w:sz w:val="24"/>
          <w:highlight w:val="none"/>
          <w:lang w:val="en-US" w:eastAsia="zh-CN"/>
        </w:rPr>
        <w:t>三</w:t>
      </w:r>
      <w:r>
        <w:rPr>
          <w:rFonts w:ascii="Times New Roman" w:hAnsi="Times New Roman" w:eastAsia="仿宋_GB2312" w:cs="Times New Roman"/>
          <w:sz w:val="24"/>
          <w:highlight w:val="none"/>
        </w:rPr>
        <w:t>《</w:t>
      </w:r>
      <w:r>
        <w:rPr>
          <w:rFonts w:hint="eastAsia" w:ascii="Times New Roman" w:hAnsi="Times New Roman" w:eastAsia="仿宋_GB2312" w:cs="Times New Roman"/>
          <w:sz w:val="24"/>
          <w:highlight w:val="none"/>
        </w:rPr>
        <w:t>其他</w:t>
      </w:r>
      <w:r>
        <w:rPr>
          <w:rFonts w:ascii="Times New Roman" w:hAnsi="Times New Roman" w:eastAsia="仿宋_GB2312" w:cs="Times New Roman"/>
          <w:sz w:val="24"/>
          <w:highlight w:val="none"/>
        </w:rPr>
        <w:t>要求》。</w:t>
      </w:r>
    </w:p>
    <w:p w14:paraId="145BF18D">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技术规格和标准</w:t>
      </w:r>
    </w:p>
    <w:p w14:paraId="3E428FB7">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.1本合同约定设备的技术规格详见附件</w:t>
      </w:r>
      <w:r>
        <w:rPr>
          <w:rFonts w:hint="eastAsia" w:eastAsia="仿宋_GB2312" w:cs="Times New Roman"/>
          <w:sz w:val="24"/>
          <w:highlight w:val="none"/>
          <w:lang w:val="en-US" w:eastAsia="zh-CN"/>
        </w:rPr>
        <w:t>四</w:t>
      </w:r>
      <w:r>
        <w:rPr>
          <w:rFonts w:ascii="Times New Roman" w:hAnsi="Times New Roman" w:eastAsia="仿宋_GB2312" w:cs="Times New Roman"/>
          <w:sz w:val="24"/>
          <w:highlight w:val="none"/>
        </w:rPr>
        <w:t>：《技术协议书》。</w:t>
      </w:r>
    </w:p>
    <w:p w14:paraId="03D06831">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6940F441">
      <w:pPr>
        <w:shd w:val="clear"/>
        <w:spacing w:line="360" w:lineRule="auto"/>
        <w:ind w:firstLine="453" w:firstLineChars="189"/>
        <w:rPr>
          <w:rFonts w:ascii="仿宋_GB2312" w:eastAsia="仿宋_GB2312" w:hAnsiTheme="minorEastAsia" w:cstheme="minorEastAsia"/>
          <w:sz w:val="24"/>
          <w:szCs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5</w:t>
      </w:r>
      <w:r>
        <w:rPr>
          <w:rFonts w:ascii="Times New Roman" w:hAnsi="Times New Roman" w:eastAsia="仿宋_GB2312" w:cs="Times New Roman"/>
          <w:sz w:val="24"/>
          <w:highlight w:val="none"/>
        </w:rPr>
        <w:t>在设备所有权转移到买方之前，有关设备的保险由卖方负责办理并承担保险费用。</w:t>
      </w:r>
    </w:p>
    <w:p w14:paraId="7D3C436B">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0" w:name="_Toc4341"/>
      <w:bookmarkStart w:id="31" w:name="_Toc810"/>
      <w:bookmarkStart w:id="32" w:name="_Toc16330019"/>
      <w:bookmarkStart w:id="33" w:name="_Toc740822573"/>
      <w:bookmarkStart w:id="34" w:name="_Toc917016273"/>
      <w:r>
        <w:rPr>
          <w:rFonts w:hint="eastAsia" w:ascii="黑体" w:hAnsi="黑体" w:eastAsia="黑体" w:cstheme="minorEastAsia"/>
          <w:szCs w:val="28"/>
          <w:highlight w:val="none"/>
        </w:rPr>
        <w:t>2 包装</w:t>
      </w:r>
      <w:bookmarkEnd w:id="27"/>
      <w:bookmarkEnd w:id="28"/>
      <w:bookmarkEnd w:id="29"/>
      <w:bookmarkEnd w:id="30"/>
      <w:bookmarkEnd w:id="31"/>
      <w:bookmarkEnd w:id="32"/>
      <w:bookmarkEnd w:id="33"/>
      <w:bookmarkEnd w:id="34"/>
    </w:p>
    <w:p w14:paraId="3F4208F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F6CBEC8">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2.2每件包装应附有详细的装箱单和质量证书各两套，一套在包装箱里，一套在包装箱外。</w:t>
      </w:r>
    </w:p>
    <w:p w14:paraId="6CD1CFD8">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5" w:name="_Toc29850"/>
      <w:bookmarkStart w:id="36" w:name="_Toc538741819"/>
      <w:bookmarkStart w:id="37" w:name="_Toc8828"/>
      <w:bookmarkStart w:id="38" w:name="_Toc27453"/>
      <w:bookmarkStart w:id="39" w:name="_Toc16330020"/>
      <w:bookmarkStart w:id="40" w:name="_Toc27144"/>
      <w:bookmarkStart w:id="41" w:name="_Toc1796091264"/>
      <w:bookmarkStart w:id="42" w:name="_Toc2833"/>
      <w:r>
        <w:rPr>
          <w:rFonts w:hint="eastAsia" w:ascii="黑体" w:hAnsi="黑体" w:eastAsia="黑体" w:cstheme="minorEastAsia"/>
          <w:szCs w:val="28"/>
          <w:highlight w:val="none"/>
        </w:rPr>
        <w:t>3 运输标记</w:t>
      </w:r>
      <w:bookmarkEnd w:id="35"/>
      <w:bookmarkEnd w:id="36"/>
      <w:bookmarkEnd w:id="37"/>
      <w:bookmarkEnd w:id="38"/>
      <w:bookmarkEnd w:id="39"/>
      <w:bookmarkEnd w:id="40"/>
      <w:bookmarkEnd w:id="41"/>
      <w:bookmarkEnd w:id="42"/>
    </w:p>
    <w:p w14:paraId="3BC9B982">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3.1卖方应在每一包装箱邻近的四个侧面用不易褪色的油漆以醒目的中文印刷字体标明以下各项：</w:t>
      </w:r>
    </w:p>
    <w:p w14:paraId="46392CBD">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3.1.1收货人</w:t>
      </w:r>
    </w:p>
    <w:p w14:paraId="0F1794D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3.1.2合同号</w:t>
      </w:r>
    </w:p>
    <w:p w14:paraId="010417CE">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3.1.3发货标记（唛头）</w:t>
      </w:r>
    </w:p>
    <w:p w14:paraId="322BBB1A">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3.1.4设备的名称、品目号、箱号</w:t>
      </w:r>
    </w:p>
    <w:p w14:paraId="7C0E55AC">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3.1.5毛重/净重（公斤）</w:t>
      </w:r>
    </w:p>
    <w:p w14:paraId="5A660D73">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3.1.6尺寸（长×宽×高，以厘米计）</w:t>
      </w:r>
    </w:p>
    <w:p w14:paraId="13FE78B0">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07538F8">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43" w:name="_Toc22253"/>
      <w:bookmarkStart w:id="44" w:name="_Toc32363"/>
      <w:bookmarkStart w:id="45" w:name="_Toc16330021"/>
      <w:bookmarkStart w:id="46" w:name="_Toc10630"/>
      <w:bookmarkStart w:id="47" w:name="_Toc7431"/>
      <w:bookmarkStart w:id="48" w:name="_Toc23315606"/>
      <w:bookmarkStart w:id="49" w:name="_Toc486628028"/>
      <w:bookmarkStart w:id="50" w:name="_Toc16133"/>
      <w:r>
        <w:rPr>
          <w:rFonts w:hint="eastAsia" w:ascii="黑体" w:hAnsi="黑体" w:eastAsia="黑体" w:cstheme="minorEastAsia"/>
          <w:szCs w:val="28"/>
          <w:highlight w:val="none"/>
        </w:rPr>
        <w:t>4 检验</w:t>
      </w:r>
      <w:bookmarkEnd w:id="43"/>
      <w:bookmarkEnd w:id="44"/>
      <w:bookmarkEnd w:id="45"/>
      <w:bookmarkEnd w:id="46"/>
      <w:bookmarkEnd w:id="47"/>
      <w:bookmarkEnd w:id="48"/>
      <w:bookmarkEnd w:id="49"/>
      <w:bookmarkEnd w:id="50"/>
    </w:p>
    <w:p w14:paraId="597CDA0C">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60167B4">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4.2国家强制检验检测的设备，需要经过国家有关部门进行检验检测，卖方保证提供的设备通过其检验并承担费用。</w:t>
      </w:r>
    </w:p>
    <w:p w14:paraId="3C6DB04D">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1" w:name="_Toc11217"/>
      <w:bookmarkStart w:id="52" w:name="_Toc31771"/>
      <w:bookmarkStart w:id="53" w:name="_Toc1170287109"/>
      <w:bookmarkStart w:id="54" w:name="_Toc16330022"/>
      <w:bookmarkStart w:id="55" w:name="_Toc16860"/>
      <w:bookmarkStart w:id="56" w:name="_Toc19850"/>
      <w:bookmarkStart w:id="57" w:name="_Toc24467"/>
      <w:bookmarkStart w:id="58" w:name="_Toc783898746"/>
      <w:r>
        <w:rPr>
          <w:rFonts w:hint="eastAsia" w:ascii="黑体" w:hAnsi="黑体" w:eastAsia="黑体" w:cstheme="minorEastAsia"/>
          <w:szCs w:val="28"/>
          <w:highlight w:val="none"/>
        </w:rPr>
        <w:t>5 权利担保</w:t>
      </w:r>
      <w:bookmarkEnd w:id="51"/>
      <w:bookmarkEnd w:id="52"/>
      <w:bookmarkEnd w:id="53"/>
      <w:bookmarkEnd w:id="54"/>
      <w:bookmarkEnd w:id="55"/>
      <w:bookmarkEnd w:id="56"/>
      <w:bookmarkEnd w:id="57"/>
      <w:bookmarkEnd w:id="58"/>
    </w:p>
    <w:p w14:paraId="7F029B48">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14:paraId="32DC7EB9">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5.2卖方应保证第三方对其提交的设备不得以侵权或其他类似理由提出合法要求，如侵犯知识产权等。</w:t>
      </w:r>
    </w:p>
    <w:p w14:paraId="23215A09">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5.3任何第三方如果提出侵权指控，卖方应与第三方交涉，并承担由此引起的一切法律责任和费用以及给买方所造成的损失。</w:t>
      </w:r>
    </w:p>
    <w:p w14:paraId="251810CC">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5.4买方应在已知道第三方的权利或要求后的一段合理时间内，将此权利或要求的性质通知卖方。</w:t>
      </w:r>
    </w:p>
    <w:p w14:paraId="28EF55A0">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F5A37E9">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9" w:name="_Toc24135"/>
      <w:bookmarkStart w:id="60" w:name="_Toc27500"/>
      <w:bookmarkStart w:id="61" w:name="_Toc310385597"/>
      <w:bookmarkStart w:id="62" w:name="_Toc20737"/>
      <w:bookmarkStart w:id="63" w:name="_Toc14809"/>
      <w:bookmarkStart w:id="64" w:name="_Toc827300897"/>
      <w:bookmarkStart w:id="65" w:name="_Toc11759"/>
      <w:bookmarkStart w:id="66" w:name="_Toc16330023"/>
      <w:r>
        <w:rPr>
          <w:rFonts w:hint="eastAsia" w:ascii="黑体" w:hAnsi="黑体" w:eastAsia="黑体" w:cstheme="minorEastAsia"/>
          <w:szCs w:val="28"/>
          <w:highlight w:val="none"/>
        </w:rPr>
        <w:t>6 交货</w:t>
      </w:r>
      <w:bookmarkEnd w:id="59"/>
      <w:bookmarkEnd w:id="60"/>
      <w:bookmarkEnd w:id="61"/>
      <w:bookmarkEnd w:id="62"/>
      <w:bookmarkEnd w:id="63"/>
      <w:bookmarkEnd w:id="64"/>
      <w:bookmarkEnd w:id="65"/>
      <w:bookmarkEnd w:id="66"/>
    </w:p>
    <w:p w14:paraId="3997A22C">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38136101">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6.2卖方应在设备装运完成后当天以传真、邮件等的形式通知买方合同号、设备名称、数量、毛重、体积（立方米）、发票金额、启运日期、预计到达日期。</w:t>
      </w:r>
    </w:p>
    <w:p w14:paraId="4B7DAFF1">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7B69011D">
      <w:pPr>
        <w:shd w:val="clear"/>
        <w:spacing w:line="360" w:lineRule="auto"/>
        <w:ind w:firstLine="453" w:firstLineChars="189"/>
        <w:rPr>
          <w:rFonts w:ascii="仿宋_GB2312" w:eastAsia="仿宋_GB2312" w:hAnsiTheme="minorEastAsia" w:cstheme="minorEastAsia"/>
          <w:i/>
          <w:iCs/>
          <w:sz w:val="24"/>
          <w:szCs w:val="24"/>
          <w:highlight w:val="none"/>
          <w:u w:val="double"/>
        </w:rPr>
      </w:pPr>
      <w:r>
        <w:rPr>
          <w:rFonts w:hint="eastAsia" w:ascii="仿宋_GB2312" w:eastAsia="仿宋_GB2312" w:hAnsiTheme="minorEastAsia" w:cstheme="minorEastAsia"/>
          <w:sz w:val="24"/>
          <w:szCs w:val="24"/>
          <w:highlight w:val="none"/>
        </w:rPr>
        <w:t>6.4交货方式</w:t>
      </w:r>
      <w:r>
        <w:rPr>
          <w:rFonts w:hint="eastAsia" w:ascii="仿宋_GB2312" w:eastAsia="仿宋_GB2312" w:hAnsiTheme="minorEastAsia" w:cstheme="minorEastAsia"/>
          <w:bCs/>
          <w:sz w:val="24"/>
          <w:szCs w:val="24"/>
          <w:highlight w:val="none"/>
        </w:rPr>
        <w:t>：</w:t>
      </w:r>
    </w:p>
    <w:p w14:paraId="336D3A6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交钥匙方式：卖方负责合同设备的设计、制造、运输、定点卸货、安装、调试、培训及售后服务等所有内容，直至买方验收合格并交付使用。</w:t>
      </w:r>
    </w:p>
    <w:p w14:paraId="73381EFD">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pPr>
      <w:r>
        <w:rPr>
          <w:rFonts w:hint="eastAsia" w:ascii="仿宋_GB2312" w:eastAsia="仿宋_GB2312" w:hAnsiTheme="minorEastAsia" w:cstheme="minorEastAsia"/>
          <w:sz w:val="24"/>
          <w:szCs w:val="24"/>
          <w:highlight w:val="none"/>
        </w:rPr>
        <w:t>6.5</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交货地点：山东聊城中通客车股份有限公司</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试交车间。</w:t>
      </w:r>
    </w:p>
    <w:p w14:paraId="29EB35D0">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6.6到货时间：</w:t>
      </w:r>
      <w:r>
        <w:rPr>
          <w:rFonts w:hint="default" w:ascii="仿宋_GB2312" w:eastAsia="仿宋_GB2312" w:hAnsiTheme="minorEastAsia" w:cstheme="minorEastAsia"/>
          <w:color w:val="000000" w:themeColor="text1"/>
          <w:sz w:val="24"/>
          <w:szCs w:val="24"/>
          <w:highlight w:val="none"/>
          <w14:textFill>
            <w14:solidFill>
              <w14:schemeClr w14:val="tx1"/>
            </w14:solidFill>
          </w14:textFill>
        </w:rPr>
        <w:t>合同签订后</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60</w:t>
      </w:r>
      <w:r>
        <w:rPr>
          <w:rFonts w:hint="default" w:ascii="仿宋_GB2312" w:eastAsia="仿宋_GB2312" w:hAnsiTheme="minorEastAsia" w:cstheme="minorEastAsia"/>
          <w:color w:val="000000" w:themeColor="text1"/>
          <w:sz w:val="24"/>
          <w:szCs w:val="24"/>
          <w:highlight w:val="none"/>
          <w14:textFill>
            <w14:solidFill>
              <w14:schemeClr w14:val="tx1"/>
            </w14:solidFill>
          </w14:textFill>
        </w:rPr>
        <w:t>个日历日</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以内。</w:t>
      </w:r>
    </w:p>
    <w:p w14:paraId="4E327EDC">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6.7到货后，买卖双方代表办理移交手续，此时的移交不代表卖方合同设备所有权的转移，合同设备的保管责任仍然由卖方承担。移交内容包括：合同设备、硬件、软件、图纸、资料、质量证明文件等。</w:t>
      </w:r>
    </w:p>
    <w:p w14:paraId="3BF8E028">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6.8卖方在交付设备前需通知买方。</w:t>
      </w:r>
    </w:p>
    <w:p w14:paraId="193200A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6.9风险的转移：</w:t>
      </w:r>
    </w:p>
    <w:p w14:paraId="4112C2D1">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eastAsia="仿宋_GB2312" w:hAnsiTheme="minorEastAsia" w:cstheme="minorEastAsia"/>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16A609B5">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67" w:name="_Toc2984"/>
      <w:bookmarkStart w:id="68" w:name="_Toc8024"/>
      <w:bookmarkStart w:id="69" w:name="_Toc16330024"/>
      <w:bookmarkStart w:id="70" w:name="_Toc8477"/>
      <w:bookmarkStart w:id="71" w:name="_Toc30862"/>
      <w:bookmarkStart w:id="72" w:name="_Toc447679232"/>
      <w:bookmarkStart w:id="73" w:name="_Toc1710436466"/>
      <w:bookmarkStart w:id="74" w:name="_Toc25510"/>
      <w:r>
        <w:rPr>
          <w:rFonts w:hint="eastAsia" w:ascii="黑体" w:hAnsi="黑体" w:eastAsia="黑体" w:cstheme="minorEastAsia"/>
          <w:szCs w:val="28"/>
          <w:highlight w:val="none"/>
        </w:rPr>
        <w:t>7 安装、调试</w:t>
      </w:r>
      <w:bookmarkEnd w:id="67"/>
      <w:bookmarkEnd w:id="68"/>
      <w:bookmarkEnd w:id="69"/>
      <w:bookmarkEnd w:id="70"/>
      <w:bookmarkEnd w:id="71"/>
      <w:bookmarkEnd w:id="72"/>
      <w:bookmarkEnd w:id="73"/>
      <w:bookmarkEnd w:id="74"/>
    </w:p>
    <w:p w14:paraId="2DB26DB4">
      <w:pPr>
        <w:shd w:val="clear"/>
        <w:spacing w:line="360" w:lineRule="auto"/>
        <w:ind w:firstLine="453" w:firstLineChars="189"/>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sz w:val="24"/>
          <w:szCs w:val="24"/>
          <w:highlight w:val="none"/>
        </w:rPr>
        <w:t>7</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.1 卖方须在到货后</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30</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个日历日内安装调试完成</w:t>
      </w:r>
      <w:r>
        <w:rPr>
          <w:rFonts w:hint="eastAsia" w:ascii="仿宋_GB2312" w:eastAsia="仿宋_GB2312" w:hAnsiTheme="minorEastAsia" w:cstheme="minorEastAsia"/>
          <w:color w:val="000000" w:themeColor="text1"/>
          <w:sz w:val="24"/>
          <w:szCs w:val="24"/>
          <w:highlight w:val="none"/>
          <w:lang w:eastAsia="zh-CN"/>
          <w14:textFill>
            <w14:solidFill>
              <w14:schemeClr w14:val="tx1"/>
            </w14:solidFill>
          </w14:textFill>
        </w:rPr>
        <w:t>，</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为不影响产线，</w:t>
      </w:r>
      <w:r>
        <w:rPr>
          <w:rFonts w:hint="default" w:ascii="仿宋_GB2312" w:eastAsia="仿宋_GB2312" w:hAnsiTheme="minorEastAsia" w:cstheme="minorEastAsia"/>
          <w:color w:val="000000" w:themeColor="text1"/>
          <w:sz w:val="24"/>
          <w:szCs w:val="24"/>
          <w:highlight w:val="none"/>
          <w:lang w:eastAsia="zh-CN"/>
          <w14:textFill>
            <w14:solidFill>
              <w14:schemeClr w14:val="tx1"/>
            </w14:solidFill>
          </w14:textFill>
          <w:woUserID w:val="1"/>
        </w:rPr>
        <w:t>需</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逐线进行改造</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w:t>
      </w:r>
    </w:p>
    <w:p w14:paraId="6B39E65E">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7.2卖方应自带用以安装、调试过程中所需的各种工具、仪器、仪表及易损件。在安装、调试过程中，卖方应自负其工作人员的食宿、交通等费用。</w:t>
      </w:r>
    </w:p>
    <w:p w14:paraId="5ACB88DA">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7.3在安装、调试过程中，安装场地及施工人员安全，由卖方负责。由于安装、调试等原因造成买方或他人人身损害或财产损失的，由卖方承担赔偿责任。</w:t>
      </w:r>
    </w:p>
    <w:p w14:paraId="18FA753E">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7.4卖方须对安装、调试过程中造成的买方或他人人身损害或财产损失承担赔偿责任。</w:t>
      </w:r>
    </w:p>
    <w:p w14:paraId="024BEED3">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75" w:name="_Toc14098"/>
      <w:bookmarkStart w:id="76" w:name="_Toc1283684439"/>
      <w:bookmarkStart w:id="77" w:name="_Toc16330025"/>
      <w:bookmarkStart w:id="78" w:name="_Toc1100986297"/>
      <w:bookmarkStart w:id="79" w:name="_Toc6350"/>
      <w:bookmarkStart w:id="80" w:name="_Toc14260"/>
      <w:bookmarkStart w:id="81" w:name="_Toc1427"/>
      <w:bookmarkStart w:id="82" w:name="_Toc23122"/>
      <w:r>
        <w:rPr>
          <w:rFonts w:hint="eastAsia" w:ascii="黑体" w:hAnsi="黑体" w:eastAsia="黑体" w:cstheme="minorEastAsia"/>
          <w:szCs w:val="28"/>
          <w:highlight w:val="none"/>
        </w:rPr>
        <w:t>8 价款与支付</w:t>
      </w:r>
      <w:bookmarkEnd w:id="75"/>
      <w:bookmarkEnd w:id="76"/>
      <w:bookmarkEnd w:id="77"/>
      <w:bookmarkEnd w:id="78"/>
      <w:bookmarkEnd w:id="79"/>
      <w:bookmarkEnd w:id="80"/>
      <w:bookmarkEnd w:id="81"/>
      <w:bookmarkEnd w:id="82"/>
    </w:p>
    <w:p w14:paraId="218990D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8.1本合同不含税总价为人民币</w:t>
      </w:r>
      <w:r>
        <w:rPr>
          <w:rFonts w:hint="eastAsia" w:ascii="仿宋_GB2312" w:eastAsia="仿宋_GB2312" w:cs="Calibri"/>
          <w:sz w:val="24"/>
          <w:szCs w:val="24"/>
          <w:highlight w:val="none"/>
        </w:rPr>
        <w:t xml:space="preserve">¥    </w:t>
      </w:r>
      <w:r>
        <w:rPr>
          <w:rFonts w:hint="eastAsia" w:ascii="仿宋_GB2312" w:hAnsi="黑体" w:eastAsia="仿宋_GB2312" w:cstheme="minorEastAsia"/>
          <w:sz w:val="24"/>
          <w:szCs w:val="24"/>
          <w:highlight w:val="none"/>
        </w:rPr>
        <w:t>元（大写：    ），增值税税率</w:t>
      </w:r>
      <w:r>
        <w:rPr>
          <w:rFonts w:hint="eastAsia" w:ascii="仿宋_GB2312" w:hAnsi="黑体" w:eastAsia="仿宋_GB2312" w:cstheme="minorEastAsia"/>
          <w:sz w:val="24"/>
          <w:szCs w:val="24"/>
          <w:highlight w:val="none"/>
          <w:u w:val="single"/>
        </w:rPr>
        <w:t>【13】</w:t>
      </w:r>
      <w:r>
        <w:rPr>
          <w:rFonts w:hint="eastAsia" w:ascii="仿宋_GB2312" w:hAnsi="黑体" w:eastAsia="仿宋_GB2312" w:cstheme="minorEastAsia"/>
          <w:sz w:val="24"/>
          <w:szCs w:val="24"/>
          <w:highlight w:val="none"/>
        </w:rPr>
        <w:t>%，税额    元（大写：    ），含税总价    元人民币（大写：    ），如国家出台新政策对增值税率进行了调整，则不含税价款不变，本合同含税总价在不含税价基础上根据国家最新税法进行相应的调整。</w:t>
      </w:r>
    </w:p>
    <w:p w14:paraId="25953007">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含税总价包括但不限于全部（全新）产品价、备品备件价、专用工具价、运杂费（包括现场卸车费）、设计、制造、安装（或指导安装）、调试、验收、培训、技术及售后服务费、技术资料费等所有费用的总和。</w:t>
      </w:r>
    </w:p>
    <w:p w14:paraId="5DACE26D">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8.2合同价款的结算方式：半年期商业汇票（包括银行承兑汇票和商业承兑汇票）</w:t>
      </w:r>
    </w:p>
    <w:p w14:paraId="30DB973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8.3合同价款的支付：</w:t>
      </w:r>
    </w:p>
    <w:p w14:paraId="51805FDD">
      <w:pPr>
        <w:shd w:val="clear"/>
        <w:spacing w:line="360" w:lineRule="auto"/>
        <w:ind w:firstLine="453" w:firstLineChars="189"/>
        <w:rPr>
          <w:rFonts w:ascii="仿宋_GB2312" w:hAnsi="黑体" w:eastAsia="仿宋_GB2312" w:cstheme="minorEastAsia"/>
          <w:i/>
          <w:color w:val="000000" w:themeColor="text1"/>
          <w:sz w:val="24"/>
          <w:szCs w:val="24"/>
          <w:highlight w:val="none"/>
          <w14:textFill>
            <w14:solidFill>
              <w14:schemeClr w14:val="tx1"/>
            </w14:solidFill>
          </w14:textFill>
        </w:rPr>
      </w:pPr>
      <w:r>
        <w:rPr>
          <w:rFonts w:hint="eastAsia" w:ascii="仿宋_GB2312" w:hAnsi="黑体" w:eastAsia="仿宋_GB2312" w:cstheme="minorEastAsia"/>
          <w:sz w:val="24"/>
          <w:szCs w:val="24"/>
          <w:highlight w:val="none"/>
        </w:rPr>
        <w:t>8.3.1合同</w:t>
      </w:r>
      <w:r>
        <w:rPr>
          <w:rFonts w:ascii="仿宋_GB2312" w:hAnsi="黑体" w:eastAsia="仿宋_GB2312" w:cstheme="minorEastAsia"/>
          <w:color w:val="000000" w:themeColor="text1"/>
          <w:sz w:val="24"/>
          <w:szCs w:val="24"/>
          <w:highlight w:val="none"/>
          <w14:textFill>
            <w14:solidFill>
              <w14:schemeClr w14:val="tx1"/>
            </w14:solidFill>
          </w14:textFill>
        </w:rPr>
        <w:t>签订并</w:t>
      </w:r>
      <w:r>
        <w:rPr>
          <w:rFonts w:hint="eastAsia" w:ascii="仿宋_GB2312" w:hAnsi="黑体" w:eastAsia="仿宋_GB2312" w:cstheme="minorEastAsia"/>
          <w:color w:val="000000" w:themeColor="text1"/>
          <w:sz w:val="24"/>
          <w:szCs w:val="24"/>
          <w:highlight w:val="none"/>
          <w14:textFill>
            <w14:solidFill>
              <w14:schemeClr w14:val="tx1"/>
            </w14:solidFill>
          </w14:textFill>
        </w:rPr>
        <w:t>生效</w:t>
      </w:r>
      <w:r>
        <w:rPr>
          <w:rFonts w:ascii="仿宋_GB2312" w:hAnsi="黑体" w:eastAsia="仿宋_GB2312" w:cstheme="minorEastAsia"/>
          <w:color w:val="000000" w:themeColor="text1"/>
          <w:sz w:val="24"/>
          <w:szCs w:val="24"/>
          <w:highlight w:val="none"/>
          <w14:textFill>
            <w14:solidFill>
              <w14:schemeClr w14:val="tx1"/>
            </w14:solidFill>
          </w14:textFill>
        </w:rPr>
        <w:t>后，</w:t>
      </w:r>
      <w:r>
        <w:rPr>
          <w:rFonts w:hint="eastAsia" w:ascii="仿宋_GB2312" w:hAnsi="黑体" w:eastAsia="仿宋_GB2312" w:cstheme="minorEastAsia"/>
          <w:color w:val="000000" w:themeColor="text1"/>
          <w:sz w:val="24"/>
          <w:szCs w:val="24"/>
          <w:highlight w:val="none"/>
          <w14:textFill>
            <w14:solidFill>
              <w14:schemeClr w14:val="tx1"/>
            </w14:solidFill>
          </w14:textFill>
        </w:rPr>
        <w:t>卖方提交金额为合同含税价款</w:t>
      </w:r>
      <w:r>
        <w:rPr>
          <w:rFonts w:ascii="仿宋_GB2312" w:hAnsi="黑体" w:eastAsia="仿宋_GB2312" w:cstheme="minorEastAsia"/>
          <w:color w:val="000000" w:themeColor="text1"/>
          <w:sz w:val="24"/>
          <w:szCs w:val="24"/>
          <w:highlight w:val="none"/>
          <w14:textFill>
            <w14:solidFill>
              <w14:schemeClr w14:val="tx1"/>
            </w14:solidFill>
          </w14:textFill>
        </w:rPr>
        <w:t>3</w:t>
      </w:r>
      <w:r>
        <w:rPr>
          <w:rFonts w:hint="eastAsia" w:ascii="仿宋_GB2312" w:hAnsi="黑体" w:eastAsia="仿宋_GB2312" w:cstheme="minorEastAsia"/>
          <w:color w:val="000000" w:themeColor="text1"/>
          <w:sz w:val="24"/>
          <w:szCs w:val="24"/>
          <w:highlight w:val="none"/>
          <w14:textFill>
            <w14:solidFill>
              <w14:schemeClr w14:val="tx1"/>
            </w14:solidFill>
          </w14:textFill>
        </w:rPr>
        <w:t>0 %的（税率</w:t>
      </w:r>
      <w:r>
        <w:rPr>
          <w:rFonts w:ascii="仿宋_GB2312" w:hAnsi="黑体" w:eastAsia="仿宋_GB2312" w:cstheme="minorEastAsia"/>
          <w:color w:val="000000" w:themeColor="text1"/>
          <w:sz w:val="24"/>
          <w:szCs w:val="24"/>
          <w:highlight w:val="none"/>
          <w14:textFill>
            <w14:solidFill>
              <w14:schemeClr w14:val="tx1"/>
            </w14:solidFill>
          </w14:textFill>
        </w:rPr>
        <w:t>13</w:t>
      </w:r>
      <w:r>
        <w:rPr>
          <w:rFonts w:hint="eastAsia" w:ascii="仿宋_GB2312" w:hAnsi="黑体" w:eastAsia="仿宋_GB2312" w:cstheme="minorEastAsia"/>
          <w:color w:val="000000" w:themeColor="text1"/>
          <w:sz w:val="24"/>
          <w:szCs w:val="24"/>
          <w:highlight w:val="none"/>
          <w14:textFill>
            <w14:solidFill>
              <w14:schemeClr w14:val="tx1"/>
            </w14:solidFill>
          </w14:textFill>
        </w:rPr>
        <w:t>%），经买方依照财务制度审核无误后【</w:t>
      </w:r>
      <w:r>
        <w:rPr>
          <w:rFonts w:ascii="仿宋_GB2312" w:hAnsi="黑体" w:eastAsia="仿宋_GB2312" w:cstheme="minorEastAsia"/>
          <w:color w:val="000000" w:themeColor="text1"/>
          <w:sz w:val="24"/>
          <w:szCs w:val="24"/>
          <w:highlight w:val="none"/>
          <w14:textFill>
            <w14:solidFill>
              <w14:schemeClr w14:val="tx1"/>
            </w14:solidFill>
          </w14:textFill>
        </w:rPr>
        <w:t>30</w:t>
      </w:r>
      <w:r>
        <w:rPr>
          <w:rFonts w:hint="eastAsia" w:ascii="仿宋_GB2312" w:hAnsi="黑体" w:eastAsia="仿宋_GB2312" w:cstheme="minorEastAsia"/>
          <w:color w:val="000000" w:themeColor="text1"/>
          <w:sz w:val="24"/>
          <w:szCs w:val="24"/>
          <w:highlight w:val="none"/>
          <w14:textFill>
            <w14:solidFill>
              <w14:schemeClr w14:val="tx1"/>
            </w14:solidFill>
          </w14:textFill>
        </w:rPr>
        <w:t>】日支付。</w:t>
      </w:r>
    </w:p>
    <w:p w14:paraId="34EA4F9B">
      <w:pPr>
        <w:shd w:val="clear"/>
        <w:spacing w:line="360" w:lineRule="auto"/>
        <w:ind w:firstLine="453" w:firstLineChars="189"/>
        <w:rPr>
          <w:rFonts w:ascii="仿宋_GB2312" w:hAnsi="黑体" w:eastAsia="仿宋_GB2312" w:cstheme="minorEastAsia"/>
          <w:color w:val="000000" w:themeColor="text1"/>
          <w:sz w:val="24"/>
          <w:szCs w:val="24"/>
          <w:highlight w:val="none"/>
          <w14:textFill>
            <w14:solidFill>
              <w14:schemeClr w14:val="tx1"/>
            </w14:solidFill>
          </w14:textFill>
        </w:rPr>
      </w:pPr>
      <w:bookmarkStart w:id="83" w:name="_Toc14676804"/>
      <w:bookmarkStart w:id="84" w:name="_Toc14531628"/>
      <w:r>
        <w:rPr>
          <w:rFonts w:ascii="仿宋_GB2312" w:hAnsi="黑体" w:eastAsia="仿宋_GB2312" w:cstheme="minorEastAsia"/>
          <w:color w:val="000000" w:themeColor="text1"/>
          <w:sz w:val="24"/>
          <w:szCs w:val="24"/>
          <w:highlight w:val="none"/>
          <w14:textFill>
            <w14:solidFill>
              <w14:schemeClr w14:val="tx1"/>
            </w14:solidFill>
          </w14:textFill>
        </w:rPr>
        <w:t>8.3.2所有设备</w:t>
      </w:r>
      <w:r>
        <w:rPr>
          <w:rFonts w:hint="eastAsia" w:ascii="仿宋_GB2312" w:hAnsi="黑体" w:eastAsia="仿宋_GB2312" w:cstheme="minorEastAsia"/>
          <w:color w:val="000000" w:themeColor="text1"/>
          <w:sz w:val="24"/>
          <w:szCs w:val="24"/>
          <w:highlight w:val="none"/>
          <w14:textFill>
            <w14:solidFill>
              <w14:schemeClr w14:val="tx1"/>
            </w14:solidFill>
          </w14:textFill>
        </w:rPr>
        <w:t>经买方</w:t>
      </w:r>
      <w:r>
        <w:rPr>
          <w:rFonts w:ascii="仿宋_GB2312" w:hAnsi="黑体" w:eastAsia="仿宋_GB2312" w:cstheme="minorEastAsia"/>
          <w:color w:val="000000" w:themeColor="text1"/>
          <w:sz w:val="24"/>
          <w:szCs w:val="24"/>
          <w:highlight w:val="none"/>
          <w14:textFill>
            <w14:solidFill>
              <w14:schemeClr w14:val="tx1"/>
            </w14:solidFill>
          </w14:textFill>
        </w:rPr>
        <w:t>预验收合格，并到达</w:t>
      </w:r>
      <w:r>
        <w:rPr>
          <w:rFonts w:hint="eastAsia" w:ascii="仿宋_GB2312" w:hAnsi="黑体" w:eastAsia="仿宋_GB2312" w:cstheme="minorEastAsia"/>
          <w:color w:val="000000" w:themeColor="text1"/>
          <w:sz w:val="24"/>
          <w:szCs w:val="24"/>
          <w:highlight w:val="none"/>
          <w14:textFill>
            <w14:solidFill>
              <w14:schemeClr w14:val="tx1"/>
            </w14:solidFill>
          </w14:textFill>
        </w:rPr>
        <w:t>买方指定位置后</w:t>
      </w:r>
      <w:r>
        <w:rPr>
          <w:rFonts w:ascii="仿宋_GB2312" w:hAnsi="黑体" w:eastAsia="仿宋_GB2312" w:cstheme="minorEastAsia"/>
          <w:color w:val="000000" w:themeColor="text1"/>
          <w:sz w:val="24"/>
          <w:szCs w:val="24"/>
          <w:highlight w:val="none"/>
          <w14:textFill>
            <w14:solidFill>
              <w14:schemeClr w14:val="tx1"/>
            </w14:solidFill>
          </w14:textFill>
        </w:rPr>
        <w:t>，</w:t>
      </w:r>
      <w:r>
        <w:rPr>
          <w:rFonts w:hint="eastAsia" w:ascii="仿宋_GB2312" w:hAnsi="黑体" w:eastAsia="仿宋_GB2312" w:cstheme="minorEastAsia"/>
          <w:color w:val="000000" w:themeColor="text1"/>
          <w:sz w:val="24"/>
          <w:szCs w:val="24"/>
          <w:highlight w:val="none"/>
          <w14:textFill>
            <w14:solidFill>
              <w14:schemeClr w14:val="tx1"/>
            </w14:solidFill>
          </w14:textFill>
        </w:rPr>
        <w:t>卖方</w:t>
      </w:r>
      <w:r>
        <w:rPr>
          <w:rFonts w:ascii="仿宋_GB2312" w:hAnsi="黑体" w:eastAsia="仿宋_GB2312" w:cstheme="minorEastAsia"/>
          <w:color w:val="000000" w:themeColor="text1"/>
          <w:sz w:val="24"/>
          <w:szCs w:val="24"/>
          <w:highlight w:val="none"/>
          <w14:textFill>
            <w14:solidFill>
              <w14:schemeClr w14:val="tx1"/>
            </w14:solidFill>
          </w14:textFill>
        </w:rPr>
        <w:t>提交金额为合同总价款30%人民币的增值税专用发票（税率13%），经</w:t>
      </w:r>
      <w:r>
        <w:rPr>
          <w:rFonts w:hint="eastAsia" w:ascii="仿宋_GB2312" w:hAnsi="黑体" w:eastAsia="仿宋_GB2312" w:cstheme="minorEastAsia"/>
          <w:color w:val="000000" w:themeColor="text1"/>
          <w:sz w:val="24"/>
          <w:szCs w:val="24"/>
          <w:highlight w:val="none"/>
          <w14:textFill>
            <w14:solidFill>
              <w14:schemeClr w14:val="tx1"/>
            </w14:solidFill>
          </w14:textFill>
        </w:rPr>
        <w:t>买方</w:t>
      </w:r>
      <w:r>
        <w:rPr>
          <w:rFonts w:ascii="仿宋_GB2312" w:hAnsi="黑体" w:eastAsia="仿宋_GB2312" w:cstheme="minorEastAsia"/>
          <w:color w:val="000000" w:themeColor="text1"/>
          <w:sz w:val="24"/>
          <w:szCs w:val="24"/>
          <w:highlight w:val="none"/>
          <w14:textFill>
            <w14:solidFill>
              <w14:schemeClr w14:val="tx1"/>
            </w14:solidFill>
          </w14:textFill>
        </w:rPr>
        <w:t>依照财务制度审核无误后【30】日内支付，作为项目的</w:t>
      </w:r>
      <w:r>
        <w:rPr>
          <w:rFonts w:hint="eastAsia" w:ascii="仿宋_GB2312" w:hAnsi="黑体" w:eastAsia="仿宋_GB2312" w:cstheme="minorEastAsia"/>
          <w:color w:val="000000" w:themeColor="text1"/>
          <w:sz w:val="24"/>
          <w:szCs w:val="24"/>
          <w:highlight w:val="none"/>
          <w14:textFill>
            <w14:solidFill>
              <w14:schemeClr w14:val="tx1"/>
            </w14:solidFill>
          </w14:textFill>
        </w:rPr>
        <w:t>预验收款</w:t>
      </w:r>
      <w:r>
        <w:rPr>
          <w:rFonts w:ascii="仿宋_GB2312" w:hAnsi="黑体" w:eastAsia="仿宋_GB2312" w:cstheme="minorEastAsia"/>
          <w:color w:val="000000" w:themeColor="text1"/>
          <w:sz w:val="24"/>
          <w:szCs w:val="24"/>
          <w:highlight w:val="none"/>
          <w14:textFill>
            <w14:solidFill>
              <w14:schemeClr w14:val="tx1"/>
            </w14:solidFill>
          </w14:textFill>
        </w:rPr>
        <w:t>。</w:t>
      </w:r>
    </w:p>
    <w:p w14:paraId="7006A35C">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color w:val="000000" w:themeColor="text1"/>
          <w:sz w:val="24"/>
          <w:szCs w:val="24"/>
          <w:highlight w:val="none"/>
          <w14:textFill>
            <w14:solidFill>
              <w14:schemeClr w14:val="tx1"/>
            </w14:solidFill>
          </w14:textFill>
        </w:rPr>
        <w:t xml:space="preserve"> 8.3.3设备全部到齐无质量问题，经安装、调试最终验收合格后，卖方提交金额为合同含税价款40 %的增值税专用发票（税率</w:t>
      </w:r>
      <w:r>
        <w:rPr>
          <w:rFonts w:ascii="仿宋_GB2312" w:hAnsi="黑体" w:eastAsia="仿宋_GB2312" w:cstheme="minorEastAsia"/>
          <w:color w:val="000000" w:themeColor="text1"/>
          <w:sz w:val="24"/>
          <w:szCs w:val="24"/>
          <w:highlight w:val="none"/>
          <w14:textFill>
            <w14:solidFill>
              <w14:schemeClr w14:val="tx1"/>
            </w14:solidFill>
          </w14:textFill>
        </w:rPr>
        <w:t>13</w:t>
      </w:r>
      <w:r>
        <w:rPr>
          <w:rFonts w:hint="eastAsia" w:ascii="仿宋_GB2312" w:hAnsi="黑体" w:eastAsia="仿宋_GB2312" w:cstheme="minorEastAsia"/>
          <w:color w:val="000000" w:themeColor="text1"/>
          <w:sz w:val="24"/>
          <w:szCs w:val="24"/>
          <w:highlight w:val="none"/>
          <w14:textFill>
            <w14:solidFill>
              <w14:schemeClr w14:val="tx1"/>
            </w14:solidFill>
          </w14:textFill>
        </w:rPr>
        <w:t>%）</w:t>
      </w:r>
      <w:r>
        <w:rPr>
          <w:rFonts w:ascii="仿宋_GB2312" w:hAnsi="黑体" w:eastAsia="仿宋_GB2312" w:cstheme="minorEastAsia"/>
          <w:color w:val="000000" w:themeColor="text1"/>
          <w:sz w:val="24"/>
          <w:szCs w:val="24"/>
          <w:highlight w:val="none"/>
          <w14:textFill>
            <w14:solidFill>
              <w14:schemeClr w14:val="tx1"/>
            </w14:solidFill>
          </w14:textFill>
        </w:rPr>
        <w:t>，</w:t>
      </w:r>
      <w:r>
        <w:rPr>
          <w:rFonts w:hint="eastAsia" w:ascii="仿宋_GB2312" w:hAnsi="黑体" w:eastAsia="仿宋_GB2312" w:cstheme="minorEastAsia"/>
          <w:color w:val="000000" w:themeColor="text1"/>
          <w:sz w:val="24"/>
          <w:szCs w:val="24"/>
          <w:highlight w:val="none"/>
          <w14:textFill>
            <w14:solidFill>
              <w14:schemeClr w14:val="tx1"/>
            </w14:solidFill>
          </w14:textFill>
        </w:rPr>
        <w:t>经买方依照财务制度审核无误后【</w:t>
      </w:r>
      <w:r>
        <w:rPr>
          <w:rFonts w:ascii="仿宋_GB2312" w:hAnsi="黑体" w:eastAsia="仿宋_GB2312" w:cstheme="minorEastAsia"/>
          <w:color w:val="000000" w:themeColor="text1"/>
          <w:sz w:val="24"/>
          <w:szCs w:val="24"/>
          <w:highlight w:val="none"/>
          <w14:textFill>
            <w14:solidFill>
              <w14:schemeClr w14:val="tx1"/>
            </w14:solidFill>
          </w14:textFill>
        </w:rPr>
        <w:t>30</w:t>
      </w:r>
      <w:r>
        <w:rPr>
          <w:rFonts w:hint="eastAsia" w:ascii="仿宋_GB2312" w:hAnsi="黑体" w:eastAsia="仿宋_GB2312" w:cstheme="minorEastAsia"/>
          <w:color w:val="000000" w:themeColor="text1"/>
          <w:sz w:val="24"/>
          <w:szCs w:val="24"/>
          <w:highlight w:val="none"/>
          <w14:textFill>
            <w14:solidFill>
              <w14:schemeClr w14:val="tx1"/>
            </w14:solidFill>
          </w14:textFill>
        </w:rPr>
        <w:t>】日支付</w:t>
      </w:r>
      <w:r>
        <w:rPr>
          <w:rFonts w:ascii="仿宋_GB2312" w:hAnsi="黑体" w:eastAsia="仿宋_GB2312" w:cstheme="minorEastAsia"/>
          <w:color w:val="000000" w:themeColor="text1"/>
          <w:sz w:val="24"/>
          <w:szCs w:val="24"/>
          <w:highlight w:val="none"/>
          <w14:textFill>
            <w14:solidFill>
              <w14:schemeClr w14:val="tx1"/>
            </w14:solidFill>
          </w14:textFill>
        </w:rPr>
        <w:t>总金额的</w:t>
      </w:r>
      <w:r>
        <w:rPr>
          <w:rFonts w:hint="eastAsia" w:ascii="仿宋_GB2312" w:hAnsi="黑体" w:eastAsia="仿宋_GB2312" w:cstheme="minorEastAsia"/>
          <w:color w:val="000000" w:themeColor="text1"/>
          <w:sz w:val="24"/>
          <w:szCs w:val="24"/>
          <w:highlight w:val="none"/>
          <w14:textFill>
            <w14:solidFill>
              <w14:schemeClr w14:val="tx1"/>
            </w14:solidFill>
          </w14:textFill>
        </w:rPr>
        <w:t>3</w:t>
      </w:r>
      <w:r>
        <w:rPr>
          <w:rFonts w:ascii="仿宋_GB2312" w:hAnsi="黑体" w:eastAsia="仿宋_GB2312" w:cstheme="minorEastAsia"/>
          <w:color w:val="000000" w:themeColor="text1"/>
          <w:sz w:val="24"/>
          <w:szCs w:val="24"/>
          <w:highlight w:val="none"/>
          <w14:textFill>
            <w14:solidFill>
              <w14:schemeClr w14:val="tx1"/>
            </w14:solidFill>
          </w14:textFill>
        </w:rPr>
        <w:t>0%，作为设备的终验收款。验收标准为产线</w:t>
      </w:r>
      <w:r>
        <w:rPr>
          <w:rFonts w:ascii="仿宋_GB2312" w:hAnsi="黑体" w:eastAsia="仿宋_GB2312" w:cstheme="minorEastAsia"/>
          <w:sz w:val="24"/>
          <w:szCs w:val="24"/>
          <w:highlight w:val="none"/>
        </w:rPr>
        <w:t>投入使用后正常应用</w:t>
      </w:r>
      <w:r>
        <w:rPr>
          <w:rFonts w:ascii="仿宋_GB2312" w:hAnsi="黑体" w:eastAsia="仿宋_GB2312" w:cstheme="minorEastAsia"/>
          <w:sz w:val="24"/>
          <w:szCs w:val="24"/>
          <w:highlight w:val="none"/>
          <w:woUserID w:val="1"/>
        </w:rPr>
        <w:t>2</w:t>
      </w:r>
      <w:r>
        <w:rPr>
          <w:rFonts w:hint="eastAsia" w:ascii="仿宋_GB2312" w:hAnsi="黑体" w:eastAsia="仿宋_GB2312" w:cstheme="minorEastAsia"/>
          <w:sz w:val="24"/>
          <w:szCs w:val="24"/>
          <w:highlight w:val="none"/>
        </w:rPr>
        <w:t>个月或投产2000部车，以先到者为准。</w:t>
      </w:r>
    </w:p>
    <w:p w14:paraId="49B33ECB">
      <w:pPr>
        <w:shd w:val="clear"/>
        <w:spacing w:line="360" w:lineRule="auto"/>
        <w:ind w:firstLine="453" w:firstLineChars="189"/>
        <w:rPr>
          <w:rFonts w:ascii="仿宋_GB2312" w:hAnsi="黑体" w:eastAsia="仿宋_GB2312" w:cstheme="minorEastAsia"/>
          <w:i/>
          <w:sz w:val="24"/>
          <w:szCs w:val="24"/>
          <w:highlight w:val="none"/>
        </w:rPr>
      </w:pPr>
      <w:r>
        <w:rPr>
          <w:rFonts w:hint="eastAsia" w:ascii="仿宋_GB2312" w:hAnsi="黑体" w:eastAsia="仿宋_GB2312" w:cstheme="minorEastAsia"/>
          <w:sz w:val="24"/>
          <w:szCs w:val="24"/>
          <w:highlight w:val="none"/>
        </w:rPr>
        <w:t>8.3.4合同含税总价款的 10 %作为本合同约定设备的质量保证金，质量保证金在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内不计利息。待整机合同设备</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w:t>
      </w:r>
      <w:r>
        <w:rPr>
          <w:rFonts w:ascii="仿宋_GB2312" w:hAnsi="黑体" w:eastAsia="仿宋_GB2312" w:cstheme="minorEastAsia"/>
          <w:sz w:val="24"/>
          <w:szCs w:val="24"/>
          <w:highlight w:val="none"/>
        </w:rPr>
        <w:t>30</w:t>
      </w:r>
      <w:r>
        <w:rPr>
          <w:rFonts w:hint="eastAsia" w:ascii="仿宋_GB2312" w:hAnsi="黑体" w:eastAsia="仿宋_GB2312" w:cstheme="minorEastAsia"/>
          <w:sz w:val="24"/>
          <w:szCs w:val="24"/>
          <w:highlight w:val="none"/>
        </w:rPr>
        <w:t>】日支付。如有质量问题，质量保证金予以相应扣除。</w:t>
      </w:r>
      <w:bookmarkEnd w:id="83"/>
      <w:bookmarkEnd w:id="84"/>
    </w:p>
    <w:p w14:paraId="57F8C027">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85" w:name="_Toc12358"/>
      <w:bookmarkStart w:id="86" w:name="_Toc2986"/>
      <w:bookmarkStart w:id="87" w:name="_Toc6726"/>
      <w:bookmarkStart w:id="88" w:name="_Toc25708"/>
      <w:bookmarkStart w:id="89" w:name="_Toc16330026"/>
      <w:bookmarkStart w:id="90" w:name="_Toc451355724"/>
      <w:bookmarkStart w:id="91" w:name="_Toc89362457"/>
      <w:bookmarkStart w:id="92" w:name="_Toc24085"/>
      <w:r>
        <w:rPr>
          <w:rFonts w:hint="eastAsia" w:ascii="黑体" w:hAnsi="黑体" w:eastAsia="黑体" w:cstheme="minorEastAsia"/>
          <w:szCs w:val="28"/>
          <w:highlight w:val="none"/>
        </w:rPr>
        <w:t>9 质量保证及售后服务</w:t>
      </w:r>
      <w:bookmarkEnd w:id="85"/>
      <w:bookmarkEnd w:id="86"/>
      <w:bookmarkEnd w:id="87"/>
      <w:bookmarkEnd w:id="88"/>
      <w:bookmarkEnd w:id="89"/>
      <w:bookmarkEnd w:id="90"/>
      <w:bookmarkEnd w:id="91"/>
      <w:bookmarkEnd w:id="92"/>
    </w:p>
    <w:p w14:paraId="3557397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7A4D927">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9.2卖方承诺其提供的设备不存在任何产品缺陷，否则因卖方提供的设备存在产品缺陷而给买方造成的一切后果和损失由卖方承担。</w:t>
      </w:r>
    </w:p>
    <w:p w14:paraId="205211A8">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004C17F7">
      <w:pPr>
        <w:shd w:val="clear"/>
        <w:spacing w:line="360" w:lineRule="auto"/>
        <w:ind w:left="239" w:leftChars="114" w:firstLine="211" w:firstLineChars="88"/>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9.4本合同约定设备的质保期：自最终验收报告签署之日（以签署日期最晚者为准）起</w:t>
      </w:r>
      <w:r>
        <w:rPr>
          <w:rFonts w:hint="eastAsia" w:ascii="仿宋_GB2312" w:hAnsi="黑体" w:eastAsia="仿宋_GB2312" w:cstheme="minorEastAsia"/>
          <w:sz w:val="24"/>
          <w:szCs w:val="24"/>
          <w:highlight w:val="none"/>
          <w:u w:val="single"/>
          <w:lang w:val="en-US" w:eastAsia="zh-CN"/>
        </w:rPr>
        <w:t xml:space="preserve">  </w:t>
      </w:r>
      <w:r>
        <w:rPr>
          <w:rFonts w:hint="eastAsia" w:ascii="仿宋_GB2312" w:hAnsi="黑体" w:eastAsia="仿宋_GB2312" w:cstheme="minorEastAsia"/>
          <w:sz w:val="24"/>
          <w:szCs w:val="24"/>
          <w:highlight w:val="none"/>
          <w:lang w:val="en-US" w:eastAsia="zh-CN"/>
        </w:rPr>
        <w:t>个月</w:t>
      </w:r>
      <w:r>
        <w:rPr>
          <w:rFonts w:ascii="仿宋_GB2312" w:hAnsi="黑体" w:eastAsia="仿宋_GB2312" w:cstheme="minorEastAsia"/>
          <w:sz w:val="24"/>
          <w:szCs w:val="24"/>
          <w:highlight w:val="none"/>
        </w:rPr>
        <w:t>。</w:t>
      </w:r>
    </w:p>
    <w:p w14:paraId="3607ECEB">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9.5合同约定的设备在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届满前，如有质量问题，卖方应在收到买方或设备使用单位通知后</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小时内做出回复，如需到现场解决问题，卖方应派工作人员在</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小时内到达设备使用现场，并按买方要求的时间免费修复、更换相关部件，将设备修复完成。</w:t>
      </w:r>
    </w:p>
    <w:p w14:paraId="567D622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9.6卖方负责在买方指定的地点免费为买方培训操作及维修人员，培训内容包括：基本原理、操作使用、安全操作注意事项以及维修保养等内容。</w:t>
      </w:r>
    </w:p>
    <w:p w14:paraId="3EAD0C0A">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9.7</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满后，卖方保证向买方提供及时的、质优的、价格优惠的技术服务和备品备件供应。</w:t>
      </w:r>
    </w:p>
    <w:p w14:paraId="164FAB47">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9.8</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满后，如出现质量问题，卖方也应及时修复和更换，且只收取成本费，费用由买方承担，卖方对设备质量问题所负的责任直到设备使用寿命周期结束。</w:t>
      </w:r>
    </w:p>
    <w:p w14:paraId="56FD667D">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93" w:name="_Toc26167"/>
      <w:bookmarkStart w:id="94" w:name="_Toc10359"/>
      <w:bookmarkStart w:id="95" w:name="_Toc16330027"/>
      <w:bookmarkStart w:id="96" w:name="_Toc15570"/>
      <w:bookmarkStart w:id="97" w:name="_Toc28449"/>
      <w:bookmarkStart w:id="98" w:name="_Toc12927"/>
      <w:bookmarkStart w:id="99" w:name="_Toc28641"/>
      <w:bookmarkStart w:id="100" w:name="_Toc1352219698"/>
      <w:bookmarkStart w:id="101" w:name="_Toc1400419174"/>
      <w:r>
        <w:rPr>
          <w:rFonts w:hint="eastAsia" w:ascii="黑体" w:hAnsi="黑体" w:eastAsia="黑体" w:cstheme="minorEastAsia"/>
          <w:szCs w:val="28"/>
          <w:highlight w:val="none"/>
        </w:rPr>
        <w:t>10法定责任</w:t>
      </w:r>
      <w:bookmarkEnd w:id="93"/>
      <w:bookmarkEnd w:id="94"/>
      <w:bookmarkEnd w:id="95"/>
      <w:bookmarkEnd w:id="96"/>
      <w:bookmarkEnd w:id="97"/>
      <w:bookmarkEnd w:id="98"/>
      <w:bookmarkEnd w:id="99"/>
      <w:bookmarkEnd w:id="100"/>
      <w:bookmarkEnd w:id="101"/>
    </w:p>
    <w:p w14:paraId="3FA8E56B">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10.1卖方需遵从国家有关的法律、法规，缴纳有关的法定费用和税项。若卖方未按期交纳法定费用、税项，则卖方须补偿买方由此造成的所有费用及损失。</w:t>
      </w:r>
    </w:p>
    <w:p w14:paraId="2585A23F">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10.2除非本合同中另有规定或买方同意，卖方不得全部或部分转让本合同项下的权利义务。</w:t>
      </w:r>
    </w:p>
    <w:p w14:paraId="51EAA590">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14:paraId="1A358F80">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10.4除对方预先书面同意外，任何一方在本合同签订和履行期间或本合同终止后不得向第三方披露在本合同履行过程中知悉的与对方有关的任何商业秘密。</w:t>
      </w:r>
    </w:p>
    <w:p w14:paraId="78F0D56C">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02" w:name="_Toc27314"/>
      <w:bookmarkStart w:id="103" w:name="_Toc9708"/>
      <w:bookmarkStart w:id="104" w:name="_Toc9721"/>
      <w:bookmarkStart w:id="105" w:name="_Toc24601"/>
      <w:bookmarkStart w:id="106" w:name="_Toc30381"/>
      <w:bookmarkStart w:id="107" w:name="_Toc16330028"/>
      <w:bookmarkStart w:id="108" w:name="_Toc1736855973"/>
      <w:bookmarkStart w:id="109" w:name="_Toc571496389"/>
      <w:r>
        <w:rPr>
          <w:rFonts w:hint="eastAsia" w:ascii="黑体" w:hAnsi="黑体" w:eastAsia="黑体" w:cstheme="minorEastAsia"/>
          <w:szCs w:val="28"/>
          <w:highlight w:val="none"/>
        </w:rPr>
        <w:t>11 违约责任</w:t>
      </w:r>
      <w:bookmarkEnd w:id="102"/>
      <w:bookmarkEnd w:id="103"/>
      <w:bookmarkEnd w:id="104"/>
      <w:bookmarkEnd w:id="105"/>
      <w:bookmarkEnd w:id="106"/>
      <w:bookmarkEnd w:id="107"/>
      <w:bookmarkEnd w:id="108"/>
      <w:bookmarkEnd w:id="109"/>
    </w:p>
    <w:p w14:paraId="1D4EB6B5">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11.1卖方应承担提供的设备与本合同约定不符的一切责任，买方有权在检验、安装、调试、验收测试期限内、</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内等任何时间提出索赔，买方有权按下述一种或多种方法要求卖方赔偿：</w:t>
      </w:r>
    </w:p>
    <w:p w14:paraId="12E4F23A">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94E9BB7">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11.1.2根据设备的瑕疵和受损程度以及买方遭受损失的金额，经买方同意降低设备价格。</w:t>
      </w:r>
    </w:p>
    <w:p w14:paraId="579AC044">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11.1.3更换有缺陷的零件、部件、设备或修理缺陷部分，以达到本合同规定的规格、质量和性能，卖方承担一切费用和风险并负担买方遭受的一切损失，同时卖方应相应延长被修理或更换设备的</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w:t>
      </w:r>
    </w:p>
    <w:p w14:paraId="3935D57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2FD0D470">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11.3如果卖方未能按期到货，卖方应向买方支付违约金，违约金比率为每迟交壹日，按合同总价的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‰计算，如违约金金额超过合同总价款的20%，买方有权就卖方违约而解除本合同，且卖方仍须支付上述违约金，并赔偿由此给买方造成的一切损失。</w:t>
      </w:r>
      <w:r>
        <w:rPr>
          <w:rFonts w:ascii="仿宋_GB2312" w:hAnsi="黑体" w:eastAsia="仿宋_GB2312" w:cstheme="minorEastAsia"/>
          <w:sz w:val="24"/>
          <w:szCs w:val="24"/>
          <w:highlight w:val="none"/>
        </w:rPr>
        <w:br w:type="textWrapping"/>
      </w:r>
      <w:r>
        <w:rPr>
          <w:rFonts w:ascii="仿宋_GB2312" w:hAnsi="黑体" w:eastAsia="仿宋_GB2312" w:cstheme="minorEastAsia"/>
          <w:sz w:val="24"/>
          <w:szCs w:val="24"/>
          <w:highlight w:val="none"/>
        </w:rPr>
        <w:t xml:space="preserve">   11.4如卖方未按7.1条履行义务，从逾期之日起卖方每天按合同总价款的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支付给买方违约金，如违约金金额超过合同总价款的20%或者设备未能通过最终验收，买方有权就卖方违约而解除本合同，且卖方仍须支付上述违约金，并返还买方支付的设备款，并赔偿由此给买方造成的一切损失。</w:t>
      </w:r>
    </w:p>
    <w:p w14:paraId="52B0E90D">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w:t>
      </w:r>
      <w:r>
        <w:rPr>
          <w:rFonts w:hint="eastAsia" w:ascii="仿宋_GB2312" w:hAnsi="黑体" w:eastAsia="仿宋_GB2312" w:cstheme="minorEastAsia"/>
          <w:sz w:val="24"/>
          <w:szCs w:val="24"/>
          <w:highlight w:val="none"/>
          <w:lang w:val="en-US" w:eastAsia="zh-CN"/>
        </w:rPr>
        <w:t>5</w:t>
      </w:r>
      <w:r>
        <w:rPr>
          <w:rFonts w:hint="eastAsia" w:ascii="仿宋_GB2312" w:hAnsi="黑体" w:eastAsia="仿宋_GB2312" w:cstheme="minorEastAsia"/>
          <w:sz w:val="24"/>
          <w:szCs w:val="24"/>
          <w:highlight w:val="none"/>
        </w:rPr>
        <w:t>如卖方违反9.5条，则买方有权视情况扣除部分或全部质量保证金作为卖方的违约金，并且卖方应赔偿因此给买方造成的一切损失。卖方不能及时到现场履行质量维修义务，每延迟一天应承担</w:t>
      </w:r>
      <w:r>
        <w:rPr>
          <w:rFonts w:hint="eastAsia" w:ascii="仿宋_GB2312" w:hAnsi="黑体" w:eastAsia="仿宋_GB2312" w:cstheme="minorEastAsia"/>
          <w:sz w:val="24"/>
          <w:szCs w:val="24"/>
          <w:highlight w:val="none"/>
          <w:lang w:val="en-US" w:eastAsia="zh-CN"/>
        </w:rPr>
        <w:t>5000元人民币</w:t>
      </w:r>
      <w:r>
        <w:rPr>
          <w:rFonts w:hint="eastAsia" w:ascii="仿宋_GB2312" w:hAnsi="黑体" w:eastAsia="仿宋_GB2312" w:cstheme="minorEastAsia"/>
          <w:sz w:val="24"/>
          <w:szCs w:val="24"/>
          <w:highlight w:val="none"/>
        </w:rPr>
        <w:t>违约金，且不免除维修的责任。违约金在质保金中扣除。</w:t>
      </w:r>
    </w:p>
    <w:p w14:paraId="1DB8B465">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w:t>
      </w:r>
      <w:r>
        <w:rPr>
          <w:rFonts w:ascii="仿宋_GB2312" w:hAnsi="黑体" w:eastAsia="仿宋_GB2312" w:cstheme="minorEastAsia"/>
          <w:sz w:val="24"/>
          <w:szCs w:val="24"/>
          <w:highlight w:val="none"/>
        </w:rPr>
        <w:t>1.</w:t>
      </w:r>
      <w:r>
        <w:rPr>
          <w:rFonts w:hint="eastAsia" w:ascii="仿宋_GB2312" w:hAnsi="黑体" w:eastAsia="仿宋_GB2312" w:cstheme="minorEastAsia"/>
          <w:sz w:val="24"/>
          <w:szCs w:val="24"/>
          <w:highlight w:val="none"/>
          <w:lang w:val="en-US" w:eastAsia="zh-CN"/>
        </w:rPr>
        <w:t>6</w:t>
      </w:r>
      <w:r>
        <w:rPr>
          <w:rFonts w:hint="eastAsia" w:ascii="仿宋_GB2312" w:hAnsi="黑体" w:eastAsia="仿宋_GB2312" w:cstheme="minorEastAsia"/>
          <w:sz w:val="24"/>
          <w:szCs w:val="24"/>
          <w:highlight w:val="none"/>
        </w:rPr>
        <w:t>因发票违规给买方造成的增值税、所得税等损失，由卖方承担相关责任，包括但不限于税款、滞纳金、罚款及其它相关损失。</w:t>
      </w:r>
    </w:p>
    <w:p w14:paraId="2343BA96">
      <w:pPr>
        <w:shd w:val="clear"/>
        <w:spacing w:line="360" w:lineRule="auto"/>
        <w:ind w:firstLine="453" w:firstLineChars="189"/>
        <w:rPr>
          <w:rFonts w:ascii="Times New Roman" w:hAnsi="Times New Roman" w:eastAsia="宋体" w:cs="Times New Roman"/>
          <w:sz w:val="20"/>
          <w:szCs w:val="20"/>
          <w:highlight w:val="none"/>
        </w:rPr>
      </w:pPr>
      <w:r>
        <w:rPr>
          <w:rFonts w:ascii="Times New Roman" w:hAnsi="Times New Roman" w:eastAsia="仿宋_GB2312" w:cs="Times New Roman"/>
          <w:sz w:val="24"/>
          <w:highlight w:val="none"/>
        </w:rPr>
        <w:t>11.</w:t>
      </w:r>
      <w:r>
        <w:rPr>
          <w:rFonts w:hint="eastAsia" w:eastAsia="仿宋_GB2312" w:cs="Times New Roman"/>
          <w:sz w:val="24"/>
          <w:highlight w:val="none"/>
          <w:lang w:val="en-US" w:eastAsia="zh-CN"/>
        </w:rPr>
        <w:t>7</w:t>
      </w:r>
      <w:r>
        <w:rPr>
          <w:rFonts w:ascii="Times New Roman" w:hAnsi="Times New Roman" w:eastAsia="仿宋_GB2312" w:cs="Times New Roman"/>
          <w:sz w:val="24"/>
          <w:highlight w:val="none"/>
        </w:rPr>
        <w:t>如果卖方违反本合同其他约定（包括本合同及所有附件）应赔偿因此给买方造成的一切损失。</w:t>
      </w:r>
    </w:p>
    <w:p w14:paraId="5A388254">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0" w:name="_Toc9172"/>
      <w:bookmarkStart w:id="111" w:name="_Toc1827"/>
      <w:bookmarkStart w:id="112" w:name="_Toc31554"/>
      <w:bookmarkStart w:id="113" w:name="_Toc30090"/>
      <w:bookmarkStart w:id="114" w:name="_Toc1491926822"/>
      <w:bookmarkStart w:id="115" w:name="_Toc18667"/>
      <w:bookmarkStart w:id="116" w:name="_Toc1463455449"/>
      <w:bookmarkStart w:id="117" w:name="_Toc16330029"/>
      <w:r>
        <w:rPr>
          <w:rFonts w:hint="eastAsia" w:ascii="黑体" w:hAnsi="黑体" w:eastAsia="黑体" w:cstheme="minorEastAsia"/>
          <w:szCs w:val="28"/>
          <w:highlight w:val="none"/>
        </w:rPr>
        <w:t>12 合同的终止与解除</w:t>
      </w:r>
      <w:bookmarkEnd w:id="110"/>
      <w:bookmarkEnd w:id="111"/>
      <w:bookmarkEnd w:id="112"/>
      <w:bookmarkEnd w:id="113"/>
      <w:bookmarkEnd w:id="114"/>
      <w:bookmarkEnd w:id="115"/>
      <w:bookmarkEnd w:id="116"/>
      <w:bookmarkEnd w:id="117"/>
    </w:p>
    <w:p w14:paraId="21F8AFB2">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12.1本合同订立后，卖方由于履行义务的能力或信用有严重缺陷，买方可以终止履行本合同，要求卖方返还已支付的款项并不承担违约责任。</w:t>
      </w:r>
    </w:p>
    <w:p w14:paraId="3A87DF72">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12.2经双方协商一致，可以解除本合同。</w:t>
      </w:r>
    </w:p>
    <w:p w14:paraId="0B790708">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12.3有下列情形之一的，买方可以解除本合同：</w:t>
      </w:r>
    </w:p>
    <w:p w14:paraId="5DA819E4">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12.3.1卖方明确表示或者以自己的行为表明不履行主要义务的；</w:t>
      </w:r>
    </w:p>
    <w:p w14:paraId="15FE10F2">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12.3.2卖方所提交的设备不符合本合同的规定；</w:t>
      </w:r>
    </w:p>
    <w:p w14:paraId="18E2F6E0">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12.3.3卖方发生本合同约定的解除情形的；</w:t>
      </w:r>
    </w:p>
    <w:p w14:paraId="206803E0">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12.3.4</w:t>
      </w:r>
      <w:r>
        <w:rPr>
          <w:rFonts w:hint="eastAsia" w:ascii="仿宋_GB2312" w:hAnsi="黑体" w:eastAsia="仿宋_GB2312" w:cstheme="minorEastAsia"/>
          <w:sz w:val="24"/>
          <w:szCs w:val="24"/>
          <w:highlight w:val="none"/>
        </w:rPr>
        <w:t>按照本合同第11.3条或第11.4条的规定，达到违约金的最高限额；</w:t>
      </w:r>
    </w:p>
    <w:p w14:paraId="4084D9C6">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12.3.5卖方分批交付设备的，卖方对其中一批设备不交付或者交付不符合约定，致使该批设备不能实现本合同目的的，买方可以就该批设备解除合同。</w:t>
      </w:r>
    </w:p>
    <w:p w14:paraId="24C17269">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12.5卖方不交付其中一批设备或者交付不符合约定，致使今后其他各批设备的交付不能实现本合同目的的，买方可以就该批以及今后其他各批设备解除合同。</w:t>
      </w:r>
    </w:p>
    <w:p w14:paraId="750B5016">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12.6买方如果就其中一批设备解除合同，该批设备与其他各批设备相互依存的，可以就已经交付和未交付的各批设备解除合同。</w:t>
      </w:r>
    </w:p>
    <w:p w14:paraId="6865C87B">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12.7因为卖方违约导致买方解除合同的，卖方应赔偿买方因此所遭受的一切损失。</w:t>
      </w:r>
    </w:p>
    <w:p w14:paraId="7DEAC4DC">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8" w:name="_Toc463763095"/>
      <w:bookmarkStart w:id="119" w:name="_Toc2069"/>
      <w:bookmarkStart w:id="120" w:name="_Toc31945"/>
      <w:bookmarkStart w:id="121" w:name="_Toc13671"/>
      <w:bookmarkStart w:id="122" w:name="_Toc723306811"/>
      <w:bookmarkStart w:id="123" w:name="_Toc8620"/>
      <w:bookmarkStart w:id="124" w:name="_Toc26971"/>
      <w:bookmarkStart w:id="125" w:name="_Toc16330030"/>
      <w:r>
        <w:rPr>
          <w:rFonts w:hint="eastAsia" w:ascii="黑体" w:hAnsi="黑体" w:eastAsia="黑体" w:cstheme="minorEastAsia"/>
          <w:szCs w:val="28"/>
          <w:highlight w:val="none"/>
        </w:rPr>
        <w:t>13 不可抗力</w:t>
      </w:r>
      <w:bookmarkEnd w:id="118"/>
      <w:bookmarkEnd w:id="119"/>
      <w:bookmarkEnd w:id="120"/>
      <w:bookmarkEnd w:id="121"/>
      <w:bookmarkEnd w:id="122"/>
      <w:bookmarkEnd w:id="123"/>
      <w:bookmarkEnd w:id="124"/>
      <w:bookmarkEnd w:id="125"/>
    </w:p>
    <w:p w14:paraId="457448C8">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39C8FA05">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13.2各方应该通过协商决定是否终止本合同，或推迟全部或部分本合同的履行或免除对方全部或部分相关履行义务。</w:t>
      </w:r>
    </w:p>
    <w:p w14:paraId="6D094619">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26" w:name="_Toc11140"/>
      <w:bookmarkStart w:id="127" w:name="_Toc734820262"/>
      <w:bookmarkStart w:id="128" w:name="_Toc31243"/>
      <w:bookmarkStart w:id="129" w:name="_Toc622907522"/>
      <w:bookmarkStart w:id="130" w:name="_Toc27116"/>
      <w:bookmarkStart w:id="131" w:name="_Toc30389"/>
      <w:bookmarkStart w:id="132" w:name="_Toc637"/>
      <w:bookmarkStart w:id="133" w:name="_Toc16330031"/>
      <w:r>
        <w:rPr>
          <w:rFonts w:hint="eastAsia" w:ascii="黑体" w:hAnsi="黑体" w:eastAsia="黑体" w:cstheme="minorEastAsia"/>
          <w:szCs w:val="28"/>
          <w:highlight w:val="none"/>
        </w:rPr>
        <w:t>14 通讯</w:t>
      </w:r>
      <w:bookmarkEnd w:id="126"/>
      <w:bookmarkEnd w:id="127"/>
      <w:bookmarkEnd w:id="128"/>
      <w:bookmarkEnd w:id="129"/>
      <w:bookmarkEnd w:id="130"/>
      <w:bookmarkEnd w:id="131"/>
      <w:bookmarkEnd w:id="132"/>
      <w:bookmarkEnd w:id="133"/>
    </w:p>
    <w:p w14:paraId="58749DC0">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14.1通讯地址：</w:t>
      </w:r>
    </w:p>
    <w:p w14:paraId="67C59598">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本合同下的任何通讯按照本合同双方提供的信息，以书信、传真、电子通讯方式或电话作出。</w:t>
      </w:r>
    </w:p>
    <w:p w14:paraId="23DBDCF9">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14.2生效</w:t>
      </w:r>
    </w:p>
    <w:p w14:paraId="19822455">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14.2.1书信。书信为送达时生效；</w:t>
      </w:r>
    </w:p>
    <w:p w14:paraId="0A8A766E">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14.2.2传真。发送人取得成功传输的信息时生效；</w:t>
      </w:r>
    </w:p>
    <w:p w14:paraId="23D5096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14.2.3电子邮件。电子邮件于发送之时生效，前提是寄件者于该邮件发送后24小时内没有收到发送失败通知；</w:t>
      </w:r>
    </w:p>
    <w:p w14:paraId="29F5E19D">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14.2.4电话。电话于打出时生效，以电话作出的任何通讯必须以书信、传真或电子邮件确认，如果没有发送或者接收该确认不会使原有通讯失效。</w:t>
      </w:r>
    </w:p>
    <w:p w14:paraId="60322E29">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14.3书面法律证据。根据本合同以书信、传真或电子邮件方式送达任何订约方的任何通讯，将作为书面法律证据。</w:t>
      </w:r>
    </w:p>
    <w:p w14:paraId="0B86B63C">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34" w:name="_Toc11290"/>
      <w:bookmarkStart w:id="135" w:name="_Toc10967"/>
      <w:bookmarkStart w:id="136" w:name="_Toc1730213552"/>
      <w:bookmarkStart w:id="137" w:name="_Toc21411"/>
      <w:bookmarkStart w:id="138" w:name="_Toc16330032"/>
      <w:bookmarkStart w:id="139" w:name="_Toc9915"/>
      <w:bookmarkStart w:id="140" w:name="_Toc1207529550"/>
      <w:bookmarkStart w:id="141" w:name="_Toc12984"/>
      <w:r>
        <w:rPr>
          <w:rFonts w:hint="eastAsia" w:ascii="黑体" w:hAnsi="黑体" w:eastAsia="黑体" w:cstheme="minorEastAsia"/>
          <w:szCs w:val="28"/>
          <w:highlight w:val="none"/>
        </w:rPr>
        <w:t>15 适用法律及争议解决</w:t>
      </w:r>
      <w:bookmarkEnd w:id="134"/>
      <w:bookmarkEnd w:id="135"/>
      <w:bookmarkEnd w:id="136"/>
      <w:bookmarkEnd w:id="137"/>
      <w:bookmarkEnd w:id="138"/>
      <w:bookmarkEnd w:id="139"/>
      <w:bookmarkEnd w:id="140"/>
      <w:bookmarkEnd w:id="141"/>
    </w:p>
    <w:p w14:paraId="57C00353">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15.1本合同条款的效力和解释适用中华人民共和国法律。</w:t>
      </w:r>
    </w:p>
    <w:p w14:paraId="2575DD47">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15.2双方同意将本着诚信的态度协商解决本合同履行过程中产生的任何争议。如果争议事项不能通过双方协商解决，本合同双方同意采用向买方所在地人民法院提起诉讼的方式解决。</w:t>
      </w:r>
    </w:p>
    <w:p w14:paraId="2831AF40">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42" w:name="_Toc23597"/>
      <w:bookmarkStart w:id="143" w:name="_Toc16330033"/>
      <w:bookmarkStart w:id="144" w:name="_Toc23765"/>
      <w:bookmarkStart w:id="145" w:name="_Toc17519"/>
      <w:bookmarkStart w:id="146" w:name="_Toc738071532"/>
      <w:bookmarkStart w:id="147" w:name="_Toc18207"/>
      <w:bookmarkStart w:id="148" w:name="_Toc23906"/>
      <w:bookmarkStart w:id="149" w:name="_Toc55425047"/>
      <w:r>
        <w:rPr>
          <w:rFonts w:hint="eastAsia" w:ascii="黑体" w:hAnsi="黑体" w:eastAsia="黑体" w:cstheme="minorEastAsia"/>
          <w:szCs w:val="28"/>
          <w:highlight w:val="none"/>
        </w:rPr>
        <w:t>16 附件</w:t>
      </w:r>
      <w:bookmarkEnd w:id="142"/>
      <w:bookmarkEnd w:id="143"/>
      <w:bookmarkEnd w:id="144"/>
      <w:bookmarkEnd w:id="145"/>
      <w:bookmarkEnd w:id="146"/>
      <w:bookmarkEnd w:id="147"/>
      <w:bookmarkEnd w:id="148"/>
      <w:bookmarkEnd w:id="149"/>
    </w:p>
    <w:p w14:paraId="164A0ED2">
      <w:pPr>
        <w:shd w:val="clear"/>
        <w:spacing w:line="360" w:lineRule="auto"/>
        <w:ind w:firstLine="453" w:firstLineChars="189"/>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sz w:val="24"/>
          <w:szCs w:val="24"/>
          <w:highlight w:val="none"/>
        </w:rPr>
        <w:t>本合</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同及其附件构成双方关于本合同标的之全部协议，包括但不限于下列文件：</w:t>
      </w:r>
    </w:p>
    <w:p w14:paraId="43B7057D">
      <w:pPr>
        <w:shd w:val="clear"/>
        <w:spacing w:line="360" w:lineRule="auto"/>
        <w:ind w:firstLine="453" w:firstLineChars="189"/>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16.1技术协议书；</w:t>
      </w:r>
    </w:p>
    <w:p w14:paraId="28269504">
      <w:pPr>
        <w:shd w:val="clear"/>
        <w:spacing w:line="360" w:lineRule="auto"/>
        <w:ind w:firstLine="453" w:firstLineChars="189"/>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16.2设备清单明细表；</w:t>
      </w:r>
    </w:p>
    <w:p w14:paraId="37106055">
      <w:pPr>
        <w:shd w:val="clear"/>
        <w:spacing w:line="360" w:lineRule="auto"/>
        <w:ind w:firstLine="453" w:firstLineChars="189"/>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16.3卖方中标的设备投标书以及一切书面承诺；</w:t>
      </w:r>
    </w:p>
    <w:p w14:paraId="19E230DB">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16.4招标文件。</w:t>
      </w:r>
    </w:p>
    <w:p w14:paraId="56A82CF8">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上述附件内容与本合同约定有冲突的，以本合同约定为准。</w:t>
      </w:r>
    </w:p>
    <w:p w14:paraId="3BC2ECAD">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50" w:name="_Toc31331"/>
      <w:bookmarkStart w:id="151" w:name="_Toc30748"/>
      <w:bookmarkStart w:id="152" w:name="_Toc356616425"/>
      <w:bookmarkStart w:id="153" w:name="_Toc16330034"/>
      <w:bookmarkStart w:id="154" w:name="_Toc1523179714"/>
      <w:bookmarkStart w:id="155" w:name="_Toc27202"/>
      <w:bookmarkStart w:id="156" w:name="_Toc17656"/>
      <w:bookmarkStart w:id="157" w:name="_Toc5442"/>
      <w:r>
        <w:rPr>
          <w:rFonts w:hint="eastAsia" w:ascii="黑体" w:hAnsi="黑体" w:eastAsia="黑体" w:cstheme="minorEastAsia"/>
          <w:szCs w:val="28"/>
          <w:highlight w:val="none"/>
        </w:rPr>
        <w:t>17 其他规定</w:t>
      </w:r>
      <w:bookmarkEnd w:id="150"/>
      <w:bookmarkEnd w:id="151"/>
      <w:bookmarkEnd w:id="152"/>
      <w:bookmarkEnd w:id="153"/>
      <w:bookmarkEnd w:id="154"/>
      <w:bookmarkEnd w:id="155"/>
      <w:bookmarkEnd w:id="156"/>
      <w:bookmarkEnd w:id="157"/>
    </w:p>
    <w:p w14:paraId="2FF8FF0B">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17.1本合同及其附件构成了双方就本合同所含交易而达成的全部合同，并取代双方先前与该等交易有关的全部口头和书面合同。</w:t>
      </w:r>
    </w:p>
    <w:p w14:paraId="00DB3E43">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17.2如果本合同的任何条款和条件在任何时间成为非法、无效或不可强制执行的，则其他条款不应受其影响。</w:t>
      </w:r>
    </w:p>
    <w:p w14:paraId="476FA3D1">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14:paraId="14F91B1A">
      <w:pPr>
        <w:shd w:val="clear"/>
        <w:spacing w:line="360" w:lineRule="auto"/>
        <w:ind w:firstLine="453" w:firstLineChars="189"/>
        <w:rPr>
          <w:rFonts w:ascii="仿宋_GB2312" w:eastAsia="仿宋_GB2312" w:hAnsiTheme="minorEastAsia" w:cstheme="minorEastAsia"/>
          <w:sz w:val="24"/>
          <w:szCs w:val="24"/>
          <w:highlight w:val="none"/>
        </w:rPr>
      </w:pPr>
      <w:bookmarkStart w:id="158" w:name="_Toc29136"/>
      <w:bookmarkStart w:id="159" w:name="_Toc17952"/>
      <w:bookmarkStart w:id="160" w:name="_Toc19077"/>
      <w:bookmarkStart w:id="161" w:name="_Toc16330035"/>
      <w:r>
        <w:rPr>
          <w:rFonts w:hint="eastAsia" w:ascii="仿宋_GB2312" w:eastAsia="仿宋_GB2312" w:hAnsiTheme="minorEastAsia" w:cstheme="minorEastAsia"/>
          <w:sz w:val="24"/>
          <w:szCs w:val="24"/>
          <w:highlight w:val="none"/>
        </w:rPr>
        <w:t>17.4监造，在合同设备的制造过程中，买方有权派出代表对合同设备制造过程中的关键工序进行质量监督，卖方有配合买方监造的义务。</w:t>
      </w:r>
    </w:p>
    <w:p w14:paraId="59289D76">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24D6C93E">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62" w:name="_Toc1810985099"/>
      <w:bookmarkStart w:id="163" w:name="_Toc456042868"/>
      <w:bookmarkStart w:id="164" w:name="_Toc23826"/>
      <w:bookmarkStart w:id="165" w:name="_Toc12270"/>
      <w:r>
        <w:rPr>
          <w:rFonts w:hint="eastAsia" w:ascii="黑体" w:hAnsi="黑体" w:eastAsia="黑体" w:cstheme="minorEastAsia"/>
          <w:szCs w:val="28"/>
          <w:highlight w:val="none"/>
        </w:rPr>
        <w:t>18 签署事项</w:t>
      </w:r>
      <w:bookmarkEnd w:id="158"/>
      <w:bookmarkEnd w:id="159"/>
      <w:bookmarkEnd w:id="160"/>
      <w:bookmarkEnd w:id="161"/>
      <w:bookmarkEnd w:id="162"/>
      <w:bookmarkEnd w:id="163"/>
      <w:bookmarkEnd w:id="164"/>
      <w:bookmarkEnd w:id="165"/>
    </w:p>
    <w:p w14:paraId="3BDEE3A7">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本合同一式伍份，买方持肆份，卖方持壹份；本合同经双方签署后生效。</w:t>
      </w:r>
    </w:p>
    <w:p w14:paraId="7D7D9DBE">
      <w:pPr>
        <w:shd w:val="clear"/>
        <w:spacing w:line="360" w:lineRule="auto"/>
        <w:ind w:firstLine="455" w:firstLineChars="189"/>
        <w:rPr>
          <w:rFonts w:ascii="仿宋_GB2312" w:eastAsia="仿宋_GB2312" w:hAnsiTheme="minorEastAsia" w:cstheme="minorEastAsia"/>
          <w:b/>
          <w:sz w:val="24"/>
          <w:szCs w:val="24"/>
          <w:highlight w:val="none"/>
        </w:rPr>
      </w:pPr>
      <w:r>
        <w:rPr>
          <w:rFonts w:ascii="仿宋_GB2312" w:eastAsia="仿宋_GB2312" w:hAnsiTheme="minorEastAsia" w:cstheme="minorEastAsia"/>
          <w:b/>
          <w:sz w:val="24"/>
          <w:szCs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highlight w:val="none"/>
        </w:rPr>
        <w:br w:type="textWrapping"/>
      </w:r>
      <w:r>
        <w:rPr>
          <w:rFonts w:ascii="仿宋_GB2312" w:eastAsia="仿宋_GB2312" w:hAnsiTheme="minorEastAsia" w:cstheme="minorEastAsia"/>
          <w:b/>
          <w:sz w:val="24"/>
          <w:szCs w:val="24"/>
          <w:highlight w:val="none"/>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48CBFC7">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（以下无正文）</w:t>
      </w:r>
    </w:p>
    <w:p w14:paraId="15B45764">
      <w:pPr>
        <w:shd w:val="clear"/>
        <w:spacing w:line="360" w:lineRule="auto"/>
        <w:ind w:firstLine="400" w:firstLineChars="200"/>
        <w:rPr>
          <w:rFonts w:asciiTheme="minorEastAsia" w:hAnsiTheme="minorEastAsia" w:eastAsiaTheme="minorEastAsia" w:cstheme="minorEastAsia"/>
          <w:sz w:val="20"/>
          <w:highlight w:val="none"/>
        </w:rPr>
      </w:pPr>
    </w:p>
    <w:p w14:paraId="308F6891">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甲方（盖章）：                    乙方（盖章）：</w:t>
      </w:r>
    </w:p>
    <w:p w14:paraId="1CBB679F">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法定代表人或代理人（签字）：         法定代表人或代理人（签字）：</w:t>
      </w:r>
    </w:p>
    <w:p w14:paraId="3986D7FF">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地  址：                             地  址： </w:t>
      </w:r>
    </w:p>
    <w:p w14:paraId="66548FEE">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电话：                             电话： </w:t>
      </w:r>
    </w:p>
    <w:p w14:paraId="24A4A528">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传真：                             传真： </w:t>
      </w:r>
    </w:p>
    <w:p w14:paraId="5FC964EA">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开户银行：                           开户银行：   </w:t>
      </w:r>
    </w:p>
    <w:p w14:paraId="608ACA97">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color w:val="000000"/>
          <w:kern w:val="0"/>
          <w:sz w:val="24"/>
          <w:szCs w:val="24"/>
          <w:highlight w:val="none"/>
        </w:rPr>
        <w:t xml:space="preserve">账  号：                             账 号： </w:t>
      </w:r>
    </w:p>
    <w:p w14:paraId="4097DD7B">
      <w:pPr>
        <w:shd w:val="clear"/>
        <w:rPr>
          <w:sz w:val="24"/>
          <w:szCs w:val="24"/>
          <w:highlight w:val="none"/>
        </w:rPr>
      </w:pPr>
      <w:bookmarkStart w:id="166" w:name="_Toc28611"/>
      <w:bookmarkStart w:id="167" w:name="_Toc16330036"/>
      <w:bookmarkStart w:id="168" w:name="_Toc10272"/>
      <w:bookmarkStart w:id="169" w:name="_Toc15689"/>
    </w:p>
    <w:p w14:paraId="0D4F19D3">
      <w:pPr>
        <w:shd w:val="clear"/>
        <w:rPr>
          <w:sz w:val="24"/>
          <w:szCs w:val="24"/>
          <w:highlight w:val="none"/>
        </w:rPr>
      </w:pPr>
    </w:p>
    <w:bookmarkEnd w:id="166"/>
    <w:bookmarkEnd w:id="167"/>
    <w:bookmarkEnd w:id="168"/>
    <w:bookmarkEnd w:id="169"/>
    <w:p w14:paraId="3436AAE8">
      <w:pPr>
        <w:shd w:val="clear"/>
        <w:rPr>
          <w:rFonts w:hint="eastAsia" w:ascii="黑体" w:hAnsi="黑体" w:eastAsia="黑体" w:cstheme="minorEastAsia"/>
          <w:sz w:val="24"/>
          <w:szCs w:val="24"/>
          <w:highlight w:val="none"/>
        </w:rPr>
      </w:pPr>
      <w:bookmarkStart w:id="170" w:name="_Toc11004"/>
      <w:bookmarkStart w:id="171" w:name="_Toc24307"/>
      <w:bookmarkStart w:id="172" w:name="_Toc1499365956"/>
      <w:bookmarkStart w:id="173" w:name="_Toc1342896447"/>
      <w:bookmarkStart w:id="174" w:name="_Toc21321"/>
      <w:r>
        <w:rPr>
          <w:rFonts w:hint="eastAsia" w:ascii="黑体" w:hAnsi="黑体" w:eastAsia="黑体" w:cstheme="minorEastAsia"/>
          <w:sz w:val="24"/>
          <w:szCs w:val="24"/>
          <w:highlight w:val="none"/>
        </w:rPr>
        <w:br w:type="page"/>
      </w:r>
    </w:p>
    <w:p w14:paraId="2919FBFE">
      <w:pPr>
        <w:shd w:val="clear"/>
        <w:tabs>
          <w:tab w:val="right" w:leader="dot" w:pos="9061"/>
        </w:tabs>
        <w:spacing w:line="360" w:lineRule="auto"/>
        <w:rPr>
          <w:rFonts w:hint="eastAsia" w:ascii="黑体" w:hAnsi="黑体" w:eastAsia="黑体" w:cstheme="minorEastAsia"/>
          <w:sz w:val="24"/>
          <w:szCs w:val="24"/>
          <w:highlight w:val="none"/>
          <w:lang w:eastAsia="zh-CN"/>
        </w:rPr>
      </w:pPr>
      <w:r>
        <w:rPr>
          <w:rFonts w:hint="eastAsia" w:ascii="黑体" w:hAnsi="黑体" w:eastAsia="黑体" w:cstheme="minorEastAsia"/>
          <w:color w:val="000000" w:themeColor="text1"/>
          <w:sz w:val="24"/>
          <w:szCs w:val="24"/>
          <w:highlight w:val="none"/>
          <w14:textFill>
            <w14:solidFill>
              <w14:schemeClr w14:val="tx1"/>
            </w14:solidFill>
          </w14:textFill>
        </w:rPr>
        <w:t>附件一：设备</w:t>
      </w:r>
      <w:r>
        <w:rPr>
          <w:rFonts w:hint="eastAsia" w:ascii="黑体" w:hAnsi="黑体" w:eastAsia="黑体" w:cstheme="minorEastAsia"/>
          <w:sz w:val="24"/>
          <w:szCs w:val="24"/>
          <w:highlight w:val="none"/>
        </w:rPr>
        <w:t>清单明细表</w:t>
      </w:r>
      <w:bookmarkEnd w:id="170"/>
      <w:bookmarkEnd w:id="171"/>
      <w:bookmarkEnd w:id="172"/>
      <w:bookmarkEnd w:id="173"/>
      <w:bookmarkEnd w:id="174"/>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4886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49BB1E59">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4A6CB39">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14:paraId="3E1318A1">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14:paraId="7EEE9FDE">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899" w:type="dxa"/>
            <w:tcBorders>
              <w:top w:val="single" w:color="auto" w:sz="4" w:space="0"/>
              <w:left w:val="single" w:color="auto" w:sz="4" w:space="0"/>
              <w:bottom w:val="single" w:color="auto" w:sz="4" w:space="0"/>
              <w:right w:val="single" w:color="auto" w:sz="4" w:space="0"/>
            </w:tcBorders>
            <w:vAlign w:val="center"/>
          </w:tcPr>
          <w:p w14:paraId="09248B39">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单价</w:t>
            </w:r>
          </w:p>
          <w:p w14:paraId="775F0C55">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44" w:type="dxa"/>
            <w:tcBorders>
              <w:top w:val="single" w:color="auto" w:sz="4" w:space="0"/>
              <w:left w:val="single" w:color="auto" w:sz="4" w:space="0"/>
              <w:bottom w:val="single" w:color="auto" w:sz="4" w:space="0"/>
              <w:right w:val="single" w:color="auto" w:sz="4" w:space="0"/>
            </w:tcBorders>
            <w:vAlign w:val="center"/>
          </w:tcPr>
          <w:p w14:paraId="3199391E">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总价</w:t>
            </w:r>
          </w:p>
          <w:p w14:paraId="17F7DF7B">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9" w:type="dxa"/>
            <w:tcBorders>
              <w:top w:val="single" w:color="auto" w:sz="4" w:space="0"/>
              <w:left w:val="single" w:color="auto" w:sz="4" w:space="0"/>
              <w:bottom w:val="single" w:color="auto" w:sz="4" w:space="0"/>
              <w:right w:val="single" w:color="auto" w:sz="4" w:space="0"/>
            </w:tcBorders>
            <w:vAlign w:val="center"/>
          </w:tcPr>
          <w:p w14:paraId="7B92E770">
            <w:pPr>
              <w:pStyle w:val="34"/>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14:paraId="08A643F2">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保修期</w:t>
            </w:r>
          </w:p>
        </w:tc>
        <w:tc>
          <w:tcPr>
            <w:tcW w:w="1067" w:type="dxa"/>
            <w:tcBorders>
              <w:top w:val="single" w:color="auto" w:sz="4" w:space="0"/>
              <w:left w:val="single" w:color="auto" w:sz="4" w:space="0"/>
              <w:bottom w:val="single" w:color="auto" w:sz="4" w:space="0"/>
              <w:right w:val="single" w:color="auto" w:sz="4" w:space="0"/>
            </w:tcBorders>
            <w:vAlign w:val="center"/>
          </w:tcPr>
          <w:p w14:paraId="5BA19E9E">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14:paraId="5F5F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10ACC3B">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5DD72D7F">
            <w:pPr>
              <w:pStyle w:val="34"/>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5F365BF">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41ED953">
            <w:pPr>
              <w:pStyle w:val="34"/>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7AEAE963">
            <w:pPr>
              <w:pStyle w:val="34"/>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5B39E80">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9BB1D34">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7EE3E3C9">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1B1594AD">
            <w:pPr>
              <w:pStyle w:val="34"/>
              <w:shd w:val="clear"/>
              <w:ind w:left="400" w:hanging="400" w:firstLineChars="0"/>
              <w:jc w:val="center"/>
              <w:rPr>
                <w:rFonts w:ascii="仿宋_GB2312" w:hAnsi="宋体" w:eastAsia="仿宋_GB2312"/>
                <w:sz w:val="24"/>
                <w:szCs w:val="24"/>
                <w:highlight w:val="none"/>
              </w:rPr>
            </w:pPr>
          </w:p>
        </w:tc>
      </w:tr>
      <w:tr w14:paraId="0AB5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6CA7FF9">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14:paraId="62522F30">
            <w:pPr>
              <w:pStyle w:val="34"/>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5A88A5">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12A5EEE">
            <w:pPr>
              <w:pStyle w:val="34"/>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40E81F5B">
            <w:pPr>
              <w:pStyle w:val="34"/>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A18D226">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10DAF0C5">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1F48EFF4">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67AF903">
            <w:pPr>
              <w:pStyle w:val="34"/>
              <w:shd w:val="clear"/>
              <w:ind w:left="400" w:hanging="400" w:firstLineChars="0"/>
              <w:jc w:val="center"/>
              <w:rPr>
                <w:rFonts w:ascii="仿宋_GB2312" w:hAnsi="宋体" w:eastAsia="仿宋_GB2312"/>
                <w:sz w:val="24"/>
                <w:szCs w:val="24"/>
                <w:highlight w:val="none"/>
              </w:rPr>
            </w:pPr>
          </w:p>
        </w:tc>
      </w:tr>
      <w:tr w14:paraId="4C44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5F02C78">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114EE317">
            <w:pPr>
              <w:pStyle w:val="34"/>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DE45D01">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DFD33F8">
            <w:pPr>
              <w:pStyle w:val="34"/>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77F4A578">
            <w:pPr>
              <w:pStyle w:val="34"/>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737A95F">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6D391D54">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08733EB6">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01D2151">
            <w:pPr>
              <w:pStyle w:val="34"/>
              <w:shd w:val="clear"/>
              <w:ind w:left="400" w:hanging="400" w:firstLineChars="0"/>
              <w:jc w:val="center"/>
              <w:rPr>
                <w:rFonts w:ascii="仿宋_GB2312" w:hAnsi="宋体" w:eastAsia="仿宋_GB2312"/>
                <w:sz w:val="24"/>
                <w:szCs w:val="24"/>
                <w:highlight w:val="none"/>
              </w:rPr>
            </w:pPr>
          </w:p>
        </w:tc>
      </w:tr>
      <w:tr w14:paraId="4405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14:paraId="5D5986DC">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0584CC7C">
            <w:pPr>
              <w:pStyle w:val="34"/>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E79AE26">
            <w:pPr>
              <w:shd w:val="clear"/>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0F79A31">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62CC8F90">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341E97A3">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0EC4CB0E">
            <w:pPr>
              <w:shd w:val="clear"/>
              <w:jc w:val="center"/>
              <w:rPr>
                <w:rFonts w:ascii="仿宋_GB2312" w:hAnsi="宋体" w:eastAsia="仿宋_GB2312"/>
                <w:sz w:val="24"/>
                <w:szCs w:val="24"/>
                <w:highlight w:val="none"/>
              </w:rPr>
            </w:pPr>
          </w:p>
        </w:tc>
      </w:tr>
    </w:tbl>
    <w:p w14:paraId="6130AD44">
      <w:pPr>
        <w:shd w:val="clear"/>
        <w:rPr>
          <w:rFonts w:ascii="Times New Roman" w:hAnsi="Times New Roman" w:eastAsia="仿宋_GB2312" w:cs="Times New Roman"/>
          <w:sz w:val="24"/>
          <w:highlight w:val="none"/>
        </w:rPr>
      </w:pPr>
      <w:bookmarkStart w:id="175" w:name="_Toc16330037"/>
      <w:bookmarkStart w:id="176" w:name="_Toc25120"/>
      <w:bookmarkStart w:id="177" w:name="_Toc5379"/>
      <w:bookmarkStart w:id="178" w:name="_Toc3778"/>
      <w:bookmarkStart w:id="179" w:name="_Toc24623"/>
      <w:r>
        <w:rPr>
          <w:rFonts w:hint="eastAsia" w:ascii="仿宋_GB2312" w:eastAsia="仿宋_GB2312"/>
          <w:b/>
          <w:sz w:val="24"/>
          <w:szCs w:val="24"/>
          <w:highlight w:val="none"/>
        </w:rPr>
        <w:t>注：</w:t>
      </w:r>
      <w:r>
        <w:rPr>
          <w:rFonts w:ascii="Times New Roman" w:hAnsi="Times New Roman" w:eastAsia="仿宋_GB2312" w:cs="Times New Roman"/>
          <w:sz w:val="24"/>
          <w:highlight w:val="none"/>
        </w:rPr>
        <w:t>1、设备关键部件的保修期不得少于整机保修时间。</w:t>
      </w:r>
    </w:p>
    <w:p w14:paraId="1389CFCD">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2、保修服务类型：现场维修、更换部件、整机更换等。</w:t>
      </w:r>
    </w:p>
    <w:p w14:paraId="6F7D319B">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3、保修起始时间：自最终验收报告签署之日（以签署日期最晚者为准）起计算。</w:t>
      </w:r>
    </w:p>
    <w:p w14:paraId="1B3AFA75">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4、除上述主要配置外，卖方还应提供包括为保证设备正常安装、调试和终验收完成及以前所必需的、非厂房和设备基础之内的整套配件、附件及材料、油料等。</w:t>
      </w:r>
    </w:p>
    <w:p w14:paraId="03D265C9">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14:paraId="53469CEF">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二</w:t>
      </w:r>
      <w:r>
        <w:rPr>
          <w:rFonts w:hint="eastAsia" w:ascii="黑体" w:hAnsi="黑体" w:eastAsia="黑体" w:cstheme="minorEastAsia"/>
          <w:sz w:val="24"/>
          <w:szCs w:val="24"/>
          <w:highlight w:val="none"/>
        </w:rPr>
        <w:t>：技术资料范围</w:t>
      </w:r>
    </w:p>
    <w:tbl>
      <w:tblPr>
        <w:tblStyle w:val="4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14:paraId="17B4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D3728D0">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6E018C3">
            <w:pPr>
              <w:pStyle w:val="34"/>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63DE039">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97AE37D">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0136CE8">
            <w:pPr>
              <w:pStyle w:val="34"/>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8961E03">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14:paraId="3C97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5D2A2B39">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DA6A1F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4628284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4658AA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C489BA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0EF5F07">
            <w:pPr>
              <w:pStyle w:val="34"/>
              <w:widowControl/>
              <w:shd w:val="clear"/>
              <w:spacing w:beforeAutospacing="1" w:afterAutospacing="1"/>
              <w:ind w:left="0" w:firstLine="0" w:firstLineChars="0"/>
              <w:jc w:val="center"/>
              <w:rPr>
                <w:rFonts w:eastAsia="仿宋_GB2312"/>
                <w:sz w:val="24"/>
                <w:szCs w:val="24"/>
                <w:highlight w:val="none"/>
              </w:rPr>
            </w:pPr>
          </w:p>
        </w:tc>
      </w:tr>
      <w:tr w14:paraId="7187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AF433C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14:paraId="3A57F4C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CD02FE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5F42084">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6CF3284">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181FE8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14:paraId="29D0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FD6898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14:paraId="61A312E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678DAD9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A9DB61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DA2C89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9E52D9C">
            <w:pPr>
              <w:pStyle w:val="34"/>
              <w:widowControl/>
              <w:shd w:val="clear"/>
              <w:spacing w:beforeAutospacing="1" w:afterAutospacing="1"/>
              <w:ind w:left="0" w:firstLine="0" w:firstLineChars="0"/>
              <w:jc w:val="center"/>
              <w:rPr>
                <w:rFonts w:eastAsia="仿宋_GB2312"/>
                <w:sz w:val="24"/>
                <w:szCs w:val="24"/>
                <w:highlight w:val="none"/>
              </w:rPr>
            </w:pPr>
          </w:p>
        </w:tc>
      </w:tr>
      <w:tr w14:paraId="231C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3189C472">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14:paraId="717F4B5B">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D612364">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539F521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53765F0">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8B26E64">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14:paraId="493F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161FA0E2">
            <w:pPr>
              <w:pStyle w:val="34"/>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2352D1A1">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6EBEFF52">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10E4306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64228D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CFA93E8">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bookmarkStart w:id="180" w:name="OLE_LINK11"/>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bookmarkEnd w:id="180"/>
          </w:p>
        </w:tc>
      </w:tr>
      <w:tr w14:paraId="1588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DB61B8A">
            <w:pPr>
              <w:pStyle w:val="34"/>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E52D1E2">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74BC350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6B76AA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F327735">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06C2CC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14:paraId="5485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70807FB7">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C1D0211">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74D4D39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0B8B66F">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9B718B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0CD169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14:paraId="65B0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4C891C9C">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EAD808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7C520C3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141611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FC8166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9A2A758">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14:paraId="5D9E57F2">
      <w:pPr>
        <w:shd w:val="clear"/>
        <w:rPr>
          <w:rFonts w:hint="eastAsia" w:ascii="仿宋_GB2312" w:hAnsi="宋体" w:eastAsia="仿宋_GB2312"/>
          <w:b/>
          <w:sz w:val="24"/>
          <w:szCs w:val="24"/>
          <w:highlight w:val="none"/>
        </w:rPr>
      </w:pPr>
    </w:p>
    <w:p w14:paraId="6E5ED675">
      <w:pPr>
        <w:shd w:val="clear"/>
        <w:rPr>
          <w:rFonts w:ascii="仿宋_GB2312" w:hAnsi="Calibri" w:eastAsia="仿宋_GB2312"/>
          <w:sz w:val="24"/>
          <w:szCs w:val="24"/>
          <w:highlight w:val="none"/>
        </w:rPr>
      </w:pPr>
      <w:r>
        <w:rPr>
          <w:rFonts w:hint="eastAsia" w:ascii="仿宋_GB2312" w:hAnsi="宋体" w:eastAsia="仿宋_GB2312"/>
          <w:b/>
          <w:sz w:val="24"/>
          <w:szCs w:val="24"/>
          <w:highlight w:val="none"/>
        </w:rPr>
        <w:t>注：</w:t>
      </w:r>
      <w:r>
        <w:rPr>
          <w:rFonts w:hint="eastAsia" w:ascii="仿宋_GB2312" w:eastAsia="仿宋_GB2312"/>
          <w:sz w:val="24"/>
          <w:szCs w:val="24"/>
          <w:highlight w:val="none"/>
        </w:rPr>
        <w:t>1</w:t>
      </w:r>
      <w:r>
        <w:rPr>
          <w:rFonts w:hint="eastAsia" w:ascii="仿宋_GB2312" w:hAnsi="宋体" w:eastAsia="仿宋_GB2312"/>
          <w:sz w:val="24"/>
          <w:szCs w:val="24"/>
          <w:highlight w:val="none"/>
        </w:rPr>
        <w:t>、资料语言：技术资料应以中文提供。</w:t>
      </w:r>
    </w:p>
    <w:p w14:paraId="3821E85C">
      <w:pPr>
        <w:shd w:val="clear"/>
        <w:ind w:firstLine="480" w:firstLineChars="200"/>
        <w:rPr>
          <w:rFonts w:ascii="仿宋_GB2312" w:hAnsi="Calibri" w:eastAsia="仿宋_GB2312"/>
          <w:sz w:val="24"/>
          <w:szCs w:val="24"/>
          <w:highlight w:val="none"/>
        </w:rPr>
      </w:pPr>
      <w:r>
        <w:rPr>
          <w:rFonts w:hint="eastAsia" w:ascii="仿宋_GB2312" w:eastAsia="仿宋_GB2312"/>
          <w:sz w:val="24"/>
          <w:szCs w:val="24"/>
          <w:highlight w:val="none"/>
        </w:rPr>
        <w:t>2</w:t>
      </w:r>
      <w:r>
        <w:rPr>
          <w:rFonts w:hint="eastAsia" w:ascii="仿宋_GB2312" w:hAnsi="宋体" w:eastAsia="仿宋_GB2312"/>
          <w:sz w:val="24"/>
          <w:szCs w:val="24"/>
          <w:highlight w:val="none"/>
        </w:rPr>
        <w:t>、资料格式：技术资料电子版应为可编辑或可搜索的格式（如</w:t>
      </w:r>
      <w:r>
        <w:rPr>
          <w:rFonts w:hint="eastAsia" w:ascii="仿宋_GB2312" w:eastAsia="仿宋_GB2312" w:cs="Calibri"/>
          <w:sz w:val="24"/>
          <w:szCs w:val="24"/>
          <w:highlight w:val="none"/>
        </w:rPr>
        <w:t>PDF</w:t>
      </w:r>
      <w:r>
        <w:rPr>
          <w:rFonts w:hint="eastAsia" w:ascii="仿宋_GB2312" w:hAnsi="宋体" w:eastAsia="仿宋_GB2312"/>
          <w:sz w:val="24"/>
          <w:szCs w:val="24"/>
          <w:highlight w:val="none"/>
        </w:rPr>
        <w:t>、</w:t>
      </w:r>
      <w:r>
        <w:rPr>
          <w:rFonts w:hint="eastAsia" w:ascii="仿宋_GB2312" w:eastAsia="仿宋_GB2312" w:cs="Calibri"/>
          <w:sz w:val="24"/>
          <w:szCs w:val="24"/>
          <w:highlight w:val="none"/>
        </w:rPr>
        <w:t>Word</w:t>
      </w:r>
      <w:r>
        <w:rPr>
          <w:rFonts w:hint="eastAsia" w:ascii="仿宋_GB2312" w:hAnsi="宋体" w:eastAsia="仿宋_GB2312"/>
          <w:sz w:val="24"/>
          <w:szCs w:val="24"/>
          <w:highlight w:val="none"/>
        </w:rPr>
        <w:t>等）。</w:t>
      </w:r>
    </w:p>
    <w:p w14:paraId="72012593">
      <w:pPr>
        <w:shd w:val="clear"/>
        <w:ind w:firstLine="480" w:firstLineChars="200"/>
        <w:rPr>
          <w:rFonts w:ascii="仿宋_GB2312" w:eastAsia="仿宋_GB2312"/>
          <w:sz w:val="24"/>
          <w:szCs w:val="24"/>
          <w:highlight w:val="none"/>
        </w:rPr>
      </w:pPr>
      <w:r>
        <w:rPr>
          <w:rFonts w:hint="eastAsia" w:ascii="仿宋_GB2312" w:eastAsia="仿宋_GB2312"/>
          <w:sz w:val="24"/>
          <w:szCs w:val="24"/>
          <w:highlight w:val="none"/>
        </w:rPr>
        <w:t>3</w:t>
      </w:r>
      <w:r>
        <w:rPr>
          <w:rFonts w:hint="eastAsia" w:ascii="仿宋_GB2312" w:hAnsi="宋体" w:eastAsia="仿宋_GB2312"/>
          <w:sz w:val="24"/>
          <w:szCs w:val="24"/>
          <w:highlight w:val="none"/>
        </w:rPr>
        <w:t>、资料完整性：确保提供的技术资料完整、准确，并与实际设备一致。</w:t>
      </w:r>
    </w:p>
    <w:p w14:paraId="4FBCD28A">
      <w:pPr>
        <w:shd w:val="clear"/>
        <w:ind w:firstLine="480" w:firstLineChars="200"/>
        <w:rPr>
          <w:rFonts w:ascii="仿宋_GB2312" w:hAnsi="宋体" w:eastAsia="仿宋_GB2312"/>
          <w:sz w:val="24"/>
          <w:szCs w:val="24"/>
          <w:highlight w:val="none"/>
        </w:rPr>
      </w:pPr>
      <w:r>
        <w:rPr>
          <w:rFonts w:hint="eastAsia" w:ascii="仿宋_GB2312" w:eastAsia="仿宋_GB2312"/>
          <w:sz w:val="24"/>
          <w:szCs w:val="24"/>
          <w:highlight w:val="none"/>
        </w:rPr>
        <w:t>4</w:t>
      </w:r>
      <w:r>
        <w:rPr>
          <w:rFonts w:hint="eastAsia" w:ascii="仿宋_GB2312" w:hAnsi="宋体" w:eastAsia="仿宋_GB2312"/>
          <w:sz w:val="24"/>
          <w:szCs w:val="24"/>
          <w:highlight w:val="none"/>
        </w:rPr>
        <w:t>、资料更新：设备升级或改造后，卖方应及时更新技术资料并提供给买方。</w:t>
      </w:r>
    </w:p>
    <w:p w14:paraId="56294DFE">
      <w:pPr>
        <w:shd w:val="clear"/>
        <w:tabs>
          <w:tab w:val="right" w:leader="dot" w:pos="9061"/>
        </w:tabs>
        <w:spacing w:line="360" w:lineRule="auto"/>
        <w:rPr>
          <w:rFonts w:ascii="黑体" w:hAnsi="黑体" w:eastAsia="黑体" w:cstheme="minorEastAsia"/>
          <w:sz w:val="24"/>
          <w:szCs w:val="24"/>
          <w:highlight w:val="none"/>
        </w:rPr>
      </w:pPr>
    </w:p>
    <w:p w14:paraId="57671C6D">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三</w:t>
      </w:r>
      <w:r>
        <w:rPr>
          <w:rFonts w:hint="eastAsia" w:ascii="黑体" w:hAnsi="黑体" w:eastAsia="黑体" w:cstheme="minorEastAsia"/>
          <w:sz w:val="24"/>
          <w:szCs w:val="24"/>
          <w:highlight w:val="none"/>
        </w:rPr>
        <w:t>：其他要求</w:t>
      </w:r>
    </w:p>
    <w:p w14:paraId="257B9FE0">
      <w:pPr>
        <w:shd w:val="clear"/>
        <w:spacing w:line="360" w:lineRule="auto"/>
        <w:rPr>
          <w:rFonts w:ascii="仿宋_GB2312" w:hAnsi="Calibri" w:eastAsia="仿宋_GB2312"/>
          <w:sz w:val="24"/>
          <w:szCs w:val="24"/>
          <w:highlight w:val="none"/>
        </w:rPr>
      </w:pPr>
      <w:r>
        <w:rPr>
          <w:rFonts w:hint="eastAsia" w:ascii="仿宋_GB2312" w:eastAsia="仿宋_GB2312" w:cs="Calibri"/>
          <w:sz w:val="24"/>
          <w:szCs w:val="24"/>
          <w:highlight w:val="none"/>
        </w:rPr>
        <w:t>1</w:t>
      </w:r>
      <w:r>
        <w:rPr>
          <w:rFonts w:hint="eastAsia" w:ascii="仿宋_GB2312" w:hAnsi="宋体" w:eastAsia="仿宋_GB2312"/>
          <w:sz w:val="24"/>
          <w:szCs w:val="24"/>
          <w:highlight w:val="none"/>
        </w:rPr>
        <w:t>、关于电机的能耗要求：电机功率≥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，必须选用一级能效；电机功率＜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，优先选用一级能效；对于能源供应类设备及年运行时间≥</w:t>
      </w:r>
      <w:r>
        <w:rPr>
          <w:rFonts w:hint="eastAsia" w:ascii="仿宋_GB2312" w:eastAsia="仿宋_GB2312" w:cs="Calibri"/>
          <w:sz w:val="24"/>
          <w:szCs w:val="24"/>
          <w:highlight w:val="none"/>
        </w:rPr>
        <w:t>2000h</w:t>
      </w:r>
      <w:r>
        <w:rPr>
          <w:rFonts w:hint="eastAsia" w:ascii="仿宋_GB2312" w:hAnsi="宋体" w:eastAsia="仿宋_GB2312"/>
          <w:sz w:val="24"/>
          <w:szCs w:val="24"/>
          <w:highlight w:val="none"/>
        </w:rPr>
        <w:t>，设备的电机必须选用一级能效；杜绝选用三级及以下能效。变压器最低选用二级能效。</w:t>
      </w:r>
    </w:p>
    <w:p w14:paraId="42691F4F">
      <w:pPr>
        <w:shd w:val="clear"/>
        <w:spacing w:line="360" w:lineRule="auto"/>
        <w:rPr>
          <w:rFonts w:ascii="仿宋_GB2312" w:eastAsia="仿宋_GB2312"/>
          <w:sz w:val="24"/>
          <w:szCs w:val="24"/>
          <w:highlight w:val="none"/>
        </w:rPr>
      </w:pPr>
      <w:r>
        <w:rPr>
          <w:rFonts w:hint="eastAsia" w:ascii="仿宋_GB2312" w:eastAsia="仿宋_GB2312" w:cs="Calibri"/>
          <w:sz w:val="24"/>
          <w:szCs w:val="24"/>
          <w:highlight w:val="none"/>
        </w:rPr>
        <w:t>2</w:t>
      </w:r>
      <w:r>
        <w:rPr>
          <w:rFonts w:hint="eastAsia" w:ascii="仿宋_GB2312" w:hAnsi="宋体" w:eastAsia="仿宋_GB2312"/>
          <w:sz w:val="24"/>
          <w:szCs w:val="24"/>
          <w:highlight w:val="none"/>
        </w:rPr>
        <w:t>、设备具备能源计量功能，后续便于能源统计，跟踪能耗。</w:t>
      </w:r>
    </w:p>
    <w:p w14:paraId="58656146">
      <w:pPr>
        <w:shd w:val="clear"/>
        <w:spacing w:line="360" w:lineRule="auto"/>
        <w:rPr>
          <w:rFonts w:hint="eastAsia" w:eastAsia="仿宋_GB2312"/>
          <w:highlight w:val="none"/>
          <w:lang w:val="en-US" w:eastAsia="zh-CN"/>
        </w:rPr>
      </w:pPr>
      <w:r>
        <w:rPr>
          <w:rFonts w:hint="eastAsia" w:ascii="仿宋_GB2312" w:eastAsia="仿宋_GB2312" w:cs="Calibri"/>
          <w:sz w:val="24"/>
          <w:szCs w:val="24"/>
          <w:highlight w:val="none"/>
        </w:rPr>
        <w:t>3</w:t>
      </w:r>
      <w:r>
        <w:rPr>
          <w:rFonts w:hint="eastAsia" w:ascii="仿宋_GB2312" w:hAnsi="宋体" w:eastAsia="仿宋_GB2312"/>
          <w:sz w:val="24"/>
          <w:szCs w:val="24"/>
          <w:highlight w:val="none"/>
        </w:rPr>
        <w:t>、设备升级改造需求：预留升级改造的端口。</w:t>
      </w:r>
    </w:p>
    <w:p w14:paraId="7AF500B8">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四</w:t>
      </w:r>
      <w:r>
        <w:rPr>
          <w:rFonts w:hint="eastAsia" w:ascii="黑体" w:hAnsi="黑体" w:eastAsia="黑体" w:cstheme="minorEastAsia"/>
          <w:sz w:val="24"/>
          <w:szCs w:val="24"/>
          <w:highlight w:val="none"/>
        </w:rPr>
        <w:t>：技术协议书</w:t>
      </w:r>
    </w:p>
    <w:bookmarkEnd w:id="175"/>
    <w:bookmarkEnd w:id="176"/>
    <w:bookmarkEnd w:id="177"/>
    <w:bookmarkEnd w:id="178"/>
    <w:bookmarkEnd w:id="179"/>
    <w:p w14:paraId="6AF90D04">
      <w:pPr>
        <w:widowControl/>
        <w:shd w:val="clear"/>
        <w:jc w:val="left"/>
        <w:rPr>
          <w:b/>
          <w:bCs/>
          <w:sz w:val="32"/>
          <w:szCs w:val="32"/>
          <w:highlight w:val="none"/>
        </w:rPr>
      </w:pPr>
      <w:r>
        <w:rPr>
          <w:highlight w:val="none"/>
        </w:rPr>
        <w:br w:type="page"/>
      </w:r>
    </w:p>
    <w:bookmarkEnd w:id="14"/>
    <w:p w14:paraId="51611617">
      <w:pPr>
        <w:pStyle w:val="43"/>
        <w:shd w:val="clear"/>
        <w:spacing w:line="480" w:lineRule="auto"/>
        <w:rPr>
          <w:rFonts w:ascii="Times New Roman" w:hAnsi="Times New Roman"/>
          <w:highlight w:val="none"/>
        </w:rPr>
      </w:pPr>
      <w:r>
        <w:rPr>
          <w:rFonts w:ascii="Times New Roman" w:hAnsi="Times New Roman"/>
          <w:highlight w:val="none"/>
        </w:rPr>
        <w:t>第三章    技术要求</w:t>
      </w:r>
      <w:bookmarkEnd w:id="16"/>
    </w:p>
    <w:p w14:paraId="07745CBB">
      <w:pPr>
        <w:shd w:val="clear"/>
        <w:tabs>
          <w:tab w:val="left" w:pos="2160"/>
          <w:tab w:val="center" w:pos="4802"/>
        </w:tabs>
        <w:spacing w:line="300" w:lineRule="auto"/>
        <w:jc w:val="left"/>
        <w:rPr>
          <w:rFonts w:eastAsia="黑体"/>
          <w:b/>
          <w:sz w:val="28"/>
          <w:szCs w:val="28"/>
          <w:highlight w:val="none"/>
        </w:rPr>
      </w:pPr>
    </w:p>
    <w:p w14:paraId="7E3CEA0C">
      <w:pPr>
        <w:shd w:val="clear"/>
        <w:spacing w:line="720" w:lineRule="auto"/>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rPr>
        <w:t>中通客车</w:t>
      </w:r>
      <w:r>
        <w:rPr>
          <w:rFonts w:hint="eastAsia" w:ascii="黑体" w:hAnsi="黑体" w:eastAsia="黑体" w:cs="黑体"/>
          <w:sz w:val="44"/>
          <w:szCs w:val="44"/>
          <w:highlight w:val="none"/>
          <w:lang w:val="en-US" w:eastAsia="zh-CN"/>
        </w:rPr>
        <w:t>股份有限公司</w:t>
      </w:r>
    </w:p>
    <w:p w14:paraId="0B6B65E9">
      <w:pPr>
        <w:shd w:val="clear"/>
        <w:spacing w:line="720" w:lineRule="auto"/>
        <w:jc w:val="center"/>
        <w:rPr>
          <w:sz w:val="52"/>
          <w:szCs w:val="52"/>
          <w:highlight w:val="none"/>
        </w:rPr>
      </w:pPr>
      <w:r>
        <w:rPr>
          <w:rFonts w:hint="eastAsia" w:ascii="黑体" w:hAnsi="黑体" w:eastAsia="黑体" w:cs="黑体"/>
          <w:sz w:val="44"/>
          <w:szCs w:val="44"/>
          <w:highlight w:val="none"/>
          <w:lang w:val="en-US" w:eastAsia="zh-CN"/>
        </w:rPr>
        <w:t>淋雨检测线改造</w:t>
      </w:r>
      <w:r>
        <w:rPr>
          <w:rFonts w:hint="eastAsia" w:ascii="黑体" w:hAnsi="黑体" w:eastAsia="黑体" w:cs="黑体"/>
          <w:sz w:val="44"/>
          <w:szCs w:val="44"/>
          <w:highlight w:val="none"/>
        </w:rPr>
        <w:t>项目</w:t>
      </w:r>
    </w:p>
    <w:p w14:paraId="65DDB32A">
      <w:pPr>
        <w:shd w:val="clear"/>
        <w:spacing w:line="720" w:lineRule="auto"/>
        <w:jc w:val="center"/>
        <w:rPr>
          <w:sz w:val="52"/>
          <w:szCs w:val="52"/>
          <w:highlight w:val="none"/>
        </w:rPr>
      </w:pPr>
    </w:p>
    <w:p w14:paraId="7CB4E5C2">
      <w:pPr>
        <w:shd w:val="clear"/>
        <w:spacing w:line="720" w:lineRule="auto"/>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招标技术要求</w:t>
      </w:r>
    </w:p>
    <w:p w14:paraId="62449E8B">
      <w:pPr>
        <w:shd w:val="clear"/>
        <w:spacing w:line="720" w:lineRule="auto"/>
        <w:jc w:val="center"/>
        <w:rPr>
          <w:sz w:val="24"/>
          <w:szCs w:val="24"/>
          <w:highlight w:val="none"/>
        </w:rPr>
      </w:pPr>
    </w:p>
    <w:p w14:paraId="4C171C10">
      <w:pPr>
        <w:shd w:val="clear"/>
        <w:spacing w:line="720" w:lineRule="auto"/>
        <w:jc w:val="center"/>
        <w:rPr>
          <w:sz w:val="24"/>
          <w:szCs w:val="24"/>
          <w:highlight w:val="none"/>
        </w:rPr>
      </w:pPr>
    </w:p>
    <w:p w14:paraId="3B45B264">
      <w:pPr>
        <w:shd w:val="clear"/>
        <w:spacing w:line="720" w:lineRule="auto"/>
        <w:jc w:val="center"/>
        <w:rPr>
          <w:sz w:val="84"/>
          <w:szCs w:val="84"/>
          <w:highlight w:val="none"/>
        </w:rPr>
      </w:pPr>
    </w:p>
    <w:p w14:paraId="74AD759A">
      <w:pPr>
        <w:shd w:val="clear"/>
        <w:spacing w:line="600" w:lineRule="auto"/>
        <w:ind w:firstLine="2771" w:firstLineChars="866"/>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t>编    制：</w:t>
      </w:r>
    </w:p>
    <w:p w14:paraId="51143BCF">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审    核：</w:t>
      </w:r>
    </w:p>
    <w:p w14:paraId="1BF23067">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会    签：</w:t>
      </w:r>
    </w:p>
    <w:p w14:paraId="64A2B5BF">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批    准：</w:t>
      </w:r>
    </w:p>
    <w:p w14:paraId="01FC1682">
      <w:pPr>
        <w:shd w:val="clear"/>
        <w:spacing w:line="480" w:lineRule="exact"/>
        <w:rPr>
          <w:rFonts w:hint="eastAsia" w:ascii="黑体" w:hAnsi="黑体" w:eastAsia="黑体" w:cs="黑体"/>
          <w:sz w:val="32"/>
          <w:szCs w:val="32"/>
          <w:highlight w:val="none"/>
        </w:rPr>
      </w:pPr>
    </w:p>
    <w:p w14:paraId="1AE9EC5A">
      <w:pPr>
        <w:shd w:val="clear"/>
        <w:spacing w:line="480" w:lineRule="exact"/>
        <w:rPr>
          <w:rFonts w:hint="eastAsia" w:ascii="黑体" w:hAnsi="黑体" w:eastAsia="黑体" w:cs="黑体"/>
          <w:sz w:val="32"/>
          <w:szCs w:val="32"/>
          <w:highlight w:val="none"/>
        </w:rPr>
      </w:pPr>
    </w:p>
    <w:p w14:paraId="1565DA3D">
      <w:pPr>
        <w:shd w:val="clear"/>
        <w:spacing w:line="480" w:lineRule="exact"/>
        <w:rPr>
          <w:rFonts w:hint="eastAsia" w:ascii="黑体" w:hAnsi="黑体" w:eastAsia="黑体" w:cs="黑体"/>
          <w:sz w:val="32"/>
          <w:szCs w:val="32"/>
          <w:highlight w:val="none"/>
        </w:rPr>
      </w:pPr>
    </w:p>
    <w:p w14:paraId="20015A0F">
      <w:pPr>
        <w:shd w:val="clear"/>
        <w:spacing w:line="72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中通客车股份有限公司</w:t>
      </w:r>
    </w:p>
    <w:p w14:paraId="0B230B39">
      <w:pPr>
        <w:shd w:val="clear"/>
        <w:spacing w:line="50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2025年</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月</w:t>
      </w:r>
      <w:r>
        <w:rPr>
          <w:rFonts w:hint="eastAsia" w:ascii="黑体" w:hAnsi="黑体" w:eastAsia="黑体" w:cs="黑体"/>
          <w:sz w:val="32"/>
          <w:szCs w:val="32"/>
          <w:highlight w:val="none"/>
          <w:lang w:val="en-US" w:eastAsia="zh-CN"/>
        </w:rPr>
        <w:t>14</w:t>
      </w:r>
      <w:r>
        <w:rPr>
          <w:rFonts w:hint="eastAsia" w:ascii="黑体" w:hAnsi="黑体" w:eastAsia="黑体" w:cs="黑体"/>
          <w:sz w:val="32"/>
          <w:szCs w:val="32"/>
          <w:highlight w:val="none"/>
        </w:rPr>
        <w:t>日</w:t>
      </w:r>
    </w:p>
    <w:p w14:paraId="3BC2E3CA">
      <w:pPr>
        <w:pStyle w:val="38"/>
        <w:shd w:val="clear"/>
        <w:tabs>
          <w:tab w:val="right" w:leader="dot" w:pos="9742"/>
        </w:tabs>
        <w:spacing w:line="400" w:lineRule="exact"/>
        <w:ind w:left="492" w:leftChars="0" w:hanging="492" w:hangingChars="175"/>
        <w:rPr>
          <w:rStyle w:val="53"/>
          <w:rFonts w:hAnsi="宋体"/>
          <w:highlight w:val="none"/>
        </w:rPr>
        <w:sectPr>
          <w:headerReference r:id="rId5" w:type="default"/>
          <w:footerReference r:id="rId6" w:type="default"/>
          <w:pgSz w:w="11906" w:h="16838"/>
          <w:pgMar w:top="851" w:right="1077" w:bottom="1134" w:left="1134" w:header="567" w:footer="567" w:gutter="0"/>
          <w:pgNumType w:fmt="decimal"/>
          <w:cols w:space="720" w:num="1"/>
          <w:docGrid w:type="lines" w:linePitch="312" w:charSpace="0"/>
        </w:sectPr>
      </w:pPr>
      <w:r>
        <w:rPr>
          <w:rFonts w:ascii="Times New Roman" w:hAnsi="Times New Roman"/>
          <w:b/>
          <w:i/>
          <w:sz w:val="28"/>
          <w:szCs w:val="28"/>
          <w:highlight w:val="none"/>
        </w:rPr>
        <w:br w:type="page"/>
      </w:r>
    </w:p>
    <w:p w14:paraId="619565DD">
      <w:pPr>
        <w:pStyle w:val="21"/>
        <w:shd w:val="clear"/>
        <w:spacing w:line="480" w:lineRule="exact"/>
        <w:ind w:left="0" w:leftChars="0" w:firstLine="0" w:firstLineChars="0"/>
        <w:outlineLvl w:val="0"/>
        <w:rPr>
          <w:rFonts w:hint="eastAsia" w:ascii="仿宋" w:hAnsi="仿宋" w:eastAsia="仿宋" w:cs="仿宋"/>
          <w:b/>
          <w:bCs/>
          <w:sz w:val="28"/>
          <w:szCs w:val="28"/>
          <w:highlight w:val="none"/>
        </w:rPr>
      </w:pPr>
      <w:bookmarkStart w:id="181" w:name="_Toc860283"/>
      <w:bookmarkStart w:id="182" w:name="_Toc1830180"/>
      <w:r>
        <w:rPr>
          <w:rFonts w:hint="eastAsia" w:ascii="仿宋" w:hAnsi="仿宋" w:eastAsia="仿宋" w:cs="仿宋"/>
          <w:b/>
          <w:bCs/>
          <w:sz w:val="28"/>
          <w:szCs w:val="28"/>
          <w:highlight w:val="none"/>
        </w:rPr>
        <w:t>一、项目概况</w:t>
      </w:r>
    </w:p>
    <w:p w14:paraId="65E87F9F">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1.项目名称：中通客车</w:t>
      </w:r>
      <w:r>
        <w:rPr>
          <w:rFonts w:hint="eastAsia" w:ascii="仿宋" w:hAnsi="仿宋" w:eastAsia="仿宋" w:cs="仿宋"/>
          <w:sz w:val="24"/>
          <w:szCs w:val="24"/>
          <w:highlight w:val="none"/>
          <w:lang w:val="en-US" w:eastAsia="zh-CN"/>
        </w:rPr>
        <w:t>淋雨检测线改造项目</w:t>
      </w:r>
      <w:r>
        <w:rPr>
          <w:rFonts w:hint="eastAsia" w:ascii="仿宋" w:hAnsi="仿宋" w:eastAsia="仿宋" w:cs="仿宋"/>
          <w:sz w:val="24"/>
          <w:szCs w:val="24"/>
          <w:highlight w:val="none"/>
          <w:lang w:eastAsia="zh-CN"/>
        </w:rPr>
        <w:t>。</w:t>
      </w:r>
    </w:p>
    <w:p w14:paraId="7CC0A891">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建设</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山东省聊城市东昌府区黄河路261号</w:t>
      </w:r>
      <w:r>
        <w:rPr>
          <w:rFonts w:hint="eastAsia" w:ascii="仿宋" w:hAnsi="仿宋" w:eastAsia="仿宋" w:cs="仿宋"/>
          <w:sz w:val="24"/>
          <w:szCs w:val="24"/>
          <w:highlight w:val="none"/>
        </w:rPr>
        <w:t>中通客车股份有限公司</w:t>
      </w:r>
      <w:r>
        <w:rPr>
          <w:rFonts w:hint="eastAsia" w:ascii="仿宋" w:hAnsi="仿宋" w:eastAsia="仿宋" w:cs="仿宋"/>
          <w:sz w:val="24"/>
          <w:szCs w:val="24"/>
          <w:highlight w:val="none"/>
          <w:lang w:val="en-US" w:eastAsia="zh-CN"/>
        </w:rPr>
        <w:t>试交车间</w:t>
      </w:r>
      <w:r>
        <w:rPr>
          <w:rFonts w:hint="eastAsia" w:ascii="仿宋" w:hAnsi="仿宋" w:eastAsia="仿宋" w:cs="仿宋"/>
          <w:sz w:val="24"/>
          <w:szCs w:val="24"/>
          <w:highlight w:val="none"/>
          <w:lang w:eastAsia="zh-CN"/>
        </w:rPr>
        <w:t>。</w:t>
      </w:r>
    </w:p>
    <w:p w14:paraId="7841EE1D">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3.项目</w:t>
      </w:r>
      <w:r>
        <w:rPr>
          <w:rFonts w:hint="eastAsia" w:ascii="仿宋" w:hAnsi="仿宋" w:eastAsia="仿宋" w:cs="仿宋"/>
          <w:sz w:val="24"/>
          <w:szCs w:val="24"/>
          <w:highlight w:val="none"/>
          <w:lang w:val="en-US" w:eastAsia="zh-CN"/>
        </w:rPr>
        <w:t>用途</w:t>
      </w:r>
      <w:r>
        <w:rPr>
          <w:rFonts w:hint="eastAsia" w:ascii="仿宋" w:hAnsi="仿宋" w:eastAsia="仿宋" w:cs="仿宋"/>
          <w:sz w:val="24"/>
          <w:szCs w:val="24"/>
          <w:highlight w:val="none"/>
        </w:rPr>
        <w:t>：主要用于</w:t>
      </w:r>
      <w:r>
        <w:rPr>
          <w:rFonts w:hint="eastAsia" w:ascii="仿宋" w:hAnsi="仿宋" w:eastAsia="仿宋" w:cs="仿宋"/>
          <w:sz w:val="24"/>
          <w:szCs w:val="24"/>
          <w:highlight w:val="none"/>
          <w:lang w:val="en-US" w:eastAsia="zh-CN"/>
        </w:rPr>
        <w:t>中通客车5.9米-28米全系车型整车淋雨检测， 车身前部淋雨强度（12±1）mm/min，侧围、后部、顶部、底部淋雨强度（8±1）mm/min，喷淋时间可根据车型需求进行设定。</w:t>
      </w:r>
    </w:p>
    <w:p w14:paraId="21002611">
      <w:pPr>
        <w:shd w:val="clear"/>
        <w:spacing w:line="480" w:lineRule="exac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4.工作</w:t>
      </w:r>
      <w:r>
        <w:rPr>
          <w:rFonts w:hint="eastAsia" w:ascii="仿宋" w:hAnsi="仿宋" w:eastAsia="仿宋" w:cs="仿宋"/>
          <w:sz w:val="24"/>
          <w:szCs w:val="24"/>
          <w:highlight w:val="none"/>
          <w:lang w:val="en-US" w:eastAsia="zh-CN"/>
        </w:rPr>
        <w:t>制度</w:t>
      </w:r>
      <w:r>
        <w:rPr>
          <w:rFonts w:hint="eastAsia" w:ascii="仿宋" w:hAnsi="仿宋" w:eastAsia="仿宋" w:cs="仿宋"/>
          <w:sz w:val="24"/>
          <w:szCs w:val="24"/>
          <w:highlight w:val="none"/>
        </w:rPr>
        <w:t>：全年工作3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0天、</w:t>
      </w:r>
      <w:r>
        <w:rPr>
          <w:rFonts w:hint="eastAsia" w:ascii="仿宋" w:hAnsi="仿宋" w:eastAsia="仿宋" w:cs="仿宋"/>
          <w:sz w:val="24"/>
          <w:szCs w:val="24"/>
          <w:highlight w:val="none"/>
          <w:lang w:val="en-US" w:eastAsia="zh-CN"/>
        </w:rPr>
        <w:t>淋雨检测线</w:t>
      </w:r>
      <w:r>
        <w:rPr>
          <w:rFonts w:hint="eastAsia" w:ascii="仿宋" w:hAnsi="仿宋" w:eastAsia="仿宋" w:cs="仿宋"/>
          <w:sz w:val="24"/>
          <w:szCs w:val="24"/>
          <w:highlight w:val="none"/>
        </w:rPr>
        <w:t>年时基数</w:t>
      </w:r>
      <w:r>
        <w:rPr>
          <w:rFonts w:hint="eastAsia" w:ascii="仿宋" w:hAnsi="仿宋" w:eastAsia="仿宋" w:cs="仿宋"/>
          <w:sz w:val="24"/>
          <w:szCs w:val="24"/>
          <w:highlight w:val="none"/>
          <w:lang w:val="en-US" w:eastAsia="zh-CN"/>
        </w:rPr>
        <w:t>3300</w:t>
      </w:r>
      <w:r>
        <w:rPr>
          <w:rFonts w:hint="eastAsia" w:ascii="仿宋" w:hAnsi="仿宋" w:eastAsia="仿宋" w:cs="仿宋"/>
          <w:sz w:val="24"/>
          <w:szCs w:val="24"/>
          <w:highlight w:val="none"/>
        </w:rPr>
        <w:t>小时。</w:t>
      </w:r>
    </w:p>
    <w:p w14:paraId="4E2ABD09">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5.使用地点环境概况：</w:t>
      </w:r>
    </w:p>
    <w:p w14:paraId="083EB0B1">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5.1环境温度：-20～+40℃，最大日温差：30℃</w:t>
      </w:r>
    </w:p>
    <w:p w14:paraId="4F5A7012">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5.2年平均相对湿度：30%～59%，最高月平均相对湿度：95%（+25℃）</w:t>
      </w:r>
    </w:p>
    <w:p w14:paraId="4FC274CF">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5.3电源：符合中国制式，供电电压：AC380V/AC220V，供电频率：50Hz±1%。</w:t>
      </w:r>
    </w:p>
    <w:p w14:paraId="1CB56144">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压缩空气：自产压缩空气，0.6±0.1MPa</w:t>
      </w:r>
      <w:r>
        <w:rPr>
          <w:rFonts w:hint="eastAsia" w:ascii="仿宋" w:hAnsi="仿宋" w:eastAsia="仿宋" w:cs="仿宋"/>
          <w:sz w:val="24"/>
          <w:szCs w:val="24"/>
          <w:highlight w:val="none"/>
          <w:lang w:eastAsia="zh-CN"/>
        </w:rPr>
        <w:t>。</w:t>
      </w:r>
    </w:p>
    <w:p w14:paraId="37BDBDB3">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7.设备工作时噪音应控制在75dB以内，厂家应采取必要的防噪措施。</w:t>
      </w:r>
    </w:p>
    <w:p w14:paraId="01E4F442">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8.厂家应考虑设备部件的安全，应采取必要的安全措施，防止短路、烧伤、砸伤等安全事故。</w:t>
      </w:r>
    </w:p>
    <w:p w14:paraId="4C5CAC39">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9.厂家必须考虑淋雨框架部件尤其是运动框架部分，电气防水性能、部件防腐蚀能力，提高部件耐久性和可靠性。</w:t>
      </w:r>
    </w:p>
    <w:bookmarkEnd w:id="181"/>
    <w:bookmarkEnd w:id="182"/>
    <w:p w14:paraId="69EBA2E8">
      <w:pPr>
        <w:shd w:val="clear"/>
        <w:spacing w:line="480" w:lineRule="exact"/>
        <w:rPr>
          <w:rFonts w:ascii="Times New Roman" w:hAnsi="Times New Roman" w:eastAsia="宋体" w:cs="Times New Roman"/>
          <w:b/>
          <w:bCs/>
          <w:sz w:val="24"/>
          <w:highlight w:val="none"/>
        </w:rPr>
      </w:pPr>
      <w:bookmarkStart w:id="183" w:name="_Toc29243"/>
      <w:bookmarkStart w:id="184" w:name="_Toc1590450839"/>
      <w:bookmarkStart w:id="185" w:name="_Toc1319147445"/>
      <w:bookmarkStart w:id="186" w:name="_Toc21082"/>
      <w:bookmarkStart w:id="187" w:name="_Toc6787"/>
      <w:bookmarkStart w:id="188" w:name="_Toc23174"/>
      <w:bookmarkStart w:id="189" w:name="_Toc26776"/>
      <w:r>
        <w:rPr>
          <w:rFonts w:ascii="Times New Roman" w:hAnsi="Times New Roman" w:eastAsia="宋体" w:cs="Times New Roman"/>
          <w:b/>
          <w:bCs/>
          <w:sz w:val="24"/>
          <w:highlight w:val="none"/>
        </w:rPr>
        <w:t>二、招标设备名称和数量</w:t>
      </w:r>
    </w:p>
    <w:p w14:paraId="1BA6E99B">
      <w:pPr>
        <w:shd w:val="clear"/>
        <w:spacing w:line="480" w:lineRule="exact"/>
        <w:ind w:firstLine="283" w:firstLineChars="118"/>
        <w:rPr>
          <w:rFonts w:hint="eastAsia" w:ascii="Times New Roman" w:hAnsi="Times New Roman" w:eastAsia="宋体" w:cs="Times New Roman"/>
          <w:sz w:val="24"/>
          <w:highlight w:val="none"/>
          <w:lang w:val="en-US" w:eastAsia="zh-CN"/>
        </w:rPr>
      </w:pPr>
      <w:r>
        <w:rPr>
          <w:rFonts w:ascii="Times New Roman" w:hAnsi="Times New Roman" w:eastAsia="宋体" w:cs="Times New Roman"/>
          <w:sz w:val="24"/>
          <w:highlight w:val="none"/>
        </w:rPr>
        <w:t>1.设备名称：</w:t>
      </w:r>
      <w:r>
        <w:rPr>
          <w:rFonts w:hint="eastAsia" w:ascii="Times New Roman" w:hAnsi="Times New Roman" w:cs="Times New Roman"/>
          <w:sz w:val="24"/>
          <w:highlight w:val="none"/>
          <w:lang w:val="en-US" w:eastAsia="zh-CN"/>
        </w:rPr>
        <w:t>淋雨检测线改造</w:t>
      </w:r>
    </w:p>
    <w:p w14:paraId="6B20545A">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2.设备数量：</w:t>
      </w:r>
      <w:r>
        <w:rPr>
          <w:rFonts w:hint="eastAsia" w:ascii="Times New Roman" w:hAnsi="Times New Roman" w:cs="Times New Roman"/>
          <w:sz w:val="24"/>
          <w:highlight w:val="none"/>
          <w:lang w:val="en-US" w:eastAsia="zh-CN"/>
        </w:rPr>
        <w:t>3</w:t>
      </w:r>
      <w:r>
        <w:rPr>
          <w:rFonts w:hint="eastAsia" w:ascii="Times New Roman" w:hAnsi="Times New Roman" w:eastAsia="宋体" w:cs="Times New Roman"/>
          <w:sz w:val="24"/>
          <w:highlight w:val="none"/>
        </w:rPr>
        <w:t>套</w:t>
      </w:r>
    </w:p>
    <w:p w14:paraId="62279F21">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3.是否允许分投分中：不允许</w:t>
      </w:r>
    </w:p>
    <w:p w14:paraId="5FAC5B05">
      <w:pPr>
        <w:shd w:val="clear"/>
        <w:spacing w:after="156" w:afterLines="50" w:line="40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招标设备一览表</w:t>
      </w:r>
    </w:p>
    <w:tbl>
      <w:tblPr>
        <w:tblStyle w:val="4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18"/>
        <w:gridCol w:w="900"/>
        <w:gridCol w:w="804"/>
        <w:gridCol w:w="1476"/>
        <w:gridCol w:w="2724"/>
      </w:tblGrid>
      <w:tr w14:paraId="1AF9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1B9E95EE">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序号</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246BE527">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F89854C">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单位</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DB833F2">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数量</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0FDAEAED">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供货方式</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14:paraId="15069B5C">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安装地点/服务对象</w:t>
            </w:r>
          </w:p>
        </w:tc>
      </w:tr>
      <w:tr w14:paraId="03EE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3AC7AF07">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1</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14:paraId="2B8C93CC">
            <w:pPr>
              <w:widowControl/>
              <w:shd w:val="clear"/>
              <w:jc w:val="center"/>
              <w:rPr>
                <w:rFonts w:hint="eastAsia" w:ascii="Times New Roman" w:hAnsi="Times New Roman" w:eastAsia="宋体" w:cs="Times New Roman"/>
                <w:kern w:val="0"/>
                <w:sz w:val="24"/>
                <w:highlight w:val="none"/>
                <w:lang w:val="en-US" w:eastAsia="zh-CN"/>
              </w:rPr>
            </w:pPr>
            <w:r>
              <w:rPr>
                <w:rFonts w:hint="eastAsia" w:ascii="Times New Roman" w:hAnsi="Times New Roman" w:cs="Times New Roman"/>
                <w:sz w:val="24"/>
                <w:highlight w:val="none"/>
                <w:lang w:val="en-US" w:eastAsia="zh-CN"/>
              </w:rPr>
              <w:t>淋雨检测线改造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6421E53">
            <w:pPr>
              <w:widowControl/>
              <w:shd w:val="clear"/>
              <w:jc w:val="center"/>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924984C">
            <w:pPr>
              <w:widowControl/>
              <w:shd w:val="clear"/>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val="en-US" w:eastAsia="zh-CN"/>
              </w:rPr>
              <w:t>3</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36BB3247">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交钥匙工程</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14:paraId="2E865B8F">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sz w:val="24"/>
                <w:highlight w:val="none"/>
              </w:rPr>
              <w:t>中通客车股份有限公司</w:t>
            </w:r>
          </w:p>
        </w:tc>
      </w:tr>
    </w:tbl>
    <w:p w14:paraId="1F7738E0">
      <w:pPr>
        <w:numPr>
          <w:ilvl w:val="0"/>
          <w:numId w:val="1"/>
        </w:numPr>
        <w:shd w:val="clear"/>
        <w:spacing w:line="480" w:lineRule="exact"/>
        <w:ind w:left="0"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本条款所列招标设备仅为主要设备，应配套供货以及招标方所列其它设备和服务，请投标方认真阅读</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供货范围</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。若有异议，不管是多么微小，都应在投标文件“商务偏离”章节中予以详细说明。</w:t>
      </w:r>
    </w:p>
    <w:p w14:paraId="00FFFD83">
      <w:pPr>
        <w:numPr>
          <w:ilvl w:val="0"/>
          <w:numId w:val="2"/>
        </w:numPr>
        <w:shd w:val="clear"/>
        <w:tabs>
          <w:tab w:val="left" w:pos="420"/>
        </w:tabs>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招标设备技术要求及工艺要求</w:t>
      </w:r>
    </w:p>
    <w:p w14:paraId="66BB59DC">
      <w:pPr>
        <w:numPr>
          <w:ilvl w:val="0"/>
          <w:numId w:val="3"/>
        </w:numPr>
        <w:shd w:val="clear"/>
        <w:tabs>
          <w:tab w:val="left" w:pos="420"/>
        </w:tabs>
        <w:spacing w:line="480" w:lineRule="exact"/>
        <w:ind w:left="0" w:firstLine="426" w:firstLineChars="177"/>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基本要求</w:t>
      </w:r>
    </w:p>
    <w:p w14:paraId="30B656F9">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1.1投标方所供设备，必须符合中国最新版的法律、法规和相关标准、规范的要求，至少要按照GB 5226.1－2019《机械安全、机械电气设备 第1部分：通用技术条件》和《机床电气设备通用技术条件》进行设计，整机电气系统符合国家标准。</w:t>
      </w:r>
    </w:p>
    <w:p w14:paraId="08845ADC">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1.2投标方应对招标方提出的各项技术要求同意进行技术（担保）承诺，并保证招标方不因此受到任何侵权指控和实际损失；</w:t>
      </w:r>
    </w:p>
    <w:p w14:paraId="5565DFA1">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1.3投标方应对所供设备涉及的、投标方有权使用的专利权技术、知识产权保护技术等，予以明确说明；</w:t>
      </w:r>
    </w:p>
    <w:p w14:paraId="1511C152">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1.4投标方应保证所供设备的先进性、可靠性、经济性和实用性，并为全新设备，关键零部件、配套件均采用知名品牌；结构设计合理，性能稳定可靠；有足够的静态、动态刚度和强度，保证系统静态、动态精度长期稳定可靠。</w:t>
      </w:r>
    </w:p>
    <w:p w14:paraId="6A9CF110">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1.5投标方应保证所供设备非中国公布的淘汰设备，并为中国指定或规定的主管部门认可的环保型和节能型设备；</w:t>
      </w:r>
    </w:p>
    <w:p w14:paraId="015FBD6A">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1.6投标方保证所供设备的完整性和成套性，能保证设备的正常运行、使用；</w:t>
      </w:r>
    </w:p>
    <w:p w14:paraId="0C8315C1">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1.7投标方对招标方招标货物所涉及的技术、能力等，负有保密义务，特殊项目应当无条件签署保密协议。</w:t>
      </w:r>
    </w:p>
    <w:p w14:paraId="7159AD9D">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2.执行标准：投标方须列出招标货物设计、制造、安装过程中所涉及的所有相关技术标准。</w:t>
      </w:r>
    </w:p>
    <w:p w14:paraId="766FEA91">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3.技术规范：应写明投标设备的以下条款，若有偏离须注明。</w:t>
      </w:r>
    </w:p>
    <w:p w14:paraId="1B82024C">
      <w:pPr>
        <w:shd w:val="clear"/>
        <w:spacing w:line="480" w:lineRule="exact"/>
        <w:ind w:left="42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4.项目总体方案</w:t>
      </w:r>
    </w:p>
    <w:p w14:paraId="79F89551">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lang w:val="en-US" w:eastAsia="zh-CN"/>
        </w:rPr>
        <w:t>在现有试交车间淋雨检测线基础上。依据</w:t>
      </w:r>
      <w:bookmarkStart w:id="190" w:name="OLE_LINK3"/>
      <w:r>
        <w:rPr>
          <w:rFonts w:hint="eastAsia" w:asciiTheme="minorEastAsia" w:hAnsiTheme="minorEastAsia" w:eastAsiaTheme="minorEastAsia" w:cstheme="minorEastAsia"/>
          <w:sz w:val="24"/>
          <w:szCs w:val="22"/>
          <w:highlight w:val="none"/>
          <w:shd w:val="clear" w:color="auto" w:fill="FFFFFF"/>
          <w:lang w:val="en-US" w:eastAsia="zh-CN"/>
        </w:rPr>
        <w:t>《QCT 476 客</w:t>
      </w:r>
      <w:r>
        <w:rPr>
          <w:rFonts w:hint="eastAsia" w:asciiTheme="minorEastAsia" w:hAnsiTheme="minorEastAsia" w:eastAsiaTheme="minorEastAsia" w:cstheme="minorEastAsia"/>
          <w:sz w:val="24"/>
          <w:highlight w:val="none"/>
          <w:shd w:val="clear" w:color="auto" w:fill="FFFFFF"/>
          <w:lang w:val="en-US" w:eastAsia="zh-CN"/>
        </w:rPr>
        <w:t>车防雨密封性限值及试验方法》</w:t>
      </w:r>
      <w:bookmarkEnd w:id="190"/>
      <w:r>
        <w:rPr>
          <w:rFonts w:hint="eastAsia" w:asciiTheme="minorEastAsia" w:hAnsiTheme="minorEastAsia" w:eastAsiaTheme="minorEastAsia" w:cstheme="minorEastAsia"/>
          <w:sz w:val="24"/>
          <w:highlight w:val="none"/>
          <w:shd w:val="clear" w:color="auto" w:fill="FFFFFF"/>
          <w:lang w:val="en-US" w:eastAsia="zh-CN"/>
        </w:rPr>
        <w:t>要求，增大喷淋线喷淋嘴密度，提高前围和其他部位淋雨强度。同时更换水泵和储水罐，增加泵前过滤系统和蓄水池过滤网，提高水质，降低管网清理及维护费用。增加底部喷淋，替代整车涉水，提高地板及舱体密封检测效率。</w:t>
      </w:r>
    </w:p>
    <w:p w14:paraId="2DBB8661">
      <w:pPr>
        <w:shd w:val="clear"/>
        <w:spacing w:line="480" w:lineRule="exact"/>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5.方案详细描述</w:t>
      </w:r>
    </w:p>
    <w:p w14:paraId="46BF68D1">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en-US" w:eastAsia="zh-CN"/>
        </w:rPr>
      </w:pPr>
      <w:r>
        <w:rPr>
          <w:rFonts w:hint="eastAsia" w:asciiTheme="minorEastAsia" w:hAnsiTheme="minorEastAsia" w:eastAsiaTheme="minorEastAsia" w:cstheme="minorEastAsia"/>
          <w:sz w:val="24"/>
          <w:highlight w:val="none"/>
          <w:shd w:val="clear" w:color="auto" w:fill="FFFFFF"/>
          <w:lang w:val="en-US" w:eastAsia="zh-CN"/>
        </w:rPr>
        <w:t>5.1.工艺说明</w:t>
      </w:r>
    </w:p>
    <w:p w14:paraId="00533A1A">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r>
        <w:rPr>
          <w:rFonts w:hint="eastAsia" w:asciiTheme="minorEastAsia" w:hAnsiTheme="minorEastAsia" w:eastAsiaTheme="minorEastAsia" w:cstheme="minorEastAsia"/>
          <w:sz w:val="24"/>
          <w:highlight w:val="none"/>
          <w:shd w:val="clear" w:color="auto" w:fill="FFFFFF"/>
          <w:lang w:val="be-BY" w:eastAsia="zh-CN"/>
        </w:rPr>
        <w:t>5.1.1年时基数3</w:t>
      </w:r>
      <w:r>
        <w:rPr>
          <w:rFonts w:hint="eastAsia" w:asciiTheme="minorEastAsia" w:hAnsiTheme="minorEastAsia" w:eastAsiaTheme="minorEastAsia" w:cstheme="minorEastAsia"/>
          <w:sz w:val="24"/>
          <w:highlight w:val="none"/>
          <w:shd w:val="clear" w:color="auto" w:fill="FFFFFF"/>
          <w:lang w:val="en-US" w:eastAsia="zh-CN"/>
        </w:rPr>
        <w:t>3</w:t>
      </w:r>
      <w:r>
        <w:rPr>
          <w:rFonts w:hint="eastAsia" w:asciiTheme="minorEastAsia" w:hAnsiTheme="minorEastAsia" w:eastAsiaTheme="minorEastAsia" w:cstheme="minorEastAsia"/>
          <w:sz w:val="24"/>
          <w:highlight w:val="none"/>
          <w:shd w:val="clear" w:color="auto" w:fill="FFFFFF"/>
          <w:lang w:val="be-BY" w:eastAsia="zh-CN"/>
        </w:rPr>
        <w:t>0天，执行</w:t>
      </w:r>
      <w:r>
        <w:rPr>
          <w:rFonts w:hint="eastAsia" w:asciiTheme="minorEastAsia" w:hAnsiTheme="minorEastAsia" w:eastAsiaTheme="minorEastAsia" w:cstheme="minorEastAsia"/>
          <w:sz w:val="24"/>
          <w:highlight w:val="none"/>
          <w:shd w:val="clear" w:color="auto" w:fill="FFFFFF"/>
          <w:lang w:val="en-US" w:eastAsia="zh-CN"/>
        </w:rPr>
        <w:t>单</w:t>
      </w:r>
      <w:r>
        <w:rPr>
          <w:rFonts w:hint="eastAsia" w:asciiTheme="minorEastAsia" w:hAnsiTheme="minorEastAsia" w:eastAsiaTheme="minorEastAsia" w:cstheme="minorEastAsia"/>
          <w:sz w:val="24"/>
          <w:highlight w:val="none"/>
          <w:shd w:val="clear" w:color="auto" w:fill="FFFFFF"/>
          <w:lang w:val="be-BY" w:eastAsia="zh-CN"/>
        </w:rPr>
        <w:t>班生产，每班工作10h，</w:t>
      </w:r>
      <w:r>
        <w:rPr>
          <w:rFonts w:hint="eastAsia" w:asciiTheme="minorEastAsia" w:hAnsiTheme="minorEastAsia" w:eastAsiaTheme="minorEastAsia" w:cstheme="minorEastAsia"/>
          <w:sz w:val="24"/>
          <w:highlight w:val="none"/>
          <w:shd w:val="clear" w:color="auto" w:fill="FFFFFF"/>
          <w:lang w:val="en-US" w:eastAsia="zh-CN"/>
        </w:rPr>
        <w:t>淋雨检测工序节拍≮30min</w:t>
      </w:r>
      <w:r>
        <w:rPr>
          <w:rFonts w:hint="eastAsia" w:asciiTheme="minorEastAsia" w:hAnsiTheme="minorEastAsia" w:eastAsiaTheme="minorEastAsia" w:cstheme="minorEastAsia"/>
          <w:sz w:val="24"/>
          <w:highlight w:val="none"/>
          <w:shd w:val="clear" w:color="auto" w:fill="FFFFFF"/>
          <w:lang w:val="be-BY" w:eastAsia="zh-CN"/>
        </w:rPr>
        <w:t>。</w:t>
      </w:r>
    </w:p>
    <w:p w14:paraId="3710C2B2">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r>
        <w:rPr>
          <w:rFonts w:hint="eastAsia" w:asciiTheme="minorEastAsia" w:hAnsiTheme="minorEastAsia" w:eastAsiaTheme="minorEastAsia" w:cstheme="minorEastAsia"/>
          <w:sz w:val="24"/>
          <w:highlight w:val="none"/>
          <w:shd w:val="clear" w:color="auto" w:fill="FFFFFF"/>
          <w:lang w:val="be-BY" w:eastAsia="zh-CN"/>
        </w:rPr>
        <w:t>5.1.2供电：三相五线制（AC380V×50Hz）、单相（AC220V×50Hz），电压波动范围±15%；自来水供水压力:1.2-2bar；压缩空气供气压力（0.6</w:t>
      </w:r>
      <w:r>
        <w:rPr>
          <w:rFonts w:hint="eastAsia" w:asciiTheme="minorEastAsia" w:hAnsiTheme="minorEastAsia" w:eastAsiaTheme="minorEastAsia" w:cstheme="minorEastAsia"/>
          <w:sz w:val="24"/>
          <w:highlight w:val="none"/>
          <w:shd w:val="clear" w:color="auto" w:fill="FFFFFF"/>
          <w:lang w:val="en-US" w:eastAsia="zh-CN"/>
        </w:rPr>
        <w:t>±0.1</w:t>
      </w:r>
      <w:r>
        <w:rPr>
          <w:rFonts w:hint="eastAsia" w:asciiTheme="minorEastAsia" w:hAnsiTheme="minorEastAsia" w:eastAsiaTheme="minorEastAsia" w:cstheme="minorEastAsia"/>
          <w:sz w:val="24"/>
          <w:highlight w:val="none"/>
          <w:shd w:val="clear" w:color="auto" w:fill="FFFFFF"/>
          <w:lang w:val="be-BY" w:eastAsia="zh-CN"/>
        </w:rPr>
        <w:t>）MPa。</w:t>
      </w:r>
    </w:p>
    <w:p w14:paraId="69025FEF">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en-US" w:eastAsia="zh-CN"/>
        </w:rPr>
      </w:pPr>
      <w:r>
        <w:rPr>
          <w:rFonts w:hint="eastAsia" w:asciiTheme="minorEastAsia" w:hAnsiTheme="minorEastAsia" w:eastAsiaTheme="minorEastAsia" w:cstheme="minorEastAsia"/>
          <w:sz w:val="24"/>
          <w:highlight w:val="none"/>
          <w:shd w:val="clear" w:color="auto" w:fill="FFFFFF"/>
          <w:lang w:val="be-BY" w:eastAsia="zh-CN"/>
        </w:rPr>
        <w:t>5.1.3</w:t>
      </w:r>
      <w:r>
        <w:rPr>
          <w:rFonts w:hint="eastAsia" w:asciiTheme="minorEastAsia" w:hAnsiTheme="minorEastAsia" w:eastAsiaTheme="minorEastAsia" w:cstheme="minorEastAsia"/>
          <w:sz w:val="24"/>
          <w:highlight w:val="none"/>
          <w:shd w:val="clear" w:color="auto" w:fill="FFFFFF"/>
          <w:lang w:val="en-US" w:eastAsia="zh-CN"/>
        </w:rPr>
        <w:t>车型尺寸</w:t>
      </w:r>
    </w:p>
    <w:tbl>
      <w:tblPr>
        <w:tblStyle w:val="4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742"/>
      </w:tblGrid>
      <w:tr w14:paraId="328B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830" w:type="dxa"/>
            <w:vAlign w:val="center"/>
          </w:tcPr>
          <w:p w14:paraId="39C2D53E">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车辆最大长度</w:t>
            </w:r>
          </w:p>
        </w:tc>
        <w:tc>
          <w:tcPr>
            <w:tcW w:w="6742" w:type="dxa"/>
            <w:vAlign w:val="center"/>
          </w:tcPr>
          <w:p w14:paraId="2F4A8EEE">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三轴车14000mm，铰接公交车27000mm</w:t>
            </w:r>
          </w:p>
        </w:tc>
      </w:tr>
      <w:tr w14:paraId="5909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441F3E0F">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车辆最小长度</w:t>
            </w:r>
          </w:p>
        </w:tc>
        <w:tc>
          <w:tcPr>
            <w:tcW w:w="6742" w:type="dxa"/>
            <w:vAlign w:val="center"/>
          </w:tcPr>
          <w:p w14:paraId="003262AD">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5900mm</w:t>
            </w:r>
          </w:p>
        </w:tc>
      </w:tr>
      <w:tr w14:paraId="56C0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0825CC72">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车身最大宽度</w:t>
            </w:r>
          </w:p>
        </w:tc>
        <w:tc>
          <w:tcPr>
            <w:tcW w:w="6742" w:type="dxa"/>
            <w:vAlign w:val="center"/>
          </w:tcPr>
          <w:p w14:paraId="5379B7C6">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2600mm（含后视镜3000mm）</w:t>
            </w:r>
          </w:p>
        </w:tc>
      </w:tr>
      <w:tr w14:paraId="1628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34103073">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车身最小宽度</w:t>
            </w:r>
          </w:p>
        </w:tc>
        <w:tc>
          <w:tcPr>
            <w:tcW w:w="6742" w:type="dxa"/>
            <w:vAlign w:val="center"/>
          </w:tcPr>
          <w:p w14:paraId="5F7F2FC3">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2360mm（含后视镜2860mm）</w:t>
            </w:r>
          </w:p>
        </w:tc>
      </w:tr>
      <w:tr w14:paraId="722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02E40407">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车身最大高度</w:t>
            </w:r>
          </w:p>
        </w:tc>
        <w:tc>
          <w:tcPr>
            <w:tcW w:w="6742" w:type="dxa"/>
            <w:vAlign w:val="center"/>
          </w:tcPr>
          <w:p w14:paraId="1AB7E713">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双层车4300mm，单层车3868mm</w:t>
            </w:r>
          </w:p>
        </w:tc>
      </w:tr>
      <w:tr w14:paraId="51CE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7829CD0E">
            <w:pPr>
              <w:shd w:val="clear"/>
              <w:spacing w:line="480" w:lineRule="exact"/>
              <w:jc w:val="center"/>
              <w:outlineLvl w:val="1"/>
              <w:rPr>
                <w:rFonts w:hint="eastAsia" w:ascii="仿宋" w:hAnsi="仿宋" w:eastAsia="仿宋" w:cs="仿宋"/>
                <w:sz w:val="24"/>
                <w:szCs w:val="24"/>
                <w:highlight w:val="none"/>
                <w:lang w:val="en-US" w:eastAsia="zh-CN"/>
              </w:rPr>
            </w:pPr>
            <w:bookmarkStart w:id="191" w:name="OLE_LINK2"/>
            <w:r>
              <w:rPr>
                <w:rFonts w:hint="eastAsia" w:ascii="仿宋" w:hAnsi="仿宋" w:eastAsia="仿宋" w:cs="仿宋"/>
                <w:sz w:val="24"/>
                <w:szCs w:val="24"/>
                <w:highlight w:val="none"/>
                <w:lang w:val="en-US" w:eastAsia="zh-CN"/>
              </w:rPr>
              <w:t>最大轮胎（外侧）间距</w:t>
            </w:r>
            <w:bookmarkEnd w:id="191"/>
          </w:p>
        </w:tc>
        <w:tc>
          <w:tcPr>
            <w:tcW w:w="6742" w:type="dxa"/>
            <w:vAlign w:val="center"/>
          </w:tcPr>
          <w:p w14:paraId="3BE2AD3E">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2510mm</w:t>
            </w:r>
          </w:p>
        </w:tc>
      </w:tr>
      <w:tr w14:paraId="010A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237D3BE8">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最小轮胎（内侧）间距</w:t>
            </w:r>
          </w:p>
        </w:tc>
        <w:tc>
          <w:tcPr>
            <w:tcW w:w="6742" w:type="dxa"/>
            <w:vAlign w:val="center"/>
          </w:tcPr>
          <w:p w14:paraId="3849C427">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6m前置后桥1100mm</w:t>
            </w:r>
          </w:p>
        </w:tc>
      </w:tr>
      <w:tr w14:paraId="5B26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6A198128">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车辆最大轴重</w:t>
            </w:r>
          </w:p>
        </w:tc>
        <w:tc>
          <w:tcPr>
            <w:tcW w:w="6742" w:type="dxa"/>
            <w:vAlign w:val="center"/>
          </w:tcPr>
          <w:p w14:paraId="15F0325B">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13吨</w:t>
            </w:r>
          </w:p>
        </w:tc>
      </w:tr>
      <w:tr w14:paraId="243B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461D1CC0">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车辆最大重量</w:t>
            </w:r>
          </w:p>
        </w:tc>
        <w:tc>
          <w:tcPr>
            <w:tcW w:w="6742" w:type="dxa"/>
            <w:vAlign w:val="center"/>
          </w:tcPr>
          <w:p w14:paraId="25999482">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27吨</w:t>
            </w:r>
          </w:p>
        </w:tc>
      </w:tr>
      <w:tr w14:paraId="2BB1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14:paraId="2B4DD318">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车辆最大轴距</w:t>
            </w:r>
          </w:p>
        </w:tc>
        <w:tc>
          <w:tcPr>
            <w:tcW w:w="6742" w:type="dxa"/>
            <w:vAlign w:val="center"/>
          </w:tcPr>
          <w:p w14:paraId="1F516EC8">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单轴车6500mm，三轴车7000mm+1470mm，18米铰接车5840mm+6150mm，27米铰接车5840mm+6150mm</w:t>
            </w:r>
          </w:p>
        </w:tc>
      </w:tr>
    </w:tbl>
    <w:p w14:paraId="37B982B7">
      <w:pPr>
        <w:shd w:val="clear"/>
        <w:spacing w:line="360" w:lineRule="auto"/>
        <w:ind w:firstLine="480" w:firstLineChars="200"/>
        <w:rPr>
          <w:rFonts w:hint="eastAsia" w:ascii="仿宋_GB2312"/>
          <w:sz w:val="24"/>
          <w:highlight w:val="none"/>
          <w:shd w:val="clear" w:color="auto" w:fill="FFFFFF"/>
          <w:lang w:val="be-BY"/>
        </w:rPr>
      </w:pPr>
      <w:r>
        <w:rPr>
          <w:rFonts w:hint="eastAsia" w:ascii="仿宋_GB2312"/>
          <w:sz w:val="24"/>
          <w:highlight w:val="none"/>
          <w:shd w:val="clear" w:color="auto" w:fill="FFFFFF"/>
          <w:lang w:val="be-BY"/>
        </w:rPr>
        <w:t>5.1.4</w:t>
      </w:r>
      <w:r>
        <w:rPr>
          <w:rFonts w:hint="eastAsia" w:ascii="仿宋_GB2312"/>
          <w:sz w:val="24"/>
          <w:highlight w:val="none"/>
          <w:shd w:val="clear" w:color="auto" w:fill="FFFFFF"/>
          <w:lang w:val="en-US" w:eastAsia="zh-CN"/>
        </w:rPr>
        <w:t>淋雨检测线</w:t>
      </w:r>
      <w:r>
        <w:rPr>
          <w:rFonts w:hint="eastAsia" w:ascii="仿宋_GB2312"/>
          <w:sz w:val="24"/>
          <w:highlight w:val="none"/>
          <w:shd w:val="clear" w:color="auto" w:fill="FFFFFF"/>
          <w:lang w:val="be-BY"/>
        </w:rPr>
        <w:t>内部净尺寸：</w:t>
      </w:r>
      <w:r>
        <w:rPr>
          <w:rFonts w:hint="eastAsia" w:ascii="仿宋_GB2312"/>
          <w:sz w:val="24"/>
          <w:highlight w:val="none"/>
          <w:shd w:val="clear" w:color="auto" w:fill="FFFFFF"/>
          <w:lang w:val="en-US" w:eastAsia="zh-CN"/>
        </w:rPr>
        <w:t>1条超高淋雨检测线内部净尺寸</w:t>
      </w:r>
      <w:r>
        <w:rPr>
          <w:rFonts w:hint="eastAsia" w:ascii="仿宋_GB2312"/>
          <w:sz w:val="24"/>
          <w:highlight w:val="none"/>
          <w:shd w:val="clear" w:color="auto" w:fill="FFFFFF"/>
          <w:lang w:val="be-BY"/>
        </w:rPr>
        <w:t xml:space="preserve"> </w:t>
      </w:r>
      <w:r>
        <w:rPr>
          <w:rFonts w:hint="eastAsia" w:ascii="仿宋_GB2312"/>
          <w:sz w:val="24"/>
          <w:highlight w:val="none"/>
          <w:shd w:val="clear" w:color="auto" w:fill="FFFFFF"/>
          <w:lang w:val="en-US" w:eastAsia="zh-CN"/>
        </w:rPr>
        <w:t>4300</w:t>
      </w:r>
      <w:r>
        <w:rPr>
          <w:rFonts w:hint="eastAsia" w:ascii="仿宋_GB2312"/>
          <w:sz w:val="24"/>
          <w:highlight w:val="none"/>
          <w:shd w:val="clear" w:color="auto" w:fill="FFFFFF"/>
          <w:lang w:val="be-BY"/>
        </w:rPr>
        <w:t>mm×</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en-US" w:eastAsia="zh-CN"/>
        </w:rPr>
        <w:t>2条普通淋雨线内部净尺寸3868mm</w:t>
      </w:r>
      <w:r>
        <w:rPr>
          <w:rFonts w:hint="eastAsia" w:ascii="仿宋_GB2312"/>
          <w:sz w:val="24"/>
          <w:highlight w:val="none"/>
          <w:shd w:val="clear" w:color="auto" w:fill="FFFFFF"/>
          <w:lang w:val="be-BY"/>
        </w:rPr>
        <w:t>×</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p>
    <w:p w14:paraId="418F0EB8">
      <w:pPr>
        <w:shd w:val="clear"/>
        <w:spacing w:line="360" w:lineRule="auto"/>
        <w:ind w:firstLine="480" w:firstLineChars="200"/>
        <w:rPr>
          <w:rFonts w:hint="eastAsia" w:ascii="仿宋_GB2312"/>
          <w:sz w:val="24"/>
          <w:highlight w:val="none"/>
          <w:shd w:val="clear" w:color="auto" w:fill="FFFFFF"/>
          <w:lang w:val="be-BY"/>
        </w:rPr>
      </w:pPr>
      <w:r>
        <w:rPr>
          <w:rFonts w:hint="eastAsia" w:ascii="仿宋_GB2312"/>
          <w:sz w:val="24"/>
          <w:highlight w:val="none"/>
          <w:shd w:val="clear" w:color="auto" w:fill="FFFFFF"/>
          <w:lang w:val="be-BY"/>
        </w:rPr>
        <w:t>5.1.5本工程的设备应体现国内较高工艺水平，保证甲方产品能达到工艺要求的质量水平和环境指标。考虑产品和设备的将来发展，在适当的维修和保养的条件下，考虑至少有 10 年的工厂寿命。</w:t>
      </w:r>
    </w:p>
    <w:p w14:paraId="6C9CAC14">
      <w:pPr>
        <w:shd w:val="clear"/>
        <w:spacing w:line="360" w:lineRule="auto"/>
        <w:ind w:firstLine="480" w:firstLineChars="200"/>
        <w:rPr>
          <w:rFonts w:ascii="仿宋_GB2312"/>
          <w:sz w:val="24"/>
          <w:highlight w:val="none"/>
          <w:shd w:val="clear" w:color="auto" w:fill="FFFFFF"/>
        </w:rPr>
      </w:pPr>
      <w:r>
        <w:rPr>
          <w:rFonts w:hint="eastAsia" w:ascii="仿宋_GB2312"/>
          <w:sz w:val="24"/>
          <w:highlight w:val="none"/>
          <w:shd w:val="clear" w:color="auto" w:fill="FFFFFF"/>
          <w:lang w:val="be-BY"/>
        </w:rPr>
        <w:t>5.1.6中标方应提供详细设计方案。</w:t>
      </w:r>
    </w:p>
    <w:p w14:paraId="1655A4E3">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w:t>
      </w:r>
      <w:r>
        <w:rPr>
          <w:rFonts w:hint="eastAsia" w:ascii="仿宋_GB2312"/>
          <w:sz w:val="24"/>
          <w:highlight w:val="none"/>
          <w:shd w:val="clear" w:color="auto" w:fill="FFFFFF"/>
          <w:lang w:val="be-BY"/>
        </w:rPr>
        <w:t>2.水源</w:t>
      </w:r>
    </w:p>
    <w:p w14:paraId="66F1CE84">
      <w:pPr>
        <w:shd w:val="clear"/>
        <w:spacing w:line="360" w:lineRule="auto"/>
        <w:ind w:firstLine="480" w:firstLineChars="200"/>
        <w:rPr>
          <w:rFonts w:hint="eastAsia" w:ascii="仿宋_GB2312"/>
          <w:sz w:val="24"/>
          <w:highlight w:val="none"/>
          <w:shd w:val="clear" w:color="auto" w:fill="FFFFFF"/>
          <w:lang w:val="be-BY"/>
        </w:rPr>
      </w:pPr>
      <w:r>
        <w:rPr>
          <w:rFonts w:hint="eastAsia" w:ascii="仿宋_GB2312"/>
          <w:sz w:val="24"/>
          <w:highlight w:val="none"/>
          <w:shd w:val="clear" w:color="auto" w:fill="FFFFFF"/>
          <w:lang w:val="be-BY"/>
        </w:rPr>
        <w:t>5.2.1</w:t>
      </w:r>
      <w:r>
        <w:rPr>
          <w:rFonts w:hint="eastAsia" w:ascii="仿宋_GB2312"/>
          <w:sz w:val="24"/>
          <w:highlight w:val="none"/>
          <w:shd w:val="clear" w:color="auto" w:fill="FFFFFF"/>
          <w:lang w:val="en-US" w:eastAsia="zh-CN"/>
        </w:rPr>
        <w:t>不改变原淋雨检测线补给水源或清水</w:t>
      </w:r>
      <w:r>
        <w:rPr>
          <w:rFonts w:hint="eastAsia" w:ascii="仿宋_GB2312"/>
          <w:sz w:val="24"/>
          <w:highlight w:val="none"/>
          <w:shd w:val="clear" w:color="auto" w:fill="FFFFFF"/>
          <w:lang w:val="be-BY"/>
        </w:rPr>
        <w:t>水源。</w:t>
      </w:r>
    </w:p>
    <w:p w14:paraId="7A98C865">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5.2.2</w:t>
      </w:r>
      <w:r>
        <w:rPr>
          <w:rFonts w:hint="eastAsia" w:ascii="仿宋_GB2312"/>
          <w:sz w:val="24"/>
          <w:highlight w:val="none"/>
          <w:shd w:val="clear" w:color="auto" w:fill="FFFFFF"/>
          <w:lang w:val="en-US" w:eastAsia="zh-CN"/>
        </w:rPr>
        <w:t>喷淋用水主要来自循环蓄水池，蓄水池水经1道50目过滤网及1道70目过滤网两道过滤后，由地上离心式水泵及配套引水罐抽取并送入主管道，要求启动时不需要加水，蓄水池</w:t>
      </w:r>
      <w:r>
        <w:rPr>
          <w:rFonts w:hint="eastAsia" w:ascii="仿宋_GB2312"/>
          <w:sz w:val="24"/>
          <w:highlight w:val="none"/>
          <w:shd w:val="clear" w:color="auto" w:fill="FFFFFF"/>
          <w:lang w:val="be-BY"/>
        </w:rPr>
        <w:t>内设置水位感应及控制装置，低于水位下限应自动补水至水位上限。</w:t>
      </w:r>
    </w:p>
    <w:p w14:paraId="79851A01">
      <w:pPr>
        <w:shd w:val="clear"/>
        <w:spacing w:line="360" w:lineRule="auto"/>
        <w:ind w:firstLine="480" w:firstLineChars="200"/>
        <w:rPr>
          <w:rFonts w:hint="eastAsia" w:ascii="仿宋_GB2312"/>
          <w:sz w:val="24"/>
          <w:szCs w:val="22"/>
          <w:highlight w:val="none"/>
          <w:shd w:val="clear" w:color="auto" w:fill="FFFFFF"/>
          <w:lang w:val="be-BY"/>
        </w:rPr>
      </w:pPr>
      <w:r>
        <w:rPr>
          <w:rFonts w:hint="eastAsia" w:ascii="仿宋_GB2312"/>
          <w:sz w:val="24"/>
          <w:szCs w:val="22"/>
          <w:highlight w:val="none"/>
          <w:shd w:val="clear" w:color="auto" w:fill="FFFFFF"/>
          <w:lang w:val="be-BY"/>
        </w:rPr>
        <w:t>5.2.3储水罐前配置水量计量表，预留MES接口，以便适时掌握用水量。</w:t>
      </w:r>
      <w:bookmarkStart w:id="192" w:name="OLE_LINK14"/>
      <w:r>
        <w:rPr>
          <w:rFonts w:hint="eastAsia" w:ascii="仿宋_GB2312"/>
          <w:sz w:val="24"/>
          <w:szCs w:val="22"/>
          <w:highlight w:val="none"/>
          <w:shd w:val="clear" w:color="auto" w:fill="FFFFFF"/>
          <w:lang w:val="be-BY"/>
        </w:rPr>
        <w:t>储水罐后设置电动自清洗</w:t>
      </w:r>
      <w:r>
        <w:rPr>
          <w:rFonts w:hint="eastAsia" w:ascii="仿宋_GB2312"/>
          <w:sz w:val="24"/>
          <w:szCs w:val="22"/>
          <w:highlight w:val="none"/>
          <w:shd w:val="clear" w:color="auto" w:fill="FFFFFF"/>
          <w:lang w:val="en-US" w:eastAsia="zh-CN"/>
        </w:rPr>
        <w:t>式</w:t>
      </w:r>
      <w:r>
        <w:rPr>
          <w:rFonts w:hint="eastAsia" w:ascii="仿宋_GB2312"/>
          <w:sz w:val="24"/>
          <w:szCs w:val="22"/>
          <w:highlight w:val="none"/>
          <w:shd w:val="clear" w:color="auto" w:fill="FFFFFF"/>
          <w:lang w:val="be-BY"/>
        </w:rPr>
        <w:t>过滤器，滤袋选用150μm针刺毡材质普通滤袋</w:t>
      </w:r>
      <w:r>
        <w:rPr>
          <w:rFonts w:hint="eastAsia" w:ascii="仿宋_GB2312"/>
          <w:sz w:val="24"/>
          <w:szCs w:val="22"/>
          <w:highlight w:val="none"/>
          <w:shd w:val="clear" w:color="auto" w:fill="FFFFFF"/>
          <w:lang w:val="be-BY" w:eastAsia="zh-CN"/>
        </w:rPr>
        <w:t>，</w:t>
      </w:r>
      <w:r>
        <w:rPr>
          <w:rFonts w:hint="eastAsia" w:ascii="仿宋_GB2312"/>
          <w:sz w:val="24"/>
          <w:szCs w:val="22"/>
          <w:highlight w:val="none"/>
          <w:shd w:val="clear" w:color="auto" w:fill="FFFFFF"/>
          <w:lang w:val="en-US" w:eastAsia="zh-CN"/>
        </w:rPr>
        <w:t>通过流量≮450m</w:t>
      </w:r>
      <w:r>
        <w:rPr>
          <w:rFonts w:hint="eastAsia" w:ascii="仿宋_GB2312"/>
          <w:sz w:val="24"/>
          <w:szCs w:val="22"/>
          <w:highlight w:val="none"/>
          <w:shd w:val="clear" w:color="auto" w:fill="FFFFFF"/>
          <w:vertAlign w:val="superscript"/>
          <w:lang w:val="en-US" w:eastAsia="zh-CN"/>
        </w:rPr>
        <w:t>3</w:t>
      </w:r>
      <w:r>
        <w:rPr>
          <w:rFonts w:hint="eastAsia" w:ascii="仿宋_GB2312"/>
          <w:sz w:val="24"/>
          <w:szCs w:val="22"/>
          <w:highlight w:val="none"/>
          <w:shd w:val="clear" w:color="auto" w:fill="FFFFFF"/>
          <w:lang w:val="en-US" w:eastAsia="zh-CN"/>
        </w:rPr>
        <w:t>/h</w:t>
      </w:r>
      <w:bookmarkEnd w:id="192"/>
      <w:r>
        <w:rPr>
          <w:rFonts w:hint="eastAsia" w:ascii="仿宋_GB2312"/>
          <w:sz w:val="24"/>
          <w:szCs w:val="22"/>
          <w:highlight w:val="none"/>
          <w:shd w:val="clear" w:color="auto" w:fill="FFFFFF"/>
          <w:lang w:val="be-BY"/>
        </w:rPr>
        <w:t>。过滤器配置压差计，便于根据压差更换滤袋。</w:t>
      </w:r>
    </w:p>
    <w:p w14:paraId="7665C231">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5.2.4</w:t>
      </w:r>
      <w:r>
        <w:rPr>
          <w:rFonts w:hint="eastAsia" w:ascii="仿宋_GB2312"/>
          <w:sz w:val="24"/>
          <w:highlight w:val="none"/>
          <w:shd w:val="clear" w:color="auto" w:fill="FFFFFF"/>
          <w:lang w:val="be-BY"/>
        </w:rPr>
        <w:t>过滤器要求：</w:t>
      </w:r>
    </w:p>
    <w:p w14:paraId="253910A2">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过滤器应与泵的流量相匹配，初始压差保证在0.1bar之内。</w:t>
      </w:r>
    </w:p>
    <w:p w14:paraId="66633435">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过滤器外表面要求平整、光洁、美观，所有过滤器表面要求钝化哑光效果处理（不允许采用喷漆处理）。</w:t>
      </w:r>
    </w:p>
    <w:p w14:paraId="6B467E4F">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过滤器出厂前必须做水压试验，其试验压力为工作压力的1.5倍。乙方随设备提供相关检测报告。</w:t>
      </w:r>
    </w:p>
    <w:p w14:paraId="3474C895">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过滤器要求密封良好，过滤器下部设排污阀，上部设排气阀及压缩空气接口及阀门，带快换接头。</w:t>
      </w:r>
    </w:p>
    <w:p w14:paraId="7AE538DB">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过滤器中所有接触过流介质部分（过滤器本体、滤篮、框架、管道、法兰等）选用不锈钢材质。</w:t>
      </w:r>
    </w:p>
    <w:p w14:paraId="6CACC1E1">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过滤器采用快开式，滤篮内径尺寸约180mm，高度810mm。</w:t>
      </w:r>
    </w:p>
    <w:p w14:paraId="1EF7C316">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过滤器外型要求设计紧凑，顶盖位置距地高度</w:t>
      </w:r>
      <w:bookmarkStart w:id="193" w:name="OLE_LINK5"/>
      <w:r>
        <w:rPr>
          <w:rFonts w:hint="eastAsia" w:ascii="仿宋_GB2312"/>
          <w:sz w:val="24"/>
          <w:highlight w:val="none"/>
          <w:shd w:val="clear" w:color="auto" w:fill="FFFFFF"/>
          <w:lang w:val="be-BY"/>
        </w:rPr>
        <w:t>1000mm-1500m</w:t>
      </w:r>
      <w:bookmarkEnd w:id="193"/>
      <w:r>
        <w:rPr>
          <w:rFonts w:hint="eastAsia" w:ascii="仿宋_GB2312"/>
          <w:sz w:val="24"/>
          <w:highlight w:val="none"/>
          <w:shd w:val="clear" w:color="auto" w:fill="FFFFFF"/>
          <w:lang w:val="be-BY"/>
        </w:rPr>
        <w:t>m，要方便人员开启及更换过滤袋。</w:t>
      </w:r>
    </w:p>
    <w:p w14:paraId="1EA5519B">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过滤器在开启后保证操作人员安全，要配备开启后自锁功能，过滤器顶盖不能自动关闭；过滤器配有开启前自动泄压及开启保护装置，保证在未完全泄压之前滤罐绝不能打开。</w:t>
      </w:r>
    </w:p>
    <w:p w14:paraId="42ED3070">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5.3.喷淋系统</w:t>
      </w:r>
    </w:p>
    <w:p w14:paraId="3834C996">
      <w:pPr>
        <w:shd w:val="clear"/>
        <w:spacing w:line="360" w:lineRule="auto"/>
        <w:ind w:firstLine="480" w:firstLineChars="200"/>
        <w:rPr>
          <w:rFonts w:hint="eastAsia" w:asciiTheme="minorEastAsia" w:hAnsiTheme="minorEastAsia" w:eastAsiaTheme="minorEastAsia" w:cstheme="minorEastAsia"/>
          <w:highlight w:val="none"/>
          <w:lang w:val="en-US" w:eastAsia="zh-CN"/>
        </w:rPr>
      </w:pPr>
      <w:r>
        <w:rPr>
          <w:rFonts w:hint="eastAsia" w:ascii="仿宋_GB2312"/>
          <w:sz w:val="24"/>
          <w:highlight w:val="none"/>
          <w:shd w:val="clear" w:color="auto" w:fill="FFFFFF"/>
        </w:rPr>
        <w:t>5.3.1</w:t>
      </w:r>
      <w:r>
        <w:rPr>
          <w:rFonts w:hint="eastAsia" w:ascii="仿宋_GB2312"/>
          <w:sz w:val="24"/>
          <w:highlight w:val="none"/>
          <w:shd w:val="clear" w:color="auto" w:fill="FFFFFF"/>
          <w:lang w:val="en-US" w:eastAsia="zh-CN"/>
        </w:rPr>
        <w:t>、1条超高淋雨检测线：增加前围自动控制关门式喷淋框架，后围移动式喷</w:t>
      </w:r>
      <w:r>
        <w:rPr>
          <w:rFonts w:hint="eastAsia" w:ascii="仿宋_GB2312"/>
          <w:color w:val="000000" w:themeColor="text1"/>
          <w:sz w:val="24"/>
          <w:highlight w:val="none"/>
          <w:shd w:val="clear" w:color="auto" w:fill="FFFFFF"/>
          <w:lang w:val="en-US" w:eastAsia="zh-CN"/>
          <w14:textFill>
            <w14:solidFill>
              <w14:schemeClr w14:val="tx1"/>
            </w14:solidFill>
          </w14:textFill>
        </w:rPr>
        <w:t>淋框架（后围移动式喷淋框架采用开合式结构，控制系统采用自动控制或自动跟随），顶部升降式喷淋框架，根</w:t>
      </w:r>
      <w:r>
        <w:rPr>
          <w:rFonts w:hint="eastAsia" w:ascii="仿宋_GB2312"/>
          <w:sz w:val="24"/>
          <w:highlight w:val="none"/>
          <w:shd w:val="clear" w:color="auto" w:fill="FFFFFF"/>
          <w:lang w:val="en-US" w:eastAsia="zh-CN"/>
        </w:rPr>
        <w:t>据不同车型</w:t>
      </w:r>
      <w:r>
        <w:rPr>
          <w:rFonts w:hint="eastAsia" w:asciiTheme="minorEastAsia" w:hAnsiTheme="minorEastAsia" w:eastAsiaTheme="minorEastAsia" w:cstheme="minorEastAsia"/>
          <w:sz w:val="24"/>
          <w:highlight w:val="none"/>
          <w:shd w:val="clear" w:color="auto" w:fill="FFFFFF"/>
          <w:lang w:val="en-US" w:eastAsia="zh-CN"/>
        </w:rPr>
        <w:t>可独立控制距车身距离。2条普通淋雨检测线维持原喷嘴距离。</w:t>
      </w:r>
    </w:p>
    <w:p w14:paraId="2FEB90D2">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喷嘴布置均匀，</w:t>
      </w:r>
      <w:r>
        <w:rPr>
          <w:rFonts w:hint="eastAsia" w:asciiTheme="minorEastAsia" w:hAnsiTheme="minorEastAsia" w:eastAsiaTheme="minorEastAsia" w:cstheme="minorEastAsia"/>
          <w:b w:val="0"/>
          <w:bCs w:val="0"/>
          <w:sz w:val="24"/>
          <w:highlight w:val="none"/>
          <w:shd w:val="clear" w:color="auto" w:fill="FFFFFF"/>
        </w:rPr>
        <w:t>形成顶部</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rPr>
        <w:t>两侧</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lang w:val="en-US" w:eastAsia="zh-CN"/>
        </w:rPr>
        <w:t>顶部和底部全</w:t>
      </w:r>
      <w:r>
        <w:rPr>
          <w:rFonts w:hint="eastAsia" w:asciiTheme="minorEastAsia" w:hAnsiTheme="minorEastAsia" w:eastAsiaTheme="minorEastAsia" w:cstheme="minorEastAsia"/>
          <w:b w:val="0"/>
          <w:bCs w:val="0"/>
          <w:sz w:val="24"/>
          <w:highlight w:val="none"/>
          <w:shd w:val="clear" w:color="auto" w:fill="FFFFFF"/>
        </w:rPr>
        <w:t>覆盖，多排喷嘴同时工作，固定喷嘴位置和角度设计可覆盖所有尺寸范围，确</w:t>
      </w:r>
      <w:r>
        <w:rPr>
          <w:rFonts w:hint="eastAsia" w:asciiTheme="minorEastAsia" w:hAnsiTheme="minorEastAsia" w:eastAsiaTheme="minorEastAsia" w:cstheme="minorEastAsia"/>
          <w:sz w:val="24"/>
          <w:highlight w:val="none"/>
          <w:shd w:val="clear" w:color="auto" w:fill="FFFFFF"/>
        </w:rPr>
        <w:t>保</w:t>
      </w:r>
      <w:r>
        <w:rPr>
          <w:rFonts w:hint="eastAsia" w:asciiTheme="minorEastAsia" w:hAnsiTheme="minorEastAsia" w:eastAsiaTheme="minorEastAsia" w:cstheme="minorEastAsia"/>
          <w:sz w:val="24"/>
          <w:highlight w:val="none"/>
          <w:shd w:val="clear" w:color="auto" w:fill="FFFFFF"/>
          <w:lang w:val="en-US" w:eastAsia="zh-CN"/>
        </w:rPr>
        <w:t>淋雨</w:t>
      </w:r>
      <w:r>
        <w:rPr>
          <w:rFonts w:hint="eastAsia" w:asciiTheme="minorEastAsia" w:hAnsiTheme="minorEastAsia" w:eastAsiaTheme="minorEastAsia" w:cstheme="minorEastAsia"/>
          <w:sz w:val="24"/>
          <w:highlight w:val="none"/>
          <w:shd w:val="clear" w:color="auto" w:fill="FFFFFF"/>
        </w:rPr>
        <w:t>覆盖均匀、全面</w:t>
      </w:r>
      <w:r>
        <w:rPr>
          <w:rFonts w:hint="eastAsia" w:asciiTheme="minorEastAsia" w:hAnsiTheme="minorEastAsia" w:eastAsiaTheme="minorEastAsia" w:cstheme="minorEastAsia"/>
          <w:sz w:val="24"/>
          <w:highlight w:val="none"/>
          <w:shd w:val="clear" w:color="auto" w:fill="FFFFFF"/>
          <w:lang w:eastAsia="zh-CN"/>
        </w:rPr>
        <w:t>，</w:t>
      </w:r>
      <w:r>
        <w:rPr>
          <w:rFonts w:hint="eastAsia" w:asciiTheme="minorEastAsia" w:hAnsiTheme="minorEastAsia" w:eastAsiaTheme="minorEastAsia" w:cstheme="minorEastAsia"/>
          <w:sz w:val="24"/>
          <w:highlight w:val="none"/>
          <w:shd w:val="clear" w:color="auto" w:fill="FFFFFF"/>
          <w:lang w:val="en-US" w:eastAsia="zh-CN"/>
        </w:rPr>
        <w:t>淋雨强度满足国标要求</w:t>
      </w:r>
      <w:r>
        <w:rPr>
          <w:rFonts w:hint="eastAsia" w:asciiTheme="minorEastAsia" w:hAnsiTheme="minorEastAsia" w:eastAsiaTheme="minorEastAsia" w:cstheme="minorEastAsia"/>
          <w:sz w:val="24"/>
          <w:highlight w:val="none"/>
          <w:shd w:val="clear" w:color="auto" w:fill="FFFFFF"/>
        </w:rPr>
        <w:t>。</w:t>
      </w:r>
    </w:p>
    <w:p w14:paraId="4272D7F0">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5.3.2喷嘴配置：</w:t>
      </w:r>
    </w:p>
    <w:p w14:paraId="49DD821B">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5.3.2.1喷嘴阵列：</w:t>
      </w:r>
    </w:p>
    <w:p w14:paraId="1CBC8B52">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r>
        <w:rPr>
          <w:rFonts w:hint="eastAsia" w:asciiTheme="minorEastAsia" w:hAnsiTheme="minorEastAsia" w:eastAsiaTheme="minorEastAsia" w:cstheme="minorEastAsia"/>
          <w:sz w:val="24"/>
          <w:szCs w:val="22"/>
          <w:highlight w:val="none"/>
          <w:shd w:val="clear" w:color="auto" w:fill="FFFFFF"/>
          <w:lang w:val="en-US" w:eastAsia="zh-CN"/>
        </w:rPr>
        <w:t>前围、侧围、顶部和底部</w:t>
      </w:r>
      <w:r>
        <w:rPr>
          <w:rFonts w:hint="eastAsia" w:asciiTheme="minorEastAsia" w:hAnsiTheme="minorEastAsia" w:eastAsiaTheme="minorEastAsia" w:cstheme="minorEastAsia"/>
          <w:sz w:val="24"/>
          <w:szCs w:val="22"/>
          <w:highlight w:val="none"/>
          <w:shd w:val="clear" w:color="auto" w:fill="FFFFFF"/>
        </w:rPr>
        <w:t>喷嘴间距</w:t>
      </w:r>
      <w:r>
        <w:rPr>
          <w:rFonts w:hint="eastAsia" w:asciiTheme="minorEastAsia" w:hAnsiTheme="minorEastAsia" w:eastAsiaTheme="minorEastAsia" w:cstheme="minorEastAsia"/>
          <w:sz w:val="24"/>
          <w:szCs w:val="22"/>
          <w:highlight w:val="none"/>
          <w:shd w:val="clear" w:color="auto" w:fill="FFFFFF"/>
          <w:lang w:val="en-US" w:eastAsia="zh-CN"/>
        </w:rPr>
        <w:t>由600mm*800mm改造为</w:t>
      </w:r>
      <w:r>
        <w:rPr>
          <w:rFonts w:hint="eastAsia" w:asciiTheme="minorEastAsia" w:hAnsiTheme="minorEastAsia" w:eastAsiaTheme="minorEastAsia" w:cstheme="minorEastAsia"/>
          <w:sz w:val="24"/>
          <w:szCs w:val="22"/>
          <w:highlight w:val="none"/>
          <w:shd w:val="clear" w:color="auto" w:fill="FFFFFF"/>
        </w:rPr>
        <w:t>400</w:t>
      </w:r>
      <w:r>
        <w:rPr>
          <w:rFonts w:hint="eastAsia" w:asciiTheme="minorEastAsia" w:hAnsiTheme="minorEastAsia" w:eastAsiaTheme="minorEastAsia" w:cstheme="minorEastAsia"/>
          <w:sz w:val="24"/>
          <w:szCs w:val="22"/>
          <w:highlight w:val="none"/>
          <w:shd w:val="clear" w:color="auto" w:fill="FFFFFF"/>
          <w:lang w:val="en-US" w:eastAsia="zh-CN"/>
        </w:rPr>
        <w:t>mm*400</w:t>
      </w:r>
      <w:r>
        <w:rPr>
          <w:rFonts w:hint="eastAsia" w:asciiTheme="minorEastAsia" w:hAnsiTheme="minorEastAsia" w:eastAsiaTheme="minorEastAsia" w:cstheme="minorEastAsia"/>
          <w:sz w:val="24"/>
          <w:szCs w:val="22"/>
          <w:highlight w:val="none"/>
          <w:shd w:val="clear" w:color="auto" w:fill="FFFFFF"/>
        </w:rPr>
        <w:t>mm。</w:t>
      </w:r>
    </w:p>
    <w:p w14:paraId="10F39B65">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bookmarkStart w:id="194" w:name="OLE_LINK22"/>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底部喷淋区域必须超过客车底部边沿</w:t>
      </w:r>
      <w:bookmarkEnd w:id="194"/>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w:t>
      </w:r>
    </w:p>
    <w:p w14:paraId="49980BE1">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rPr>
        <w:t>喷嘴选型：喷嘴采用快换式</w:t>
      </w:r>
      <w:r>
        <w:rPr>
          <w:rFonts w:hint="eastAsia" w:asciiTheme="minorEastAsia" w:hAnsiTheme="minorEastAsia" w:eastAsiaTheme="minorEastAsia" w:cstheme="minorEastAsia"/>
          <w:sz w:val="24"/>
          <w:highlight w:val="none"/>
          <w:shd w:val="clear" w:color="auto" w:fill="FFFFFF"/>
          <w:lang w:val="en-US" w:eastAsia="zh-CN"/>
        </w:rPr>
        <w:t>60°圆锥体</w:t>
      </w:r>
      <w:r>
        <w:rPr>
          <w:rFonts w:hint="eastAsia" w:asciiTheme="minorEastAsia" w:hAnsiTheme="minorEastAsia" w:eastAsiaTheme="minorEastAsia" w:cstheme="minorEastAsia"/>
          <w:sz w:val="24"/>
          <w:highlight w:val="none"/>
          <w:shd w:val="clear" w:color="auto" w:fill="FFFFFF"/>
        </w:rPr>
        <w:t>喷嘴，压力、</w:t>
      </w:r>
      <w:r>
        <w:rPr>
          <w:rFonts w:hint="eastAsia" w:asciiTheme="minorEastAsia" w:hAnsiTheme="minorEastAsia" w:eastAsiaTheme="minorEastAsia" w:cstheme="minorEastAsia"/>
          <w:sz w:val="24"/>
          <w:highlight w:val="none"/>
          <w:shd w:val="clear" w:color="auto" w:fill="FFFFFF"/>
          <w:lang w:val="en-US" w:eastAsia="zh-CN"/>
        </w:rPr>
        <w:t>方向</w:t>
      </w:r>
      <w:r>
        <w:rPr>
          <w:rFonts w:hint="eastAsia" w:asciiTheme="minorEastAsia" w:hAnsiTheme="minorEastAsia" w:eastAsiaTheme="minorEastAsia" w:cstheme="minorEastAsia"/>
          <w:sz w:val="24"/>
          <w:highlight w:val="none"/>
          <w:shd w:val="clear" w:color="auto" w:fill="FFFFFF"/>
        </w:rPr>
        <w:t>可调，耐高压不锈钢喷嘴，</w:t>
      </w:r>
      <w:r>
        <w:rPr>
          <w:rFonts w:hint="eastAsia" w:asciiTheme="minorEastAsia" w:hAnsiTheme="minorEastAsia" w:eastAsiaTheme="minorEastAsia" w:cstheme="minorEastAsia"/>
          <w:sz w:val="24"/>
          <w:szCs w:val="22"/>
          <w:highlight w:val="none"/>
          <w:shd w:val="clear" w:color="auto" w:fill="FFFFFF"/>
          <w:lang w:val="en-US" w:eastAsia="zh-CN"/>
        </w:rPr>
        <w:t>喷孔直径为（2.5-3.0）mm，</w:t>
      </w:r>
      <w:r>
        <w:rPr>
          <w:rFonts w:hint="eastAsia" w:asciiTheme="minorEastAsia" w:hAnsiTheme="minorEastAsia" w:eastAsiaTheme="minorEastAsia" w:cstheme="minorEastAsia"/>
          <w:sz w:val="24"/>
          <w:highlight w:val="none"/>
          <w:shd w:val="clear" w:color="auto" w:fill="FFFFFF"/>
        </w:rPr>
        <w:t>流量6-8L/min，喷嘴数量按照实际需求配备。</w:t>
      </w:r>
    </w:p>
    <w:p w14:paraId="03580A26">
      <w:pPr>
        <w:shd w:val="clear"/>
        <w:spacing w:line="360" w:lineRule="auto"/>
        <w:ind w:firstLine="480" w:firstLineChars="200"/>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sz w:val="24"/>
          <w:highlight w:val="none"/>
          <w:shd w:val="clear" w:color="auto" w:fill="FFFFFF"/>
        </w:rPr>
        <w:t>5.3.3</w:t>
      </w:r>
      <w:bookmarkStart w:id="195" w:name="OLE_LINK12"/>
      <w:r>
        <w:rPr>
          <w:rFonts w:hint="eastAsia" w:asciiTheme="minorEastAsia" w:hAnsiTheme="minorEastAsia" w:eastAsiaTheme="minorEastAsia" w:cstheme="minorEastAsia"/>
          <w:sz w:val="24"/>
          <w:highlight w:val="none"/>
          <w:shd w:val="clear" w:color="auto" w:fill="FFFFFF"/>
        </w:rPr>
        <w:t>水压与</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流量控制</w:t>
      </w:r>
      <w:bookmarkEnd w:id="195"/>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w:t>
      </w:r>
    </w:p>
    <w:p w14:paraId="35DC6AFB">
      <w:pPr>
        <w:shd w:val="clear"/>
        <w:spacing w:line="360" w:lineRule="auto"/>
        <w:ind w:firstLine="480" w:firstLineChars="200"/>
        <w:rPr>
          <w:rFonts w:hint="eastAsia" w:asciiTheme="minorEastAsia" w:hAnsiTheme="minorEastAsia" w:eastAsiaTheme="minorEastAsia" w:cstheme="minorEastAsia"/>
          <w:color w:val="FF0000"/>
          <w:sz w:val="24"/>
          <w:highlight w:val="none"/>
          <w:shd w:val="clear" w:color="auto" w:fill="FFFFFF"/>
        </w:rPr>
      </w:pPr>
      <w:bookmarkStart w:id="196" w:name="OLE_LINK13"/>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喷淋管路末端处设置压力表</w:t>
      </w:r>
      <w:r>
        <w:rPr>
          <w:rFonts w:hint="eastAsia" w:asciiTheme="minorEastAsia" w:hAnsiTheme="minorEastAsia" w:eastAsiaTheme="minorEastAsia" w:cstheme="minorEastAsia"/>
          <w:color w:val="000000" w:themeColor="text1"/>
          <w:sz w:val="24"/>
          <w:highlight w:val="none"/>
          <w:shd w:val="clear" w:color="auto" w:fill="FFFFFF"/>
          <w:lang w:eastAsia="zh-CN"/>
          <w14:textFill>
            <w14:solidFill>
              <w14:schemeClr w14:val="tx1"/>
            </w14:solidFill>
          </w14:textFill>
        </w:rPr>
        <w:t>（压力表需引出、易点检，且配有表盒），</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末端供水压力≮130kPa</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根据淋雨强度调整末端出水口压力，方便后续点检</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w:t>
      </w:r>
    </w:p>
    <w:bookmarkEnd w:id="196"/>
    <w:p w14:paraId="0EB830C7">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5.3.4喷淋管路设置要求：喷淋管路</w:t>
      </w:r>
      <w:r>
        <w:rPr>
          <w:rFonts w:hint="eastAsia" w:ascii="仿宋_GB2312"/>
          <w:sz w:val="24"/>
          <w:highlight w:val="none"/>
          <w:shd w:val="clear" w:color="auto" w:fill="FFFFFF"/>
        </w:rPr>
        <w:t>沿室体中轴线对称布置，左右侧喷嘴距离</w:t>
      </w:r>
      <w:r>
        <w:rPr>
          <w:rFonts w:hint="eastAsia" w:ascii="仿宋_GB2312"/>
          <w:sz w:val="24"/>
          <w:highlight w:val="none"/>
          <w:shd w:val="clear" w:color="auto" w:fill="FFFFFF"/>
          <w:lang w:val="en-US" w:eastAsia="zh-CN"/>
        </w:rPr>
        <w:t>4100</w:t>
      </w:r>
      <w:r>
        <w:rPr>
          <w:rFonts w:hint="eastAsia" w:ascii="仿宋_GB2312"/>
          <w:sz w:val="24"/>
          <w:highlight w:val="none"/>
          <w:shd w:val="clear" w:color="auto" w:fill="FFFFFF"/>
        </w:rPr>
        <w:t>mm。喷淋管路与壁板之间应设置支撑骨架，确保管路固定牢固。喷嘴采用易拆卸结构，以便定期拆卸和清洗。合理进行管径选择及喷淋管路布置，确保各区域喷嘴喷淋压力一致。</w:t>
      </w:r>
    </w:p>
    <w:p w14:paraId="20328BE3">
      <w:pPr>
        <w:shd w:val="clear"/>
        <w:spacing w:line="360" w:lineRule="auto"/>
        <w:ind w:firstLine="420" w:firstLineChars="200"/>
        <w:jc w:val="center"/>
        <w:rPr>
          <w:highlight w:val="none"/>
          <w:lang w:bidi="en-US"/>
        </w:rPr>
      </w:pPr>
      <w:r>
        <w:rPr>
          <w:highlight w:val="none"/>
        </w:rPr>
        <w:drawing>
          <wp:inline distT="0" distB="0" distL="114300" distR="114300">
            <wp:extent cx="2638425" cy="2553970"/>
            <wp:effectExtent l="0" t="0" r="1333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638425" cy="2553970"/>
                    </a:xfrm>
                    <a:prstGeom prst="rect">
                      <a:avLst/>
                    </a:prstGeom>
                    <a:noFill/>
                    <a:ln w="9525">
                      <a:noFill/>
                    </a:ln>
                  </pic:spPr>
                </pic:pic>
              </a:graphicData>
            </a:graphic>
          </wp:inline>
        </w:drawing>
      </w:r>
    </w:p>
    <w:p w14:paraId="442808BF">
      <w:pPr>
        <w:shd w:val="clear"/>
        <w:ind w:left="-424" w:leftChars="-202" w:firstLine="529" w:firstLineChars="252"/>
        <w:jc w:val="center"/>
        <w:rPr>
          <w:highlight w:val="none"/>
          <w:lang w:bidi="en-US"/>
        </w:rPr>
      </w:pPr>
      <w:r>
        <w:rPr>
          <w:highlight w:val="none"/>
        </w:rPr>
        <w:drawing>
          <wp:inline distT="0" distB="0" distL="114300" distR="114300">
            <wp:extent cx="5938520" cy="137160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938520" cy="1371600"/>
                    </a:xfrm>
                    <a:prstGeom prst="rect">
                      <a:avLst/>
                    </a:prstGeom>
                    <a:noFill/>
                    <a:ln w="9525">
                      <a:noFill/>
                    </a:ln>
                  </pic:spPr>
                </pic:pic>
              </a:graphicData>
            </a:graphic>
          </wp:inline>
        </w:drawing>
      </w:r>
    </w:p>
    <w:p w14:paraId="05949901">
      <w:pPr>
        <w:shd w:val="clear"/>
        <w:spacing w:line="360" w:lineRule="auto"/>
        <w:ind w:firstLine="480" w:firstLineChars="200"/>
        <w:rPr>
          <w:rFonts w:ascii="仿宋_GB2312"/>
          <w:sz w:val="24"/>
          <w:highlight w:val="none"/>
          <w:shd w:val="clear" w:color="auto" w:fill="FFFFFF"/>
          <w:lang w:val="be-BY"/>
        </w:rPr>
      </w:pPr>
    </w:p>
    <w:p w14:paraId="580E1A7A">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4</w:t>
      </w:r>
      <w:bookmarkStart w:id="197" w:name="OLE_LINK15"/>
      <w:r>
        <w:rPr>
          <w:rFonts w:hint="eastAsia" w:ascii="仿宋_GB2312"/>
          <w:sz w:val="24"/>
          <w:highlight w:val="none"/>
          <w:shd w:val="clear" w:color="auto" w:fill="FFFFFF"/>
          <w:lang w:val="be-BY"/>
        </w:rPr>
        <w:t>关键部件明细</w:t>
      </w:r>
      <w:bookmarkEnd w:id="197"/>
    </w:p>
    <w:tbl>
      <w:tblPr>
        <w:tblStyle w:val="4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10"/>
        <w:gridCol w:w="4033"/>
        <w:gridCol w:w="1584"/>
      </w:tblGrid>
      <w:tr w14:paraId="0A0A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9" w:type="dxa"/>
            <w:vAlign w:val="center"/>
          </w:tcPr>
          <w:p w14:paraId="2001F8A0">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序号</w:t>
            </w:r>
          </w:p>
        </w:tc>
        <w:tc>
          <w:tcPr>
            <w:tcW w:w="2410" w:type="dxa"/>
            <w:vAlign w:val="center"/>
          </w:tcPr>
          <w:p w14:paraId="0AFBA0BD">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名称</w:t>
            </w:r>
          </w:p>
        </w:tc>
        <w:tc>
          <w:tcPr>
            <w:tcW w:w="4033" w:type="dxa"/>
            <w:vAlign w:val="center"/>
          </w:tcPr>
          <w:p w14:paraId="79B75B53">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规格/型号</w:t>
            </w:r>
          </w:p>
        </w:tc>
        <w:tc>
          <w:tcPr>
            <w:tcW w:w="1584" w:type="dxa"/>
            <w:vAlign w:val="center"/>
          </w:tcPr>
          <w:p w14:paraId="3C784721">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数量</w:t>
            </w:r>
          </w:p>
        </w:tc>
      </w:tr>
      <w:tr w14:paraId="2774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53DD1035">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1</w:t>
            </w:r>
          </w:p>
        </w:tc>
        <w:tc>
          <w:tcPr>
            <w:tcW w:w="2410" w:type="dxa"/>
            <w:vAlign w:val="center"/>
          </w:tcPr>
          <w:p w14:paraId="3E5AFC42">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喷嘴</w:t>
            </w:r>
          </w:p>
        </w:tc>
        <w:tc>
          <w:tcPr>
            <w:tcW w:w="4033" w:type="dxa"/>
            <w:vAlign w:val="center"/>
          </w:tcPr>
          <w:p w14:paraId="0A9797C3">
            <w:pPr>
              <w:shd w:val="clear"/>
              <w:jc w:val="center"/>
              <w:rPr>
                <w:rFonts w:ascii="宋体" w:hAnsi="宋体" w:eastAsia="宋体" w:cs="汉仪中宋简"/>
                <w:sz w:val="24"/>
                <w:highlight w:val="none"/>
              </w:rPr>
            </w:pPr>
            <w:r>
              <w:rPr>
                <w:rFonts w:hint="eastAsia" w:ascii="仿宋_GB2312"/>
                <w:sz w:val="24"/>
                <w:highlight w:val="none"/>
                <w:shd w:val="clear" w:color="auto" w:fill="FFFFFF"/>
              </w:rPr>
              <w:t>快换式</w:t>
            </w:r>
            <w:r>
              <w:rPr>
                <w:rFonts w:hint="eastAsia" w:ascii="仿宋_GB2312"/>
                <w:sz w:val="24"/>
                <w:highlight w:val="none"/>
                <w:shd w:val="clear" w:color="auto" w:fill="FFFFFF"/>
                <w:lang w:val="en-US" w:eastAsia="zh-CN"/>
              </w:rPr>
              <w:t>60°圆锥体</w:t>
            </w:r>
            <w:r>
              <w:rPr>
                <w:rFonts w:hint="eastAsia" w:ascii="仿宋_GB2312"/>
                <w:sz w:val="24"/>
                <w:highlight w:val="none"/>
                <w:shd w:val="clear" w:color="auto" w:fill="FFFFFF"/>
              </w:rPr>
              <w:t>喷嘴，压力、</w:t>
            </w:r>
            <w:r>
              <w:rPr>
                <w:rFonts w:hint="eastAsia" w:ascii="仿宋_GB2312"/>
                <w:sz w:val="24"/>
                <w:highlight w:val="none"/>
                <w:shd w:val="clear" w:color="auto" w:fill="FFFFFF"/>
                <w:lang w:val="en-US" w:eastAsia="zh-CN"/>
              </w:rPr>
              <w:t>方向</w:t>
            </w:r>
            <w:r>
              <w:rPr>
                <w:rFonts w:hint="eastAsia" w:ascii="仿宋_GB2312"/>
                <w:sz w:val="24"/>
                <w:highlight w:val="none"/>
                <w:shd w:val="clear" w:color="auto" w:fill="FFFFFF"/>
              </w:rPr>
              <w:t>可调，耐高压不锈钢喷嘴，</w:t>
            </w:r>
            <w:r>
              <w:rPr>
                <w:rFonts w:hint="eastAsia" w:ascii="仿宋_GB2312"/>
                <w:sz w:val="24"/>
                <w:szCs w:val="22"/>
                <w:highlight w:val="none"/>
                <w:shd w:val="clear" w:color="auto" w:fill="FFFFFF"/>
                <w:lang w:val="en-US" w:eastAsia="zh-CN"/>
              </w:rPr>
              <w:t>喷孔直径为（2.5-3.0）mm，</w:t>
            </w:r>
            <w:r>
              <w:rPr>
                <w:rFonts w:hint="eastAsia" w:ascii="仿宋_GB2312"/>
                <w:sz w:val="24"/>
                <w:highlight w:val="none"/>
                <w:shd w:val="clear" w:color="auto" w:fill="FFFFFF"/>
              </w:rPr>
              <w:t>流量6-8L/min</w:t>
            </w:r>
          </w:p>
        </w:tc>
        <w:tc>
          <w:tcPr>
            <w:tcW w:w="1584" w:type="dxa"/>
            <w:vAlign w:val="center"/>
          </w:tcPr>
          <w:p w14:paraId="413C3686">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6400</w:t>
            </w:r>
          </w:p>
        </w:tc>
      </w:tr>
      <w:tr w14:paraId="0B1A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FB439B4">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c>
          <w:tcPr>
            <w:tcW w:w="2410" w:type="dxa"/>
            <w:vAlign w:val="center"/>
          </w:tcPr>
          <w:p w14:paraId="4DE21FF0">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水泵</w:t>
            </w:r>
          </w:p>
        </w:tc>
        <w:tc>
          <w:tcPr>
            <w:tcW w:w="4033" w:type="dxa"/>
            <w:vAlign w:val="center"/>
          </w:tcPr>
          <w:p w14:paraId="65E8BB0B">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高压水泵（流量≮</w:t>
            </w:r>
            <w:r>
              <w:rPr>
                <w:rFonts w:hint="eastAsia" w:ascii="宋体" w:hAnsi="宋体" w:cs="汉仪中宋简"/>
                <w:sz w:val="24"/>
                <w:highlight w:val="none"/>
                <w:lang w:val="en-US" w:eastAsia="zh-CN"/>
              </w:rPr>
              <w:t>300</w:t>
            </w:r>
            <w:r>
              <w:rPr>
                <w:rFonts w:hint="eastAsia" w:ascii="宋体" w:hAnsi="宋体" w:eastAsia="宋体" w:cs="汉仪中宋简"/>
                <w:sz w:val="24"/>
                <w:highlight w:val="none"/>
              </w:rPr>
              <w:t>m³/</w:t>
            </w:r>
            <w:r>
              <w:rPr>
                <w:rFonts w:ascii="宋体" w:hAnsi="宋体" w:eastAsia="宋体" w:cs="汉仪中宋简"/>
                <w:sz w:val="24"/>
                <w:highlight w:val="none"/>
              </w:rPr>
              <w:t>h</w:t>
            </w:r>
            <w:r>
              <w:rPr>
                <w:rFonts w:hint="eastAsia" w:ascii="宋体" w:hAnsi="宋体" w:eastAsia="宋体" w:cs="汉仪中宋简"/>
                <w:sz w:val="24"/>
                <w:highlight w:val="none"/>
              </w:rPr>
              <w:t>，南方、凯泉、连成、东方品牌），配套电机（一级能效，软启动，知名品牌）</w:t>
            </w:r>
          </w:p>
        </w:tc>
        <w:tc>
          <w:tcPr>
            <w:tcW w:w="1584" w:type="dxa"/>
            <w:vAlign w:val="center"/>
          </w:tcPr>
          <w:p w14:paraId="1CDE56C8">
            <w:pPr>
              <w:shd w:val="clear"/>
              <w:jc w:val="center"/>
              <w:rPr>
                <w:rFonts w:ascii="宋体" w:hAnsi="宋体" w:eastAsia="宋体" w:cs="汉仪中宋简"/>
                <w:sz w:val="24"/>
                <w:highlight w:val="none"/>
              </w:rPr>
            </w:pPr>
            <w:bookmarkStart w:id="198" w:name="OLE_LINK6"/>
            <w:r>
              <w:rPr>
                <w:rFonts w:hint="eastAsia" w:ascii="宋体" w:hAnsi="宋体" w:cs="汉仪中宋简"/>
                <w:sz w:val="24"/>
                <w:highlight w:val="none"/>
                <w:lang w:val="en-US" w:eastAsia="zh-CN"/>
              </w:rPr>
              <w:t>6台</w:t>
            </w:r>
            <w:bookmarkEnd w:id="198"/>
          </w:p>
        </w:tc>
      </w:tr>
      <w:tr w14:paraId="63B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29FE365">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3</w:t>
            </w:r>
          </w:p>
        </w:tc>
        <w:tc>
          <w:tcPr>
            <w:tcW w:w="2410" w:type="dxa"/>
            <w:vAlign w:val="center"/>
          </w:tcPr>
          <w:p w14:paraId="7D97DE3D">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变频器</w:t>
            </w:r>
          </w:p>
        </w:tc>
        <w:tc>
          <w:tcPr>
            <w:tcW w:w="4033" w:type="dxa"/>
            <w:vAlign w:val="center"/>
          </w:tcPr>
          <w:p w14:paraId="4416319D">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lang w:val="en-US" w:eastAsia="zh-CN"/>
              </w:rPr>
              <w:t>西门子、</w:t>
            </w:r>
            <w:r>
              <w:rPr>
                <w:rFonts w:hint="eastAsia" w:ascii="宋体" w:hAnsi="宋体" w:cs="汉仪中宋简"/>
                <w:sz w:val="24"/>
                <w:highlight w:val="none"/>
                <w:lang w:val="en-US" w:eastAsia="zh-CN"/>
              </w:rPr>
              <w:t>ABB、汇川、蓝海华腾</w:t>
            </w:r>
          </w:p>
        </w:tc>
        <w:tc>
          <w:tcPr>
            <w:tcW w:w="1584" w:type="dxa"/>
            <w:vAlign w:val="center"/>
          </w:tcPr>
          <w:p w14:paraId="25CDB300">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6台</w:t>
            </w:r>
          </w:p>
        </w:tc>
      </w:tr>
      <w:tr w14:paraId="41E5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7C60A92">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4</w:t>
            </w:r>
          </w:p>
        </w:tc>
        <w:tc>
          <w:tcPr>
            <w:tcW w:w="2410" w:type="dxa"/>
            <w:vAlign w:val="center"/>
          </w:tcPr>
          <w:p w14:paraId="305DED70">
            <w:pPr>
              <w:shd w:val="clear"/>
              <w:jc w:val="center"/>
              <w:rPr>
                <w:rFonts w:ascii="宋体" w:hAnsi="宋体" w:eastAsia="宋体" w:cs="汉仪中宋简"/>
                <w:color w:val="000000" w:themeColor="text1"/>
                <w:sz w:val="24"/>
                <w:highlight w:val="none"/>
                <w14:textFill>
                  <w14:solidFill>
                    <w14:schemeClr w14:val="tx1"/>
                  </w14:solidFill>
                </w14:textFill>
              </w:rPr>
            </w:pPr>
            <w:r>
              <w:rPr>
                <w:rFonts w:hint="eastAsia" w:ascii="宋体" w:hAnsi="宋体" w:cs="汉仪中宋简"/>
                <w:sz w:val="24"/>
                <w:highlight w:val="none"/>
                <w:lang w:val="en-US" w:eastAsia="zh-CN"/>
              </w:rPr>
              <w:t>泵前过滤系统</w:t>
            </w:r>
          </w:p>
        </w:tc>
        <w:tc>
          <w:tcPr>
            <w:tcW w:w="4033" w:type="dxa"/>
            <w:vAlign w:val="center"/>
          </w:tcPr>
          <w:p w14:paraId="6336EC75">
            <w:pPr>
              <w:shd w:val="clear"/>
              <w:jc w:val="center"/>
              <w:rPr>
                <w:rFonts w:hint="eastAsia" w:ascii="宋体" w:hAnsi="宋体" w:eastAsia="宋体" w:cs="汉仪中宋简"/>
                <w:color w:val="000000" w:themeColor="text1"/>
                <w:sz w:val="24"/>
                <w:highlight w:val="none"/>
                <w:lang w:val="en-US" w:eastAsia="zh-CN"/>
                <w14:textFill>
                  <w14:solidFill>
                    <w14:schemeClr w14:val="tx1"/>
                  </w14:solidFill>
                </w14:textFill>
              </w:rPr>
            </w:pPr>
            <w:r>
              <w:rPr>
                <w:rFonts w:hint="eastAsia" w:ascii="宋体" w:hAnsi="宋体" w:cs="汉仪中宋简"/>
                <w:sz w:val="24"/>
                <w:highlight w:val="none"/>
                <w:lang w:val="en-US" w:eastAsia="zh-CN"/>
              </w:rPr>
              <w:t>150微米过滤</w:t>
            </w:r>
          </w:p>
        </w:tc>
        <w:tc>
          <w:tcPr>
            <w:tcW w:w="1584" w:type="dxa"/>
            <w:vAlign w:val="center"/>
          </w:tcPr>
          <w:p w14:paraId="339FD1CC">
            <w:pPr>
              <w:shd w:val="clear"/>
              <w:jc w:val="center"/>
              <w:rPr>
                <w:rFonts w:ascii="宋体" w:hAnsi="宋体" w:eastAsia="宋体" w:cs="汉仪中宋简"/>
                <w:color w:val="000000" w:themeColor="text1"/>
                <w:sz w:val="24"/>
                <w:highlight w:val="none"/>
                <w14:textFill>
                  <w14:solidFill>
                    <w14:schemeClr w14:val="tx1"/>
                  </w14:solidFill>
                </w14:textFill>
              </w:rPr>
            </w:pPr>
            <w:r>
              <w:rPr>
                <w:rFonts w:hint="eastAsia" w:ascii="宋体" w:hAnsi="宋体" w:cs="汉仪中宋简"/>
                <w:sz w:val="24"/>
                <w:highlight w:val="none"/>
                <w:lang w:val="en-US" w:eastAsia="zh-CN"/>
              </w:rPr>
              <w:t>6套</w:t>
            </w:r>
          </w:p>
        </w:tc>
      </w:tr>
      <w:tr w14:paraId="50B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9" w:type="dxa"/>
            <w:vAlign w:val="center"/>
          </w:tcPr>
          <w:p w14:paraId="22559B46">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5</w:t>
            </w:r>
          </w:p>
        </w:tc>
        <w:tc>
          <w:tcPr>
            <w:tcW w:w="2410" w:type="dxa"/>
            <w:vAlign w:val="center"/>
          </w:tcPr>
          <w:p w14:paraId="13A6B228">
            <w:pPr>
              <w:shd w:val="clear"/>
              <w:jc w:val="center"/>
              <w:rPr>
                <w:rFonts w:hint="eastAsia" w:ascii="宋体" w:hAnsi="宋体" w:eastAsia="宋体" w:cs="汉仪中宋简"/>
                <w:b w:val="0"/>
                <w:bCs w:val="0"/>
                <w:sz w:val="24"/>
                <w:highlight w:val="none"/>
                <w:lang w:val="en-US" w:eastAsia="zh-CN"/>
              </w:rPr>
            </w:pPr>
            <w:r>
              <w:rPr>
                <w:rFonts w:hint="eastAsia" w:ascii="宋体" w:hAnsi="宋体" w:eastAsia="宋体" w:cs="汉仪中宋简"/>
                <w:color w:val="000000" w:themeColor="text1"/>
                <w:sz w:val="24"/>
                <w:highlight w:val="none"/>
                <w14:textFill>
                  <w14:solidFill>
                    <w14:schemeClr w14:val="tx1"/>
                  </w14:solidFill>
                </w14:textFill>
              </w:rPr>
              <w:t>喷淋管路</w:t>
            </w:r>
          </w:p>
        </w:tc>
        <w:tc>
          <w:tcPr>
            <w:tcW w:w="4033" w:type="dxa"/>
            <w:vAlign w:val="center"/>
          </w:tcPr>
          <w:p w14:paraId="3C888E51">
            <w:pPr>
              <w:shd w:val="clear"/>
              <w:jc w:val="center"/>
              <w:rPr>
                <w:rFonts w:hint="eastAsia" w:ascii="宋体" w:hAnsi="宋体" w:eastAsia="宋体" w:cs="汉仪中宋简"/>
                <w:sz w:val="24"/>
                <w:highlight w:val="none"/>
                <w:lang w:eastAsia="zh-CN"/>
              </w:rPr>
            </w:pPr>
            <w:r>
              <w:rPr>
                <w:rFonts w:hint="eastAsia" w:ascii="宋体" w:hAnsi="宋体" w:eastAsia="宋体" w:cs="汉仪中宋简"/>
                <w:color w:val="000000" w:themeColor="text1"/>
                <w:sz w:val="24"/>
                <w:highlight w:val="none"/>
                <w14:textFill>
                  <w14:solidFill>
                    <w14:schemeClr w14:val="tx1"/>
                  </w14:solidFill>
                </w14:textFill>
              </w:rPr>
              <w:t>耐高压</w:t>
            </w:r>
            <w:r>
              <w:rPr>
                <w:rFonts w:hint="eastAsia" w:ascii="宋体" w:hAnsi="宋体" w:cs="汉仪中宋简"/>
                <w:color w:val="000000" w:themeColor="text1"/>
                <w:sz w:val="24"/>
                <w:highlight w:val="none"/>
                <w:lang w:eastAsia="zh-CN"/>
                <w14:textFill>
                  <w14:solidFill>
                    <w14:schemeClr w14:val="tx1"/>
                  </w14:solidFill>
                </w14:textFill>
              </w:rPr>
              <w:t>（</w:t>
            </w:r>
            <w:r>
              <w:rPr>
                <w:rFonts w:hint="eastAsia" w:ascii="宋体" w:hAnsi="宋体" w:cs="汉仪中宋简"/>
                <w:color w:val="000000" w:themeColor="text1"/>
                <w:sz w:val="24"/>
                <w:highlight w:val="none"/>
                <w:lang w:val="en-US" w:eastAsia="zh-CN"/>
                <w14:textFill>
                  <w14:solidFill>
                    <w14:schemeClr w14:val="tx1"/>
                  </w14:solidFill>
                </w14:textFill>
              </w:rPr>
              <w:t>160kPa</w:t>
            </w:r>
            <w:r>
              <w:rPr>
                <w:rFonts w:hint="eastAsia" w:ascii="宋体" w:hAnsi="宋体" w:cs="汉仪中宋简"/>
                <w:color w:val="000000" w:themeColor="text1"/>
                <w:sz w:val="24"/>
                <w:highlight w:val="none"/>
                <w:lang w:eastAsia="zh-CN"/>
                <w14:textFill>
                  <w14:solidFill>
                    <w14:schemeClr w14:val="tx1"/>
                  </w14:solidFill>
                </w14:textFill>
              </w:rPr>
              <w:t>）</w:t>
            </w:r>
            <w:r>
              <w:rPr>
                <w:rFonts w:hint="eastAsia" w:ascii="宋体" w:hAnsi="宋体" w:eastAsia="宋体" w:cs="汉仪中宋简"/>
                <w:color w:val="000000" w:themeColor="text1"/>
                <w:sz w:val="24"/>
                <w:highlight w:val="none"/>
                <w14:textFill>
                  <w14:solidFill>
                    <w14:schemeClr w14:val="tx1"/>
                  </w14:solidFill>
                </w14:textFill>
              </w:rPr>
              <w:t>S</w:t>
            </w:r>
            <w:r>
              <w:rPr>
                <w:rFonts w:ascii="宋体" w:hAnsi="宋体" w:eastAsia="宋体" w:cs="汉仪中宋简"/>
                <w:color w:val="000000" w:themeColor="text1"/>
                <w:sz w:val="24"/>
                <w:highlight w:val="none"/>
                <w14:textFill>
                  <w14:solidFill>
                    <w14:schemeClr w14:val="tx1"/>
                  </w14:solidFill>
                </w14:textFill>
              </w:rPr>
              <w:t xml:space="preserve">US </w:t>
            </w:r>
            <w:r>
              <w:rPr>
                <w:rFonts w:hint="eastAsia" w:ascii="宋体" w:hAnsi="宋体" w:cs="汉仪中宋简"/>
                <w:color w:val="000000" w:themeColor="text1"/>
                <w:sz w:val="24"/>
                <w:highlight w:val="none"/>
                <w:lang w:val="en-US" w:eastAsia="zh-CN"/>
                <w14:textFill>
                  <w14:solidFill>
                    <w14:schemeClr w14:val="tx1"/>
                  </w14:solidFill>
                </w14:textFill>
              </w:rPr>
              <w:t>304</w:t>
            </w:r>
            <w:r>
              <w:rPr>
                <w:rFonts w:hint="eastAsia" w:ascii="宋体" w:hAnsi="宋体" w:eastAsia="宋体" w:cs="汉仪中宋简"/>
                <w:color w:val="000000" w:themeColor="text1"/>
                <w:sz w:val="24"/>
                <w:highlight w:val="none"/>
                <w14:textFill>
                  <w14:solidFill>
                    <w14:schemeClr w14:val="tx1"/>
                  </w14:solidFill>
                </w14:textFill>
              </w:rPr>
              <w:t>不锈钢管</w:t>
            </w:r>
          </w:p>
        </w:tc>
        <w:tc>
          <w:tcPr>
            <w:tcW w:w="1584" w:type="dxa"/>
            <w:vAlign w:val="center"/>
          </w:tcPr>
          <w:p w14:paraId="3A796D0C">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color w:val="000000" w:themeColor="text1"/>
                <w:sz w:val="24"/>
                <w:highlight w:val="none"/>
                <w14:textFill>
                  <w14:solidFill>
                    <w14:schemeClr w14:val="tx1"/>
                  </w14:solidFill>
                </w14:textFill>
              </w:rPr>
              <w:t>若干</w:t>
            </w:r>
          </w:p>
        </w:tc>
      </w:tr>
      <w:tr w14:paraId="13E8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7B04C87">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w:t>
            </w:r>
          </w:p>
        </w:tc>
        <w:tc>
          <w:tcPr>
            <w:tcW w:w="2410" w:type="dxa"/>
            <w:vAlign w:val="center"/>
          </w:tcPr>
          <w:p w14:paraId="68095331">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前喷淋装置</w:t>
            </w:r>
          </w:p>
        </w:tc>
        <w:tc>
          <w:tcPr>
            <w:tcW w:w="4033" w:type="dxa"/>
            <w:vAlign w:val="center"/>
          </w:tcPr>
          <w:p w14:paraId="01CD1413">
            <w:pPr>
              <w:keepNext w:val="0"/>
              <w:keepLines w:val="0"/>
              <w:widowControl/>
              <w:suppressLineNumbers w:val="0"/>
              <w:shd w:val="clear"/>
              <w:jc w:val="center"/>
              <w:textAlignment w:val="center"/>
              <w:rPr>
                <w:rFonts w:hint="eastAsia" w:ascii="宋体" w:hAnsi="宋体" w:eastAsia="宋体" w:cs="汉仪中宋简"/>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自动开合装置</w:t>
            </w:r>
          </w:p>
        </w:tc>
        <w:tc>
          <w:tcPr>
            <w:tcW w:w="1584" w:type="dxa"/>
            <w:vAlign w:val="center"/>
          </w:tcPr>
          <w:p w14:paraId="74C887D5">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14:paraId="734A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AB51DFA">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7</w:t>
            </w:r>
          </w:p>
        </w:tc>
        <w:tc>
          <w:tcPr>
            <w:tcW w:w="2410" w:type="dxa"/>
            <w:vAlign w:val="center"/>
          </w:tcPr>
          <w:p w14:paraId="2C72C848">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后喷淋装置</w:t>
            </w:r>
          </w:p>
        </w:tc>
        <w:tc>
          <w:tcPr>
            <w:tcW w:w="4033" w:type="dxa"/>
            <w:vAlign w:val="center"/>
          </w:tcPr>
          <w:p w14:paraId="51036FE8">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前后可移动，满足不同车辆测试需求</w:t>
            </w:r>
          </w:p>
        </w:tc>
        <w:tc>
          <w:tcPr>
            <w:tcW w:w="1584" w:type="dxa"/>
            <w:vAlign w:val="center"/>
          </w:tcPr>
          <w:p w14:paraId="1C37EA49">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14:paraId="62ED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87AF610">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8</w:t>
            </w:r>
          </w:p>
        </w:tc>
        <w:tc>
          <w:tcPr>
            <w:tcW w:w="2410" w:type="dxa"/>
            <w:vAlign w:val="center"/>
          </w:tcPr>
          <w:p w14:paraId="426F739C">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顶部升降系统</w:t>
            </w:r>
          </w:p>
        </w:tc>
        <w:tc>
          <w:tcPr>
            <w:tcW w:w="4033" w:type="dxa"/>
            <w:vAlign w:val="center"/>
          </w:tcPr>
          <w:p w14:paraId="0C1FAD8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电动升降装置</w:t>
            </w:r>
          </w:p>
        </w:tc>
        <w:tc>
          <w:tcPr>
            <w:tcW w:w="1584" w:type="dxa"/>
            <w:vAlign w:val="center"/>
          </w:tcPr>
          <w:p w14:paraId="2AEEF4E5">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2</w:t>
            </w:r>
          </w:p>
        </w:tc>
      </w:tr>
      <w:tr w14:paraId="48AC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C27A916">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9</w:t>
            </w:r>
          </w:p>
        </w:tc>
        <w:tc>
          <w:tcPr>
            <w:tcW w:w="2410" w:type="dxa"/>
            <w:vAlign w:val="center"/>
          </w:tcPr>
          <w:p w14:paraId="5A0BAE25">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PLC控制系统</w:t>
            </w:r>
          </w:p>
        </w:tc>
        <w:tc>
          <w:tcPr>
            <w:tcW w:w="4033" w:type="dxa"/>
            <w:vAlign w:val="center"/>
          </w:tcPr>
          <w:p w14:paraId="011BD4C9">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i w:val="0"/>
                <w:iCs w:val="0"/>
                <w:color w:val="000000"/>
                <w:kern w:val="0"/>
                <w:sz w:val="24"/>
                <w:szCs w:val="24"/>
                <w:highlight w:val="none"/>
                <w:u w:val="none"/>
                <w:lang w:val="en-US" w:eastAsia="zh-CN" w:bidi="ar"/>
              </w:rPr>
              <w:t>西门子、欧姆龙、台达、汇川等</w:t>
            </w:r>
          </w:p>
        </w:tc>
        <w:tc>
          <w:tcPr>
            <w:tcW w:w="1584" w:type="dxa"/>
            <w:vAlign w:val="center"/>
          </w:tcPr>
          <w:p w14:paraId="42E73ED5">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6</w:t>
            </w:r>
          </w:p>
        </w:tc>
      </w:tr>
      <w:tr w14:paraId="5A67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shd w:val="clear" w:color="auto" w:fill="auto"/>
            <w:vAlign w:val="center"/>
          </w:tcPr>
          <w:p w14:paraId="38CC9544">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10</w:t>
            </w:r>
          </w:p>
        </w:tc>
        <w:tc>
          <w:tcPr>
            <w:tcW w:w="2410" w:type="dxa"/>
            <w:shd w:val="clear" w:color="auto" w:fill="auto"/>
            <w:vAlign w:val="center"/>
          </w:tcPr>
          <w:p w14:paraId="161B0FFC">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流量计及调节阀</w:t>
            </w:r>
          </w:p>
        </w:tc>
        <w:tc>
          <w:tcPr>
            <w:tcW w:w="4033" w:type="dxa"/>
            <w:shd w:val="clear" w:color="auto" w:fill="auto"/>
            <w:vAlign w:val="center"/>
          </w:tcPr>
          <w:p w14:paraId="267B391F">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rPr>
              <w:t>数显流量，调节范围0.2-0.6MPa</w:t>
            </w:r>
            <w:r>
              <w:rPr>
                <w:rFonts w:hint="eastAsia" w:ascii="宋体" w:hAnsi="宋体" w:cs="汉仪中宋简"/>
                <w:sz w:val="24"/>
                <w:highlight w:val="none"/>
                <w:lang w:eastAsia="zh-CN"/>
              </w:rPr>
              <w:t>，艾默生、川仪</w:t>
            </w:r>
          </w:p>
        </w:tc>
        <w:tc>
          <w:tcPr>
            <w:tcW w:w="1584" w:type="dxa"/>
            <w:shd w:val="clear" w:color="auto" w:fill="auto"/>
            <w:vAlign w:val="center"/>
          </w:tcPr>
          <w:p w14:paraId="13D8C6D5">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若干</w:t>
            </w:r>
          </w:p>
        </w:tc>
      </w:tr>
      <w:tr w14:paraId="3631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shd w:val="clear" w:color="auto" w:fill="auto"/>
            <w:vAlign w:val="center"/>
          </w:tcPr>
          <w:p w14:paraId="3CCEF62E">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11</w:t>
            </w:r>
          </w:p>
        </w:tc>
        <w:tc>
          <w:tcPr>
            <w:tcW w:w="2410" w:type="dxa"/>
            <w:shd w:val="clear" w:color="auto" w:fill="auto"/>
            <w:vAlign w:val="center"/>
          </w:tcPr>
          <w:p w14:paraId="408FDB7D">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自动感应卷帘门</w:t>
            </w:r>
          </w:p>
        </w:tc>
        <w:tc>
          <w:tcPr>
            <w:tcW w:w="4033" w:type="dxa"/>
            <w:shd w:val="clear" w:color="auto" w:fill="auto"/>
            <w:vAlign w:val="center"/>
          </w:tcPr>
          <w:p w14:paraId="108959D2">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粤奥门业、兴德门业、旭日环照</w:t>
            </w:r>
          </w:p>
        </w:tc>
        <w:tc>
          <w:tcPr>
            <w:tcW w:w="1584" w:type="dxa"/>
            <w:shd w:val="clear" w:color="auto" w:fill="auto"/>
            <w:vAlign w:val="center"/>
          </w:tcPr>
          <w:p w14:paraId="394557E7">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6</w:t>
            </w:r>
          </w:p>
        </w:tc>
      </w:tr>
    </w:tbl>
    <w:p w14:paraId="20EE302D">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整体改造要求</w:t>
      </w:r>
    </w:p>
    <w:p w14:paraId="3F8A8DC2">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.1更换三条</w:t>
      </w:r>
      <w:r>
        <w:rPr>
          <w:rFonts w:hint="eastAsia" w:asciiTheme="minorEastAsia" w:hAnsiTheme="minorEastAsia" w:eastAsiaTheme="minorEastAsia" w:cstheme="minorEastAsia"/>
          <w:sz w:val="24"/>
          <w:highlight w:val="none"/>
          <w:shd w:val="clear" w:color="auto" w:fill="FFFFFF"/>
          <w:lang w:val="be-BY"/>
        </w:rPr>
        <w:t>检测线喷嘴约6400个，喷嘴由原来50°更改为60°实心圆锥体形状，喷孔直径为（2.5～3.0）mm。</w:t>
      </w:r>
    </w:p>
    <w:p w14:paraId="02179F5F">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保留</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分支支管路至喷淋室体段</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原镀锌钢管路，</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更换水泵前镀锌钢主管路</w:t>
      </w:r>
      <w:bookmarkStart w:id="199" w:name="OLE_LINK17"/>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（增加口径）</w:t>
      </w:r>
      <w:bookmarkEnd w:id="199"/>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，更换水泵出口主管路至分支主管路（增加口径），</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更换</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室体内喷淋</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不锈钢供水管路</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，室体内管路按照</w:t>
      </w:r>
      <w:r>
        <w:rPr>
          <w:rFonts w:hint="eastAsia" w:asciiTheme="minorEastAsia" w:hAnsiTheme="minorEastAsia" w:eastAsiaTheme="minorEastAsia" w:cstheme="minorEastAsia"/>
          <w:color w:val="000000" w:themeColor="text1"/>
          <w:sz w:val="24"/>
          <w:szCs w:val="22"/>
          <w:highlight w:val="none"/>
          <w:shd w:val="clear" w:color="auto" w:fill="FFFFFF"/>
          <w:lang w:val="en-US" w:eastAsia="zh-CN"/>
          <w14:textFill>
            <w14:solidFill>
              <w14:schemeClr w14:val="tx1"/>
            </w14:solidFill>
          </w14:textFill>
        </w:rPr>
        <w:t>《QCT 476 客</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车防雨密封性限值及试验方法》要求</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喷嘴间距</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安装</w:t>
      </w:r>
      <w:r>
        <w:rPr>
          <w:rFonts w:hint="eastAsia" w:asciiTheme="minorEastAsia" w:hAnsiTheme="minorEastAsia" w:eastAsiaTheme="minorEastAsia" w:cstheme="minorEastAsia"/>
          <w:color w:val="000000" w:themeColor="text1"/>
          <w:sz w:val="24"/>
          <w:highlight w:val="none"/>
          <w:shd w:val="clear" w:color="auto" w:fill="FFFFFF"/>
          <w:lang w:val="be-BY"/>
          <w14:textFill>
            <w14:solidFill>
              <w14:schemeClr w14:val="tx1"/>
            </w14:solidFill>
          </w14:textFill>
        </w:rPr>
        <w:t>。</w:t>
      </w:r>
    </w:p>
    <w:p w14:paraId="1BD841FF">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en-US" w:eastAsia="zh-CN"/>
        </w:rPr>
      </w:pPr>
      <w:r>
        <w:rPr>
          <w:rFonts w:hint="eastAsia" w:asciiTheme="minorEastAsia" w:hAnsiTheme="minorEastAsia" w:eastAsiaTheme="minorEastAsia" w:cstheme="minorEastAsia"/>
          <w:sz w:val="24"/>
          <w:highlight w:val="none"/>
          <w:shd w:val="clear" w:color="auto" w:fill="FFFFFF"/>
          <w:lang w:val="en-US" w:eastAsia="zh-CN"/>
        </w:rPr>
        <w:t xml:space="preserve">5.5.3 </w:t>
      </w:r>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底部喷淋管路在现有基础至少增加5条，喷淋区域必须超过客车底部边沿。</w:t>
      </w:r>
    </w:p>
    <w:p w14:paraId="3758E425">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5.5.4</w:t>
      </w:r>
      <w:r>
        <w:rPr>
          <w:rFonts w:hint="eastAsia" w:asciiTheme="minorEastAsia" w:hAnsiTheme="minorEastAsia" w:eastAsiaTheme="minorEastAsia" w:cstheme="minorEastAsia"/>
          <w:sz w:val="24"/>
          <w:highlight w:val="none"/>
          <w:shd w:val="clear" w:color="auto" w:fill="FFFFFF"/>
          <w:lang w:val="be-BY"/>
        </w:rPr>
        <w:t>超高淋雨线</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仿宋_GB2312"/>
          <w:sz w:val="24"/>
          <w:highlight w:val="none"/>
          <w:shd w:val="clear" w:color="auto" w:fill="FFFFFF"/>
          <w:lang w:val="en-US" w:eastAsia="zh-CN"/>
        </w:rPr>
        <w:t>1条</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增加前围关门式喷淋框架，后围移动式喷淋框架</w:t>
      </w:r>
      <w:r>
        <w:rPr>
          <w:rFonts w:hint="eastAsia" w:ascii="仿宋_GB2312"/>
          <w:color w:val="000000" w:themeColor="text1"/>
          <w:sz w:val="24"/>
          <w:highlight w:val="none"/>
          <w:shd w:val="clear" w:color="auto" w:fill="FFFFFF"/>
          <w:lang w:val="en-US" w:eastAsia="zh-CN"/>
          <w14:textFill>
            <w14:solidFill>
              <w14:schemeClr w14:val="tx1"/>
            </w14:solidFill>
          </w14:textFill>
        </w:rPr>
        <w:t>（后围移动式喷淋框架采用开合式结构，控制系统采用自动控制或自动跟随）</w:t>
      </w:r>
      <w:r>
        <w:rPr>
          <w:rFonts w:hint="eastAsia" w:ascii="仿宋_GB2312"/>
          <w:sz w:val="24"/>
          <w:highlight w:val="none"/>
          <w:shd w:val="clear" w:color="auto" w:fill="FFFFFF"/>
          <w:lang w:val="be-BY"/>
        </w:rPr>
        <w:t>，顶部升降结构框架，</w:t>
      </w:r>
      <w:r>
        <w:rPr>
          <w:rFonts w:hint="eastAsia" w:ascii="仿宋_GB2312"/>
          <w:sz w:val="24"/>
          <w:highlight w:val="none"/>
          <w:shd w:val="clear" w:color="auto" w:fill="FFFFFF"/>
          <w:lang w:val="en-US" w:eastAsia="zh-CN"/>
        </w:rPr>
        <w:t>框架</w:t>
      </w:r>
      <w:r>
        <w:rPr>
          <w:rFonts w:hint="eastAsia" w:asciiTheme="minorEastAsia" w:hAnsiTheme="minorEastAsia" w:eastAsiaTheme="minorEastAsia" w:cstheme="minorEastAsia"/>
          <w:sz w:val="24"/>
          <w:highlight w:val="none"/>
          <w:shd w:val="clear" w:color="auto" w:fill="FFFFFF"/>
          <w:lang w:val="be-BY"/>
        </w:rPr>
        <w:t>根据不同车型可独立控制</w:t>
      </w:r>
      <w:r>
        <w:rPr>
          <w:rFonts w:hint="eastAsia" w:asciiTheme="minorEastAsia" w:hAnsiTheme="minorEastAsia" w:eastAsiaTheme="minorEastAsia" w:cstheme="minorEastAsia"/>
          <w:sz w:val="24"/>
          <w:highlight w:val="none"/>
          <w:shd w:val="clear" w:color="auto" w:fill="FFFFFF"/>
          <w:lang w:val="en-US" w:eastAsia="zh-CN"/>
        </w:rPr>
        <w:t>移动，满足国标要求喷嘴距车身距离</w:t>
      </w:r>
      <w:r>
        <w:rPr>
          <w:rFonts w:hint="eastAsia" w:asciiTheme="minorEastAsia" w:hAnsiTheme="minorEastAsia" w:eastAsiaTheme="minorEastAsia" w:cstheme="minorEastAsia"/>
          <w:sz w:val="24"/>
          <w:highlight w:val="none"/>
          <w:shd w:val="clear" w:color="auto" w:fill="FFFFFF"/>
          <w:lang w:val="be-BY"/>
        </w:rPr>
        <w:t>。</w:t>
      </w:r>
    </w:p>
    <w:p w14:paraId="52C91CF7">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bookmarkStart w:id="200" w:name="OLE_LINK23"/>
      <w:r>
        <w:rPr>
          <w:rFonts w:hint="eastAsia" w:asciiTheme="minorEastAsia" w:hAnsiTheme="minorEastAsia" w:eastAsiaTheme="minorEastAsia" w:cstheme="minorEastAsia"/>
          <w:sz w:val="24"/>
          <w:highlight w:val="none"/>
          <w:shd w:val="clear" w:color="auto" w:fill="FFFFFF"/>
          <w:lang w:val="en-US" w:eastAsia="zh-CN"/>
        </w:rPr>
        <w:t>5.5.</w:t>
      </w:r>
      <w:bookmarkEnd w:id="200"/>
      <w:r>
        <w:rPr>
          <w:rFonts w:hint="eastAsia" w:asciiTheme="minorEastAsia" w:hAnsiTheme="minorEastAsia" w:eastAsiaTheme="minorEastAsia" w:cstheme="minorEastAsia"/>
          <w:sz w:val="24"/>
          <w:highlight w:val="none"/>
          <w:shd w:val="clear" w:color="auto" w:fill="FFFFFF"/>
          <w:lang w:val="en-US" w:eastAsia="zh-CN"/>
        </w:rPr>
        <w:t>5</w:t>
      </w:r>
      <w:r>
        <w:rPr>
          <w:rFonts w:hint="eastAsia" w:asciiTheme="minorEastAsia" w:hAnsiTheme="minorEastAsia" w:eastAsiaTheme="minorEastAsia" w:cstheme="minorEastAsia"/>
          <w:sz w:val="24"/>
          <w:highlight w:val="none"/>
          <w:shd w:val="clear" w:color="auto" w:fill="FFFFFF"/>
          <w:lang w:val="be-BY"/>
        </w:rPr>
        <w:t>更换6台离心水泵，流量由150m</w:t>
      </w:r>
      <w:r>
        <w:rPr>
          <w:rFonts w:hint="eastAsia" w:asciiTheme="minorEastAsia" w:hAnsiTheme="minorEastAsia" w:eastAsiaTheme="minorEastAsia" w:cstheme="minorEastAsia"/>
          <w:sz w:val="24"/>
          <w:highlight w:val="none"/>
          <w:shd w:val="clear" w:color="auto" w:fill="FFFFFF"/>
          <w:vertAlign w:val="superscript"/>
          <w:lang w:val="en-US" w:eastAsia="zh-CN"/>
        </w:rPr>
        <w:t>3</w:t>
      </w:r>
      <w:r>
        <w:rPr>
          <w:rFonts w:hint="eastAsia" w:asciiTheme="minorEastAsia" w:hAnsiTheme="minorEastAsia" w:eastAsiaTheme="minorEastAsia" w:cstheme="minorEastAsia"/>
          <w:sz w:val="24"/>
          <w:highlight w:val="none"/>
          <w:shd w:val="clear" w:color="auto" w:fill="FFFFFF"/>
          <w:lang w:val="be-BY"/>
        </w:rPr>
        <w:t>/h更换为300m</w:t>
      </w:r>
      <w:r>
        <w:rPr>
          <w:rFonts w:hint="eastAsia" w:asciiTheme="minorEastAsia" w:hAnsiTheme="minorEastAsia" w:eastAsiaTheme="minorEastAsia" w:cstheme="minorEastAsia"/>
          <w:sz w:val="24"/>
          <w:highlight w:val="none"/>
          <w:shd w:val="clear" w:color="auto" w:fill="FFFFFF"/>
          <w:vertAlign w:val="superscript"/>
          <w:lang w:val="be-BY"/>
        </w:rPr>
        <w:t>3</w:t>
      </w:r>
      <w:r>
        <w:rPr>
          <w:rFonts w:hint="eastAsia" w:asciiTheme="minorEastAsia" w:hAnsiTheme="minorEastAsia" w:eastAsiaTheme="minorEastAsia" w:cstheme="minorEastAsia"/>
          <w:sz w:val="24"/>
          <w:highlight w:val="none"/>
          <w:shd w:val="clear" w:color="auto" w:fill="FFFFFF"/>
          <w:lang w:val="be-BY"/>
        </w:rPr>
        <w:t>/h，相应电控系统改造</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Theme="minorEastAsia" w:hAnsiTheme="minorEastAsia" w:eastAsiaTheme="minorEastAsia" w:cstheme="minorEastAsia"/>
          <w:sz w:val="24"/>
          <w:highlight w:val="none"/>
          <w:shd w:val="clear" w:color="auto" w:fill="FFFFFF"/>
          <w:lang w:val="en-US" w:eastAsia="zh-CN"/>
        </w:rPr>
        <w:t>水泵防护等级≮</w:t>
      </w:r>
      <w:bookmarkStart w:id="201" w:name="OLE_LINK18"/>
      <w:r>
        <w:rPr>
          <w:rFonts w:hint="eastAsia" w:asciiTheme="minorEastAsia" w:hAnsiTheme="minorEastAsia" w:eastAsiaTheme="minorEastAsia" w:cstheme="minorEastAsia"/>
          <w:sz w:val="24"/>
          <w:highlight w:val="none"/>
          <w:shd w:val="clear" w:color="auto" w:fill="FFFFFF"/>
          <w:lang w:val="en-US" w:eastAsia="zh-CN"/>
        </w:rPr>
        <w:t>IP55</w:t>
      </w:r>
      <w:bookmarkEnd w:id="201"/>
      <w:r>
        <w:rPr>
          <w:rFonts w:hint="eastAsia" w:asciiTheme="minorEastAsia" w:hAnsiTheme="minorEastAsia" w:eastAsiaTheme="minorEastAsia" w:cstheme="minorEastAsia"/>
          <w:sz w:val="24"/>
          <w:highlight w:val="none"/>
          <w:shd w:val="clear" w:color="auto" w:fill="FFFFFF"/>
          <w:lang w:val="en-US" w:eastAsia="zh-CN"/>
        </w:rPr>
        <w:t>，</w:t>
      </w:r>
      <w:bookmarkStart w:id="202" w:name="OLE_LINK16"/>
      <w:r>
        <w:rPr>
          <w:rFonts w:hint="eastAsia" w:asciiTheme="minorEastAsia" w:hAnsiTheme="minorEastAsia" w:eastAsiaTheme="minorEastAsia" w:cstheme="minorEastAsia"/>
          <w:sz w:val="24"/>
          <w:highlight w:val="none"/>
          <w:shd w:val="clear" w:color="auto" w:fill="FFFFFF"/>
          <w:lang w:val="en-US" w:eastAsia="zh-CN"/>
        </w:rPr>
        <w:t>电机防护等级≮</w:t>
      </w:r>
      <w:bookmarkEnd w:id="202"/>
      <w:r>
        <w:rPr>
          <w:rFonts w:hint="eastAsia" w:asciiTheme="minorEastAsia" w:hAnsiTheme="minorEastAsia" w:eastAsiaTheme="minorEastAsia" w:cstheme="minorEastAsia"/>
          <w:sz w:val="24"/>
          <w:highlight w:val="none"/>
          <w:shd w:val="clear" w:color="auto" w:fill="FFFFFF"/>
          <w:lang w:val="en-US" w:eastAsia="zh-CN"/>
        </w:rPr>
        <w:t>IP56，电控柜防护等级≮IP67</w:t>
      </w:r>
      <w:r>
        <w:rPr>
          <w:rFonts w:hint="eastAsia" w:asciiTheme="minorEastAsia" w:hAnsiTheme="minorEastAsia" w:eastAsiaTheme="minorEastAsia" w:cstheme="minorEastAsia"/>
          <w:sz w:val="24"/>
          <w:highlight w:val="none"/>
          <w:shd w:val="clear" w:color="auto" w:fill="FFFFFF"/>
          <w:lang w:val="be-BY" w:eastAsia="zh-CN"/>
        </w:rPr>
        <w:t>。</w:t>
      </w:r>
    </w:p>
    <w:p w14:paraId="6B858EB3">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r>
        <w:rPr>
          <w:rFonts w:hint="eastAsia" w:asciiTheme="minorEastAsia" w:hAnsiTheme="minorEastAsia" w:eastAsiaTheme="minorEastAsia" w:cstheme="minorEastAsia"/>
          <w:sz w:val="24"/>
          <w:highlight w:val="none"/>
          <w:shd w:val="clear" w:color="auto" w:fill="FFFFFF"/>
          <w:lang w:val="en-US" w:eastAsia="zh-CN"/>
        </w:rPr>
        <w:t>5.5.6</w:t>
      </w:r>
      <w:r>
        <w:rPr>
          <w:rFonts w:hint="eastAsia" w:asciiTheme="minorEastAsia" w:hAnsiTheme="minorEastAsia" w:eastAsiaTheme="minorEastAsia" w:cstheme="minorEastAsia"/>
          <w:sz w:val="24"/>
          <w:highlight w:val="none"/>
          <w:shd w:val="clear" w:color="auto" w:fill="FFFFFF"/>
          <w:lang w:val="be-BY"/>
        </w:rPr>
        <w:t>改进自动化控制系统，可根据不同车型一次淋雨/复试或特殊车型设定不同淋雨程序，</w:t>
      </w:r>
      <w:r>
        <w:rPr>
          <w:rFonts w:hint="eastAsia" w:asciiTheme="minorEastAsia" w:hAnsiTheme="minorEastAsia" w:eastAsiaTheme="minorEastAsia" w:cstheme="minorEastAsia"/>
          <w:sz w:val="24"/>
          <w:highlight w:val="none"/>
          <w:shd w:val="clear" w:color="auto" w:fill="FFFFFF"/>
          <w:lang w:val="en-US" w:eastAsia="zh-CN"/>
        </w:rPr>
        <w:t>可选择手动或自动启停，</w:t>
      </w:r>
      <w:r>
        <w:rPr>
          <w:rFonts w:hint="eastAsia" w:asciiTheme="minorEastAsia" w:hAnsiTheme="minorEastAsia" w:eastAsiaTheme="minorEastAsia" w:cstheme="minorEastAsia"/>
          <w:sz w:val="24"/>
          <w:highlight w:val="none"/>
          <w:shd w:val="clear" w:color="auto" w:fill="FFFFFF"/>
          <w:lang w:val="be-BY"/>
        </w:rPr>
        <w:t>减少人工操作</w:t>
      </w:r>
      <w:r>
        <w:rPr>
          <w:rFonts w:hint="eastAsia" w:asciiTheme="minorEastAsia" w:hAnsiTheme="minorEastAsia" w:eastAsiaTheme="minorEastAsia" w:cstheme="minorEastAsia"/>
          <w:sz w:val="24"/>
          <w:highlight w:val="none"/>
          <w:shd w:val="clear" w:color="auto" w:fill="FFFFFF"/>
          <w:lang w:val="be-BY" w:eastAsia="zh-CN"/>
        </w:rPr>
        <w:t>。</w:t>
      </w:r>
    </w:p>
    <w:p w14:paraId="07BDE5FB">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5.5.7</w:t>
      </w:r>
      <w:r>
        <w:rPr>
          <w:rFonts w:hint="eastAsia" w:asciiTheme="minorEastAsia" w:hAnsiTheme="minorEastAsia" w:eastAsiaTheme="minorEastAsia" w:cstheme="minorEastAsia"/>
          <w:sz w:val="24"/>
          <w:highlight w:val="none"/>
          <w:shd w:val="clear" w:color="auto" w:fill="FFFFFF"/>
          <w:lang w:val="be-BY"/>
        </w:rPr>
        <w:t>增加6台泵前</w:t>
      </w:r>
      <w:r>
        <w:rPr>
          <w:rFonts w:hint="eastAsia" w:asciiTheme="minorEastAsia" w:hAnsiTheme="minorEastAsia" w:eastAsiaTheme="minorEastAsia" w:cstheme="minorEastAsia"/>
          <w:sz w:val="24"/>
          <w:szCs w:val="22"/>
          <w:highlight w:val="none"/>
          <w:shd w:val="clear" w:color="auto" w:fill="FFFFFF"/>
          <w:lang w:val="be-BY"/>
        </w:rPr>
        <w:t>水过滤系统，更换6个引水罐，改善喷淋水质，减少管路杂质。</w:t>
      </w:r>
    </w:p>
    <w:p w14:paraId="48C9139F">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5.5.8淋雨检测线进出口各增加一扇自动升降感应门。</w:t>
      </w:r>
    </w:p>
    <w:p w14:paraId="0DC46D13">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5.5.9泵房增加水泵高位检修平台，平台需高于水泵和储水罐（</w:t>
      </w:r>
      <w:r>
        <w:rPr>
          <w:rFonts w:hint="eastAsia" w:asciiTheme="minorEastAsia" w:hAnsiTheme="minorEastAsia" w:eastAsiaTheme="minorEastAsia" w:cstheme="minorEastAsia"/>
          <w:sz w:val="24"/>
          <w:highlight w:val="none"/>
          <w:shd w:val="clear" w:color="auto" w:fill="FFFFFF"/>
          <w:lang w:val="be-BY"/>
        </w:rPr>
        <w:t>1</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lang w:val="be-BY"/>
        </w:rPr>
        <w:t>00mm-1500m</w:t>
      </w:r>
      <w:r>
        <w:rPr>
          <w:rFonts w:hint="eastAsia" w:asciiTheme="minorEastAsia" w:hAnsiTheme="minorEastAsia" w:eastAsiaTheme="minorEastAsia" w:cstheme="minorEastAsia"/>
          <w:sz w:val="24"/>
          <w:szCs w:val="22"/>
          <w:highlight w:val="none"/>
          <w:shd w:val="clear" w:color="auto" w:fill="FFFFFF"/>
          <w:lang w:val="en-US" w:eastAsia="zh-CN"/>
        </w:rPr>
        <w:t>），便于后续水泵及引水罐检修。</w:t>
      </w:r>
    </w:p>
    <w:p w14:paraId="26F78B8D">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szCs w:val="22"/>
          <w:highlight w:val="none"/>
          <w:shd w:val="clear" w:color="auto" w:fill="FFFFFF"/>
          <w:lang w:val="be-BY"/>
        </w:rPr>
        <w:t>5.</w:t>
      </w:r>
      <w:r>
        <w:rPr>
          <w:rFonts w:hint="eastAsia" w:ascii="仿宋_GB2312"/>
          <w:sz w:val="24"/>
          <w:szCs w:val="22"/>
          <w:highlight w:val="none"/>
          <w:shd w:val="clear" w:color="auto" w:fill="FFFFFF"/>
          <w:lang w:val="en-US" w:eastAsia="zh-CN"/>
        </w:rPr>
        <w:t>5</w:t>
      </w:r>
      <w:r>
        <w:rPr>
          <w:rFonts w:hint="eastAsia" w:ascii="仿宋_GB2312"/>
          <w:sz w:val="24"/>
          <w:szCs w:val="22"/>
          <w:highlight w:val="none"/>
          <w:shd w:val="clear" w:color="auto" w:fill="FFFFFF"/>
          <w:lang w:val="be-BY"/>
        </w:rPr>
        <w:t>.</w:t>
      </w:r>
      <w:r>
        <w:rPr>
          <w:rFonts w:hint="eastAsia" w:ascii="仿宋_GB2312"/>
          <w:sz w:val="24"/>
          <w:szCs w:val="22"/>
          <w:highlight w:val="none"/>
          <w:shd w:val="clear" w:color="auto" w:fill="FFFFFF"/>
          <w:lang w:val="en-US" w:eastAsia="zh-CN"/>
        </w:rPr>
        <w:t>10</w:t>
      </w:r>
      <w:r>
        <w:rPr>
          <w:rFonts w:hint="eastAsia" w:ascii="仿宋_GB2312"/>
          <w:sz w:val="24"/>
          <w:szCs w:val="22"/>
          <w:highlight w:val="none"/>
          <w:shd w:val="clear" w:color="auto" w:fill="FFFFFF"/>
          <w:lang w:val="be-BY"/>
        </w:rPr>
        <w:t>所有设备安装、放置应规范，无任何泄漏点，管路走向横平竖直，与现有管线、设备无干涉，排布规范美观。自动喷淋可覆盖整车外</w:t>
      </w:r>
      <w:r>
        <w:rPr>
          <w:rFonts w:hint="eastAsia" w:ascii="仿宋_GB2312"/>
          <w:sz w:val="24"/>
          <w:highlight w:val="none"/>
          <w:shd w:val="clear" w:color="auto" w:fill="FFFFFF"/>
          <w:lang w:val="be-BY"/>
        </w:rPr>
        <w:t>表面，车身表面浮尘、焊渣、铁屑等可清洗彻底。清洗后室内污水配合现有排污系统可及时、流畅排出。</w:t>
      </w:r>
    </w:p>
    <w:p w14:paraId="7C2DE18D">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四、供货范围及要求</w:t>
      </w:r>
    </w:p>
    <w:p w14:paraId="127ECF39">
      <w:pPr>
        <w:shd w:val="clear"/>
        <w:spacing w:line="480" w:lineRule="exact"/>
        <w:ind w:left="3" w:firstLine="278" w:firstLineChars="116"/>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供货地点：</w:t>
      </w:r>
      <w:bookmarkStart w:id="203" w:name="_Hlk197433157"/>
      <w:r>
        <w:rPr>
          <w:rFonts w:ascii="Times New Roman" w:hAnsi="Times New Roman" w:eastAsia="宋体" w:cs="Times New Roman"/>
          <w:sz w:val="24"/>
          <w:highlight w:val="none"/>
          <w:u w:val="single"/>
        </w:rPr>
        <w:t>中通客车股份有限公司（聊城经济技术开发区黄河路261号）</w:t>
      </w:r>
      <w:bookmarkEnd w:id="203"/>
      <w:r>
        <w:rPr>
          <w:rFonts w:ascii="Times New Roman" w:hAnsi="Times New Roman" w:eastAsia="宋体" w:cs="Times New Roman"/>
          <w:sz w:val="24"/>
          <w:highlight w:val="none"/>
        </w:rPr>
        <w:t>。</w:t>
      </w:r>
    </w:p>
    <w:p w14:paraId="0E60F940">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w:t>
      </w:r>
      <w:r>
        <w:rPr>
          <w:rFonts w:ascii="Times New Roman" w:hAnsi="Times New Roman" w:eastAsia="宋体" w:cs="Times New Roman"/>
          <w:color w:val="000000" w:themeColor="text1"/>
          <w:sz w:val="24"/>
          <w:highlight w:val="none"/>
          <w14:textFill>
            <w14:solidFill>
              <w14:schemeClr w14:val="tx1"/>
            </w14:solidFill>
          </w14:textFill>
        </w:rPr>
        <w:t>货时间：</w:t>
      </w:r>
      <w:bookmarkStart w:id="204" w:name="OLE_LINK21"/>
      <w:bookmarkStart w:id="205" w:name="_Hlk197437467"/>
      <w:r>
        <w:rPr>
          <w:rFonts w:ascii="Times New Roman" w:hAnsi="Times New Roman" w:eastAsia="宋体" w:cs="Times New Roman"/>
          <w:color w:val="000000" w:themeColor="text1"/>
          <w:sz w:val="24"/>
          <w:highlight w:val="none"/>
          <w14:textFill>
            <w14:solidFill>
              <w14:schemeClr w14:val="tx1"/>
            </w14:solidFill>
          </w14:textFill>
        </w:rPr>
        <w:t>卖方应自合同签定之日起，</w:t>
      </w:r>
      <w:r>
        <w:rPr>
          <w:rFonts w:hint="eastAsia" w:ascii="Times New Roman" w:hAnsi="Times New Roman" w:cs="Times New Roman"/>
          <w:color w:val="000000" w:themeColor="text1"/>
          <w:sz w:val="24"/>
          <w:highlight w:val="none"/>
          <w:lang w:val="en-US" w:eastAsia="zh-CN"/>
          <w14:textFill>
            <w14:solidFill>
              <w14:schemeClr w14:val="tx1"/>
            </w14:solidFill>
          </w14:textFill>
        </w:rPr>
        <w:t>60</w:t>
      </w:r>
      <w:r>
        <w:rPr>
          <w:rFonts w:ascii="Times New Roman" w:hAnsi="Times New Roman" w:eastAsia="宋体" w:cs="Times New Roman"/>
          <w:color w:val="000000" w:themeColor="text1"/>
          <w:sz w:val="24"/>
          <w:highlight w:val="none"/>
          <w14:textFill>
            <w14:solidFill>
              <w14:schemeClr w14:val="tx1"/>
            </w14:solidFill>
          </w14:textFill>
        </w:rPr>
        <w:t>个日历日之内交货至供货地点。</w:t>
      </w:r>
      <w:r>
        <w:rPr>
          <w:rFonts w:hint="eastAsia" w:ascii="Times New Roman" w:hAnsi="Times New Roman" w:eastAsia="宋体" w:cs="Times New Roman"/>
          <w:color w:val="000000" w:themeColor="text1"/>
          <w:sz w:val="24"/>
          <w:highlight w:val="none"/>
          <w14:textFill>
            <w14:solidFill>
              <w14:schemeClr w14:val="tx1"/>
            </w14:solidFill>
          </w14:textFill>
        </w:rPr>
        <w:t>到货后30</w:t>
      </w:r>
      <w:r>
        <w:rPr>
          <w:rFonts w:ascii="Times New Roman" w:hAnsi="Times New Roman" w:eastAsia="宋体" w:cs="Times New Roman"/>
          <w:color w:val="000000" w:themeColor="text1"/>
          <w:sz w:val="24"/>
          <w:highlight w:val="none"/>
          <w14:textFill>
            <w14:solidFill>
              <w14:schemeClr w14:val="tx1"/>
            </w14:solidFill>
          </w14:textFill>
        </w:rPr>
        <w:t>个日历日之内</w:t>
      </w:r>
      <w:r>
        <w:rPr>
          <w:rFonts w:hint="eastAsia" w:cs="Times New Roman"/>
          <w:color w:val="000000" w:themeColor="text1"/>
          <w:sz w:val="24"/>
          <w:highlight w:val="none"/>
          <w:lang w:val="en-US" w:eastAsia="zh-CN"/>
          <w14:textFill>
            <w14:solidFill>
              <w14:schemeClr w14:val="tx1"/>
            </w14:solidFill>
          </w14:textFill>
        </w:rPr>
        <w:t>3条淋雨线逐线</w:t>
      </w:r>
      <w:r>
        <w:rPr>
          <w:rFonts w:ascii="Times New Roman" w:hAnsi="Times New Roman" w:eastAsia="宋体" w:cs="Times New Roman"/>
          <w:color w:val="000000" w:themeColor="text1"/>
          <w:sz w:val="24"/>
          <w:highlight w:val="none"/>
          <w14:textFill>
            <w14:solidFill>
              <w14:schemeClr w14:val="tx1"/>
            </w14:solidFill>
          </w14:textFill>
        </w:rPr>
        <w:t>安装</w:t>
      </w:r>
      <w:r>
        <w:rPr>
          <w:rFonts w:hint="eastAsia" w:cs="Times New Roman"/>
          <w:color w:val="000000" w:themeColor="text1"/>
          <w:sz w:val="24"/>
          <w:highlight w:val="none"/>
          <w:lang w:val="en-US" w:eastAsia="zh-CN"/>
          <w14:textFill>
            <w14:solidFill>
              <w14:schemeClr w14:val="tx1"/>
            </w14:solidFill>
          </w14:textFill>
        </w:rPr>
        <w:t>并</w:t>
      </w:r>
      <w:r>
        <w:rPr>
          <w:rFonts w:ascii="Times New Roman" w:hAnsi="Times New Roman" w:eastAsia="宋体" w:cs="Times New Roman"/>
          <w:color w:val="000000" w:themeColor="text1"/>
          <w:sz w:val="24"/>
          <w:highlight w:val="none"/>
          <w14:textFill>
            <w14:solidFill>
              <w14:schemeClr w14:val="tx1"/>
            </w14:solidFill>
          </w14:textFill>
        </w:rPr>
        <w:t>调试完毕</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淋雨线改造</w:t>
      </w:r>
      <w:r>
        <w:rPr>
          <w:rFonts w:hint="eastAsia" w:cs="Times New Roman"/>
          <w:color w:val="000000" w:themeColor="text1"/>
          <w:sz w:val="24"/>
          <w:highlight w:val="none"/>
          <w:lang w:eastAsia="zh-CN"/>
          <w14:textFill>
            <w14:solidFill>
              <w14:schemeClr w14:val="tx1"/>
            </w14:solidFill>
          </w14:textFill>
        </w:rPr>
        <w:t>不能影响</w:t>
      </w:r>
      <w:r>
        <w:rPr>
          <w:rFonts w:hint="eastAsia" w:cs="Times New Roman"/>
          <w:color w:val="000000" w:themeColor="text1"/>
          <w:sz w:val="24"/>
          <w:highlight w:val="none"/>
          <w:lang w:val="en-US" w:eastAsia="zh-CN"/>
          <w14:textFill>
            <w14:solidFill>
              <w14:schemeClr w14:val="tx1"/>
            </w14:solidFill>
          </w14:textFill>
        </w:rPr>
        <w:t>正常</w:t>
      </w:r>
      <w:r>
        <w:rPr>
          <w:rFonts w:hint="eastAsia" w:cs="Times New Roman"/>
          <w:color w:val="000000" w:themeColor="text1"/>
          <w:sz w:val="24"/>
          <w:highlight w:val="none"/>
          <w:lang w:eastAsia="zh-CN"/>
          <w14:textFill>
            <w14:solidFill>
              <w14:schemeClr w14:val="tx1"/>
            </w14:solidFill>
          </w14:textFill>
        </w:rPr>
        <w:t>生产，在保证30天能完工的前提下，至少存在</w:t>
      </w:r>
      <w:r>
        <w:rPr>
          <w:rFonts w:hint="eastAsia" w:cs="Times New Roman"/>
          <w:color w:val="000000" w:themeColor="text1"/>
          <w:sz w:val="24"/>
          <w:highlight w:val="none"/>
          <w:lang w:val="en-US" w:eastAsia="zh-CN"/>
          <w14:textFill>
            <w14:solidFill>
              <w14:schemeClr w14:val="tx1"/>
            </w14:solidFill>
          </w14:textFill>
        </w:rPr>
        <w:t>两</w:t>
      </w:r>
      <w:r>
        <w:rPr>
          <w:rFonts w:hint="eastAsia" w:cs="Times New Roman"/>
          <w:color w:val="000000" w:themeColor="text1"/>
          <w:sz w:val="24"/>
          <w:highlight w:val="none"/>
          <w:lang w:eastAsia="zh-CN"/>
          <w14:textFill>
            <w14:solidFill>
              <w14:schemeClr w14:val="tx1"/>
            </w14:solidFill>
          </w14:textFill>
        </w:rPr>
        <w:t>条线能够正常使用）</w:t>
      </w:r>
      <w:bookmarkEnd w:id="204"/>
      <w:r>
        <w:rPr>
          <w:rFonts w:hint="eastAsia" w:ascii="Times New Roman" w:hAnsi="Times New Roman" w:eastAsia="宋体" w:cs="Times New Roman"/>
          <w:color w:val="000000" w:themeColor="text1"/>
          <w:sz w:val="24"/>
          <w:highlight w:val="none"/>
          <w14:textFill>
            <w14:solidFill>
              <w14:schemeClr w14:val="tx1"/>
            </w14:solidFill>
          </w14:textFill>
        </w:rPr>
        <w:t>，试运行</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60个日历日</w:t>
      </w:r>
      <w:r>
        <w:rPr>
          <w:rFonts w:hint="eastAsia" w:ascii="Times New Roman" w:hAnsi="Times New Roman" w:eastAsia="宋体" w:cs="Times New Roman"/>
          <w:color w:val="000000" w:themeColor="text1"/>
          <w:sz w:val="24"/>
          <w:szCs w:val="22"/>
          <w:highlight w:val="none"/>
          <w14:textFill>
            <w14:solidFill>
              <w14:schemeClr w14:val="tx1"/>
            </w14:solidFill>
          </w14:textFill>
        </w:rPr>
        <w:t>或投产2000部车</w:t>
      </w:r>
      <w:r>
        <w:rPr>
          <w:rFonts w:hint="eastAsia" w:ascii="Times New Roman" w:hAnsi="Times New Roman" w:eastAsia="宋体" w:cs="Times New Roman"/>
          <w:color w:val="000000" w:themeColor="text1"/>
          <w:sz w:val="24"/>
          <w:szCs w:val="22"/>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3条线产出总量</w:t>
      </w:r>
      <w:r>
        <w:rPr>
          <w:rFonts w:hint="eastAsia" w:ascii="Times New Roman" w:hAnsi="Times New Roman" w:eastAsia="宋体" w:cs="Times New Roman"/>
          <w:color w:val="000000" w:themeColor="text1"/>
          <w:sz w:val="24"/>
          <w:szCs w:val="22"/>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2"/>
          <w:highlight w:val="none"/>
          <w14:textFill>
            <w14:solidFill>
              <w14:schemeClr w14:val="tx1"/>
            </w14:solidFill>
          </w14:textFill>
        </w:rPr>
        <w:t>，以先到者为准</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完</w:t>
      </w:r>
      <w:r>
        <w:rPr>
          <w:rFonts w:ascii="Times New Roman" w:hAnsi="Times New Roman" w:eastAsia="宋体" w:cs="Times New Roman"/>
          <w:color w:val="000000" w:themeColor="text1"/>
          <w:sz w:val="24"/>
          <w:szCs w:val="22"/>
          <w:highlight w:val="none"/>
          <w14:textFill>
            <w14:solidFill>
              <w14:schemeClr w14:val="tx1"/>
            </w14:solidFill>
          </w14:textFill>
        </w:rPr>
        <w:t>成（或协助完成）终验收（投标</w:t>
      </w:r>
      <w:r>
        <w:rPr>
          <w:rFonts w:ascii="Times New Roman" w:hAnsi="Times New Roman" w:eastAsia="宋体" w:cs="Times New Roman"/>
          <w:sz w:val="24"/>
          <w:highlight w:val="none"/>
        </w:rPr>
        <w:t>文件“供货时间”中，应明确说明各阶段工作最终完成时间）。</w:t>
      </w:r>
      <w:bookmarkEnd w:id="205"/>
    </w:p>
    <w:p w14:paraId="7EEBAA38">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质保期：</w:t>
      </w:r>
      <w:bookmarkStart w:id="206" w:name="_Hlk197437479"/>
      <w:r>
        <w:rPr>
          <w:rFonts w:ascii="Times New Roman" w:hAnsi="Times New Roman" w:eastAsia="宋体" w:cs="Times New Roman"/>
          <w:sz w:val="24"/>
          <w:highlight w:val="none"/>
        </w:rPr>
        <w:t>卖方所提供设备涉及的全部供货范围内的设备、材料、资料、技术等，除合同特别约定外，均自设备终验收签字生效之日起</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个月。</w:t>
      </w:r>
    </w:p>
    <w:bookmarkEnd w:id="206"/>
    <w:p w14:paraId="79079BEB">
      <w:pPr>
        <w:shd w:val="clear"/>
        <w:spacing w:line="480" w:lineRule="exact"/>
        <w:ind w:left="283" w:leftChars="135"/>
        <w:rPr>
          <w:rFonts w:ascii="Times New Roman" w:hAnsi="Times New Roman" w:eastAsia="宋体" w:cs="Times New Roman"/>
          <w:sz w:val="24"/>
          <w:highlight w:val="none"/>
        </w:rPr>
      </w:pPr>
      <w:r>
        <w:rPr>
          <w:rFonts w:ascii="Times New Roman" w:hAnsi="Times New Roman" w:eastAsia="宋体" w:cs="Times New Roman"/>
          <w:sz w:val="24"/>
          <w:highlight w:val="none"/>
        </w:rPr>
        <w:t>4.</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供货范围及配套性要求</w:t>
      </w:r>
    </w:p>
    <w:tbl>
      <w:tblPr>
        <w:tblStyle w:val="46"/>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718"/>
        <w:gridCol w:w="1321"/>
        <w:gridCol w:w="1771"/>
        <w:gridCol w:w="1760"/>
      </w:tblGrid>
      <w:tr w14:paraId="2C8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7" w:type="dxa"/>
            <w:vAlign w:val="center"/>
          </w:tcPr>
          <w:p w14:paraId="7ABF4904">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序号</w:t>
            </w:r>
          </w:p>
        </w:tc>
        <w:tc>
          <w:tcPr>
            <w:tcW w:w="2718" w:type="dxa"/>
            <w:vAlign w:val="center"/>
          </w:tcPr>
          <w:p w14:paraId="45EA29C7">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投资内容</w:t>
            </w:r>
          </w:p>
        </w:tc>
        <w:tc>
          <w:tcPr>
            <w:tcW w:w="1321" w:type="dxa"/>
            <w:vAlign w:val="center"/>
          </w:tcPr>
          <w:p w14:paraId="65627E7E">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数量</w:t>
            </w:r>
          </w:p>
        </w:tc>
        <w:tc>
          <w:tcPr>
            <w:tcW w:w="1771" w:type="dxa"/>
            <w:vAlign w:val="center"/>
          </w:tcPr>
          <w:p w14:paraId="147E2495">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单位</w:t>
            </w:r>
          </w:p>
        </w:tc>
        <w:tc>
          <w:tcPr>
            <w:tcW w:w="1760" w:type="dxa"/>
            <w:vAlign w:val="center"/>
          </w:tcPr>
          <w:p w14:paraId="7E973B05">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tc>
      </w:tr>
      <w:tr w14:paraId="1D1F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6AF0A79F">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2718" w:type="dxa"/>
            <w:vAlign w:val="center"/>
          </w:tcPr>
          <w:p w14:paraId="0EBB3BD1">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喷淋系统</w:t>
            </w:r>
          </w:p>
        </w:tc>
        <w:tc>
          <w:tcPr>
            <w:tcW w:w="1321" w:type="dxa"/>
            <w:vAlign w:val="center"/>
          </w:tcPr>
          <w:p w14:paraId="3B6D2ADC">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14:paraId="25150913">
            <w:pPr>
              <w:shd w:val="clear"/>
              <w:jc w:val="center"/>
              <w:rPr>
                <w:rFonts w:hint="eastAsia" w:asciiTheme="minorEastAsia" w:hAnsiTheme="minorEastAsia" w:eastAsiaTheme="minorEastAsia" w:cstheme="minorEastAsia"/>
                <w:sz w:val="24"/>
                <w:szCs w:val="24"/>
                <w:highlight w:val="none"/>
                <w:lang w:val="en-US" w:eastAsia="zh-CN"/>
              </w:rPr>
            </w:pPr>
            <w:bookmarkStart w:id="207" w:name="OLE_LINK4"/>
            <w:r>
              <w:rPr>
                <w:rFonts w:hint="eastAsia" w:asciiTheme="minorEastAsia" w:hAnsiTheme="minorEastAsia" w:eastAsiaTheme="minorEastAsia" w:cstheme="minorEastAsia"/>
                <w:sz w:val="24"/>
                <w:szCs w:val="24"/>
                <w:highlight w:val="none"/>
                <w:lang w:val="en-US" w:eastAsia="zh-CN"/>
              </w:rPr>
              <w:t>套</w:t>
            </w:r>
            <w:bookmarkEnd w:id="207"/>
          </w:p>
        </w:tc>
        <w:tc>
          <w:tcPr>
            <w:tcW w:w="1760" w:type="dxa"/>
            <w:vAlign w:val="center"/>
          </w:tcPr>
          <w:p w14:paraId="6C7BC95D">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14:paraId="3A6D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77" w:type="dxa"/>
            <w:vAlign w:val="center"/>
          </w:tcPr>
          <w:p w14:paraId="736BCF2C">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2718" w:type="dxa"/>
            <w:vAlign w:val="center"/>
          </w:tcPr>
          <w:p w14:paraId="0DB80917">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顶部升降系统及前后围移动系统</w:t>
            </w:r>
          </w:p>
        </w:tc>
        <w:tc>
          <w:tcPr>
            <w:tcW w:w="1321" w:type="dxa"/>
            <w:vAlign w:val="center"/>
          </w:tcPr>
          <w:p w14:paraId="1AF11A7B">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14:paraId="137DEE31">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14:paraId="2BF8C7C8">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14:paraId="234D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7" w:type="dxa"/>
            <w:vAlign w:val="center"/>
          </w:tcPr>
          <w:p w14:paraId="523BFC5A">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2718" w:type="dxa"/>
            <w:vAlign w:val="center"/>
          </w:tcPr>
          <w:p w14:paraId="5F8467D0">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水泵系统含过滤</w:t>
            </w:r>
          </w:p>
        </w:tc>
        <w:tc>
          <w:tcPr>
            <w:tcW w:w="1321" w:type="dxa"/>
            <w:vAlign w:val="center"/>
          </w:tcPr>
          <w:p w14:paraId="6EC24724">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14:paraId="4017DFBF">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14:paraId="5F68F890">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14:paraId="1D82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7" w:type="dxa"/>
            <w:vAlign w:val="center"/>
          </w:tcPr>
          <w:p w14:paraId="4DB7DE4A">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2718" w:type="dxa"/>
            <w:vAlign w:val="center"/>
          </w:tcPr>
          <w:p w14:paraId="01034FF5">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电控系统</w:t>
            </w:r>
          </w:p>
        </w:tc>
        <w:tc>
          <w:tcPr>
            <w:tcW w:w="1321" w:type="dxa"/>
            <w:vAlign w:val="center"/>
          </w:tcPr>
          <w:p w14:paraId="459BD8A8">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14:paraId="0485D809">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14:paraId="713E32AB">
            <w:pPr>
              <w:shd w:val="clear"/>
              <w:jc w:val="center"/>
              <w:rPr>
                <w:rFonts w:hint="eastAsia" w:asciiTheme="minorEastAsia" w:hAnsiTheme="minorEastAsia" w:eastAsiaTheme="minorEastAsia" w:cstheme="minorEastAsia"/>
                <w:sz w:val="24"/>
                <w:szCs w:val="24"/>
                <w:highlight w:val="none"/>
                <w:lang w:val="en-US" w:eastAsia="zh-CN"/>
              </w:rPr>
            </w:pPr>
            <w:bookmarkStart w:id="208" w:name="OLE_LINK7"/>
            <w:r>
              <w:rPr>
                <w:rFonts w:hint="eastAsia" w:asciiTheme="minorEastAsia" w:hAnsiTheme="minorEastAsia" w:eastAsiaTheme="minorEastAsia" w:cstheme="minorEastAsia"/>
                <w:sz w:val="24"/>
                <w:szCs w:val="24"/>
                <w:highlight w:val="none"/>
                <w:lang w:val="en-US" w:eastAsia="zh-CN"/>
              </w:rPr>
              <w:t>含安装调试</w:t>
            </w:r>
            <w:bookmarkEnd w:id="208"/>
          </w:p>
        </w:tc>
      </w:tr>
      <w:tr w14:paraId="06E2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7" w:type="dxa"/>
            <w:vAlign w:val="center"/>
          </w:tcPr>
          <w:p w14:paraId="12AC2CCA">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2718" w:type="dxa"/>
            <w:vAlign w:val="center"/>
          </w:tcPr>
          <w:p w14:paraId="435BE247">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自动感应卷帘门系统</w:t>
            </w:r>
          </w:p>
        </w:tc>
        <w:tc>
          <w:tcPr>
            <w:tcW w:w="1321" w:type="dxa"/>
            <w:vAlign w:val="center"/>
          </w:tcPr>
          <w:p w14:paraId="76782132">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14:paraId="35F9C5B0">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14:paraId="0D3CCE1F">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bl>
    <w:p w14:paraId="019E6A74">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4.1除上述主要配置外，卖方还应提供包括为保证设备正常安装、调试和终验收完成及以前所必需的整套配件附件等；</w:t>
      </w:r>
    </w:p>
    <w:p w14:paraId="2622416F">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4.2卖方应提供包括设备正常运行使用所必需的防护设施；</w:t>
      </w:r>
    </w:p>
    <w:p w14:paraId="3CBE156E">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4.3卖方应提供包括为达到环保、消防和劳动安全卫生等国家法律、法规和标准、规范要求的除尘系统、通风系统以及近距离安全照明系统等配套的设备、材料等；</w:t>
      </w:r>
    </w:p>
    <w:p w14:paraId="359FE448">
      <w:pPr>
        <w:numPr>
          <w:ilvl w:val="0"/>
          <w:numId w:val="5"/>
        </w:numPr>
        <w:shd w:val="clear"/>
        <w:spacing w:line="480" w:lineRule="exact"/>
        <w:ind w:firstLine="480" w:firstLineChars="200"/>
        <w:rPr>
          <w:rFonts w:ascii="Times New Roman" w:hAnsi="Times New Roman" w:eastAsia="宋体" w:cs="Times New Roman"/>
          <w:sz w:val="24"/>
          <w:highlight w:val="none"/>
        </w:rPr>
      </w:pPr>
      <w:bookmarkStart w:id="209" w:name="OLE_LINK20"/>
      <w:r>
        <w:rPr>
          <w:rFonts w:ascii="Times New Roman" w:hAnsi="Times New Roman" w:eastAsia="宋体" w:cs="Times New Roman"/>
          <w:sz w:val="24"/>
          <w:highlight w:val="none"/>
        </w:rPr>
        <w:t>备品备件</w:t>
      </w:r>
      <w:bookmarkEnd w:id="209"/>
      <w:r>
        <w:rPr>
          <w:rFonts w:ascii="Times New Roman" w:hAnsi="Times New Roman" w:eastAsia="宋体" w:cs="Times New Roman"/>
          <w:sz w:val="24"/>
          <w:highlight w:val="none"/>
        </w:rPr>
        <w:t>、易损件和专用耗材范围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51C2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0E11310">
            <w:pPr>
              <w:pStyle w:val="34"/>
              <w:shd w:val="clear"/>
              <w:ind w:left="482" w:hanging="482"/>
              <w:jc w:val="center"/>
              <w:rPr>
                <w:rFonts w:ascii="宋体" w:hAnsi="宋体"/>
                <w:b/>
                <w:sz w:val="24"/>
                <w:szCs w:val="24"/>
                <w:highlight w:val="none"/>
              </w:rPr>
            </w:pPr>
            <w:r>
              <w:rPr>
                <w:rFonts w:ascii="宋体" w:hAnsi="宋体"/>
                <w:b/>
                <w:sz w:val="24"/>
                <w:szCs w:val="24"/>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70DA455C">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14:paraId="3994B55D">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14:paraId="160A4DC6">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BB868A7">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3763A386">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单价（元）</w:t>
            </w:r>
          </w:p>
        </w:tc>
        <w:tc>
          <w:tcPr>
            <w:tcW w:w="1130" w:type="dxa"/>
            <w:tcBorders>
              <w:top w:val="single" w:color="auto" w:sz="4" w:space="0"/>
              <w:left w:val="single" w:color="auto" w:sz="4" w:space="0"/>
              <w:bottom w:val="single" w:color="auto" w:sz="4" w:space="0"/>
              <w:right w:val="single" w:color="auto" w:sz="4" w:space="0"/>
            </w:tcBorders>
            <w:vAlign w:val="center"/>
          </w:tcPr>
          <w:p w14:paraId="6B3126B9">
            <w:pPr>
              <w:pStyle w:val="34"/>
              <w:shd w:val="clear"/>
              <w:ind w:left="1" w:leftChars="-10" w:hanging="22" w:hangingChars="9"/>
              <w:jc w:val="center"/>
              <w:rPr>
                <w:rFonts w:ascii="宋体" w:hAnsi="宋体"/>
                <w:b/>
                <w:sz w:val="24"/>
                <w:szCs w:val="24"/>
                <w:highlight w:val="none"/>
              </w:rPr>
            </w:pPr>
            <w:r>
              <w:rPr>
                <w:rFonts w:ascii="宋体" w:hAnsi="宋体"/>
                <w:b/>
                <w:sz w:val="24"/>
                <w:szCs w:val="24"/>
                <w:highlight w:val="none"/>
              </w:rPr>
              <w:t>建议更换周期</w:t>
            </w:r>
          </w:p>
        </w:tc>
      </w:tr>
      <w:tr w14:paraId="31E8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85382BB">
            <w:pPr>
              <w:pStyle w:val="34"/>
              <w:shd w:val="clear"/>
              <w:ind w:left="480" w:hanging="480"/>
              <w:jc w:val="center"/>
              <w:rPr>
                <w:rFonts w:ascii="宋体" w:hAnsi="宋体"/>
                <w:sz w:val="24"/>
                <w:szCs w:val="24"/>
                <w:highlight w:val="none"/>
              </w:rPr>
            </w:pPr>
            <w:r>
              <w:rPr>
                <w:rFonts w:ascii="宋体" w:hAnsi="宋体"/>
                <w:sz w:val="24"/>
                <w:szCs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58012E99">
            <w:pPr>
              <w:pStyle w:val="34"/>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75A599D">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C5508E3">
            <w:pPr>
              <w:pStyle w:val="34"/>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BD9F9F9">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29069B5">
            <w:pPr>
              <w:pStyle w:val="34"/>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5857E006">
            <w:pPr>
              <w:pStyle w:val="34"/>
              <w:shd w:val="clear"/>
              <w:ind w:left="480" w:hanging="480"/>
              <w:jc w:val="center"/>
              <w:rPr>
                <w:rFonts w:ascii="宋体" w:hAnsi="宋体"/>
                <w:sz w:val="24"/>
                <w:szCs w:val="24"/>
                <w:highlight w:val="none"/>
              </w:rPr>
            </w:pPr>
          </w:p>
        </w:tc>
      </w:tr>
      <w:tr w14:paraId="2682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DE12E9D">
            <w:pPr>
              <w:pStyle w:val="34"/>
              <w:shd w:val="clear"/>
              <w:ind w:left="480" w:hanging="480"/>
              <w:jc w:val="center"/>
              <w:rPr>
                <w:rFonts w:ascii="宋体" w:hAnsi="宋体"/>
                <w:sz w:val="24"/>
                <w:szCs w:val="24"/>
                <w:highlight w:val="none"/>
              </w:rPr>
            </w:pPr>
            <w:r>
              <w:rPr>
                <w:rFonts w:ascii="宋体" w:hAnsi="宋体"/>
                <w:sz w:val="24"/>
                <w:szCs w:val="24"/>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2D8A6170">
            <w:pPr>
              <w:pStyle w:val="34"/>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7090D44">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47F72C2">
            <w:pPr>
              <w:pStyle w:val="34"/>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0AF4CB9">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3482F17">
            <w:pPr>
              <w:pStyle w:val="34"/>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1FA47756">
            <w:pPr>
              <w:pStyle w:val="34"/>
              <w:shd w:val="clear"/>
              <w:ind w:left="480" w:hanging="480"/>
              <w:jc w:val="center"/>
              <w:rPr>
                <w:rFonts w:ascii="宋体" w:hAnsi="宋体"/>
                <w:sz w:val="24"/>
                <w:szCs w:val="24"/>
                <w:highlight w:val="none"/>
              </w:rPr>
            </w:pPr>
          </w:p>
        </w:tc>
      </w:tr>
      <w:tr w14:paraId="2E9E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7E10A3A">
            <w:pPr>
              <w:pStyle w:val="34"/>
              <w:shd w:val="clear"/>
              <w:ind w:left="480" w:hanging="480"/>
              <w:jc w:val="center"/>
              <w:rPr>
                <w:rFonts w:ascii="宋体" w:hAnsi="宋体"/>
                <w:sz w:val="24"/>
                <w:szCs w:val="24"/>
                <w:highlight w:val="none"/>
              </w:rPr>
            </w:pPr>
            <w:r>
              <w:rPr>
                <w:rFonts w:ascii="宋体" w:hAnsi="宋体"/>
                <w:sz w:val="24"/>
                <w:szCs w:val="24"/>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6F2685E7">
            <w:pPr>
              <w:pStyle w:val="34"/>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69A926">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667F471">
            <w:pPr>
              <w:pStyle w:val="34"/>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F49B22D">
            <w:pPr>
              <w:pStyle w:val="34"/>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1DA9CCA">
            <w:pPr>
              <w:pStyle w:val="34"/>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75A4EEE6">
            <w:pPr>
              <w:pStyle w:val="34"/>
              <w:shd w:val="clear"/>
              <w:ind w:left="480" w:hanging="480"/>
              <w:jc w:val="center"/>
              <w:rPr>
                <w:rFonts w:ascii="宋体" w:hAnsi="宋体"/>
                <w:sz w:val="24"/>
                <w:szCs w:val="24"/>
                <w:highlight w:val="none"/>
              </w:rPr>
            </w:pPr>
          </w:p>
        </w:tc>
      </w:tr>
      <w:tr w14:paraId="3A77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14:paraId="49DCB1D0">
            <w:pPr>
              <w:pStyle w:val="34"/>
              <w:shd w:val="clear"/>
              <w:ind w:left="480" w:hanging="480"/>
              <w:jc w:val="center"/>
              <w:rPr>
                <w:rFonts w:ascii="宋体" w:hAnsi="宋体"/>
                <w:sz w:val="24"/>
                <w:szCs w:val="24"/>
                <w:highlight w:val="none"/>
              </w:rPr>
            </w:pPr>
            <w:r>
              <w:rPr>
                <w:rFonts w:ascii="宋体" w:hAnsi="宋体"/>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534ED09B">
            <w:pPr>
              <w:pStyle w:val="34"/>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1B9FDFC">
            <w:pPr>
              <w:shd w:val="clear"/>
              <w:jc w:val="center"/>
              <w:rPr>
                <w:rFonts w:ascii="宋体" w:hAnsi="宋体"/>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C56181C">
            <w:pPr>
              <w:shd w:val="clear"/>
              <w:jc w:val="center"/>
              <w:rPr>
                <w:rFonts w:ascii="宋体" w:hAnsi="宋体"/>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686E76B6">
            <w:pPr>
              <w:shd w:val="clear"/>
              <w:jc w:val="center"/>
              <w:rPr>
                <w:rFonts w:ascii="宋体" w:hAnsi="宋体"/>
                <w:sz w:val="24"/>
                <w:highlight w:val="none"/>
              </w:rPr>
            </w:pPr>
          </w:p>
        </w:tc>
      </w:tr>
    </w:tbl>
    <w:p w14:paraId="61A10B7F">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5.1买方招标文件所指备品备件、易损件和专用耗材，是买方为保证设备</w:t>
      </w:r>
      <w:r>
        <w:rPr>
          <w:rFonts w:hint="eastAsia" w:ascii="Times New Roman" w:hAnsi="Times New Roman" w:eastAsia="宋体" w:cs="Times New Roman"/>
          <w:sz w:val="24"/>
          <w:highlight w:val="none"/>
        </w:rPr>
        <w:t>终验收</w:t>
      </w:r>
      <w:r>
        <w:rPr>
          <w:rFonts w:ascii="Times New Roman" w:hAnsi="Times New Roman" w:eastAsia="宋体" w:cs="Times New Roman"/>
          <w:sz w:val="24"/>
          <w:highlight w:val="none"/>
        </w:rPr>
        <w:t>之后正常运行</w:t>
      </w:r>
      <w:r>
        <w:rPr>
          <w:rFonts w:hint="eastAsia" w:ascii="Times New Roman" w:hAnsi="Times New Roman" w:eastAsia="宋体" w:cs="Times New Roman"/>
          <w:sz w:val="24"/>
          <w:highlight w:val="none"/>
        </w:rPr>
        <w:t>两个月</w:t>
      </w:r>
      <w:r>
        <w:rPr>
          <w:rFonts w:ascii="Times New Roman" w:hAnsi="Times New Roman" w:eastAsia="宋体" w:cs="Times New Roman"/>
          <w:sz w:val="24"/>
          <w:highlight w:val="none"/>
        </w:rPr>
        <w:t>所自备自用的备品备件、易损件和专用耗材；</w:t>
      </w:r>
    </w:p>
    <w:p w14:paraId="09019C75">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5.2卖方应提供设备维修所必需的专用工具，并附详细清单（包括名称、型号、规格、单位、数量、生产厂家、单价、总价等条目）；</w:t>
      </w:r>
    </w:p>
    <w:p w14:paraId="780D31AD">
      <w:pPr>
        <w:numPr>
          <w:ilvl w:val="0"/>
          <w:numId w:val="5"/>
        </w:num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技术资料范围</w:t>
      </w:r>
    </w:p>
    <w:p w14:paraId="78FC1CA0">
      <w:pPr>
        <w:shd w:val="clear"/>
        <w:spacing w:line="480" w:lineRule="exact"/>
        <w:ind w:firstLine="567"/>
        <w:rPr>
          <w:sz w:val="24"/>
          <w:highlight w:val="none"/>
        </w:rPr>
      </w:pPr>
      <w:r>
        <w:rPr>
          <w:sz w:val="24"/>
          <w:highlight w:val="none"/>
        </w:rPr>
        <w:t>6.1卖方须负责在</w:t>
      </w:r>
      <w:r>
        <w:rPr>
          <w:bCs/>
          <w:sz w:val="24"/>
          <w:highlight w:val="none"/>
        </w:rPr>
        <w:t>合同签订后</w:t>
      </w:r>
      <w:r>
        <w:rPr>
          <w:bCs/>
          <w:sz w:val="24"/>
          <w:highlight w:val="none"/>
          <w:u w:val="single"/>
          <w:shd w:val="pct10" w:color="auto" w:fill="FFFFFF"/>
        </w:rPr>
        <w:t>10</w:t>
      </w:r>
      <w:r>
        <w:rPr>
          <w:bCs/>
          <w:sz w:val="24"/>
          <w:highlight w:val="none"/>
        </w:rPr>
        <w:t>日内，提供设备相关的安装、设计资料、地基施工图纸，并提供电子版资料文件，文件格式为：.doc、.dwg或.dxf；（进口货物、设备应有中外文对照）；并同时提出</w:t>
      </w:r>
      <w:r>
        <w:rPr>
          <w:sz w:val="24"/>
          <w:highlight w:val="none"/>
        </w:rPr>
        <w:t>对厂房、基础、公用设施、消防、环保等不超出招标文件、投标文件、答疑文件、技术交流文件、技术协议书和合同等规定的、有特殊要求的解释、说明和要求；</w:t>
      </w:r>
    </w:p>
    <w:p w14:paraId="62FF7A3A">
      <w:pPr>
        <w:shd w:val="clear"/>
        <w:spacing w:line="480" w:lineRule="exact"/>
        <w:ind w:firstLine="567"/>
        <w:rPr>
          <w:sz w:val="24"/>
          <w:highlight w:val="none"/>
        </w:rPr>
      </w:pPr>
      <w:r>
        <w:rPr>
          <w:sz w:val="24"/>
          <w:highlight w:val="none"/>
        </w:rPr>
        <w:t>6.2卖方须负责在预验收前，</w:t>
      </w:r>
      <w:r>
        <w:rPr>
          <w:bCs/>
          <w:sz w:val="24"/>
          <w:highlight w:val="none"/>
        </w:rPr>
        <w:t>提供设备各部分的功能描述文件、图片、影像等资料（进口、设备应有中外文对照）；</w:t>
      </w:r>
    </w:p>
    <w:p w14:paraId="76ADBA69">
      <w:pPr>
        <w:shd w:val="clear"/>
        <w:spacing w:line="480" w:lineRule="exact"/>
        <w:ind w:firstLine="567"/>
        <w:rPr>
          <w:sz w:val="24"/>
          <w:highlight w:val="none"/>
        </w:rPr>
      </w:pPr>
      <w:r>
        <w:rPr>
          <w:sz w:val="24"/>
          <w:highlight w:val="none"/>
        </w:rPr>
        <w:t>6.3卖方须负责在终验收前，提供买方为保证设备正常运行所需后续自制的工装、吊（挂）具明细及其图纸、具体技术要求等资料（如果供货范围包含该部分实物）；</w:t>
      </w:r>
    </w:p>
    <w:p w14:paraId="63A73B59">
      <w:pPr>
        <w:shd w:val="clear"/>
        <w:spacing w:line="480" w:lineRule="exact"/>
        <w:ind w:firstLine="567"/>
        <w:rPr>
          <w:sz w:val="24"/>
          <w:highlight w:val="none"/>
        </w:rPr>
      </w:pPr>
      <w:r>
        <w:rPr>
          <w:sz w:val="24"/>
          <w:highlight w:val="none"/>
        </w:rPr>
        <w:t>6.4卖方须负责在终验收前，提供确定的设备的外购件、外协件、电气元件及主要原材料的供货厂家明细表；</w:t>
      </w:r>
    </w:p>
    <w:p w14:paraId="5226DF67">
      <w:pPr>
        <w:shd w:val="clear"/>
        <w:spacing w:line="480" w:lineRule="exact"/>
        <w:ind w:firstLine="567"/>
        <w:rPr>
          <w:sz w:val="24"/>
          <w:highlight w:val="none"/>
        </w:rPr>
      </w:pPr>
      <w:r>
        <w:rPr>
          <w:sz w:val="24"/>
          <w:highlight w:val="none"/>
        </w:rPr>
        <w:t>6.5卖方须负责在终验收后、终验收后的第一笔货款支付日之前，提供包括设备的备品备件、易损件和专用耗材规定的图纸及技术参数、技术要求等资料；</w:t>
      </w:r>
    </w:p>
    <w:p w14:paraId="1F31D235">
      <w:pPr>
        <w:shd w:val="clear"/>
        <w:spacing w:line="480" w:lineRule="exact"/>
        <w:ind w:firstLine="567"/>
        <w:rPr>
          <w:sz w:val="24"/>
          <w:highlight w:val="none"/>
        </w:rPr>
      </w:pPr>
      <w:r>
        <w:rPr>
          <w:sz w:val="24"/>
          <w:highlight w:val="none"/>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14:paraId="092656EB">
      <w:pPr>
        <w:shd w:val="clear"/>
        <w:spacing w:line="480" w:lineRule="exact"/>
        <w:ind w:firstLine="567"/>
        <w:rPr>
          <w:sz w:val="24"/>
          <w:highlight w:val="none"/>
        </w:rPr>
      </w:pPr>
      <w:r>
        <w:rPr>
          <w:sz w:val="24"/>
          <w:highlight w:val="none"/>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14:paraId="1CD95881">
      <w:pPr>
        <w:shd w:val="clear"/>
        <w:spacing w:line="480" w:lineRule="exact"/>
        <w:ind w:firstLine="567"/>
        <w:rPr>
          <w:sz w:val="24"/>
          <w:highlight w:val="none"/>
        </w:rPr>
      </w:pPr>
      <w:r>
        <w:rPr>
          <w:sz w:val="24"/>
          <w:highlight w:val="none"/>
        </w:rPr>
        <w:t>6.8本“技术资料范围”所列要求，如买方认为卖方提供的资料不能满足要求时，有权要求卖方补充或增加。</w:t>
      </w:r>
    </w:p>
    <w:p w14:paraId="20966AB3">
      <w:pPr>
        <w:shd w:val="clear"/>
        <w:spacing w:line="480" w:lineRule="exact"/>
        <w:ind w:firstLine="567"/>
        <w:rPr>
          <w:sz w:val="24"/>
          <w:highlight w:val="none"/>
        </w:rPr>
      </w:pPr>
      <w:r>
        <w:rPr>
          <w:rFonts w:hint="eastAsia"/>
          <w:sz w:val="24"/>
          <w:highlight w:val="none"/>
        </w:rPr>
        <w:t>6.10卖方需提供具体资料明细如下：</w:t>
      </w:r>
    </w:p>
    <w:tbl>
      <w:tblPr>
        <w:tblStyle w:val="4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14:paraId="6A40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AA2EDC8">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47DF97A">
            <w:pPr>
              <w:pStyle w:val="34"/>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96D77B4">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60798C45">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2780A5D">
            <w:pPr>
              <w:pStyle w:val="34"/>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4FD34C6">
            <w:pPr>
              <w:pStyle w:val="34"/>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14:paraId="7F5C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38E5B0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FF6DA41">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7295572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F46533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54A066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51A601">
            <w:pPr>
              <w:pStyle w:val="34"/>
              <w:widowControl/>
              <w:shd w:val="clear"/>
              <w:spacing w:beforeAutospacing="1" w:afterAutospacing="1"/>
              <w:ind w:left="0" w:firstLine="0" w:firstLineChars="0"/>
              <w:jc w:val="center"/>
              <w:rPr>
                <w:rFonts w:eastAsia="仿宋_GB2312"/>
                <w:sz w:val="24"/>
                <w:szCs w:val="24"/>
                <w:highlight w:val="none"/>
              </w:rPr>
            </w:pPr>
          </w:p>
        </w:tc>
      </w:tr>
      <w:tr w14:paraId="0DFA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FB4A85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14:paraId="0372F9BD">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6472528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B18315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CF8E22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56F74D2">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14:paraId="339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E2833B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14:paraId="729D83C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09154A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4907BF9">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0BCAA41">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5425DE4">
            <w:pPr>
              <w:pStyle w:val="34"/>
              <w:widowControl/>
              <w:shd w:val="clear"/>
              <w:spacing w:beforeAutospacing="1" w:afterAutospacing="1"/>
              <w:ind w:left="0" w:firstLine="0" w:firstLineChars="0"/>
              <w:jc w:val="center"/>
              <w:rPr>
                <w:rFonts w:eastAsia="仿宋_GB2312"/>
                <w:sz w:val="24"/>
                <w:szCs w:val="24"/>
                <w:highlight w:val="none"/>
              </w:rPr>
            </w:pPr>
          </w:p>
        </w:tc>
      </w:tr>
      <w:tr w14:paraId="6D5B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595B715">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14:paraId="0DBAF8FF">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38E5898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F4E07F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0951B5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98F2473">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14:paraId="60AF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1A810350">
            <w:pPr>
              <w:pStyle w:val="34"/>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3FDFB46E">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1091693">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562D5A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7ED00DC">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A04261A">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p>
        </w:tc>
      </w:tr>
      <w:tr w14:paraId="43AF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0E67E7AC">
            <w:pPr>
              <w:pStyle w:val="34"/>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B277A82">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48E39A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1B07BF9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B43BED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45053D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14:paraId="7B63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41CD2A41">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74760CF">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39E19FBE">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728429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681038A">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11B4AF7">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14:paraId="37BA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05AF7A2">
            <w:pPr>
              <w:pStyle w:val="34"/>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538B7BB">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187E6F39">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3786D61">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7BC9126">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93354D5">
            <w:pPr>
              <w:pStyle w:val="34"/>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14:paraId="05055F24">
      <w:pPr>
        <w:shd w:val="clear"/>
        <w:spacing w:line="480" w:lineRule="exact"/>
        <w:ind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7.包装及其它</w:t>
      </w:r>
    </w:p>
    <w:p w14:paraId="4065F851">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7464F014">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7.2卖方应在运输时对包装件和附件作必要的加固和固定，以防止运输中滚动和冲撞等；</w:t>
      </w:r>
    </w:p>
    <w:p w14:paraId="64E6BCD1">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7.3卖方所提供技术文件、资料，应妥善包装，使其能承受长途运输和大量搬运所有可能带来的损坏，并能防潮、防水、防磁等要求；</w:t>
      </w:r>
    </w:p>
    <w:p w14:paraId="53BA85CB">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7.4卖方所提供设备的包装，应能防止其一般性被窃或受外力破坏；</w:t>
      </w:r>
    </w:p>
    <w:p w14:paraId="33149D17">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7.5每个包装件应有明显的包装标志，并标明型号和规格、产品标准名称、净重和毛重、卖方（或供货商）厂名和制造日期等相关内容；</w:t>
      </w:r>
    </w:p>
    <w:p w14:paraId="45303CD1">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7.6每个附件箱上应标有附件的型号和规格、产品标准名称、套数、净重和毛重、卖方（或供货商）厂名和制造日期等相关内容；</w:t>
      </w:r>
    </w:p>
    <w:p w14:paraId="7039D142">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7.7卖方还应按照不同的装运要求在包装件和附件箱上标明“小心轻放”、“箭头向上”、“防潮”、“防磁”、“不准平放”等标志，以及其它适用的国标通用标志；</w:t>
      </w:r>
    </w:p>
    <w:p w14:paraId="0B9C5936">
      <w:pPr>
        <w:shd w:val="clear"/>
        <w:adjustRightInd w:val="0"/>
        <w:snapToGrid w:val="0"/>
        <w:spacing w:line="46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sz w:val="24"/>
          <w:highlight w:val="none"/>
        </w:rPr>
        <w:t>7.8包装件和附件箱应连续编号，不应出现重复编号；而且在全部装运过程中，装箱编号</w:t>
      </w:r>
      <w:r>
        <w:rPr>
          <w:rFonts w:ascii="Times New Roman" w:hAnsi="Times New Roman" w:eastAsia="宋体" w:cs="Times New Roman"/>
          <w:color w:val="000000" w:themeColor="text1"/>
          <w:sz w:val="24"/>
          <w:highlight w:val="none"/>
          <w14:textFill>
            <w14:solidFill>
              <w14:schemeClr w14:val="tx1"/>
            </w14:solidFill>
          </w14:textFill>
        </w:rPr>
        <w:t>的顺序应力求连贯。</w:t>
      </w:r>
    </w:p>
    <w:p w14:paraId="4E349830">
      <w:pPr>
        <w:shd w:val="clear"/>
        <w:adjustRightInd w:val="0"/>
        <w:snapToGrid w:val="0"/>
        <w:spacing w:line="460" w:lineRule="exact"/>
        <w:ind w:firstLine="283" w:firstLineChars="11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bookmarkStart w:id="210" w:name="OLE_LINK19"/>
      <w:r>
        <w:rPr>
          <w:rFonts w:hint="eastAsia"/>
          <w:color w:val="000000" w:themeColor="text1"/>
          <w:sz w:val="24"/>
          <w:highlight w:val="none"/>
          <w14:textFill>
            <w14:solidFill>
              <w14:schemeClr w14:val="tx1"/>
            </w14:solidFill>
          </w14:textFill>
        </w:rPr>
        <w:t>设备分工界面</w:t>
      </w:r>
      <w:bookmarkEnd w:id="210"/>
    </w:p>
    <w:p w14:paraId="57BBDC35">
      <w:pPr>
        <w:shd w:val="clear"/>
        <w:adjustRightInd w:val="0"/>
        <w:snapToGrid w:val="0"/>
        <w:spacing w:line="460" w:lineRule="exact"/>
        <w:ind w:firstLine="283" w:firstLineChars="11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1、卖方责任：提供设备接口的详细规格（如电源、水、气接口）。提供设备内部的电气和管路连接。</w:t>
      </w:r>
    </w:p>
    <w:p w14:paraId="10187CB8">
      <w:pPr>
        <w:shd w:val="clear"/>
        <w:adjustRightInd w:val="0"/>
        <w:snapToGrid w:val="0"/>
        <w:spacing w:line="460" w:lineRule="exact"/>
        <w:ind w:firstLine="283" w:firstLineChars="11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2、买方责任：负责外部电源、水路、气路的连接。确保外部供应（如电压、水压）符合设备要求。</w:t>
      </w:r>
    </w:p>
    <w:p w14:paraId="477E46F7">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五、服务范围及要求</w:t>
      </w:r>
    </w:p>
    <w:p w14:paraId="51B0CB6D">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1.技术指导和培训服务</w:t>
      </w:r>
    </w:p>
    <w:p w14:paraId="1B16BDDC">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14:paraId="6666442B">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1.2卖方应免费提供一定数量的培训资料（除技术及商业秘密除外）；</w:t>
      </w:r>
    </w:p>
    <w:p w14:paraId="384DAF31">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0A9021BB">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2.运输服务</w:t>
      </w:r>
    </w:p>
    <w:p w14:paraId="400089C8">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2.1卖方应负责将设备运到目的地，并必须做到设备在任何运输过程中不受损坏和遗失；</w:t>
      </w:r>
    </w:p>
    <w:p w14:paraId="13B1AD06">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2.2同批设备和附件应统一编号运输；</w:t>
      </w:r>
    </w:p>
    <w:p w14:paraId="1B66A137">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2.3经由铁路、公路运输的包装件尺寸和重量不应超过国家所规定的尺寸限制；</w:t>
      </w:r>
    </w:p>
    <w:p w14:paraId="576D718A">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2.4设备运抵买方现场后，卖方应负责设备的卸货、搬运、保管等事宜；或按照合同约定。</w:t>
      </w:r>
    </w:p>
    <w:p w14:paraId="68473736">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3.安装调试服务</w:t>
      </w:r>
    </w:p>
    <w:p w14:paraId="05E2DFF8">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3.1根据设备的要求，调试可分空载和负载两个阶段进行；买方将予以积极配合，协助卖方达到设备的各项技术要求和性能；</w:t>
      </w:r>
    </w:p>
    <w:p w14:paraId="77C46DA1">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3.2卖方免费负责设备的安装、调试，并接受用户的技术咨询，负责调试直到设备的终验收；</w:t>
      </w:r>
    </w:p>
    <w:p w14:paraId="53E24001">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4.售后服务</w:t>
      </w:r>
    </w:p>
    <w:p w14:paraId="77539B0F">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4.1在质保期之内，如发现卖方所提供的设备存在问题，需要卖方配合解决时，卖方须在接到通知后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小时内派有关人员到达现场，解决问题；</w:t>
      </w:r>
    </w:p>
    <w:p w14:paraId="2C12596B">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4.2在质保期之后，如发现卖方所提供的设备存在问题，需要卖方配合解决时，卖方须在接到通知后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小时内派有关人员到达现场，协助买方解决问题；</w:t>
      </w:r>
    </w:p>
    <w:p w14:paraId="025B71A5">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4.3所有的售后服务均由卖方受理。如果发生问题并且收到报告，应当在</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小时内予以答复；</w:t>
      </w:r>
    </w:p>
    <w:p w14:paraId="311E4058">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4.4卖方应为买方提供最佳的服务。</w:t>
      </w:r>
    </w:p>
    <w:p w14:paraId="2A0A1506">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5.其它服务</w:t>
      </w:r>
    </w:p>
    <w:p w14:paraId="58985538">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5.1若卖方所提供设备有需要进口的，卖方一般应自行、自费办理；必要时，卖买方双方共同办理；</w:t>
      </w:r>
    </w:p>
    <w:p w14:paraId="5FF81C47">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5.2除招标文件、投标文件、答疑文件、技术协议、合同等约定之外，卖方应负责必要的或强制性的设备的检验、试验、化验等直接费用；</w:t>
      </w:r>
    </w:p>
    <w:p w14:paraId="30DA7106">
      <w:pPr>
        <w:shd w:val="clear"/>
        <w:spacing w:line="520" w:lineRule="exact"/>
        <w:ind w:firstLine="480" w:firstLineChars="200"/>
        <w:rPr>
          <w:rFonts w:ascii="Times New Roman" w:hAnsi="Times New Roman" w:eastAsia="宋体" w:cs="Times New Roman"/>
          <w:sz w:val="24"/>
          <w:highlight w:val="none"/>
        </w:rPr>
      </w:pPr>
      <w:bookmarkStart w:id="211" w:name="_Hlk197436297"/>
      <w:r>
        <w:rPr>
          <w:rFonts w:ascii="Times New Roman" w:hAnsi="Times New Roman" w:eastAsia="宋体" w:cs="Times New Roman"/>
          <w:sz w:val="24"/>
          <w:highlight w:val="none"/>
        </w:rPr>
        <w:t>5.3本章节条款所列“免费”，并非指定不可收费，而是指招标文件、投标文件、答疑文件、技术交流文件、技术协议书和合同等范围之外，卖方不可另行收取的费用。</w:t>
      </w:r>
    </w:p>
    <w:bookmarkEnd w:id="211"/>
    <w:p w14:paraId="497F3FE4">
      <w:pPr>
        <w:shd w:val="clear"/>
        <w:spacing w:line="480" w:lineRule="exact"/>
        <w:rPr>
          <w:b/>
          <w:bCs/>
          <w:sz w:val="24"/>
          <w:highlight w:val="none"/>
        </w:rPr>
      </w:pPr>
      <w:bookmarkStart w:id="212" w:name="_Hlk197436476"/>
      <w:r>
        <w:rPr>
          <w:b/>
          <w:bCs/>
          <w:sz w:val="24"/>
          <w:highlight w:val="none"/>
        </w:rPr>
        <w:t>六、预验收和终验收要求</w:t>
      </w:r>
    </w:p>
    <w:p w14:paraId="5E5F8983">
      <w:pPr>
        <w:shd w:val="clear"/>
        <w:adjustRightInd w:val="0"/>
        <w:snapToGrid w:val="0"/>
        <w:spacing w:line="460" w:lineRule="exact"/>
        <w:ind w:firstLine="480" w:firstLineChars="200"/>
        <w:rPr>
          <w:sz w:val="24"/>
          <w:highlight w:val="none"/>
        </w:rPr>
      </w:pPr>
      <w:r>
        <w:rPr>
          <w:rFonts w:hint="eastAsia"/>
          <w:sz w:val="24"/>
          <w:highlight w:val="none"/>
        </w:rPr>
        <w:t>验收一般分预验收和终验收两部分。预验收在买方进行，终验收在安装调试完成后的</w:t>
      </w:r>
    </w:p>
    <w:p w14:paraId="068BBF62">
      <w:pPr>
        <w:shd w:val="clear"/>
        <w:adjustRightInd w:val="0"/>
        <w:snapToGrid w:val="0"/>
        <w:spacing w:line="460" w:lineRule="exact"/>
        <w:rPr>
          <w:sz w:val="24"/>
          <w:highlight w:val="none"/>
        </w:rPr>
      </w:pPr>
      <w:r>
        <w:rPr>
          <w:rFonts w:hint="eastAsia"/>
          <w:sz w:val="24"/>
          <w:highlight w:val="none"/>
        </w:rPr>
        <w:t>买方现场进行。但是所有的项目，包括不能预验收的项目和预验收通过的项目都在终验收</w:t>
      </w:r>
    </w:p>
    <w:p w14:paraId="6E4CFFE1">
      <w:pPr>
        <w:shd w:val="clear"/>
        <w:adjustRightInd w:val="0"/>
        <w:snapToGrid w:val="0"/>
        <w:spacing w:line="460" w:lineRule="exact"/>
        <w:rPr>
          <w:sz w:val="24"/>
          <w:highlight w:val="none"/>
        </w:rPr>
      </w:pPr>
      <w:r>
        <w:rPr>
          <w:rFonts w:hint="eastAsia"/>
          <w:sz w:val="24"/>
          <w:highlight w:val="none"/>
        </w:rPr>
        <w:t>时重新检验，最终只以终验收为准。</w:t>
      </w:r>
    </w:p>
    <w:p w14:paraId="059D0A6A">
      <w:pPr>
        <w:shd w:val="clear"/>
        <w:adjustRightInd w:val="0"/>
        <w:snapToGrid w:val="0"/>
        <w:spacing w:line="460" w:lineRule="exact"/>
        <w:ind w:firstLine="283" w:firstLineChars="118"/>
        <w:rPr>
          <w:sz w:val="24"/>
          <w:highlight w:val="none"/>
        </w:rPr>
      </w:pPr>
      <w:r>
        <w:rPr>
          <w:rFonts w:hint="eastAsia"/>
          <w:sz w:val="24"/>
          <w:highlight w:val="none"/>
        </w:rPr>
        <w:t>1、验收依据</w:t>
      </w:r>
    </w:p>
    <w:p w14:paraId="101E9FC5">
      <w:pPr>
        <w:shd w:val="clear"/>
        <w:adjustRightInd w:val="0"/>
        <w:snapToGrid w:val="0"/>
        <w:spacing w:line="460" w:lineRule="exact"/>
        <w:ind w:firstLine="283" w:firstLineChars="118"/>
        <w:rPr>
          <w:sz w:val="24"/>
          <w:highlight w:val="none"/>
        </w:rPr>
      </w:pPr>
      <w:r>
        <w:rPr>
          <w:sz w:val="24"/>
          <w:highlight w:val="none"/>
        </w:rPr>
        <w:t>1.1 按照参考招标文件、投标文件、答疑文件、技术交流文件等形成并达成一致的技术协议书和合同规定验收。</w:t>
      </w:r>
    </w:p>
    <w:p w14:paraId="0B192548">
      <w:pPr>
        <w:shd w:val="clear"/>
        <w:adjustRightInd w:val="0"/>
        <w:snapToGrid w:val="0"/>
        <w:spacing w:line="460" w:lineRule="exact"/>
        <w:ind w:firstLine="283" w:firstLineChars="118"/>
        <w:rPr>
          <w:sz w:val="24"/>
          <w:highlight w:val="none"/>
        </w:rPr>
      </w:pPr>
      <w:r>
        <w:rPr>
          <w:sz w:val="24"/>
          <w:highlight w:val="none"/>
        </w:rPr>
        <w:t>1.2技术协议中没有详细规定的执行国家及行业相关通用标准。如系统集成-GB/T 60760-6064（MES与ERP集成规范）、GB/T37393-6064（智能制造系统通用要求）、 安全环保-GB/T40571-6064（智能制造安全防护）、HJ1093-6064（挥发性有机物 排放标准）、能效与质量GB17167-6064（用能单位能源计量）、GB/T19001-6016 （质量管理体系）；</w:t>
      </w:r>
    </w:p>
    <w:p w14:paraId="53E4B17D">
      <w:pPr>
        <w:shd w:val="clear"/>
        <w:adjustRightInd w:val="0"/>
        <w:snapToGrid w:val="0"/>
        <w:spacing w:line="460" w:lineRule="exact"/>
        <w:ind w:firstLine="283" w:firstLineChars="118"/>
        <w:rPr>
          <w:sz w:val="24"/>
          <w:highlight w:val="none"/>
        </w:rPr>
      </w:pPr>
      <w:r>
        <w:rPr>
          <w:rFonts w:hint="eastAsia"/>
          <w:sz w:val="24"/>
          <w:highlight w:val="none"/>
        </w:rPr>
        <w:t>1</w:t>
      </w:r>
      <w:r>
        <w:rPr>
          <w:sz w:val="24"/>
          <w:highlight w:val="none"/>
        </w:rPr>
        <w:t>.3</w:t>
      </w:r>
      <w:r>
        <w:rPr>
          <w:rFonts w:hint="eastAsia"/>
          <w:sz w:val="24"/>
          <w:highlight w:val="none"/>
        </w:rPr>
        <w:t>卖方在合同签定之前，提供最终验收标准并得到买方认可。</w:t>
      </w:r>
    </w:p>
    <w:p w14:paraId="3168B61F">
      <w:pPr>
        <w:shd w:val="clear"/>
        <w:adjustRightInd w:val="0"/>
        <w:snapToGrid w:val="0"/>
        <w:spacing w:line="460" w:lineRule="exact"/>
        <w:ind w:firstLine="240" w:firstLineChars="100"/>
        <w:rPr>
          <w:sz w:val="24"/>
          <w:highlight w:val="none"/>
        </w:rPr>
      </w:pPr>
      <w:r>
        <w:rPr>
          <w:sz w:val="24"/>
          <w:highlight w:val="none"/>
        </w:rPr>
        <w:t>2</w:t>
      </w:r>
      <w:r>
        <w:rPr>
          <w:rFonts w:hint="eastAsia"/>
          <w:sz w:val="24"/>
          <w:highlight w:val="none"/>
        </w:rPr>
        <w:t>、预验收</w:t>
      </w:r>
    </w:p>
    <w:p w14:paraId="273BEDA3">
      <w:pPr>
        <w:shd w:val="clear"/>
        <w:adjustRightInd w:val="0"/>
        <w:snapToGrid w:val="0"/>
        <w:spacing w:line="460" w:lineRule="exact"/>
        <w:ind w:firstLine="240" w:firstLineChars="100"/>
        <w:rPr>
          <w:sz w:val="24"/>
          <w:highlight w:val="none"/>
        </w:rPr>
      </w:pPr>
      <w:r>
        <w:rPr>
          <w:rFonts w:hint="eastAsia"/>
          <w:sz w:val="24"/>
          <w:highlight w:val="none"/>
        </w:rPr>
        <w:t>2</w:t>
      </w:r>
      <w:r>
        <w:rPr>
          <w:sz w:val="24"/>
          <w:highlight w:val="none"/>
        </w:rPr>
        <w:t>.1国产部分的货物的检验由买卖</w:t>
      </w:r>
      <w:r>
        <w:rPr>
          <w:sz w:val="24"/>
          <w:highlight w:val="none"/>
          <w:shd w:val="clear"/>
        </w:rPr>
        <w:t>双方按照合同要求</w:t>
      </w:r>
      <w:r>
        <w:rPr>
          <w:rFonts w:hint="eastAsia"/>
          <w:sz w:val="24"/>
          <w:highlight w:val="none"/>
          <w:shd w:val="clear"/>
          <w:lang w:val="en-US" w:eastAsia="zh-CN"/>
        </w:rPr>
        <w:t>在到货现场</w:t>
      </w:r>
      <w:r>
        <w:rPr>
          <w:sz w:val="24"/>
          <w:highlight w:val="none"/>
          <w:shd w:val="clear"/>
        </w:rPr>
        <w:t>进行。进口部</w:t>
      </w:r>
      <w:r>
        <w:rPr>
          <w:sz w:val="24"/>
          <w:highlight w:val="none"/>
        </w:rPr>
        <w:t>分的货物的检验按照下述要求进行：</w:t>
      </w:r>
    </w:p>
    <w:p w14:paraId="4769B253">
      <w:pPr>
        <w:shd w:val="clear"/>
        <w:adjustRightInd w:val="0"/>
        <w:snapToGrid w:val="0"/>
        <w:spacing w:line="460" w:lineRule="exact"/>
        <w:ind w:firstLine="283" w:firstLineChars="118"/>
        <w:rPr>
          <w:sz w:val="24"/>
          <w:highlight w:val="none"/>
        </w:rPr>
      </w:pPr>
      <w:r>
        <w:rPr>
          <w:sz w:val="24"/>
          <w:highlight w:val="none"/>
        </w:rPr>
        <w:t>2.1.1进口部分的货物发货前，卖方应对设备的质量、型号、规格、性能和数量/重量作精密、全面的检验，并出具证明书，证明所供设备符合合同规定；</w:t>
      </w:r>
    </w:p>
    <w:p w14:paraId="12024795">
      <w:pPr>
        <w:shd w:val="clear"/>
        <w:adjustRightInd w:val="0"/>
        <w:snapToGrid w:val="0"/>
        <w:spacing w:line="460" w:lineRule="exact"/>
        <w:ind w:firstLine="283" w:firstLineChars="118"/>
        <w:rPr>
          <w:sz w:val="24"/>
          <w:highlight w:val="none"/>
        </w:rPr>
      </w:pPr>
      <w:r>
        <w:rPr>
          <w:sz w:val="24"/>
          <w:highlight w:val="none"/>
        </w:rPr>
        <w:t>2.1.2卖方应依据合同规定的要求，提供设备的验收标准和装箱单，作为买方检验的依据；</w:t>
      </w:r>
    </w:p>
    <w:p w14:paraId="01AC2457">
      <w:pPr>
        <w:shd w:val="clear"/>
        <w:adjustRightInd w:val="0"/>
        <w:snapToGrid w:val="0"/>
        <w:spacing w:line="460" w:lineRule="exact"/>
        <w:ind w:firstLine="283" w:firstLineChars="118"/>
        <w:rPr>
          <w:sz w:val="24"/>
          <w:highlight w:val="none"/>
        </w:rPr>
      </w:pPr>
      <w:r>
        <w:rPr>
          <w:sz w:val="24"/>
          <w:highlight w:val="none"/>
        </w:rPr>
        <w:t>2.1.3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14:paraId="2B7B99B2">
      <w:pPr>
        <w:shd w:val="clear"/>
        <w:adjustRightInd w:val="0"/>
        <w:snapToGrid w:val="0"/>
        <w:spacing w:line="460" w:lineRule="exact"/>
        <w:ind w:left="240"/>
        <w:rPr>
          <w:sz w:val="24"/>
          <w:highlight w:val="none"/>
        </w:rPr>
      </w:pPr>
      <w:r>
        <w:rPr>
          <w:rFonts w:hint="eastAsia"/>
          <w:sz w:val="24"/>
          <w:highlight w:val="none"/>
        </w:rPr>
        <w:t>2</w:t>
      </w:r>
      <w:r>
        <w:rPr>
          <w:sz w:val="24"/>
          <w:highlight w:val="none"/>
        </w:rPr>
        <w:t>.2投标方须在设备全部到货后</w:t>
      </w:r>
      <w:r>
        <w:rPr>
          <w:rFonts w:hint="eastAsia"/>
          <w:sz w:val="24"/>
          <w:highlight w:val="none"/>
        </w:rPr>
        <w:t>2日内将预验收日程通知招标方，并提报到货预验收申请，招标方5个工作日内组织跨部门预审（使用单位、制造工程部），确认触发预验收。</w:t>
      </w:r>
    </w:p>
    <w:p w14:paraId="52F4BC4E">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.2.1到货预验收的内容主要包括设备外观、功能、运动状态、操作界面、数量等；</w:t>
      </w:r>
    </w:p>
    <w:p w14:paraId="456490FD">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.2.2到货预验收过程中，形成预验收整改问题点清单，投标方完成问题点清单的整改，并由招标方确认。双方在到货预验收报告上签字，到货预验收完成。</w:t>
      </w:r>
    </w:p>
    <w:p w14:paraId="1CC01912">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.2.3完成后按照双方约定的时间开始进行安装、调试，调试完成条件：</w:t>
      </w:r>
    </w:p>
    <w:p w14:paraId="4CBB0860">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设备完成安装调试，并通过单机验收（空载运行≥</w:t>
      </w:r>
      <w:r>
        <w:rPr>
          <w:sz w:val="24"/>
          <w:highlight w:val="none"/>
        </w:rPr>
        <w:t>1</w:t>
      </w:r>
      <w:r>
        <w:rPr>
          <w:rFonts w:hint="eastAsia"/>
          <w:sz w:val="24"/>
          <w:highlight w:val="none"/>
        </w:rPr>
        <w:t>小时，故障率≤1次）。</w:t>
      </w:r>
    </w:p>
    <w:p w14:paraId="2CEC6B0C">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连续</w:t>
      </w:r>
      <w:r>
        <w:rPr>
          <w:sz w:val="24"/>
          <w:highlight w:val="none"/>
        </w:rPr>
        <w:t>72</w:t>
      </w:r>
      <w:r>
        <w:rPr>
          <w:rFonts w:hint="eastAsia"/>
          <w:sz w:val="24"/>
          <w:highlight w:val="none"/>
        </w:rPr>
        <w:t>小时（或6</w:t>
      </w:r>
      <w:r>
        <w:rPr>
          <w:sz w:val="24"/>
          <w:highlight w:val="none"/>
        </w:rPr>
        <w:t>0台车</w:t>
      </w:r>
      <w:r>
        <w:rPr>
          <w:rFonts w:hint="eastAsia"/>
          <w:sz w:val="24"/>
          <w:highlight w:val="none"/>
        </w:rPr>
        <w:t>）联动试车记录（含故障日志、测试数据、运行记录等，故障率≤1次）。</w:t>
      </w:r>
    </w:p>
    <w:p w14:paraId="037C4B81">
      <w:pPr>
        <w:shd w:val="clear"/>
        <w:adjustRightInd w:val="0"/>
        <w:snapToGrid w:val="0"/>
        <w:spacing w:line="460" w:lineRule="exact"/>
        <w:ind w:firstLine="283" w:firstLineChars="118"/>
        <w:rPr>
          <w:sz w:val="24"/>
          <w:highlight w:val="none"/>
        </w:rPr>
      </w:pPr>
      <w:r>
        <w:rPr>
          <w:sz w:val="24"/>
          <w:highlight w:val="none"/>
        </w:rPr>
        <w:t>2.2.4安装调试完成投标方提交最终安装完成报告。</w:t>
      </w:r>
    </w:p>
    <w:p w14:paraId="6A03B9AD">
      <w:pPr>
        <w:shd w:val="clear"/>
        <w:tabs>
          <w:tab w:val="left" w:pos="567"/>
        </w:tabs>
        <w:adjustRightInd w:val="0"/>
        <w:snapToGrid w:val="0"/>
        <w:spacing w:line="460" w:lineRule="exact"/>
        <w:ind w:firstLine="283" w:firstLineChars="118"/>
        <w:rPr>
          <w:sz w:val="24"/>
          <w:highlight w:val="none"/>
        </w:rPr>
      </w:pPr>
      <w:r>
        <w:rPr>
          <w:rFonts w:hint="eastAsia"/>
          <w:sz w:val="24"/>
          <w:highlight w:val="none"/>
        </w:rPr>
        <w:t>2</w:t>
      </w:r>
      <w:r>
        <w:rPr>
          <w:sz w:val="24"/>
          <w:highlight w:val="none"/>
        </w:rPr>
        <w:t>.3.5预验收的一般标准与要求：</w:t>
      </w:r>
    </w:p>
    <w:p w14:paraId="24870207">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14:paraId="05DB5858">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14:paraId="3F175229">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14:paraId="6FBE1CA0">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所有的管道和电缆线等，应排列有序（正确、牢固、整齐）无皱褶、收缩和裂缝，电缆线在整个长度范围内，所有的接头应完全正确、可靠地连接；</w:t>
      </w:r>
    </w:p>
    <w:p w14:paraId="3BB93198">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14:paraId="05D5F31D">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14:paraId="3EAF7D07">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14:paraId="060BB6C4">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14:paraId="013CBE9B">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14:paraId="32F9E2E4">
      <w:pPr>
        <w:numPr>
          <w:ilvl w:val="0"/>
          <w:numId w:val="7"/>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14:paraId="798E702C">
      <w:pPr>
        <w:shd w:val="clear"/>
        <w:tabs>
          <w:tab w:val="left" w:pos="567"/>
        </w:tabs>
        <w:adjustRightInd w:val="0"/>
        <w:snapToGrid w:val="0"/>
        <w:spacing w:line="460" w:lineRule="exact"/>
        <w:ind w:left="284"/>
        <w:rPr>
          <w:sz w:val="24"/>
          <w:highlight w:val="none"/>
        </w:rPr>
      </w:pPr>
      <w:r>
        <w:rPr>
          <w:rFonts w:hint="eastAsia"/>
          <w:sz w:val="24"/>
          <w:highlight w:val="none"/>
        </w:rPr>
        <w:t>2</w:t>
      </w:r>
      <w:r>
        <w:rPr>
          <w:sz w:val="24"/>
          <w:highlight w:val="none"/>
        </w:rPr>
        <w:t>.3.4预验收过程存在问题供方需在</w:t>
      </w:r>
      <w:r>
        <w:rPr>
          <w:rFonts w:hint="eastAsia"/>
          <w:sz w:val="24"/>
          <w:highlight w:val="none"/>
        </w:rPr>
        <w:t>7</w:t>
      </w:r>
      <w:r>
        <w:rPr>
          <w:sz w:val="24"/>
          <w:highlight w:val="none"/>
        </w:rPr>
        <w:t>日内整改完成，形成整改报告。</w:t>
      </w:r>
    </w:p>
    <w:p w14:paraId="3AC5C137">
      <w:pPr>
        <w:shd w:val="clear"/>
        <w:adjustRightInd w:val="0"/>
        <w:snapToGrid w:val="0"/>
        <w:spacing w:line="460" w:lineRule="exact"/>
        <w:ind w:firstLine="280" w:firstLineChars="117"/>
        <w:rPr>
          <w:sz w:val="24"/>
          <w:highlight w:val="none"/>
        </w:rPr>
      </w:pPr>
      <w:r>
        <w:rPr>
          <w:sz w:val="24"/>
          <w:highlight w:val="none"/>
        </w:rPr>
        <w:t>3</w:t>
      </w:r>
      <w:r>
        <w:rPr>
          <w:rFonts w:hint="eastAsia"/>
          <w:sz w:val="24"/>
          <w:highlight w:val="none"/>
        </w:rPr>
        <w:t>、终验收</w:t>
      </w:r>
    </w:p>
    <w:p w14:paraId="36939145">
      <w:pPr>
        <w:shd w:val="clear"/>
        <w:adjustRightInd w:val="0"/>
        <w:snapToGrid w:val="0"/>
        <w:spacing w:line="460" w:lineRule="exact"/>
        <w:ind w:firstLine="280" w:firstLineChars="117"/>
        <w:rPr>
          <w:sz w:val="24"/>
          <w:highlight w:val="none"/>
        </w:rPr>
      </w:pPr>
      <w:r>
        <w:rPr>
          <w:sz w:val="24"/>
          <w:highlight w:val="none"/>
        </w:rPr>
        <w:t>3.1终验收触发条件：</w:t>
      </w:r>
    </w:p>
    <w:p w14:paraId="632BFE0F">
      <w:pPr>
        <w:pStyle w:val="82"/>
        <w:numPr>
          <w:ilvl w:val="0"/>
          <w:numId w:val="8"/>
        </w:numPr>
        <w:shd w:val="clear"/>
        <w:adjustRightInd w:val="0"/>
        <w:snapToGrid w:val="0"/>
        <w:spacing w:line="460" w:lineRule="exact"/>
        <w:ind w:firstLineChars="0"/>
        <w:rPr>
          <w:sz w:val="24"/>
          <w:highlight w:val="none"/>
        </w:rPr>
      </w:pPr>
      <w:r>
        <w:rPr>
          <w:rFonts w:hint="eastAsia"/>
          <w:sz w:val="24"/>
          <w:highlight w:val="none"/>
        </w:rPr>
        <w:t>设备完成预验收，并对预验收过程问题整改完成，双方完成《预验收报告》签署。</w:t>
      </w:r>
    </w:p>
    <w:p w14:paraId="193817A4">
      <w:pPr>
        <w:numPr>
          <w:ilvl w:val="0"/>
          <w:numId w:val="8"/>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14:paraId="62EC5E91">
      <w:pPr>
        <w:pStyle w:val="82"/>
        <w:numPr>
          <w:ilvl w:val="0"/>
          <w:numId w:val="8"/>
        </w:numPr>
        <w:shd w:val="clear"/>
        <w:adjustRightInd w:val="0"/>
        <w:snapToGrid w:val="0"/>
        <w:spacing w:line="460" w:lineRule="exact"/>
        <w:ind w:firstLineChars="0"/>
        <w:rPr>
          <w:rFonts w:hint="eastAsia" w:eastAsia="宋体"/>
          <w:sz w:val="24"/>
          <w:highlight w:val="none"/>
        </w:rPr>
      </w:pPr>
      <w:r>
        <w:rPr>
          <w:rFonts w:hint="eastAsia"/>
          <w:sz w:val="24"/>
          <w:highlight w:val="none"/>
          <w:lang w:eastAsia="zh-CN"/>
        </w:rPr>
        <w:t>产线投入使用后正常应用</w:t>
      </w:r>
      <w:r>
        <w:rPr>
          <w:rFonts w:hint="eastAsia"/>
          <w:sz w:val="24"/>
          <w:highlight w:val="none"/>
          <w:lang w:val="en-US" w:eastAsia="zh-CN"/>
        </w:rPr>
        <w:t>2</w:t>
      </w:r>
      <w:r>
        <w:rPr>
          <w:rFonts w:hint="eastAsia"/>
          <w:sz w:val="24"/>
          <w:highlight w:val="none"/>
          <w:lang w:eastAsia="zh-CN"/>
        </w:rPr>
        <w:t>个月或投产2000部车（</w:t>
      </w:r>
      <w:r>
        <w:rPr>
          <w:rFonts w:hint="eastAsia"/>
          <w:sz w:val="24"/>
          <w:highlight w:val="none"/>
          <w:lang w:val="en-US" w:eastAsia="zh-CN"/>
        </w:rPr>
        <w:t>3条线产出总量</w:t>
      </w:r>
      <w:r>
        <w:rPr>
          <w:rFonts w:hint="eastAsia"/>
          <w:sz w:val="24"/>
          <w:highlight w:val="none"/>
          <w:lang w:eastAsia="zh-CN"/>
        </w:rPr>
        <w:t>），以先到者为准</w:t>
      </w:r>
      <w:r>
        <w:rPr>
          <w:rFonts w:hint="eastAsia" w:eastAsia="宋体"/>
          <w:sz w:val="24"/>
          <w:highlight w:val="none"/>
        </w:rPr>
        <w:t>。</w:t>
      </w:r>
    </w:p>
    <w:p w14:paraId="1E91D015">
      <w:pPr>
        <w:shd w:val="clear"/>
        <w:adjustRightInd w:val="0"/>
        <w:snapToGrid w:val="0"/>
        <w:spacing w:line="460" w:lineRule="exact"/>
        <w:ind w:firstLine="283" w:firstLineChars="118"/>
        <w:rPr>
          <w:sz w:val="24"/>
          <w:highlight w:val="none"/>
        </w:rPr>
      </w:pPr>
      <w:r>
        <w:rPr>
          <w:rFonts w:hint="eastAsia"/>
          <w:sz w:val="24"/>
          <w:highlight w:val="none"/>
        </w:rPr>
        <w:t>3</w:t>
      </w:r>
      <w:r>
        <w:rPr>
          <w:sz w:val="24"/>
          <w:highlight w:val="none"/>
        </w:rPr>
        <w:t>.2达到</w:t>
      </w:r>
      <w:r>
        <w:rPr>
          <w:rFonts w:hint="eastAsia"/>
          <w:sz w:val="24"/>
          <w:highlight w:val="none"/>
        </w:rPr>
        <w:t>终</w:t>
      </w:r>
      <w:r>
        <w:rPr>
          <w:sz w:val="24"/>
          <w:highlight w:val="none"/>
        </w:rPr>
        <w:t>验收触发条件后，</w:t>
      </w:r>
      <w:r>
        <w:rPr>
          <w:rFonts w:hint="eastAsia"/>
          <w:sz w:val="24"/>
          <w:highlight w:val="none"/>
        </w:rPr>
        <w:t>供方提交《终验收申请》，附文档清单、联调记录、</w:t>
      </w:r>
      <w:r>
        <w:rPr>
          <w:sz w:val="24"/>
          <w:highlight w:val="none"/>
        </w:rPr>
        <w:t>安装完成报告、</w:t>
      </w:r>
      <w:r>
        <w:rPr>
          <w:rFonts w:hint="eastAsia"/>
          <w:sz w:val="24"/>
          <w:highlight w:val="none"/>
        </w:rPr>
        <w:t>整改报告（如有）。</w:t>
      </w:r>
    </w:p>
    <w:p w14:paraId="07EAD47E">
      <w:pPr>
        <w:shd w:val="clear"/>
        <w:adjustRightInd w:val="0"/>
        <w:snapToGrid w:val="0"/>
        <w:spacing w:line="460" w:lineRule="exact"/>
        <w:ind w:left="283" w:leftChars="135"/>
        <w:rPr>
          <w:sz w:val="24"/>
          <w:highlight w:val="none"/>
        </w:rPr>
      </w:pPr>
      <w:r>
        <w:rPr>
          <w:sz w:val="24"/>
          <w:highlight w:val="none"/>
        </w:rPr>
        <w:t>3.3终验收规程：</w:t>
      </w:r>
    </w:p>
    <w:p w14:paraId="22888FB1">
      <w:pPr>
        <w:shd w:val="clear"/>
        <w:adjustRightInd w:val="0"/>
        <w:snapToGrid w:val="0"/>
        <w:spacing w:line="460" w:lineRule="exact"/>
        <w:ind w:firstLine="283" w:firstLineChars="118"/>
        <w:rPr>
          <w:sz w:val="24"/>
          <w:highlight w:val="none"/>
        </w:rPr>
      </w:pPr>
      <w:r>
        <w:rPr>
          <w:sz w:val="24"/>
          <w:highlight w:val="none"/>
        </w:rPr>
        <w:t>3.3.1设备允许情况下，一般先连续空运转</w:t>
      </w:r>
      <w:r>
        <w:rPr>
          <w:sz w:val="24"/>
          <w:highlight w:val="none"/>
          <w:u w:val="single"/>
          <w:shd w:val="pct10" w:color="auto" w:fill="FFFFFF"/>
        </w:rPr>
        <w:t xml:space="preserve"> 1 </w:t>
      </w:r>
      <w:r>
        <w:rPr>
          <w:sz w:val="24"/>
          <w:highlight w:val="none"/>
        </w:rPr>
        <w:t>小时，然后再进行负荷运行；</w:t>
      </w:r>
    </w:p>
    <w:p w14:paraId="65A40D00">
      <w:pPr>
        <w:shd w:val="clear"/>
        <w:adjustRightInd w:val="0"/>
        <w:snapToGrid w:val="0"/>
        <w:spacing w:line="460" w:lineRule="exact"/>
        <w:ind w:firstLine="283" w:firstLineChars="118"/>
        <w:rPr>
          <w:sz w:val="24"/>
          <w:highlight w:val="none"/>
        </w:rPr>
      </w:pPr>
      <w:r>
        <w:rPr>
          <w:sz w:val="24"/>
          <w:highlight w:val="none"/>
        </w:rPr>
        <w:t>3.3.2 负荷运行时，设备连续运行</w:t>
      </w:r>
      <w:r>
        <w:rPr>
          <w:sz w:val="24"/>
          <w:highlight w:val="none"/>
          <w:u w:val="single"/>
          <w:shd w:val="pct10" w:color="auto" w:fill="FFFFFF"/>
        </w:rPr>
        <w:t xml:space="preserve"> 60 </w:t>
      </w:r>
      <w:r>
        <w:rPr>
          <w:sz w:val="24"/>
          <w:highlight w:val="none"/>
        </w:rPr>
        <w:t>天，每天连续</w:t>
      </w:r>
      <w:r>
        <w:rPr>
          <w:sz w:val="24"/>
          <w:highlight w:val="none"/>
          <w:u w:val="single"/>
        </w:rPr>
        <w:t xml:space="preserve"> </w:t>
      </w:r>
      <w:r>
        <w:rPr>
          <w:sz w:val="24"/>
          <w:highlight w:val="none"/>
          <w:u w:val="single"/>
          <w:shd w:val="pct10" w:color="auto" w:fill="FFFFFF"/>
        </w:rPr>
        <w:t xml:space="preserve"> </w:t>
      </w:r>
      <w:r>
        <w:rPr>
          <w:rFonts w:hint="eastAsia"/>
          <w:sz w:val="24"/>
          <w:highlight w:val="none"/>
          <w:u w:val="single"/>
          <w:shd w:val="pct10" w:color="auto" w:fill="FFFFFF"/>
        </w:rPr>
        <w:t>8</w:t>
      </w:r>
      <w:r>
        <w:rPr>
          <w:sz w:val="24"/>
          <w:highlight w:val="none"/>
        </w:rPr>
        <w:t>小时，除用户方面因素外，必须达到以下要求：</w:t>
      </w:r>
    </w:p>
    <w:p w14:paraId="65918941">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在整个验收过程中没有维修、更换零部件或元件行为；</w:t>
      </w:r>
    </w:p>
    <w:p w14:paraId="037A8A28">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所有出现的调整，每次调整时间均不超过</w:t>
      </w:r>
      <w:r>
        <w:rPr>
          <w:sz w:val="24"/>
          <w:highlight w:val="none"/>
          <w:u w:val="single"/>
          <w:shd w:val="pct10" w:color="auto" w:fill="FFFFFF"/>
        </w:rPr>
        <w:t xml:space="preserve"> 10 </w:t>
      </w:r>
      <w:r>
        <w:rPr>
          <w:sz w:val="24"/>
          <w:highlight w:val="none"/>
        </w:rPr>
        <w:t>分钟；</w:t>
      </w:r>
    </w:p>
    <w:p w14:paraId="148161E5">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所有调整时间的总和不超过总运行时间的</w:t>
      </w:r>
      <w:r>
        <w:rPr>
          <w:sz w:val="24"/>
          <w:highlight w:val="none"/>
          <w:u w:val="single"/>
          <w:shd w:val="pct10" w:color="auto" w:fill="FFFFFF"/>
        </w:rPr>
        <w:t xml:space="preserve"> 5 </w:t>
      </w:r>
      <w:r>
        <w:rPr>
          <w:sz w:val="24"/>
          <w:highlight w:val="none"/>
        </w:rPr>
        <w:t>%；</w:t>
      </w:r>
    </w:p>
    <w:p w14:paraId="3A6E5DCA">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累计负载运行实际性能（或生产率）达到合同规定；</w:t>
      </w:r>
    </w:p>
    <w:p w14:paraId="0DE0E90B">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终验收原则上要求一次完成。若一次验收不成功，最多允许两次；</w:t>
      </w:r>
    </w:p>
    <w:p w14:paraId="499A7B08">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终验收通过后买卖双方共同签署终验收报告。</w:t>
      </w:r>
    </w:p>
    <w:p w14:paraId="1066C4BC">
      <w:pPr>
        <w:shd w:val="clear"/>
        <w:tabs>
          <w:tab w:val="left" w:pos="567"/>
        </w:tabs>
        <w:adjustRightInd w:val="0"/>
        <w:snapToGrid w:val="0"/>
        <w:spacing w:line="460" w:lineRule="exact"/>
        <w:ind w:left="284"/>
        <w:rPr>
          <w:sz w:val="24"/>
          <w:highlight w:val="none"/>
        </w:rPr>
      </w:pPr>
      <w:r>
        <w:rPr>
          <w:sz w:val="24"/>
          <w:highlight w:val="none"/>
        </w:rPr>
        <w:t>3.4终验收时的一般验收标准与要求：</w:t>
      </w:r>
    </w:p>
    <w:p w14:paraId="3C3DB615">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14:paraId="6DAE5001">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14:paraId="1E27D7E9">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14:paraId="10FC2319">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所有的管道和电缆线等，应排列有序（正确、牢固、整齐）无皱褶、收缩和裂缝，电缆线在整个长度范围内，所有的接头应完全正确地连接；</w:t>
      </w:r>
    </w:p>
    <w:p w14:paraId="782B1063">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14:paraId="0C71A849">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14:paraId="54F4DC7B">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14:paraId="6B41A07E">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14:paraId="26D6BBDB">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14:paraId="03BC2873">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设备正常运行时，噪音不超过等效连续A声级85dB（A）；</w:t>
      </w:r>
    </w:p>
    <w:p w14:paraId="3E156F10">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计量仪器、仪表配套合理，采用中国的法定计量单位，计量准确、灵敏可靠。保证设计指标和仪器说明书的参数的实现，要求竣工验收交付一次合格，返修更换校调不超过 4 小时，特殊情况除外；</w:t>
      </w:r>
    </w:p>
    <w:p w14:paraId="7A05ABC0">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设备质量、技术性能等，按照签定的技术协议书和合同规定的终验收标准验收；</w:t>
      </w:r>
    </w:p>
    <w:bookmarkEnd w:id="212"/>
    <w:p w14:paraId="43B8F266">
      <w:pPr>
        <w:shd w:val="clear"/>
        <w:adjustRightInd w:val="0"/>
        <w:snapToGrid w:val="0"/>
        <w:spacing w:line="4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七、投标技术文件的一般要求</w:t>
      </w:r>
    </w:p>
    <w:p w14:paraId="4AE17221">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1.投标方应认真阅读本技术规范书和招标文件，并按要求编写投标技术文件；</w:t>
      </w:r>
    </w:p>
    <w:p w14:paraId="61D9993D">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2.投标技术文件至少应对招标设备的“技术偏离”、作出有无说明，若有，应予以详细填写和说明；</w:t>
      </w:r>
    </w:p>
    <w:tbl>
      <w:tblPr>
        <w:tblStyle w:val="46"/>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4573"/>
      </w:tblGrid>
      <w:tr w14:paraId="1DBE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2"/>
            <w:tcBorders>
              <w:top w:val="single" w:color="auto" w:sz="4" w:space="0"/>
              <w:left w:val="single" w:color="auto" w:sz="4" w:space="0"/>
              <w:bottom w:val="single" w:color="auto" w:sz="4" w:space="0"/>
              <w:right w:val="single" w:color="auto" w:sz="4" w:space="0"/>
            </w:tcBorders>
            <w:shd w:val="clear" w:color="auto" w:fill="auto"/>
          </w:tcPr>
          <w:p w14:paraId="2D75A6DE">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技术偏离表</w:t>
            </w:r>
          </w:p>
        </w:tc>
      </w:tr>
      <w:tr w14:paraId="512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079B5B5A">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如“第三 1.2条.....”</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2E76426A">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不符合</w:t>
            </w:r>
          </w:p>
        </w:tc>
      </w:tr>
      <w:tr w14:paraId="7DBC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524C4369">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若均符合，填写“无偏离”</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27E54F6F">
            <w:pPr>
              <w:shd w:val="clear"/>
              <w:adjustRightInd w:val="0"/>
              <w:snapToGrid w:val="0"/>
              <w:spacing w:line="460" w:lineRule="exact"/>
              <w:ind w:firstLine="280" w:firstLineChars="117"/>
              <w:rPr>
                <w:rFonts w:ascii="Times New Roman" w:hAnsi="Times New Roman" w:eastAsia="宋体" w:cs="Times New Roman"/>
                <w:sz w:val="24"/>
                <w:highlight w:val="none"/>
              </w:rPr>
            </w:pPr>
          </w:p>
        </w:tc>
      </w:tr>
    </w:tbl>
    <w:p w14:paraId="0F380D3B">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3.投标技术文件至少应对投标设备的功能用途、技术性能、质量标准、技术参数等作出详细说明；</w:t>
      </w:r>
    </w:p>
    <w:p w14:paraId="651D6D02">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4.投标技术文件至少应根据投标设备的配置，按照备品备件、易损件和专用耗材明细表要求以及投标设备配置一览表要求（见下表），认真全面填写；</w:t>
      </w:r>
    </w:p>
    <w:p w14:paraId="74CCBC09">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投标设备配置一览表单位：元</w:t>
      </w:r>
    </w:p>
    <w:tbl>
      <w:tblPr>
        <w:tblStyle w:val="4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445"/>
        <w:gridCol w:w="971"/>
        <w:gridCol w:w="1046"/>
        <w:gridCol w:w="830"/>
        <w:gridCol w:w="896"/>
        <w:gridCol w:w="1676"/>
      </w:tblGrid>
      <w:tr w14:paraId="47C6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14:paraId="66F29534">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名称</w:t>
            </w:r>
          </w:p>
        </w:tc>
        <w:tc>
          <w:tcPr>
            <w:tcW w:w="1445" w:type="dxa"/>
            <w:tcBorders>
              <w:top w:val="single" w:color="auto" w:sz="4" w:space="0"/>
              <w:left w:val="single" w:color="auto" w:sz="4" w:space="0"/>
              <w:bottom w:val="single" w:color="auto" w:sz="4" w:space="0"/>
              <w:right w:val="single" w:color="auto" w:sz="4" w:space="0"/>
            </w:tcBorders>
            <w:shd w:val="clear" w:color="auto" w:fill="auto"/>
          </w:tcPr>
          <w:p w14:paraId="3B4D8D49">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型号规格</w:t>
            </w:r>
          </w:p>
        </w:tc>
        <w:tc>
          <w:tcPr>
            <w:tcW w:w="971" w:type="dxa"/>
            <w:tcBorders>
              <w:top w:val="single" w:color="auto" w:sz="4" w:space="0"/>
              <w:left w:val="single" w:color="auto" w:sz="4" w:space="0"/>
              <w:bottom w:val="single" w:color="auto" w:sz="4" w:space="0"/>
              <w:right w:val="single" w:color="auto" w:sz="4" w:space="0"/>
            </w:tcBorders>
            <w:shd w:val="clear" w:color="auto" w:fill="auto"/>
          </w:tcPr>
          <w:p w14:paraId="6DBDF0F1">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单位</w:t>
            </w:r>
          </w:p>
        </w:tc>
        <w:tc>
          <w:tcPr>
            <w:tcW w:w="1046" w:type="dxa"/>
            <w:tcBorders>
              <w:top w:val="single" w:color="auto" w:sz="4" w:space="0"/>
              <w:left w:val="single" w:color="auto" w:sz="4" w:space="0"/>
              <w:bottom w:val="single" w:color="auto" w:sz="4" w:space="0"/>
              <w:right w:val="single" w:color="auto" w:sz="4" w:space="0"/>
            </w:tcBorders>
            <w:shd w:val="clear" w:color="auto" w:fill="auto"/>
          </w:tcPr>
          <w:p w14:paraId="55C34C61">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tcPr>
          <w:p w14:paraId="31AEA470">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单价</w:t>
            </w:r>
          </w:p>
        </w:tc>
        <w:tc>
          <w:tcPr>
            <w:tcW w:w="896" w:type="dxa"/>
            <w:tcBorders>
              <w:top w:val="single" w:color="auto" w:sz="4" w:space="0"/>
              <w:left w:val="single" w:color="auto" w:sz="4" w:space="0"/>
              <w:bottom w:val="single" w:color="auto" w:sz="4" w:space="0"/>
              <w:right w:val="single" w:color="auto" w:sz="4" w:space="0"/>
            </w:tcBorders>
            <w:shd w:val="clear" w:color="auto" w:fill="auto"/>
          </w:tcPr>
          <w:p w14:paraId="4CFC6286">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总价</w:t>
            </w: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116D02A6">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制造商</w:t>
            </w:r>
          </w:p>
        </w:tc>
      </w:tr>
      <w:tr w14:paraId="7BB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14:paraId="240BED88">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14:paraId="00B5DE79">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14:paraId="44C2B981">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14:paraId="162505EA">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14:paraId="04569E47">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14:paraId="44899B81">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6DF9BEE2">
            <w:pPr>
              <w:shd w:val="clear"/>
              <w:adjustRightInd w:val="0"/>
              <w:snapToGrid w:val="0"/>
              <w:spacing w:line="360" w:lineRule="exact"/>
              <w:ind w:firstLine="280" w:firstLineChars="117"/>
              <w:rPr>
                <w:rFonts w:ascii="Times New Roman" w:hAnsi="Times New Roman" w:eastAsia="宋体" w:cs="Times New Roman"/>
                <w:sz w:val="24"/>
                <w:highlight w:val="none"/>
              </w:rPr>
            </w:pPr>
          </w:p>
        </w:tc>
      </w:tr>
      <w:tr w14:paraId="57C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14:paraId="4D8CBF9A">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14:paraId="22ED93D5">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14:paraId="21968639">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14:paraId="233F7261">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14:paraId="76B02BB3">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14:paraId="288C4056">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10898091">
            <w:pPr>
              <w:shd w:val="clear"/>
              <w:adjustRightInd w:val="0"/>
              <w:snapToGrid w:val="0"/>
              <w:spacing w:line="360" w:lineRule="exact"/>
              <w:ind w:firstLine="280" w:firstLineChars="117"/>
              <w:rPr>
                <w:rFonts w:ascii="Times New Roman" w:hAnsi="Times New Roman" w:eastAsia="宋体" w:cs="Times New Roman"/>
                <w:sz w:val="24"/>
                <w:highlight w:val="none"/>
              </w:rPr>
            </w:pPr>
          </w:p>
        </w:tc>
      </w:tr>
    </w:tbl>
    <w:p w14:paraId="5252FD76">
      <w:pPr>
        <w:shd w:val="clear"/>
        <w:adjustRightInd w:val="0"/>
        <w:snapToGrid w:val="0"/>
        <w:spacing w:line="3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备注：本表作为投标方编制投标技术文件的一般格式。</w:t>
      </w:r>
    </w:p>
    <w:p w14:paraId="4E9989A7">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5.投标技术文件至少应对本技术规范书和招标文件所提出的要求，将投标方认为难以满足的条款和要求，予以明确和详细的说明或澄清；</w:t>
      </w:r>
    </w:p>
    <w:p w14:paraId="7E73FD53">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3DCF3C78">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八、其它</w:t>
      </w:r>
    </w:p>
    <w:p w14:paraId="68A57CD2">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67AE333E">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2.即使有建议意见或建议方案，仍应依据本技术规范书和招标文件要求，编写符合要求的投标文件。建议方案或建议意见，应以单独篇章或文件，予以说明。</w:t>
      </w:r>
    </w:p>
    <w:p w14:paraId="4689C28A">
      <w:pPr>
        <w:widowControl/>
        <w:shd w:val="clear"/>
        <w:spacing w:line="360" w:lineRule="auto"/>
        <w:rPr>
          <w:b/>
          <w:color w:val="000000"/>
          <w:sz w:val="36"/>
          <w:szCs w:val="36"/>
          <w:highlight w:val="none"/>
        </w:rPr>
      </w:pPr>
      <w:r>
        <w:rPr>
          <w:rFonts w:ascii="Times New Roman" w:hAnsi="Times New Roman" w:eastAsia="宋体" w:cs="Times New Roman"/>
          <w:szCs w:val="21"/>
          <w:highlight w:val="none"/>
        </w:rPr>
        <w:br w:type="page"/>
      </w:r>
    </w:p>
    <w:p w14:paraId="260321A0">
      <w:pPr>
        <w:shd w:val="clear"/>
        <w:spacing w:line="360" w:lineRule="auto"/>
        <w:jc w:val="center"/>
        <w:rPr>
          <w:b/>
          <w:bCs/>
          <w:color w:val="000000"/>
          <w:sz w:val="32"/>
          <w:szCs w:val="32"/>
          <w:highlight w:val="none"/>
        </w:rPr>
      </w:pPr>
      <w:r>
        <w:rPr>
          <w:b/>
          <w:color w:val="000000"/>
          <w:sz w:val="32"/>
          <w:szCs w:val="32"/>
          <w:highlight w:val="none"/>
        </w:rPr>
        <w:t>第</w:t>
      </w:r>
      <w:r>
        <w:rPr>
          <w:rFonts w:hint="eastAsia"/>
          <w:b/>
          <w:color w:val="000000"/>
          <w:sz w:val="32"/>
          <w:szCs w:val="32"/>
          <w:highlight w:val="none"/>
        </w:rPr>
        <w:t>四章</w:t>
      </w:r>
      <w:r>
        <w:rPr>
          <w:b/>
          <w:color w:val="000000"/>
          <w:sz w:val="32"/>
          <w:szCs w:val="32"/>
          <w:highlight w:val="none"/>
        </w:rPr>
        <w:t xml:space="preserve">    投标文件格式</w:t>
      </w:r>
      <w:bookmarkEnd w:id="183"/>
      <w:bookmarkEnd w:id="184"/>
      <w:bookmarkEnd w:id="185"/>
    </w:p>
    <w:p w14:paraId="60F313F8">
      <w:pPr>
        <w:shd w:val="clear"/>
        <w:rPr>
          <w:color w:val="000000"/>
          <w:highlight w:val="none"/>
        </w:rPr>
      </w:pPr>
    </w:p>
    <w:p w14:paraId="3513AF73">
      <w:pPr>
        <w:shd w:val="clea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w:t>
      </w:r>
    </w:p>
    <w:p w14:paraId="423952EF">
      <w:pPr>
        <w:pStyle w:val="21"/>
        <w:shd w:val="clear"/>
        <w:tabs>
          <w:tab w:val="left" w:pos="525"/>
        </w:tabs>
        <w:spacing w:afterLines="150" w:line="360" w:lineRule="auto"/>
        <w:rPr>
          <w:color w:val="000000"/>
          <w:sz w:val="24"/>
          <w:highlight w:val="none"/>
        </w:rPr>
      </w:pPr>
      <w:r>
        <w:rPr>
          <w:rFonts w:hint="eastAsia" w:ascii="仿宋" w:hAnsi="仿宋" w:eastAsia="仿宋" w:cs="仿宋"/>
          <w:color w:val="000000"/>
          <w:sz w:val="24"/>
          <w:highlight w:val="none"/>
        </w:rPr>
        <w:t>为保证投标文件的完整齐全，每份正、副本投标文件，均应包含完整的全套内容。</w:t>
      </w:r>
    </w:p>
    <w:p w14:paraId="7B6271D1">
      <w:pPr>
        <w:widowControl/>
        <w:shd w:val="clear"/>
        <w:jc w:val="left"/>
        <w:rPr>
          <w:bCs/>
          <w:color w:val="000000"/>
          <w:kern w:val="0"/>
          <w:sz w:val="44"/>
          <w:szCs w:val="24"/>
          <w:highlight w:val="none"/>
        </w:rPr>
      </w:pPr>
      <w:r>
        <w:rPr>
          <w:bCs/>
          <w:color w:val="000000"/>
          <w:sz w:val="44"/>
          <w:highlight w:val="none"/>
        </w:rPr>
        <w:br w:type="page"/>
      </w:r>
    </w:p>
    <w:p w14:paraId="7A5FE8BE">
      <w:pPr>
        <w:pStyle w:val="21"/>
        <w:shd w:val="clear"/>
        <w:tabs>
          <w:tab w:val="left" w:pos="525"/>
        </w:tabs>
        <w:spacing w:line="360" w:lineRule="auto"/>
        <w:jc w:val="center"/>
        <w:rPr>
          <w:bCs/>
          <w:color w:val="000000"/>
          <w:sz w:val="44"/>
          <w:highlight w:val="none"/>
        </w:rPr>
      </w:pPr>
    </w:p>
    <w:p w14:paraId="3158C4E6">
      <w:pPr>
        <w:pStyle w:val="21"/>
        <w:shd w:val="clear"/>
        <w:tabs>
          <w:tab w:val="left" w:pos="525"/>
        </w:tabs>
        <w:spacing w:line="360" w:lineRule="auto"/>
        <w:jc w:val="center"/>
        <w:rPr>
          <w:b/>
          <w:bCs/>
          <w:color w:val="000000"/>
          <w:sz w:val="96"/>
          <w:szCs w:val="96"/>
          <w:highlight w:val="none"/>
        </w:rPr>
      </w:pPr>
      <w:bookmarkStart w:id="213" w:name="_Toc3961"/>
      <w:r>
        <w:rPr>
          <w:b/>
          <w:bCs/>
          <w:color w:val="000000"/>
          <w:sz w:val="96"/>
          <w:szCs w:val="96"/>
          <w:highlight w:val="none"/>
        </w:rPr>
        <w:t>投 标 文 件</w:t>
      </w:r>
      <w:bookmarkEnd w:id="213"/>
    </w:p>
    <w:p w14:paraId="02F68D19">
      <w:pPr>
        <w:pStyle w:val="21"/>
        <w:shd w:val="clear"/>
        <w:tabs>
          <w:tab w:val="left" w:pos="525"/>
        </w:tabs>
        <w:spacing w:line="360" w:lineRule="auto"/>
        <w:ind w:firstLine="538"/>
        <w:rPr>
          <w:color w:val="000000"/>
          <w:highlight w:val="none"/>
        </w:rPr>
      </w:pPr>
    </w:p>
    <w:p w14:paraId="6CEFBC9E">
      <w:pPr>
        <w:pStyle w:val="21"/>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资质、</w:t>
      </w:r>
      <w:r>
        <w:rPr>
          <w:rFonts w:ascii="宋体" w:hAnsi="宋体" w:cs="宋体"/>
          <w:b/>
          <w:color w:val="000000"/>
          <w:sz w:val="72"/>
          <w:szCs w:val="72"/>
          <w:highlight w:val="none"/>
        </w:rPr>
        <w:t>资格</w:t>
      </w:r>
      <w:r>
        <w:rPr>
          <w:rFonts w:hint="eastAsia" w:ascii="宋体" w:hAnsi="宋体" w:cs="宋体"/>
          <w:b/>
          <w:color w:val="000000"/>
          <w:sz w:val="72"/>
          <w:szCs w:val="72"/>
          <w:highlight w:val="none"/>
        </w:rPr>
        <w:t>证明文件</w:t>
      </w:r>
    </w:p>
    <w:p w14:paraId="75D0439B">
      <w:pPr>
        <w:pStyle w:val="21"/>
        <w:shd w:val="clear"/>
        <w:tabs>
          <w:tab w:val="left" w:pos="525"/>
        </w:tabs>
        <w:spacing w:line="360" w:lineRule="auto"/>
        <w:rPr>
          <w:color w:val="000000"/>
          <w:highlight w:val="none"/>
        </w:rPr>
      </w:pPr>
    </w:p>
    <w:p w14:paraId="585B8F73">
      <w:pPr>
        <w:shd w:val="clear"/>
        <w:tabs>
          <w:tab w:val="left" w:pos="5105"/>
        </w:tabs>
        <w:spacing w:line="480" w:lineRule="auto"/>
        <w:ind w:firstLine="560" w:firstLineChars="200"/>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14:paraId="3DC352A1">
      <w:pPr>
        <w:shd w:val="clear"/>
        <w:tabs>
          <w:tab w:val="left" w:pos="5105"/>
        </w:tabs>
        <w:spacing w:line="480" w:lineRule="auto"/>
        <w:ind w:firstLine="1680" w:firstLineChars="600"/>
        <w:rPr>
          <w:rFonts w:ascii="宋体" w:hAnsi="宋体"/>
          <w:color w:val="000000"/>
          <w:sz w:val="28"/>
          <w:szCs w:val="28"/>
          <w:highlight w:val="none"/>
        </w:rPr>
      </w:pPr>
      <w:r>
        <w:rPr>
          <w:rFonts w:hint="eastAsia" w:ascii="宋体" w:hAnsi="宋体"/>
          <w:color w:val="000000"/>
          <w:sz w:val="28"/>
          <w:szCs w:val="28"/>
          <w:highlight w:val="none"/>
          <w:u w:val="single"/>
          <w:lang w:val="en-US" w:eastAsia="zh-CN"/>
        </w:rPr>
        <w:t>淋雨检测线改造</w:t>
      </w:r>
      <w:r>
        <w:rPr>
          <w:rFonts w:hint="eastAsia" w:ascii="宋体" w:hAnsi="宋体"/>
          <w:color w:val="000000"/>
          <w:sz w:val="28"/>
          <w:szCs w:val="28"/>
          <w:highlight w:val="none"/>
          <w:u w:val="single"/>
        </w:rPr>
        <w:t>项目</w:t>
      </w:r>
    </w:p>
    <w:p w14:paraId="31F7105A">
      <w:pPr>
        <w:pStyle w:val="21"/>
        <w:shd w:val="clear"/>
        <w:tabs>
          <w:tab w:val="left" w:pos="525"/>
        </w:tabs>
        <w:spacing w:line="480" w:lineRule="auto"/>
        <w:rPr>
          <w:color w:val="000000"/>
          <w:sz w:val="32"/>
          <w:highlight w:val="none"/>
        </w:rPr>
      </w:pPr>
    </w:p>
    <w:p w14:paraId="4AD602AD">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14:paraId="33083D13">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14:paraId="6F8296FC">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14:paraId="2B374550">
      <w:pPr>
        <w:shd w:val="clear"/>
        <w:spacing w:beforeLines="50" w:afterLines="50" w:line="480" w:lineRule="auto"/>
        <w:ind w:firstLine="480" w:firstLineChars="200"/>
        <w:rPr>
          <w:color w:val="000000"/>
          <w:sz w:val="24"/>
          <w:highlight w:val="none"/>
        </w:rPr>
      </w:pPr>
      <w:r>
        <w:rPr>
          <w:color w:val="000000"/>
          <w:sz w:val="24"/>
          <w:highlight w:val="none"/>
        </w:rPr>
        <w:t>联系电话：</w:t>
      </w:r>
    </w:p>
    <w:p w14:paraId="7CEA9FA9">
      <w:pPr>
        <w:shd w:val="clear"/>
        <w:tabs>
          <w:tab w:val="left" w:pos="0"/>
        </w:tabs>
        <w:adjustRightInd w:val="0"/>
        <w:snapToGrid w:val="0"/>
        <w:spacing w:before="50" w:after="50" w:line="480" w:lineRule="auto"/>
        <w:ind w:firstLine="480" w:firstLineChars="200"/>
        <w:rPr>
          <w:color w:val="000000"/>
          <w:sz w:val="24"/>
          <w:highlight w:val="none"/>
        </w:rPr>
      </w:pPr>
      <w:r>
        <w:rPr>
          <w:color w:val="000000"/>
          <w:sz w:val="24"/>
          <w:highlight w:val="none"/>
        </w:rPr>
        <w:t>日期：</w:t>
      </w:r>
      <w:r>
        <w:rPr>
          <w:color w:val="000000"/>
          <w:sz w:val="24"/>
          <w:highlight w:val="none"/>
          <w:u w:val="single"/>
        </w:rPr>
        <w:tab/>
      </w:r>
      <w:r>
        <w:rPr>
          <w:color w:val="000000"/>
          <w:sz w:val="24"/>
          <w:highlight w:val="none"/>
          <w:u w:val="single"/>
        </w:rPr>
        <w:tab/>
      </w:r>
      <w:r>
        <w:rPr>
          <w:color w:val="000000"/>
          <w:sz w:val="24"/>
          <w:highlight w:val="none"/>
        </w:rPr>
        <w:t>年月日</w:t>
      </w:r>
    </w:p>
    <w:p w14:paraId="4B97BC43">
      <w:pPr>
        <w:shd w:val="clear"/>
        <w:tabs>
          <w:tab w:val="left" w:pos="0"/>
        </w:tabs>
        <w:adjustRightInd w:val="0"/>
        <w:snapToGrid w:val="0"/>
        <w:spacing w:before="50" w:after="50" w:line="480" w:lineRule="auto"/>
        <w:ind w:firstLine="480" w:firstLineChars="200"/>
        <w:rPr>
          <w:color w:val="000000"/>
          <w:sz w:val="24"/>
          <w:highlight w:val="none"/>
        </w:rPr>
      </w:pPr>
    </w:p>
    <w:p w14:paraId="79EE4516">
      <w:pPr>
        <w:shd w:val="clear"/>
        <w:tabs>
          <w:tab w:val="left" w:pos="0"/>
        </w:tabs>
        <w:adjustRightInd w:val="0"/>
        <w:snapToGrid w:val="0"/>
        <w:spacing w:before="50" w:after="50" w:line="480" w:lineRule="auto"/>
        <w:ind w:firstLine="480" w:firstLineChars="200"/>
        <w:rPr>
          <w:color w:val="000000"/>
          <w:sz w:val="24"/>
          <w:highlight w:val="none"/>
        </w:rPr>
      </w:pPr>
    </w:p>
    <w:p w14:paraId="5EF29F28">
      <w:pPr>
        <w:shd w:val="clear"/>
        <w:tabs>
          <w:tab w:val="left" w:pos="0"/>
        </w:tabs>
        <w:adjustRightInd w:val="0"/>
        <w:snapToGrid w:val="0"/>
        <w:spacing w:before="50" w:after="50" w:line="480" w:lineRule="auto"/>
        <w:ind w:firstLine="480" w:firstLineChars="200"/>
        <w:rPr>
          <w:color w:val="000000"/>
          <w:sz w:val="24"/>
          <w:highlight w:val="none"/>
        </w:rPr>
      </w:pPr>
    </w:p>
    <w:p w14:paraId="57C1EAF5">
      <w:pPr>
        <w:widowControl/>
        <w:shd w:val="clear"/>
        <w:jc w:val="left"/>
        <w:rPr>
          <w:color w:val="000000"/>
          <w:sz w:val="28"/>
          <w:szCs w:val="28"/>
          <w:highlight w:val="none"/>
        </w:rPr>
      </w:pPr>
      <w:r>
        <w:rPr>
          <w:color w:val="000000"/>
          <w:sz w:val="28"/>
          <w:szCs w:val="28"/>
          <w:highlight w:val="none"/>
        </w:rPr>
        <w:br w:type="page"/>
      </w:r>
    </w:p>
    <w:p w14:paraId="181A81F7">
      <w:pPr>
        <w:shd w:val="clear"/>
        <w:tabs>
          <w:tab w:val="left" w:pos="1846"/>
        </w:tabs>
        <w:spacing w:beforeLines="100"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（资质、</w:t>
      </w:r>
      <w:r>
        <w:rPr>
          <w:b/>
          <w:color w:val="000000"/>
          <w:sz w:val="30"/>
          <w:szCs w:val="30"/>
          <w:highlight w:val="none"/>
        </w:rPr>
        <w:t>资格</w:t>
      </w:r>
      <w:r>
        <w:rPr>
          <w:rFonts w:hint="eastAsia"/>
          <w:b/>
          <w:color w:val="000000"/>
          <w:sz w:val="30"/>
          <w:szCs w:val="30"/>
          <w:highlight w:val="none"/>
        </w:rPr>
        <w:t>证明）</w:t>
      </w:r>
    </w:p>
    <w:p w14:paraId="693BB876">
      <w:pPr>
        <w:shd w:val="clear"/>
        <w:spacing w:line="360" w:lineRule="auto"/>
        <w:rPr>
          <w:color w:val="000000"/>
          <w:sz w:val="24"/>
          <w:szCs w:val="24"/>
          <w:highlight w:val="none"/>
        </w:rPr>
      </w:pPr>
      <w:r>
        <w:rPr>
          <w:color w:val="000000"/>
          <w:sz w:val="24"/>
          <w:szCs w:val="24"/>
          <w:highlight w:val="none"/>
        </w:rPr>
        <w:t>投标人</w:t>
      </w:r>
      <w:r>
        <w:rPr>
          <w:rFonts w:hint="eastAsia"/>
          <w:color w:val="000000"/>
          <w:sz w:val="24"/>
          <w:szCs w:val="24"/>
          <w:highlight w:val="none"/>
        </w:rPr>
        <w:t>需</w:t>
      </w:r>
      <w:r>
        <w:rPr>
          <w:color w:val="000000"/>
          <w:sz w:val="24"/>
          <w:szCs w:val="24"/>
          <w:highlight w:val="none"/>
        </w:rPr>
        <w:t>提供以下</w:t>
      </w:r>
      <w:r>
        <w:rPr>
          <w:rFonts w:hint="eastAsia"/>
          <w:color w:val="000000"/>
          <w:sz w:val="24"/>
          <w:szCs w:val="24"/>
          <w:highlight w:val="none"/>
        </w:rPr>
        <w:t>资质</w:t>
      </w:r>
      <w:r>
        <w:rPr>
          <w:color w:val="000000"/>
          <w:sz w:val="24"/>
          <w:szCs w:val="24"/>
          <w:highlight w:val="none"/>
        </w:rPr>
        <w:t>文件，并对其真实性负责。</w:t>
      </w:r>
    </w:p>
    <w:p w14:paraId="6A44A6C1">
      <w:pPr>
        <w:shd w:val="clear"/>
        <w:spacing w:line="360" w:lineRule="auto"/>
        <w:rPr>
          <w:color w:val="000000"/>
          <w:sz w:val="24"/>
          <w:szCs w:val="24"/>
          <w:highlight w:val="none"/>
        </w:rPr>
      </w:pPr>
      <w:r>
        <w:rPr>
          <w:color w:val="000000"/>
          <w:sz w:val="24"/>
          <w:szCs w:val="24"/>
          <w:highlight w:val="none"/>
        </w:rPr>
        <w:t>1</w:t>
      </w:r>
      <w:r>
        <w:rPr>
          <w:rFonts w:hint="eastAsia"/>
          <w:color w:val="000000"/>
          <w:sz w:val="24"/>
          <w:szCs w:val="24"/>
          <w:highlight w:val="none"/>
        </w:rPr>
        <w:t>、</w:t>
      </w:r>
      <w:r>
        <w:rPr>
          <w:color w:val="000000"/>
          <w:sz w:val="24"/>
          <w:szCs w:val="24"/>
          <w:highlight w:val="none"/>
        </w:rPr>
        <w:t>营业执照（复印件加盖公章）</w:t>
      </w:r>
      <w:r>
        <w:rPr>
          <w:rFonts w:hint="eastAsia"/>
          <w:color w:val="000000"/>
          <w:sz w:val="24"/>
          <w:szCs w:val="24"/>
          <w:highlight w:val="none"/>
        </w:rPr>
        <w:t>，注册地不在中国境内的投标人提供同等法律效力的其他文件；</w:t>
      </w:r>
    </w:p>
    <w:p w14:paraId="19C4AE83">
      <w:pPr>
        <w:shd w:val="clear"/>
        <w:spacing w:line="360" w:lineRule="auto"/>
        <w:rPr>
          <w:color w:val="000000"/>
          <w:sz w:val="24"/>
          <w:szCs w:val="24"/>
          <w:highlight w:val="none"/>
        </w:rPr>
      </w:pPr>
      <w:r>
        <w:rPr>
          <w:color w:val="000000"/>
          <w:sz w:val="24"/>
          <w:szCs w:val="24"/>
          <w:highlight w:val="none"/>
        </w:rPr>
        <w:t>2</w:t>
      </w:r>
      <w:r>
        <w:rPr>
          <w:rFonts w:hint="eastAsia"/>
          <w:color w:val="000000"/>
          <w:sz w:val="24"/>
          <w:szCs w:val="24"/>
          <w:highlight w:val="none"/>
        </w:rPr>
        <w:t>、</w:t>
      </w:r>
      <w:r>
        <w:rPr>
          <w:color w:val="000000"/>
          <w:sz w:val="24"/>
          <w:szCs w:val="24"/>
          <w:highlight w:val="none"/>
        </w:rPr>
        <w:t>法定代表人身份证明书</w:t>
      </w:r>
      <w:r>
        <w:rPr>
          <w:rFonts w:hint="eastAsia"/>
          <w:color w:val="000000"/>
          <w:sz w:val="24"/>
          <w:szCs w:val="24"/>
          <w:highlight w:val="none"/>
        </w:rPr>
        <w:t>（附件一）</w:t>
      </w:r>
      <w:r>
        <w:rPr>
          <w:color w:val="000000"/>
          <w:sz w:val="24"/>
          <w:szCs w:val="24"/>
          <w:highlight w:val="none"/>
        </w:rPr>
        <w:t>（原件）、法定代表人授权委托书</w:t>
      </w:r>
      <w:r>
        <w:rPr>
          <w:rFonts w:hint="eastAsia"/>
          <w:color w:val="000000"/>
          <w:sz w:val="24"/>
          <w:szCs w:val="24"/>
          <w:highlight w:val="none"/>
        </w:rPr>
        <w:t>（附件二）</w:t>
      </w:r>
      <w:r>
        <w:rPr>
          <w:color w:val="000000"/>
          <w:sz w:val="24"/>
          <w:szCs w:val="24"/>
          <w:highlight w:val="none"/>
        </w:rPr>
        <w:t>（原件）；</w:t>
      </w:r>
    </w:p>
    <w:p w14:paraId="78FE8806">
      <w:pPr>
        <w:shd w:val="clear"/>
        <w:spacing w:line="360" w:lineRule="auto"/>
        <w:rPr>
          <w:color w:val="000000"/>
          <w:sz w:val="24"/>
          <w:szCs w:val="24"/>
          <w:highlight w:val="none"/>
        </w:rPr>
      </w:pPr>
      <w:r>
        <w:rPr>
          <w:color w:val="000000"/>
          <w:sz w:val="24"/>
          <w:szCs w:val="24"/>
          <w:highlight w:val="none"/>
        </w:rPr>
        <w:t>3</w:t>
      </w:r>
      <w:r>
        <w:rPr>
          <w:rFonts w:hint="eastAsia"/>
          <w:color w:val="000000"/>
          <w:sz w:val="24"/>
          <w:szCs w:val="24"/>
          <w:highlight w:val="none"/>
        </w:rPr>
        <w:t>、</w:t>
      </w:r>
      <w:r>
        <w:rPr>
          <w:color w:val="000000"/>
          <w:sz w:val="24"/>
          <w:szCs w:val="24"/>
          <w:highlight w:val="none"/>
        </w:rPr>
        <w:t>企业最近半年完税证明、信用证明材料（中国人民银行信用代码证+征信报告）</w:t>
      </w:r>
      <w:r>
        <w:rPr>
          <w:rFonts w:hint="eastAsia"/>
          <w:color w:val="000000"/>
          <w:sz w:val="24"/>
          <w:szCs w:val="24"/>
          <w:highlight w:val="none"/>
        </w:rPr>
        <w:t>；</w:t>
      </w:r>
    </w:p>
    <w:p w14:paraId="4D662120">
      <w:pPr>
        <w:shd w:val="clear"/>
        <w:spacing w:line="360" w:lineRule="auto"/>
        <w:rPr>
          <w:color w:val="000000"/>
          <w:sz w:val="24"/>
          <w:szCs w:val="24"/>
          <w:highlight w:val="none"/>
        </w:rPr>
      </w:pPr>
      <w:r>
        <w:rPr>
          <w:color w:val="000000"/>
          <w:sz w:val="24"/>
          <w:szCs w:val="24"/>
          <w:highlight w:val="none"/>
        </w:rPr>
        <w:t>4、年度纳税信用评价信息（可从电子税务局查询截图，需加盖公章）；</w:t>
      </w:r>
    </w:p>
    <w:p w14:paraId="72E05073">
      <w:pPr>
        <w:shd w:val="clear"/>
        <w:spacing w:line="360" w:lineRule="auto"/>
        <w:rPr>
          <w:color w:val="000000"/>
          <w:sz w:val="24"/>
          <w:szCs w:val="24"/>
          <w:highlight w:val="none"/>
        </w:rPr>
      </w:pPr>
      <w:r>
        <w:rPr>
          <w:color w:val="000000"/>
          <w:sz w:val="24"/>
          <w:szCs w:val="24"/>
          <w:highlight w:val="none"/>
        </w:rPr>
        <w:t>5</w:t>
      </w:r>
      <w:r>
        <w:rPr>
          <w:rFonts w:hint="eastAsia"/>
          <w:color w:val="000000"/>
          <w:sz w:val="24"/>
          <w:szCs w:val="24"/>
          <w:highlight w:val="none"/>
        </w:rPr>
        <w:t>、经会计师事务所审计且出具无保留意见的近三年的财务审计报告原件，并加盖公章；</w:t>
      </w:r>
    </w:p>
    <w:p w14:paraId="5A9585DC">
      <w:pPr>
        <w:shd w:val="clear"/>
        <w:spacing w:line="360" w:lineRule="auto"/>
        <w:rPr>
          <w:color w:val="000000"/>
          <w:sz w:val="24"/>
          <w:szCs w:val="24"/>
          <w:highlight w:val="none"/>
        </w:rPr>
      </w:pPr>
      <w:r>
        <w:rPr>
          <w:color w:val="000000"/>
          <w:sz w:val="24"/>
          <w:szCs w:val="24"/>
          <w:highlight w:val="none"/>
        </w:rPr>
        <w:t>6</w:t>
      </w:r>
      <w:r>
        <w:rPr>
          <w:rFonts w:hint="eastAsia"/>
          <w:color w:val="000000"/>
          <w:sz w:val="24"/>
          <w:szCs w:val="24"/>
          <w:highlight w:val="none"/>
        </w:rPr>
        <w:t>、在以往的招投标活动中无违法、违规、违纪、违约行为的承诺函；</w:t>
      </w:r>
    </w:p>
    <w:p w14:paraId="616B193A">
      <w:pPr>
        <w:shd w:val="clear"/>
        <w:spacing w:line="360" w:lineRule="auto"/>
        <w:rPr>
          <w:color w:val="000000"/>
          <w:sz w:val="24"/>
          <w:szCs w:val="24"/>
          <w:highlight w:val="none"/>
        </w:rPr>
      </w:pPr>
      <w:r>
        <w:rPr>
          <w:color w:val="000000"/>
          <w:sz w:val="24"/>
          <w:szCs w:val="24"/>
          <w:highlight w:val="none"/>
        </w:rPr>
        <w:t>7</w:t>
      </w:r>
      <w:r>
        <w:rPr>
          <w:rFonts w:hint="eastAsia"/>
          <w:color w:val="000000"/>
          <w:sz w:val="24"/>
          <w:szCs w:val="24"/>
          <w:highlight w:val="none"/>
        </w:rPr>
        <w:t>、</w:t>
      </w:r>
      <w:r>
        <w:rPr>
          <w:color w:val="000000"/>
          <w:sz w:val="24"/>
          <w:szCs w:val="24"/>
          <w:highlight w:val="none"/>
        </w:rPr>
        <w:t>企业对外担保说明（说明贵单位对外有无对外担保和质押业务，需加盖公章）</w:t>
      </w:r>
      <w:r>
        <w:rPr>
          <w:rFonts w:hint="eastAsia"/>
          <w:color w:val="000000"/>
          <w:sz w:val="24"/>
          <w:szCs w:val="24"/>
          <w:highlight w:val="none"/>
        </w:rPr>
        <w:t>；</w:t>
      </w:r>
    </w:p>
    <w:p w14:paraId="1BB11FB8">
      <w:pPr>
        <w:shd w:val="clear"/>
        <w:spacing w:line="360" w:lineRule="auto"/>
        <w:rPr>
          <w:rFonts w:hint="default"/>
          <w:color w:val="000000"/>
          <w:sz w:val="24"/>
          <w:szCs w:val="24"/>
          <w:highlight w:val="none"/>
        </w:rPr>
      </w:pPr>
      <w:r>
        <w:rPr>
          <w:color w:val="000000"/>
          <w:sz w:val="24"/>
          <w:szCs w:val="24"/>
          <w:highlight w:val="none"/>
        </w:rPr>
        <w:t>8</w:t>
      </w:r>
      <w:r>
        <w:rPr>
          <w:rFonts w:hint="eastAsia"/>
          <w:color w:val="000000"/>
          <w:sz w:val="24"/>
          <w:szCs w:val="24"/>
          <w:highlight w:val="none"/>
        </w:rPr>
        <w:t>、</w:t>
      </w:r>
      <w:r>
        <w:rPr>
          <w:rFonts w:hint="default"/>
          <w:color w:val="000000"/>
          <w:sz w:val="24"/>
          <w:szCs w:val="24"/>
          <w:highlight w:val="none"/>
        </w:rPr>
        <w:t>投标保证金回执函；</w:t>
      </w:r>
    </w:p>
    <w:p w14:paraId="0D9631B9">
      <w:pPr>
        <w:shd w:val="clear"/>
        <w:spacing w:line="360" w:lineRule="auto"/>
        <w:rPr>
          <w:color w:val="000000"/>
          <w:sz w:val="24"/>
          <w:szCs w:val="24"/>
          <w:highlight w:val="none"/>
        </w:rPr>
      </w:pPr>
      <w:r>
        <w:rPr>
          <w:rFonts w:hint="default"/>
          <w:color w:val="000000"/>
          <w:sz w:val="24"/>
          <w:szCs w:val="24"/>
          <w:highlight w:val="none"/>
        </w:rPr>
        <w:t>9、</w:t>
      </w:r>
      <w:r>
        <w:rPr>
          <w:rFonts w:hint="eastAsia"/>
          <w:color w:val="000000"/>
          <w:sz w:val="24"/>
          <w:szCs w:val="24"/>
          <w:highlight w:val="none"/>
        </w:rPr>
        <w:t>投标方基本情况表（附件三）；</w:t>
      </w:r>
    </w:p>
    <w:p w14:paraId="5DD49AD1">
      <w:pPr>
        <w:shd w:val="clear"/>
        <w:spacing w:line="360" w:lineRule="auto"/>
        <w:rPr>
          <w:color w:val="000000"/>
          <w:sz w:val="24"/>
          <w:szCs w:val="24"/>
          <w:highlight w:val="none"/>
        </w:rPr>
      </w:pPr>
      <w:r>
        <w:rPr>
          <w:rFonts w:hint="default"/>
          <w:color w:val="000000"/>
          <w:sz w:val="24"/>
          <w:szCs w:val="24"/>
          <w:highlight w:val="none"/>
        </w:rPr>
        <w:t>10</w:t>
      </w:r>
      <w:r>
        <w:rPr>
          <w:rFonts w:hint="eastAsia"/>
          <w:color w:val="000000"/>
          <w:sz w:val="24"/>
          <w:szCs w:val="24"/>
          <w:highlight w:val="none"/>
        </w:rPr>
        <w:t>、产品鉴定证书（如果有）；</w:t>
      </w:r>
    </w:p>
    <w:p w14:paraId="7F302BAA">
      <w:pPr>
        <w:shd w:val="clear"/>
        <w:spacing w:line="360" w:lineRule="auto"/>
        <w:rPr>
          <w:color w:val="000000"/>
          <w:sz w:val="24"/>
          <w:szCs w:val="24"/>
          <w:highlight w:val="none"/>
        </w:rPr>
      </w:pPr>
      <w:r>
        <w:rPr>
          <w:color w:val="000000"/>
          <w:sz w:val="24"/>
          <w:szCs w:val="24"/>
          <w:highlight w:val="none"/>
        </w:rPr>
        <w:t>11</w:t>
      </w:r>
      <w:r>
        <w:rPr>
          <w:rFonts w:hint="eastAsia"/>
          <w:color w:val="000000"/>
          <w:sz w:val="24"/>
          <w:szCs w:val="24"/>
          <w:highlight w:val="none"/>
        </w:rPr>
        <w:t>、质量体系认证证书（如果有）；</w:t>
      </w:r>
    </w:p>
    <w:p w14:paraId="4CA3967E">
      <w:pPr>
        <w:shd w:val="clear"/>
        <w:spacing w:line="360" w:lineRule="auto"/>
        <w:rPr>
          <w:color w:val="000000"/>
          <w:sz w:val="24"/>
          <w:szCs w:val="24"/>
          <w:highlight w:val="none"/>
        </w:rPr>
      </w:pPr>
      <w:r>
        <w:rPr>
          <w:color w:val="000000"/>
          <w:sz w:val="24"/>
          <w:szCs w:val="24"/>
          <w:highlight w:val="none"/>
        </w:rPr>
        <w:t>12</w:t>
      </w:r>
      <w:r>
        <w:rPr>
          <w:rFonts w:hint="eastAsia"/>
          <w:color w:val="000000"/>
          <w:sz w:val="24"/>
          <w:szCs w:val="24"/>
          <w:highlight w:val="none"/>
        </w:rPr>
        <w:t>、投标人认为对其投标有利的其他资料。</w:t>
      </w:r>
    </w:p>
    <w:p w14:paraId="54BCA47C">
      <w:pPr>
        <w:shd w:val="clear"/>
        <w:spacing w:line="460" w:lineRule="exact"/>
        <w:rPr>
          <w:rFonts w:ascii="宋体" w:hAnsi="宋体"/>
          <w:b/>
          <w:bCs/>
          <w:sz w:val="32"/>
          <w:szCs w:val="24"/>
          <w:highlight w:val="none"/>
          <w:u w:val="single"/>
        </w:rPr>
      </w:pPr>
      <w:r>
        <w:rPr>
          <w:rFonts w:hint="eastAsia" w:ascii="宋体" w:hAnsi="宋体"/>
          <w:b/>
          <w:bCs/>
          <w:sz w:val="32"/>
          <w:szCs w:val="24"/>
          <w:highlight w:val="none"/>
          <w:u w:val="single"/>
        </w:rPr>
        <w:t>前</w:t>
      </w:r>
      <w:r>
        <w:rPr>
          <w:rFonts w:hint="default" w:ascii="宋体" w:hAnsi="宋体"/>
          <w:b/>
          <w:bCs/>
          <w:sz w:val="32"/>
          <w:szCs w:val="24"/>
          <w:highlight w:val="none"/>
          <w:u w:val="single"/>
        </w:rPr>
        <w:t>8</w:t>
      </w:r>
      <w:r>
        <w:rPr>
          <w:rFonts w:hint="eastAsia" w:ascii="宋体" w:hAnsi="宋体"/>
          <w:b/>
          <w:bCs/>
          <w:sz w:val="32"/>
          <w:szCs w:val="24"/>
          <w:highlight w:val="none"/>
          <w:u w:val="single"/>
        </w:rPr>
        <w:t>项文件必须提供，未提供者直接视为资质、资格审查未通过，无法继续参与投标！</w:t>
      </w:r>
    </w:p>
    <w:p w14:paraId="140787AC">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6ED0DC5B">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2C8D0E85">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7EA51ACD">
      <w:pPr>
        <w:widowControl/>
        <w:shd w:val="clear"/>
        <w:jc w:val="left"/>
        <w:rPr>
          <w:bCs/>
          <w:color w:val="000000"/>
          <w:kern w:val="0"/>
          <w:sz w:val="44"/>
          <w:szCs w:val="24"/>
          <w:highlight w:val="none"/>
        </w:rPr>
      </w:pPr>
      <w:r>
        <w:rPr>
          <w:bCs/>
          <w:color w:val="000000"/>
          <w:sz w:val="44"/>
          <w:highlight w:val="none"/>
        </w:rPr>
        <w:br w:type="page"/>
      </w:r>
    </w:p>
    <w:p w14:paraId="64830F04">
      <w:pPr>
        <w:pStyle w:val="21"/>
        <w:shd w:val="clear"/>
        <w:tabs>
          <w:tab w:val="left" w:pos="525"/>
        </w:tabs>
        <w:spacing w:line="360" w:lineRule="auto"/>
        <w:jc w:val="center"/>
        <w:rPr>
          <w:bCs/>
          <w:color w:val="000000"/>
          <w:sz w:val="44"/>
          <w:highlight w:val="none"/>
        </w:rPr>
      </w:pPr>
    </w:p>
    <w:p w14:paraId="14CC8A56">
      <w:pPr>
        <w:pStyle w:val="21"/>
        <w:shd w:val="clear"/>
        <w:tabs>
          <w:tab w:val="left" w:pos="525"/>
        </w:tabs>
        <w:spacing w:line="360" w:lineRule="auto"/>
        <w:jc w:val="center"/>
        <w:rPr>
          <w:b/>
          <w:bCs/>
          <w:color w:val="000000"/>
          <w:sz w:val="96"/>
          <w:szCs w:val="96"/>
          <w:highlight w:val="none"/>
        </w:rPr>
      </w:pPr>
      <w:bookmarkStart w:id="214" w:name="_Toc14348"/>
      <w:r>
        <w:rPr>
          <w:b/>
          <w:bCs/>
          <w:color w:val="000000"/>
          <w:sz w:val="96"/>
          <w:szCs w:val="96"/>
          <w:highlight w:val="none"/>
        </w:rPr>
        <w:t>投 标 文 件</w:t>
      </w:r>
      <w:bookmarkEnd w:id="214"/>
    </w:p>
    <w:p w14:paraId="0C09EE1A">
      <w:pPr>
        <w:pStyle w:val="21"/>
        <w:shd w:val="clear"/>
        <w:tabs>
          <w:tab w:val="left" w:pos="525"/>
        </w:tabs>
        <w:spacing w:line="360" w:lineRule="auto"/>
        <w:ind w:firstLine="538"/>
        <w:rPr>
          <w:color w:val="000000"/>
          <w:highlight w:val="none"/>
        </w:rPr>
      </w:pPr>
    </w:p>
    <w:p w14:paraId="3DF0C95A">
      <w:pPr>
        <w:pStyle w:val="21"/>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技术文</w:t>
      </w:r>
      <w:r>
        <w:rPr>
          <w:rFonts w:ascii="宋体" w:hAnsi="宋体" w:cs="宋体"/>
          <w:b/>
          <w:color w:val="000000"/>
          <w:sz w:val="72"/>
          <w:szCs w:val="72"/>
          <w:highlight w:val="none"/>
        </w:rPr>
        <w:t>件</w:t>
      </w:r>
    </w:p>
    <w:p w14:paraId="0C0D3CC6">
      <w:pPr>
        <w:pStyle w:val="21"/>
        <w:shd w:val="clear"/>
        <w:tabs>
          <w:tab w:val="left" w:pos="525"/>
        </w:tabs>
        <w:spacing w:line="360" w:lineRule="auto"/>
        <w:rPr>
          <w:color w:val="000000"/>
          <w:highlight w:val="none"/>
        </w:rPr>
      </w:pPr>
    </w:p>
    <w:p w14:paraId="40C5B421">
      <w:pPr>
        <w:shd w:val="clear"/>
        <w:tabs>
          <w:tab w:val="left" w:pos="5105"/>
        </w:tabs>
        <w:spacing w:line="480" w:lineRule="auto"/>
        <w:ind w:firstLine="480" w:firstLineChars="200"/>
        <w:rPr>
          <w:rFonts w:ascii="宋体" w:hAnsi="宋体"/>
          <w:color w:val="000000"/>
          <w:sz w:val="28"/>
          <w:szCs w:val="28"/>
          <w:highlight w:val="none"/>
          <w:u w:val="single"/>
        </w:rPr>
      </w:pPr>
      <w:r>
        <w:rPr>
          <w:color w:val="000000"/>
          <w:sz w:val="24"/>
          <w:szCs w:val="22"/>
          <w:highlight w:val="none"/>
        </w:rPr>
        <w:t>项目名称：</w:t>
      </w:r>
      <w:r>
        <w:rPr>
          <w:rFonts w:hint="eastAsia"/>
          <w:color w:val="000000"/>
          <w:sz w:val="24"/>
          <w:szCs w:val="22"/>
          <w:highlight w:val="none"/>
        </w:rPr>
        <w:t>中通客车股份有限公司</w:t>
      </w:r>
      <w:r>
        <w:rPr>
          <w:rFonts w:hint="eastAsia"/>
          <w:color w:val="000000"/>
          <w:sz w:val="24"/>
          <w:szCs w:val="22"/>
          <w:highlight w:val="none"/>
          <w:lang w:val="en-US" w:eastAsia="zh-CN"/>
        </w:rPr>
        <w:t>淋雨检测线改造</w:t>
      </w:r>
      <w:r>
        <w:rPr>
          <w:rFonts w:hint="eastAsia"/>
          <w:color w:val="000000"/>
          <w:sz w:val="24"/>
          <w:szCs w:val="22"/>
          <w:highlight w:val="none"/>
        </w:rPr>
        <w:t>项目</w:t>
      </w:r>
    </w:p>
    <w:p w14:paraId="6557AB75">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color w:val="000000"/>
          <w:sz w:val="24"/>
          <w:highlight w:val="none"/>
          <w:u w:val="single"/>
        </w:rPr>
        <w:t>（单位盖章）</w:t>
      </w:r>
    </w:p>
    <w:p w14:paraId="7FC8051E">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14:paraId="0BD4AE0E">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14:paraId="1C011383">
      <w:pPr>
        <w:shd w:val="clear"/>
        <w:spacing w:beforeLines="50" w:afterLines="50" w:line="480" w:lineRule="auto"/>
        <w:ind w:firstLine="480" w:firstLineChars="200"/>
        <w:rPr>
          <w:color w:val="000000"/>
          <w:sz w:val="24"/>
          <w:highlight w:val="none"/>
        </w:rPr>
      </w:pPr>
      <w:r>
        <w:rPr>
          <w:color w:val="000000"/>
          <w:sz w:val="24"/>
          <w:highlight w:val="none"/>
        </w:rPr>
        <w:t>联系电话：</w:t>
      </w:r>
    </w:p>
    <w:p w14:paraId="3D71BE52">
      <w:pPr>
        <w:shd w:val="clear"/>
        <w:tabs>
          <w:tab w:val="left" w:pos="0"/>
        </w:tabs>
        <w:adjustRightInd w:val="0"/>
        <w:snapToGrid w:val="0"/>
        <w:spacing w:before="50" w:after="50" w:line="480" w:lineRule="auto"/>
        <w:ind w:firstLine="480" w:firstLineChars="200"/>
        <w:rPr>
          <w:color w:val="000000"/>
          <w:sz w:val="24"/>
          <w:highlight w:val="none"/>
          <w:u w:val="single"/>
        </w:rPr>
      </w:pPr>
      <w:r>
        <w:rPr>
          <w:color w:val="000000"/>
          <w:sz w:val="24"/>
          <w:highlight w:val="none"/>
        </w:rPr>
        <w:t>日期：</w:t>
      </w:r>
      <w:r>
        <w:rPr>
          <w:rFonts w:hint="eastAsia"/>
          <w:color w:val="000000"/>
          <w:sz w:val="24"/>
          <w:highlight w:val="none"/>
          <w:u w:val="single"/>
          <w:lang w:val="en-US" w:eastAsia="zh-CN"/>
        </w:rPr>
        <w:t xml:space="preserve">         </w:t>
      </w:r>
      <w:r>
        <w:rPr>
          <w:color w:val="000000"/>
          <w:sz w:val="24"/>
          <w:highlight w:val="none"/>
          <w:u w:val="single"/>
        </w:rPr>
        <w:tab/>
      </w:r>
      <w:r>
        <w:rPr>
          <w:color w:val="000000"/>
          <w:sz w:val="24"/>
          <w:highlight w:val="none"/>
          <w:u w:val="single"/>
        </w:rPr>
        <w:tab/>
      </w:r>
      <w:r>
        <w:rPr>
          <w:color w:val="000000"/>
          <w:sz w:val="24"/>
          <w:highlight w:val="none"/>
          <w:u w:val="single"/>
        </w:rPr>
        <w:t>年</w:t>
      </w:r>
      <w:r>
        <w:rPr>
          <w:rFonts w:hint="eastAsia"/>
          <w:color w:val="000000"/>
          <w:sz w:val="24"/>
          <w:highlight w:val="none"/>
          <w:u w:val="single"/>
          <w:lang w:val="en-US" w:eastAsia="zh-CN"/>
        </w:rPr>
        <w:t xml:space="preserve">        </w:t>
      </w:r>
      <w:r>
        <w:rPr>
          <w:color w:val="000000"/>
          <w:sz w:val="24"/>
          <w:highlight w:val="none"/>
          <w:u w:val="single"/>
        </w:rPr>
        <w:t>月</w:t>
      </w:r>
      <w:r>
        <w:rPr>
          <w:rFonts w:hint="eastAsia"/>
          <w:color w:val="000000"/>
          <w:sz w:val="24"/>
          <w:highlight w:val="none"/>
          <w:u w:val="single"/>
          <w:lang w:val="en-US" w:eastAsia="zh-CN"/>
        </w:rPr>
        <w:t xml:space="preserve">        </w:t>
      </w:r>
      <w:r>
        <w:rPr>
          <w:color w:val="000000"/>
          <w:sz w:val="24"/>
          <w:highlight w:val="none"/>
          <w:u w:val="single"/>
        </w:rPr>
        <w:t>日</w:t>
      </w:r>
    </w:p>
    <w:p w14:paraId="7BF281A7">
      <w:pPr>
        <w:shd w:val="clear"/>
        <w:spacing w:beforeLines="50" w:afterLines="50" w:line="480" w:lineRule="auto"/>
        <w:ind w:firstLine="480" w:firstLineChars="200"/>
        <w:rPr>
          <w:color w:val="000000"/>
          <w:sz w:val="24"/>
          <w:highlight w:val="none"/>
        </w:rPr>
      </w:pPr>
    </w:p>
    <w:p w14:paraId="0D08E687">
      <w:pPr>
        <w:shd w:val="clear"/>
        <w:tabs>
          <w:tab w:val="left" w:pos="0"/>
        </w:tabs>
        <w:adjustRightInd w:val="0"/>
        <w:snapToGrid w:val="0"/>
        <w:spacing w:before="50" w:after="50" w:line="480" w:lineRule="auto"/>
        <w:ind w:firstLine="480" w:firstLineChars="200"/>
        <w:rPr>
          <w:color w:val="000000"/>
          <w:sz w:val="24"/>
          <w:highlight w:val="none"/>
        </w:rPr>
      </w:pPr>
    </w:p>
    <w:p w14:paraId="158BE1DE">
      <w:pPr>
        <w:shd w:val="clear"/>
        <w:tabs>
          <w:tab w:val="left" w:pos="0"/>
        </w:tabs>
        <w:adjustRightInd w:val="0"/>
        <w:snapToGrid w:val="0"/>
        <w:spacing w:before="50" w:after="50" w:line="480" w:lineRule="auto"/>
        <w:ind w:firstLine="480" w:firstLineChars="200"/>
        <w:rPr>
          <w:color w:val="000000"/>
          <w:sz w:val="24"/>
          <w:highlight w:val="none"/>
        </w:rPr>
      </w:pPr>
    </w:p>
    <w:p w14:paraId="2D5196B3">
      <w:pPr>
        <w:shd w:val="clear"/>
        <w:tabs>
          <w:tab w:val="left" w:pos="0"/>
        </w:tabs>
        <w:adjustRightInd w:val="0"/>
        <w:snapToGrid w:val="0"/>
        <w:spacing w:before="50" w:after="50" w:line="480" w:lineRule="auto"/>
        <w:ind w:firstLine="480" w:firstLineChars="200"/>
        <w:rPr>
          <w:color w:val="000000"/>
          <w:sz w:val="24"/>
          <w:highlight w:val="none"/>
        </w:rPr>
      </w:pPr>
    </w:p>
    <w:p w14:paraId="6EC9196E">
      <w:pPr>
        <w:shd w:val="clear"/>
        <w:tabs>
          <w:tab w:val="left" w:pos="0"/>
        </w:tabs>
        <w:adjustRightInd w:val="0"/>
        <w:snapToGrid w:val="0"/>
        <w:spacing w:before="50" w:after="50" w:line="480" w:lineRule="auto"/>
        <w:ind w:firstLine="480" w:firstLineChars="200"/>
        <w:rPr>
          <w:color w:val="000000"/>
          <w:sz w:val="24"/>
          <w:highlight w:val="none"/>
        </w:rPr>
      </w:pPr>
    </w:p>
    <w:p w14:paraId="59DAE93A">
      <w:pPr>
        <w:widowControl/>
        <w:shd w:val="clear"/>
        <w:jc w:val="left"/>
        <w:rPr>
          <w:color w:val="000000"/>
          <w:sz w:val="28"/>
          <w:szCs w:val="28"/>
          <w:highlight w:val="none"/>
        </w:rPr>
      </w:pPr>
      <w:r>
        <w:rPr>
          <w:color w:val="000000"/>
          <w:sz w:val="28"/>
          <w:szCs w:val="28"/>
          <w:highlight w:val="none"/>
        </w:rPr>
        <w:br w:type="page"/>
      </w:r>
    </w:p>
    <w:p w14:paraId="5E7865F7">
      <w:pPr>
        <w:shd w:val="clear"/>
        <w:tabs>
          <w:tab w:val="left" w:pos="1846"/>
        </w:tabs>
        <w:spacing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（技术文件）</w:t>
      </w:r>
    </w:p>
    <w:p w14:paraId="553CEB6A">
      <w:pPr>
        <w:pStyle w:val="63"/>
        <w:shd w:val="clear"/>
        <w:tabs>
          <w:tab w:val="left" w:pos="630"/>
          <w:tab w:val="left" w:pos="1050"/>
          <w:tab w:val="left" w:pos="1243"/>
          <w:tab w:val="left" w:pos="1350"/>
          <w:tab w:val="left" w:pos="1470"/>
          <w:tab w:val="left" w:pos="1997"/>
        </w:tabs>
        <w:spacing w:line="360" w:lineRule="auto"/>
        <w:ind w:firstLine="472" w:firstLineChars="196"/>
        <w:rPr>
          <w:b/>
          <w:bCs/>
          <w:color w:val="000000"/>
          <w:sz w:val="24"/>
          <w:highlight w:val="none"/>
          <w:u w:val="single"/>
        </w:rPr>
      </w:pPr>
      <w:r>
        <w:rPr>
          <w:rFonts w:hint="eastAsia"/>
          <w:b/>
          <w:bCs/>
          <w:color w:val="000000"/>
          <w:sz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5769DF4C">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1、</w:t>
      </w:r>
      <w:r>
        <w:rPr>
          <w:color w:val="000000"/>
          <w:sz w:val="24"/>
          <w:highlight w:val="none"/>
        </w:rPr>
        <w:t xml:space="preserve">企业综合实力：企业体系认证、年度营收、知识产权等客观评价内容； </w:t>
      </w:r>
    </w:p>
    <w:p w14:paraId="7EC4204A">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2、经营业绩一览表[近三年（2022年1月1日至今）类似项目业绩及合同明细加盖公章（须有客户联系方式及联系人以供招标方核实确认）] （附件五）；</w:t>
      </w:r>
      <w:r>
        <w:rPr>
          <w:color w:val="000000"/>
          <w:sz w:val="24"/>
          <w:highlight w:val="none"/>
        </w:rPr>
        <w:t xml:space="preserve"> </w:t>
      </w:r>
    </w:p>
    <w:p w14:paraId="68418985">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3、</w:t>
      </w:r>
      <w:r>
        <w:rPr>
          <w:color w:val="000000"/>
          <w:sz w:val="24"/>
          <w:highlight w:val="none"/>
        </w:rPr>
        <w:t>技术方案：依据项目技术要求做出实质性解决方案，技术方案响应程度、配置信息、设计图纸及能耗等内容；</w:t>
      </w:r>
      <w:r>
        <w:rPr>
          <w:rFonts w:hint="eastAsia"/>
          <w:color w:val="000000"/>
          <w:sz w:val="24"/>
          <w:highlight w:val="none"/>
        </w:rPr>
        <w:t>附技术要求偏离表（附件四）；</w:t>
      </w:r>
    </w:p>
    <w:p w14:paraId="6D978C6B">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4、</w:t>
      </w:r>
      <w:r>
        <w:rPr>
          <w:color w:val="000000"/>
          <w:sz w:val="24"/>
          <w:highlight w:val="none"/>
        </w:rPr>
        <w:t xml:space="preserve">产品质量保证措施； </w:t>
      </w:r>
    </w:p>
    <w:p w14:paraId="275B8AE2">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5、</w:t>
      </w:r>
      <w:r>
        <w:rPr>
          <w:color w:val="000000"/>
          <w:sz w:val="24"/>
          <w:highlight w:val="none"/>
        </w:rPr>
        <w:t>项目实施计划；</w:t>
      </w:r>
    </w:p>
    <w:p w14:paraId="1DCD145C">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6、</w:t>
      </w:r>
      <w:r>
        <w:rPr>
          <w:color w:val="000000"/>
          <w:sz w:val="24"/>
          <w:highlight w:val="none"/>
        </w:rPr>
        <w:t>质保期及</w:t>
      </w:r>
      <w:r>
        <w:rPr>
          <w:rFonts w:hint="eastAsia"/>
          <w:color w:val="000000"/>
          <w:sz w:val="24"/>
          <w:highlight w:val="none"/>
        </w:rPr>
        <w:t>服务承诺函；（附件六）；</w:t>
      </w:r>
    </w:p>
    <w:p w14:paraId="1AE8D3AD">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7、</w:t>
      </w:r>
      <w:r>
        <w:rPr>
          <w:color w:val="000000"/>
          <w:sz w:val="24"/>
          <w:highlight w:val="none"/>
        </w:rPr>
        <w:t>供货周期承诺</w:t>
      </w:r>
      <w:r>
        <w:rPr>
          <w:rFonts w:hint="eastAsia"/>
          <w:color w:val="000000"/>
          <w:sz w:val="24"/>
          <w:highlight w:val="none"/>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4904A662">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p>
    <w:p w14:paraId="31E0DD91">
      <w:pPr>
        <w:widowControl/>
        <w:shd w:val="clear"/>
        <w:jc w:val="left"/>
        <w:rPr>
          <w:b/>
          <w:bCs/>
          <w:color w:val="000000"/>
          <w:sz w:val="96"/>
          <w:szCs w:val="96"/>
          <w:highlight w:val="none"/>
        </w:rPr>
      </w:pPr>
    </w:p>
    <w:p w14:paraId="669159EB">
      <w:pPr>
        <w:pStyle w:val="21"/>
        <w:shd w:val="clear"/>
        <w:tabs>
          <w:tab w:val="left" w:pos="525"/>
        </w:tabs>
        <w:spacing w:line="360" w:lineRule="auto"/>
        <w:jc w:val="center"/>
        <w:rPr>
          <w:b/>
          <w:bCs/>
          <w:color w:val="000000"/>
          <w:sz w:val="96"/>
          <w:szCs w:val="96"/>
          <w:highlight w:val="none"/>
        </w:rPr>
      </w:pPr>
    </w:p>
    <w:p w14:paraId="7DBA39D3">
      <w:pPr>
        <w:widowControl/>
        <w:shd w:val="clear"/>
        <w:jc w:val="left"/>
        <w:rPr>
          <w:b/>
          <w:bCs/>
          <w:color w:val="000000"/>
          <w:sz w:val="96"/>
          <w:szCs w:val="96"/>
          <w:highlight w:val="none"/>
        </w:rPr>
      </w:pPr>
      <w:bookmarkStart w:id="215" w:name="_Toc9619"/>
      <w:r>
        <w:rPr>
          <w:b/>
          <w:bCs/>
          <w:color w:val="000000"/>
          <w:sz w:val="96"/>
          <w:szCs w:val="96"/>
          <w:highlight w:val="none"/>
        </w:rPr>
        <w:br w:type="page"/>
      </w:r>
    </w:p>
    <w:p w14:paraId="45831EE4">
      <w:pPr>
        <w:pStyle w:val="21"/>
        <w:shd w:val="clear"/>
        <w:tabs>
          <w:tab w:val="left" w:pos="525"/>
        </w:tabs>
        <w:spacing w:line="360" w:lineRule="auto"/>
        <w:jc w:val="center"/>
        <w:rPr>
          <w:b/>
          <w:bCs/>
          <w:color w:val="000000"/>
          <w:sz w:val="96"/>
          <w:szCs w:val="96"/>
          <w:highlight w:val="none"/>
        </w:rPr>
      </w:pPr>
      <w:r>
        <w:rPr>
          <w:b/>
          <w:bCs/>
          <w:color w:val="000000"/>
          <w:sz w:val="96"/>
          <w:szCs w:val="96"/>
          <w:highlight w:val="none"/>
        </w:rPr>
        <w:t>投 标 文 件</w:t>
      </w:r>
      <w:bookmarkEnd w:id="215"/>
    </w:p>
    <w:p w14:paraId="0D7ECA03">
      <w:pPr>
        <w:pStyle w:val="21"/>
        <w:shd w:val="clear"/>
        <w:tabs>
          <w:tab w:val="left" w:pos="525"/>
        </w:tabs>
        <w:spacing w:line="360" w:lineRule="auto"/>
        <w:ind w:firstLine="538"/>
        <w:rPr>
          <w:color w:val="000000"/>
          <w:highlight w:val="none"/>
        </w:rPr>
      </w:pPr>
    </w:p>
    <w:p w14:paraId="7AAFE3C9">
      <w:pPr>
        <w:pStyle w:val="21"/>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商务部分</w:t>
      </w:r>
    </w:p>
    <w:p w14:paraId="30A78E4E">
      <w:pPr>
        <w:pStyle w:val="21"/>
        <w:shd w:val="clear"/>
        <w:tabs>
          <w:tab w:val="left" w:pos="525"/>
        </w:tabs>
        <w:spacing w:line="360" w:lineRule="auto"/>
        <w:rPr>
          <w:color w:val="000000"/>
          <w:highlight w:val="none"/>
        </w:rPr>
      </w:pPr>
    </w:p>
    <w:p w14:paraId="5CC30214">
      <w:pPr>
        <w:shd w:val="clear"/>
        <w:tabs>
          <w:tab w:val="left" w:pos="5105"/>
        </w:tabs>
        <w:spacing w:line="480" w:lineRule="auto"/>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14:paraId="3A0502EF">
      <w:pPr>
        <w:shd w:val="clear"/>
        <w:tabs>
          <w:tab w:val="left" w:pos="5105"/>
        </w:tabs>
        <w:spacing w:line="480" w:lineRule="auto"/>
        <w:ind w:firstLine="1687" w:firstLineChars="600"/>
        <w:rPr>
          <w:rFonts w:ascii="宋体" w:hAnsi="宋体"/>
          <w:color w:val="000000"/>
          <w:sz w:val="28"/>
          <w:szCs w:val="28"/>
          <w:highlight w:val="none"/>
          <w:u w:val="single"/>
        </w:rPr>
      </w:pPr>
      <w:r>
        <w:rPr>
          <w:rFonts w:hint="eastAsia" w:ascii="宋体" w:hAnsi="宋体"/>
          <w:b/>
          <w:color w:val="000000"/>
          <w:sz w:val="28"/>
          <w:szCs w:val="28"/>
          <w:highlight w:val="none"/>
          <w:u w:val="single"/>
          <w:lang w:val="en-US" w:eastAsia="zh-CN"/>
        </w:rPr>
        <w:t>淋雨检测线改造</w:t>
      </w:r>
      <w:r>
        <w:rPr>
          <w:rFonts w:hint="eastAsia" w:ascii="宋体" w:hAnsi="宋体"/>
          <w:b/>
          <w:color w:val="000000"/>
          <w:sz w:val="28"/>
          <w:szCs w:val="28"/>
          <w:highlight w:val="none"/>
          <w:u w:val="single"/>
        </w:rPr>
        <w:t>项目</w:t>
      </w:r>
    </w:p>
    <w:p w14:paraId="75FBD0B4">
      <w:pPr>
        <w:shd w:val="clear"/>
        <w:tabs>
          <w:tab w:val="left" w:pos="5105"/>
        </w:tabs>
        <w:spacing w:line="480" w:lineRule="auto"/>
        <w:rPr>
          <w:rFonts w:ascii="宋体" w:hAnsi="宋体"/>
          <w:color w:val="000000"/>
          <w:spacing w:val="-20"/>
          <w:sz w:val="28"/>
          <w:szCs w:val="28"/>
          <w:highlight w:val="none"/>
        </w:rPr>
      </w:pPr>
    </w:p>
    <w:p w14:paraId="299CD890">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14:paraId="12AE361C">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14:paraId="3126F46B">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14:paraId="6B1A1308">
      <w:pPr>
        <w:shd w:val="clear"/>
        <w:spacing w:beforeLines="50" w:afterLines="50" w:line="480" w:lineRule="auto"/>
        <w:ind w:firstLine="480" w:firstLineChars="200"/>
        <w:rPr>
          <w:color w:val="000000"/>
          <w:sz w:val="24"/>
          <w:highlight w:val="none"/>
        </w:rPr>
      </w:pPr>
      <w:r>
        <w:rPr>
          <w:color w:val="000000"/>
          <w:sz w:val="24"/>
          <w:highlight w:val="none"/>
        </w:rPr>
        <w:t>联系电话：</w:t>
      </w:r>
    </w:p>
    <w:p w14:paraId="7EF9C36E">
      <w:pPr>
        <w:shd w:val="clear"/>
        <w:adjustRightInd w:val="0"/>
        <w:snapToGrid w:val="0"/>
        <w:spacing w:before="50" w:after="50" w:line="480" w:lineRule="auto"/>
        <w:ind w:firstLine="480" w:firstLineChars="200"/>
        <w:rPr>
          <w:rFonts w:ascii="Times New Roman" w:hAnsi="Times New Roman" w:eastAsia="宋体" w:cs="Times New Roman"/>
          <w:sz w:val="24"/>
          <w:highlight w:val="none"/>
        </w:rPr>
      </w:pPr>
      <w:r>
        <w:rPr>
          <w:color w:val="000000"/>
          <w:sz w:val="24"/>
          <w:highlight w:val="none"/>
        </w:rPr>
        <w:t>日期：</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eastAsia="宋体"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rPr>
        <w:t>年</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rPr>
        <w:t>月</w:t>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rPr>
        <w:t>日</w:t>
      </w:r>
    </w:p>
    <w:p w14:paraId="5BAAAA18">
      <w:pPr>
        <w:shd w:val="clear"/>
        <w:tabs>
          <w:tab w:val="left" w:pos="0"/>
        </w:tabs>
        <w:adjustRightInd w:val="0"/>
        <w:snapToGrid w:val="0"/>
        <w:spacing w:before="50" w:after="50" w:line="480" w:lineRule="auto"/>
        <w:ind w:firstLine="480" w:firstLineChars="200"/>
        <w:rPr>
          <w:color w:val="000000"/>
          <w:sz w:val="24"/>
          <w:highlight w:val="none"/>
        </w:rPr>
      </w:pPr>
    </w:p>
    <w:p w14:paraId="5ED9EDEC">
      <w:pPr>
        <w:shd w:val="clear"/>
        <w:tabs>
          <w:tab w:val="left" w:pos="0"/>
        </w:tabs>
        <w:adjustRightInd w:val="0"/>
        <w:snapToGrid w:val="0"/>
        <w:spacing w:before="50" w:after="50" w:line="480" w:lineRule="auto"/>
        <w:ind w:firstLine="480" w:firstLineChars="200"/>
        <w:rPr>
          <w:color w:val="000000"/>
          <w:sz w:val="24"/>
          <w:highlight w:val="none"/>
        </w:rPr>
      </w:pPr>
    </w:p>
    <w:p w14:paraId="43B87AC0">
      <w:pPr>
        <w:shd w:val="clear"/>
        <w:tabs>
          <w:tab w:val="left" w:pos="1846"/>
        </w:tabs>
        <w:spacing w:line="480" w:lineRule="auto"/>
        <w:ind w:firstLine="560" w:firstLineChars="200"/>
        <w:jc w:val="center"/>
        <w:rPr>
          <w:color w:val="000000"/>
          <w:sz w:val="28"/>
          <w:szCs w:val="28"/>
          <w:highlight w:val="none"/>
        </w:rPr>
      </w:pPr>
    </w:p>
    <w:p w14:paraId="5B7FD4AD">
      <w:pPr>
        <w:shd w:val="clear"/>
        <w:tabs>
          <w:tab w:val="left" w:pos="1846"/>
        </w:tabs>
        <w:spacing w:line="480" w:lineRule="auto"/>
        <w:ind w:firstLine="560" w:firstLineChars="200"/>
        <w:jc w:val="center"/>
        <w:rPr>
          <w:color w:val="000000"/>
          <w:sz w:val="28"/>
          <w:szCs w:val="28"/>
          <w:highlight w:val="none"/>
        </w:rPr>
      </w:pPr>
    </w:p>
    <w:p w14:paraId="71BE0D69">
      <w:pPr>
        <w:widowControl/>
        <w:shd w:val="clear"/>
        <w:jc w:val="left"/>
        <w:rPr>
          <w:color w:val="000000"/>
          <w:sz w:val="28"/>
          <w:szCs w:val="28"/>
          <w:highlight w:val="none"/>
        </w:rPr>
      </w:pPr>
      <w:r>
        <w:rPr>
          <w:color w:val="000000"/>
          <w:sz w:val="28"/>
          <w:szCs w:val="28"/>
          <w:highlight w:val="none"/>
        </w:rPr>
        <w:br w:type="page"/>
      </w:r>
    </w:p>
    <w:p w14:paraId="6D4A5BFB">
      <w:pPr>
        <w:shd w:val="clear"/>
        <w:tabs>
          <w:tab w:val="left" w:pos="1846"/>
        </w:tabs>
        <w:spacing w:line="480" w:lineRule="auto"/>
        <w:jc w:val="center"/>
        <w:rPr>
          <w:b/>
          <w:color w:val="000000"/>
          <w:sz w:val="30"/>
          <w:szCs w:val="30"/>
          <w:highlight w:val="none"/>
        </w:rPr>
      </w:pPr>
      <w:bookmarkStart w:id="216" w:name="_Toc29688"/>
      <w:r>
        <w:rPr>
          <w:b/>
          <w:color w:val="000000"/>
          <w:sz w:val="30"/>
          <w:szCs w:val="30"/>
          <w:highlight w:val="none"/>
        </w:rPr>
        <w:t>投标文件资料目录</w:t>
      </w:r>
      <w:r>
        <w:rPr>
          <w:rFonts w:hint="eastAsia"/>
          <w:b/>
          <w:color w:val="000000"/>
          <w:sz w:val="30"/>
          <w:szCs w:val="30"/>
          <w:highlight w:val="none"/>
        </w:rPr>
        <w:t>（商务文件）</w:t>
      </w:r>
      <w:bookmarkEnd w:id="216"/>
    </w:p>
    <w:p w14:paraId="3C9399DA">
      <w:pPr>
        <w:shd w:val="clear"/>
        <w:spacing w:line="360" w:lineRule="auto"/>
        <w:rPr>
          <w:color w:val="000000"/>
          <w:sz w:val="24"/>
          <w:highlight w:val="none"/>
        </w:rPr>
      </w:pPr>
      <w:r>
        <w:rPr>
          <w:rFonts w:hint="eastAsia"/>
          <w:color w:val="000000"/>
          <w:sz w:val="24"/>
          <w:highlight w:val="none"/>
        </w:rPr>
        <w:t>1、</w:t>
      </w:r>
      <w:bookmarkStart w:id="217" w:name="OLE_LINK9"/>
      <w:r>
        <w:rPr>
          <w:rFonts w:hint="eastAsia"/>
          <w:color w:val="000000"/>
          <w:sz w:val="24"/>
          <w:highlight w:val="none"/>
          <w:lang w:val="en-US" w:eastAsia="zh-CN"/>
        </w:rPr>
        <w:t>淋雨检测线改造项目</w:t>
      </w:r>
      <w:bookmarkEnd w:id="217"/>
      <w:r>
        <w:rPr>
          <w:color w:val="000000"/>
          <w:sz w:val="24"/>
          <w:highlight w:val="none"/>
        </w:rPr>
        <w:t>----投标函</w:t>
      </w:r>
      <w:r>
        <w:rPr>
          <w:rFonts w:hint="eastAsia"/>
          <w:color w:val="000000"/>
          <w:sz w:val="24"/>
          <w:highlight w:val="none"/>
        </w:rPr>
        <w:t>（附件七，格式不得自行修改）；</w:t>
      </w:r>
    </w:p>
    <w:p w14:paraId="02F21C1D">
      <w:pPr>
        <w:shd w:val="clear"/>
        <w:spacing w:line="360" w:lineRule="auto"/>
        <w:rPr>
          <w:color w:val="000000"/>
          <w:sz w:val="24"/>
          <w:highlight w:val="none"/>
        </w:rPr>
      </w:pPr>
      <w:r>
        <w:rPr>
          <w:rFonts w:hint="eastAsia"/>
          <w:color w:val="000000"/>
          <w:sz w:val="24"/>
          <w:highlight w:val="none"/>
        </w:rPr>
        <w:t>2、</w:t>
      </w:r>
      <w:r>
        <w:rPr>
          <w:rFonts w:hint="eastAsia"/>
          <w:color w:val="000000"/>
          <w:sz w:val="24"/>
          <w:highlight w:val="none"/>
          <w:lang w:val="en-US" w:eastAsia="zh-CN"/>
        </w:rPr>
        <w:t>淋雨检测线改造项目</w:t>
      </w:r>
      <w:r>
        <w:rPr>
          <w:color w:val="000000"/>
          <w:sz w:val="24"/>
          <w:highlight w:val="none"/>
        </w:rPr>
        <w:t>----</w:t>
      </w:r>
      <w:r>
        <w:rPr>
          <w:rFonts w:hint="eastAsia"/>
          <w:color w:val="000000"/>
          <w:sz w:val="24"/>
          <w:highlight w:val="none"/>
        </w:rPr>
        <w:t>报价明细（附件八，格式不得自行修改）</w:t>
      </w:r>
    </w:p>
    <w:p w14:paraId="73CFA509">
      <w:pPr>
        <w:shd w:val="clear"/>
        <w:spacing w:line="360" w:lineRule="auto"/>
        <w:rPr>
          <w:color w:val="000000"/>
          <w:sz w:val="24"/>
          <w:highlight w:val="none"/>
        </w:rPr>
      </w:pPr>
      <w:r>
        <w:rPr>
          <w:rFonts w:hint="eastAsia"/>
          <w:color w:val="000000"/>
          <w:sz w:val="24"/>
          <w:highlight w:val="none"/>
        </w:rPr>
        <w:t>3、备品备件、易损件、专用耗材清单及价格表（附件九）；</w:t>
      </w:r>
    </w:p>
    <w:p w14:paraId="43D10010">
      <w:pPr>
        <w:shd w:val="clear"/>
        <w:spacing w:line="360" w:lineRule="auto"/>
        <w:rPr>
          <w:color w:val="000000"/>
          <w:sz w:val="24"/>
          <w:szCs w:val="24"/>
          <w:highlight w:val="none"/>
        </w:rPr>
      </w:pPr>
      <w:r>
        <w:rPr>
          <w:rFonts w:hint="eastAsia"/>
          <w:color w:val="000000"/>
          <w:sz w:val="24"/>
          <w:szCs w:val="24"/>
          <w:highlight w:val="none"/>
        </w:rPr>
        <w:t>4、</w:t>
      </w:r>
      <w:r>
        <w:rPr>
          <w:rFonts w:hint="eastAsia"/>
          <w:color w:val="000000"/>
          <w:sz w:val="24"/>
          <w:highlight w:val="none"/>
        </w:rPr>
        <w:t>商务条款偏离表（附件十）；</w:t>
      </w:r>
    </w:p>
    <w:p w14:paraId="4380A4C0">
      <w:pPr>
        <w:shd w:val="clear"/>
        <w:spacing w:line="360" w:lineRule="auto"/>
        <w:rPr>
          <w:color w:val="000000"/>
          <w:sz w:val="24"/>
          <w:highlight w:val="none"/>
        </w:rPr>
      </w:pPr>
      <w:r>
        <w:rPr>
          <w:rFonts w:hint="eastAsia"/>
          <w:color w:val="000000"/>
          <w:sz w:val="24"/>
          <w:szCs w:val="24"/>
          <w:highlight w:val="none"/>
        </w:rPr>
        <w:t>5、商务和资质、</w:t>
      </w:r>
      <w:r>
        <w:rPr>
          <w:color w:val="000000"/>
          <w:sz w:val="24"/>
          <w:szCs w:val="24"/>
          <w:highlight w:val="none"/>
        </w:rPr>
        <w:t>资格证明</w:t>
      </w:r>
      <w:r>
        <w:rPr>
          <w:rFonts w:hint="eastAsia"/>
          <w:color w:val="000000"/>
          <w:sz w:val="24"/>
          <w:szCs w:val="24"/>
          <w:highlight w:val="none"/>
        </w:rPr>
        <w:t>文</w:t>
      </w:r>
      <w:r>
        <w:rPr>
          <w:rFonts w:hint="eastAsia"/>
          <w:color w:val="000000"/>
          <w:sz w:val="24"/>
          <w:highlight w:val="none"/>
        </w:rPr>
        <w:t>件电子版（U盘）：一个，</w:t>
      </w:r>
      <w:r>
        <w:rPr>
          <w:rFonts w:hint="eastAsia"/>
          <w:b/>
          <w:bCs/>
          <w:color w:val="000000"/>
          <w:sz w:val="24"/>
          <w:highlight w:val="none"/>
          <w:u w:val="single"/>
        </w:rPr>
        <w:t>其中“淋雨检测线改造项目</w:t>
      </w:r>
      <w:r>
        <w:rPr>
          <w:b/>
          <w:bCs/>
          <w:color w:val="000000"/>
          <w:sz w:val="24"/>
          <w:highlight w:val="none"/>
          <w:u w:val="single"/>
        </w:rPr>
        <w:t>----</w:t>
      </w:r>
      <w:r>
        <w:rPr>
          <w:rFonts w:hint="eastAsia"/>
          <w:b/>
          <w:bCs/>
          <w:color w:val="000000"/>
          <w:sz w:val="24"/>
          <w:highlight w:val="none"/>
          <w:u w:val="single"/>
        </w:rPr>
        <w:t>报价明细”</w:t>
      </w:r>
      <w:r>
        <w:rPr>
          <w:rFonts w:hint="eastAsia" w:ascii="宋体" w:hAnsi="宋体" w:cs="MingLiU"/>
          <w:b/>
          <w:bCs/>
          <w:snapToGrid w:val="0"/>
          <w:kern w:val="0"/>
          <w:sz w:val="24"/>
          <w:szCs w:val="24"/>
          <w:highlight w:val="none"/>
          <w:u w:val="single"/>
        </w:rPr>
        <w:t>需提供E</w:t>
      </w:r>
      <w:r>
        <w:rPr>
          <w:rFonts w:ascii="宋体" w:hAnsi="宋体" w:cs="MingLiU"/>
          <w:b/>
          <w:bCs/>
          <w:snapToGrid w:val="0"/>
          <w:kern w:val="0"/>
          <w:sz w:val="24"/>
          <w:szCs w:val="24"/>
          <w:highlight w:val="none"/>
          <w:u w:val="single"/>
        </w:rPr>
        <w:t>XCEL</w:t>
      </w:r>
      <w:r>
        <w:rPr>
          <w:rFonts w:hint="eastAsia" w:ascii="宋体" w:hAnsi="宋体" w:cs="MingLiU"/>
          <w:b/>
          <w:bCs/>
          <w:snapToGrid w:val="0"/>
          <w:kern w:val="0"/>
          <w:sz w:val="24"/>
          <w:szCs w:val="24"/>
          <w:highlight w:val="none"/>
          <w:u w:val="single"/>
        </w:rPr>
        <w:t>（可编辑）电子版，“含报价汇总表、报价表（细项格式）”</w:t>
      </w:r>
      <w:r>
        <w:rPr>
          <w:rFonts w:hint="eastAsia" w:ascii="宋体" w:hAnsi="宋体" w:cs="MingLiU"/>
          <w:snapToGrid w:val="0"/>
          <w:kern w:val="0"/>
          <w:sz w:val="24"/>
          <w:szCs w:val="24"/>
          <w:highlight w:val="none"/>
        </w:rPr>
        <w:t>。</w:t>
      </w:r>
    </w:p>
    <w:p w14:paraId="472E2794">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473BE9F4">
      <w:pPr>
        <w:shd w:val="clear"/>
        <w:tabs>
          <w:tab w:val="left" w:pos="1418"/>
        </w:tabs>
        <w:spacing w:line="480" w:lineRule="auto"/>
        <w:jc w:val="center"/>
        <w:rPr>
          <w:b/>
          <w:color w:val="000000"/>
          <w:sz w:val="28"/>
          <w:szCs w:val="28"/>
          <w:highlight w:val="none"/>
        </w:rPr>
      </w:pPr>
    </w:p>
    <w:p w14:paraId="18BE299B">
      <w:pPr>
        <w:shd w:val="clear"/>
        <w:tabs>
          <w:tab w:val="left" w:pos="1418"/>
        </w:tabs>
        <w:spacing w:line="480" w:lineRule="auto"/>
        <w:jc w:val="center"/>
        <w:rPr>
          <w:b/>
          <w:color w:val="000000"/>
          <w:sz w:val="28"/>
          <w:szCs w:val="28"/>
          <w:highlight w:val="none"/>
        </w:rPr>
      </w:pPr>
    </w:p>
    <w:p w14:paraId="6D873D08">
      <w:pPr>
        <w:shd w:val="clear"/>
        <w:tabs>
          <w:tab w:val="left" w:pos="1418"/>
        </w:tabs>
        <w:spacing w:line="480" w:lineRule="auto"/>
        <w:jc w:val="center"/>
        <w:rPr>
          <w:b/>
          <w:color w:val="000000"/>
          <w:sz w:val="28"/>
          <w:szCs w:val="28"/>
          <w:highlight w:val="none"/>
        </w:rPr>
      </w:pPr>
    </w:p>
    <w:p w14:paraId="33E299BE">
      <w:pPr>
        <w:shd w:val="clear"/>
        <w:tabs>
          <w:tab w:val="left" w:pos="1418"/>
        </w:tabs>
        <w:spacing w:line="480" w:lineRule="auto"/>
        <w:jc w:val="center"/>
        <w:rPr>
          <w:b/>
          <w:color w:val="000000"/>
          <w:sz w:val="28"/>
          <w:szCs w:val="28"/>
          <w:highlight w:val="none"/>
        </w:rPr>
      </w:pPr>
    </w:p>
    <w:p w14:paraId="2D654E28">
      <w:pPr>
        <w:shd w:val="clear"/>
        <w:tabs>
          <w:tab w:val="left" w:pos="1418"/>
        </w:tabs>
        <w:spacing w:line="480" w:lineRule="auto"/>
        <w:jc w:val="center"/>
        <w:rPr>
          <w:b/>
          <w:color w:val="000000"/>
          <w:sz w:val="28"/>
          <w:szCs w:val="28"/>
          <w:highlight w:val="none"/>
        </w:rPr>
      </w:pPr>
    </w:p>
    <w:p w14:paraId="4A7A48D0">
      <w:pPr>
        <w:shd w:val="clear"/>
        <w:tabs>
          <w:tab w:val="left" w:pos="1418"/>
        </w:tabs>
        <w:spacing w:line="480" w:lineRule="auto"/>
        <w:jc w:val="center"/>
        <w:rPr>
          <w:b/>
          <w:color w:val="000000"/>
          <w:sz w:val="28"/>
          <w:szCs w:val="28"/>
          <w:highlight w:val="none"/>
        </w:rPr>
      </w:pPr>
    </w:p>
    <w:p w14:paraId="0D1D7998">
      <w:pPr>
        <w:shd w:val="clear"/>
        <w:tabs>
          <w:tab w:val="left" w:pos="1418"/>
        </w:tabs>
        <w:spacing w:line="480" w:lineRule="auto"/>
        <w:rPr>
          <w:b/>
          <w:color w:val="000000"/>
          <w:sz w:val="28"/>
          <w:szCs w:val="28"/>
          <w:highlight w:val="none"/>
        </w:rPr>
      </w:pPr>
    </w:p>
    <w:p w14:paraId="06012971">
      <w:pPr>
        <w:shd w:val="clear"/>
        <w:tabs>
          <w:tab w:val="left" w:pos="1418"/>
        </w:tabs>
        <w:spacing w:line="480" w:lineRule="auto"/>
        <w:jc w:val="center"/>
        <w:rPr>
          <w:b/>
          <w:color w:val="000000"/>
          <w:sz w:val="28"/>
          <w:szCs w:val="28"/>
          <w:highlight w:val="none"/>
        </w:rPr>
      </w:pPr>
    </w:p>
    <w:p w14:paraId="2A2262F6">
      <w:pPr>
        <w:shd w:val="clear"/>
        <w:tabs>
          <w:tab w:val="left" w:pos="1418"/>
        </w:tabs>
        <w:spacing w:line="480" w:lineRule="auto"/>
        <w:jc w:val="center"/>
        <w:rPr>
          <w:b/>
          <w:color w:val="000000"/>
          <w:sz w:val="28"/>
          <w:szCs w:val="28"/>
          <w:highlight w:val="none"/>
        </w:rPr>
      </w:pPr>
    </w:p>
    <w:p w14:paraId="0CD1375A">
      <w:pPr>
        <w:shd w:val="clear"/>
        <w:tabs>
          <w:tab w:val="left" w:pos="1418"/>
        </w:tabs>
        <w:spacing w:line="480" w:lineRule="auto"/>
        <w:jc w:val="center"/>
        <w:rPr>
          <w:b/>
          <w:color w:val="000000"/>
          <w:sz w:val="28"/>
          <w:szCs w:val="28"/>
          <w:highlight w:val="none"/>
        </w:rPr>
      </w:pPr>
    </w:p>
    <w:p w14:paraId="2F7213F0">
      <w:pPr>
        <w:pStyle w:val="21"/>
        <w:shd w:val="clear"/>
        <w:tabs>
          <w:tab w:val="left" w:pos="525"/>
        </w:tabs>
        <w:spacing w:line="360" w:lineRule="auto"/>
        <w:jc w:val="center"/>
        <w:rPr>
          <w:bCs/>
          <w:color w:val="000000"/>
          <w:sz w:val="44"/>
          <w:highlight w:val="none"/>
        </w:rPr>
      </w:pPr>
    </w:p>
    <w:p w14:paraId="08C0A3CB">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001E0CB2">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14:paraId="302657EC">
      <w:pPr>
        <w:shd w:val="clear"/>
        <w:tabs>
          <w:tab w:val="left" w:pos="0"/>
        </w:tabs>
        <w:adjustRightInd w:val="0"/>
        <w:snapToGrid w:val="0"/>
        <w:spacing w:before="50" w:after="50" w:line="480" w:lineRule="auto"/>
        <w:ind w:firstLine="480" w:firstLineChars="200"/>
        <w:rPr>
          <w:color w:val="000000"/>
          <w:sz w:val="24"/>
          <w:highlight w:val="none"/>
        </w:rPr>
      </w:pPr>
    </w:p>
    <w:p w14:paraId="389C542F">
      <w:pPr>
        <w:shd w:val="clear"/>
        <w:tabs>
          <w:tab w:val="left" w:pos="0"/>
        </w:tabs>
        <w:adjustRightInd w:val="0"/>
        <w:snapToGrid w:val="0"/>
        <w:spacing w:before="50" w:after="50" w:line="480" w:lineRule="auto"/>
        <w:rPr>
          <w:color w:val="000000"/>
          <w:sz w:val="24"/>
          <w:highlight w:val="none"/>
        </w:rPr>
      </w:pPr>
    </w:p>
    <w:p w14:paraId="41097D24">
      <w:pPr>
        <w:widowControl/>
        <w:shd w:val="clear"/>
        <w:jc w:val="left"/>
        <w:rPr>
          <w:b/>
          <w:color w:val="000000"/>
          <w:sz w:val="28"/>
          <w:szCs w:val="28"/>
          <w:highlight w:val="none"/>
        </w:rPr>
      </w:pPr>
      <w:bookmarkStart w:id="218" w:name="_Toc319913727"/>
      <w:bookmarkStart w:id="219" w:name="_Toc25652"/>
      <w:r>
        <w:rPr>
          <w:b/>
          <w:color w:val="000000"/>
          <w:sz w:val="28"/>
          <w:szCs w:val="28"/>
          <w:highlight w:val="none"/>
        </w:rPr>
        <w:br w:type="page"/>
      </w:r>
    </w:p>
    <w:p w14:paraId="58EBEC37">
      <w:pPr>
        <w:shd w:val="clear"/>
        <w:tabs>
          <w:tab w:val="left" w:pos="1418"/>
        </w:tabs>
        <w:spacing w:line="480" w:lineRule="auto"/>
        <w:jc w:val="center"/>
        <w:rPr>
          <w:b/>
          <w:color w:val="000000"/>
          <w:sz w:val="30"/>
          <w:szCs w:val="30"/>
          <w:highlight w:val="none"/>
        </w:rPr>
      </w:pPr>
      <w:r>
        <w:rPr>
          <w:b/>
          <w:color w:val="000000"/>
          <w:sz w:val="30"/>
          <w:szCs w:val="30"/>
          <w:highlight w:val="none"/>
        </w:rPr>
        <w:t>投标文件</w:t>
      </w:r>
      <w:bookmarkEnd w:id="218"/>
      <w:r>
        <w:rPr>
          <w:rFonts w:hint="eastAsia"/>
          <w:b/>
          <w:color w:val="000000"/>
          <w:sz w:val="30"/>
          <w:szCs w:val="30"/>
          <w:highlight w:val="none"/>
        </w:rPr>
        <w:t>附件格式</w:t>
      </w:r>
      <w:bookmarkEnd w:id="219"/>
    </w:p>
    <w:p w14:paraId="3C897C62">
      <w:pPr>
        <w:shd w:val="clear"/>
        <w:spacing w:line="360" w:lineRule="auto"/>
        <w:ind w:firstLine="480" w:firstLineChars="200"/>
        <w:rPr>
          <w:color w:val="000000"/>
          <w:sz w:val="24"/>
          <w:highlight w:val="none"/>
        </w:rPr>
      </w:pPr>
    </w:p>
    <w:p w14:paraId="71CD3F50">
      <w:pPr>
        <w:shd w:val="clear"/>
        <w:spacing w:line="360" w:lineRule="auto"/>
        <w:ind w:firstLine="480" w:firstLineChars="200"/>
        <w:rPr>
          <w:color w:val="000000"/>
          <w:sz w:val="24"/>
          <w:highlight w:val="none"/>
        </w:rPr>
      </w:pPr>
      <w:bookmarkStart w:id="220" w:name="_Toc28010"/>
      <w:r>
        <w:rPr>
          <w:color w:val="000000"/>
          <w:sz w:val="24"/>
          <w:highlight w:val="none"/>
        </w:rPr>
        <w:t>附件</w:t>
      </w:r>
      <w:r>
        <w:rPr>
          <w:rFonts w:hint="eastAsia"/>
          <w:color w:val="000000"/>
          <w:sz w:val="24"/>
          <w:highlight w:val="none"/>
        </w:rPr>
        <w:t>一     法定代表人身份证明书</w:t>
      </w:r>
      <w:bookmarkEnd w:id="220"/>
    </w:p>
    <w:p w14:paraId="49D85181">
      <w:pPr>
        <w:shd w:val="clear"/>
        <w:spacing w:line="360" w:lineRule="auto"/>
        <w:ind w:right="-210" w:rightChars="-100" w:firstLine="480" w:firstLineChars="200"/>
        <w:rPr>
          <w:color w:val="000000"/>
          <w:sz w:val="24"/>
          <w:highlight w:val="none"/>
        </w:rPr>
      </w:pPr>
      <w:bookmarkStart w:id="221" w:name="_Toc248"/>
      <w:r>
        <w:rPr>
          <w:color w:val="000000"/>
          <w:sz w:val="24"/>
          <w:highlight w:val="none"/>
        </w:rPr>
        <w:t>附件</w:t>
      </w:r>
      <w:r>
        <w:rPr>
          <w:rFonts w:hint="eastAsia"/>
          <w:color w:val="000000"/>
          <w:sz w:val="24"/>
          <w:highlight w:val="none"/>
        </w:rPr>
        <w:t>二     法定代表人授权委托书</w:t>
      </w:r>
      <w:bookmarkEnd w:id="221"/>
    </w:p>
    <w:p w14:paraId="6BE151DA">
      <w:pPr>
        <w:shd w:val="clear"/>
        <w:spacing w:line="360" w:lineRule="auto"/>
        <w:ind w:firstLine="480" w:firstLineChars="200"/>
        <w:rPr>
          <w:color w:val="000000"/>
          <w:sz w:val="24"/>
          <w:highlight w:val="none"/>
        </w:rPr>
      </w:pPr>
      <w:bookmarkStart w:id="222" w:name="_Toc16876"/>
      <w:r>
        <w:rPr>
          <w:color w:val="000000"/>
          <w:sz w:val="24"/>
          <w:highlight w:val="none"/>
        </w:rPr>
        <w:t>附件</w:t>
      </w:r>
      <w:r>
        <w:rPr>
          <w:rFonts w:hint="eastAsia"/>
          <w:color w:val="000000"/>
          <w:sz w:val="24"/>
          <w:highlight w:val="none"/>
        </w:rPr>
        <w:t>三     投标人基本情况表</w:t>
      </w:r>
      <w:bookmarkEnd w:id="222"/>
    </w:p>
    <w:p w14:paraId="17B57303">
      <w:pPr>
        <w:shd w:val="clear"/>
        <w:spacing w:line="360" w:lineRule="auto"/>
        <w:ind w:firstLine="480" w:firstLineChars="200"/>
        <w:rPr>
          <w:sz w:val="24"/>
          <w:highlight w:val="none"/>
        </w:rPr>
      </w:pPr>
      <w:bookmarkStart w:id="223" w:name="_Toc12454"/>
      <w:r>
        <w:rPr>
          <w:sz w:val="24"/>
          <w:highlight w:val="none"/>
        </w:rPr>
        <w:t>附件</w:t>
      </w:r>
      <w:r>
        <w:rPr>
          <w:rFonts w:hint="eastAsia"/>
          <w:sz w:val="24"/>
          <w:highlight w:val="none"/>
        </w:rPr>
        <w:t>四     技术要求</w:t>
      </w:r>
      <w:r>
        <w:rPr>
          <w:sz w:val="24"/>
          <w:highlight w:val="none"/>
        </w:rPr>
        <w:t>偏离表</w:t>
      </w:r>
      <w:bookmarkEnd w:id="223"/>
    </w:p>
    <w:p w14:paraId="44027642">
      <w:pPr>
        <w:shd w:val="clear"/>
        <w:spacing w:line="360" w:lineRule="auto"/>
        <w:ind w:firstLine="480" w:firstLineChars="200"/>
        <w:rPr>
          <w:sz w:val="24"/>
          <w:highlight w:val="none"/>
        </w:rPr>
      </w:pPr>
      <w:bookmarkStart w:id="224" w:name="_Toc8809"/>
      <w:r>
        <w:rPr>
          <w:color w:val="000000"/>
          <w:sz w:val="24"/>
          <w:highlight w:val="none"/>
        </w:rPr>
        <w:t>附</w:t>
      </w:r>
      <w:r>
        <w:rPr>
          <w:sz w:val="24"/>
          <w:highlight w:val="none"/>
        </w:rPr>
        <w:t>件</w:t>
      </w:r>
      <w:r>
        <w:rPr>
          <w:rFonts w:hint="eastAsia"/>
          <w:sz w:val="24"/>
          <w:highlight w:val="none"/>
        </w:rPr>
        <w:t>五     经营业绩一览表</w:t>
      </w:r>
      <w:bookmarkEnd w:id="224"/>
    </w:p>
    <w:p w14:paraId="22AFEFDF">
      <w:pPr>
        <w:shd w:val="clear"/>
        <w:spacing w:line="360" w:lineRule="auto"/>
        <w:ind w:firstLine="480" w:firstLineChars="200"/>
        <w:rPr>
          <w:sz w:val="24"/>
          <w:highlight w:val="none"/>
        </w:rPr>
      </w:pPr>
      <w:bookmarkStart w:id="225" w:name="_Toc23355"/>
      <w:r>
        <w:rPr>
          <w:sz w:val="24"/>
          <w:highlight w:val="none"/>
        </w:rPr>
        <w:t>附件</w:t>
      </w:r>
      <w:r>
        <w:rPr>
          <w:rFonts w:hint="eastAsia"/>
          <w:sz w:val="24"/>
          <w:highlight w:val="none"/>
        </w:rPr>
        <w:t xml:space="preserve">六     </w:t>
      </w:r>
      <w:bookmarkEnd w:id="225"/>
      <w:r>
        <w:rPr>
          <w:rFonts w:hint="eastAsia"/>
          <w:sz w:val="24"/>
          <w:highlight w:val="none"/>
        </w:rPr>
        <w:t>质保期及服务承诺函</w:t>
      </w:r>
    </w:p>
    <w:p w14:paraId="33D9ADA0">
      <w:pPr>
        <w:shd w:val="clear"/>
        <w:spacing w:line="360" w:lineRule="auto"/>
        <w:ind w:firstLine="480" w:firstLineChars="200"/>
        <w:rPr>
          <w:color w:val="000000"/>
          <w:sz w:val="24"/>
          <w:highlight w:val="none"/>
        </w:rPr>
      </w:pPr>
      <w:bookmarkStart w:id="226" w:name="_Toc28320"/>
      <w:r>
        <w:rPr>
          <w:color w:val="000000"/>
          <w:sz w:val="24"/>
          <w:highlight w:val="none"/>
        </w:rPr>
        <w:t>附件</w:t>
      </w:r>
      <w:r>
        <w:rPr>
          <w:rFonts w:hint="eastAsia"/>
          <w:color w:val="000000"/>
          <w:sz w:val="24"/>
          <w:highlight w:val="none"/>
        </w:rPr>
        <w:t xml:space="preserve">七     </w:t>
      </w:r>
      <w:bookmarkEnd w:id="226"/>
      <w:r>
        <w:rPr>
          <w:rFonts w:hint="eastAsia"/>
          <w:color w:val="000000"/>
          <w:sz w:val="24"/>
          <w:highlight w:val="none"/>
          <w:lang w:val="en-US" w:eastAsia="zh-CN"/>
        </w:rPr>
        <w:t>淋雨检测线改造</w:t>
      </w:r>
      <w:r>
        <w:rPr>
          <w:rFonts w:hint="eastAsia"/>
          <w:color w:val="000000"/>
          <w:sz w:val="24"/>
          <w:szCs w:val="24"/>
          <w:highlight w:val="none"/>
        </w:rPr>
        <w:t>项目</w:t>
      </w:r>
      <w:r>
        <w:rPr>
          <w:rFonts w:hint="eastAsia"/>
          <w:color w:val="000000"/>
          <w:sz w:val="24"/>
          <w:highlight w:val="none"/>
        </w:rPr>
        <w:t>----</w:t>
      </w:r>
      <w:r>
        <w:rPr>
          <w:rFonts w:hint="default"/>
          <w:color w:val="000000"/>
          <w:sz w:val="24"/>
          <w:highlight w:val="none"/>
          <w:woUserID w:val="1"/>
        </w:rPr>
        <w:t>投标函</w:t>
      </w:r>
    </w:p>
    <w:p w14:paraId="6EC4754F">
      <w:pPr>
        <w:shd w:val="clear"/>
        <w:spacing w:line="360" w:lineRule="auto"/>
        <w:ind w:firstLine="480" w:firstLineChars="200"/>
        <w:rPr>
          <w:rFonts w:hint="default"/>
          <w:color w:val="000000"/>
          <w:sz w:val="24"/>
          <w:highlight w:val="none"/>
          <w:woUserID w:val="1"/>
        </w:rPr>
      </w:pPr>
      <w:bookmarkStart w:id="227" w:name="_Toc593"/>
      <w:r>
        <w:rPr>
          <w:color w:val="000000"/>
          <w:sz w:val="24"/>
          <w:highlight w:val="none"/>
        </w:rPr>
        <w:t>附件</w:t>
      </w:r>
      <w:r>
        <w:rPr>
          <w:rFonts w:hint="eastAsia"/>
          <w:color w:val="000000"/>
          <w:sz w:val="24"/>
          <w:highlight w:val="none"/>
        </w:rPr>
        <w:t xml:space="preserve">八     </w:t>
      </w:r>
      <w:bookmarkEnd w:id="227"/>
      <w:r>
        <w:rPr>
          <w:rFonts w:hint="eastAsia"/>
          <w:color w:val="000000"/>
          <w:sz w:val="24"/>
          <w:highlight w:val="none"/>
          <w:lang w:val="en-US" w:eastAsia="zh-CN"/>
        </w:rPr>
        <w:t>淋雨检测线改造项目</w:t>
      </w:r>
      <w:r>
        <w:rPr>
          <w:rFonts w:hint="eastAsia"/>
          <w:color w:val="000000"/>
          <w:sz w:val="24"/>
          <w:highlight w:val="none"/>
        </w:rPr>
        <w:t>----</w:t>
      </w:r>
      <w:r>
        <w:rPr>
          <w:rFonts w:hint="default"/>
          <w:color w:val="000000"/>
          <w:sz w:val="24"/>
          <w:highlight w:val="none"/>
          <w:woUserID w:val="1"/>
        </w:rPr>
        <w:t>报价明细</w:t>
      </w:r>
    </w:p>
    <w:p w14:paraId="2D510BA6">
      <w:pPr>
        <w:shd w:val="clear"/>
        <w:spacing w:line="360" w:lineRule="auto"/>
        <w:ind w:firstLine="480" w:firstLineChars="200"/>
        <w:rPr>
          <w:color w:val="000000"/>
          <w:sz w:val="24"/>
          <w:highlight w:val="none"/>
        </w:rPr>
      </w:pPr>
      <w:bookmarkStart w:id="228" w:name="_Toc1875"/>
      <w:r>
        <w:rPr>
          <w:color w:val="000000"/>
          <w:sz w:val="24"/>
          <w:highlight w:val="none"/>
        </w:rPr>
        <w:t>附件</w:t>
      </w:r>
      <w:r>
        <w:rPr>
          <w:rFonts w:hint="eastAsia"/>
          <w:color w:val="000000"/>
          <w:sz w:val="24"/>
          <w:highlight w:val="none"/>
        </w:rPr>
        <w:t xml:space="preserve">九     </w:t>
      </w:r>
      <w:bookmarkEnd w:id="228"/>
      <w:r>
        <w:rPr>
          <w:rFonts w:hint="eastAsia"/>
          <w:color w:val="000000"/>
          <w:sz w:val="24"/>
          <w:highlight w:val="none"/>
        </w:rPr>
        <w:t>备品备件、易损件、专用耗材清单及价格表</w:t>
      </w:r>
    </w:p>
    <w:p w14:paraId="7167FCF3">
      <w:pPr>
        <w:shd w:val="clear"/>
        <w:spacing w:line="360" w:lineRule="auto"/>
        <w:ind w:firstLine="480" w:firstLineChars="200"/>
        <w:rPr>
          <w:color w:val="000000"/>
          <w:sz w:val="24"/>
          <w:highlight w:val="none"/>
        </w:rPr>
      </w:pPr>
      <w:r>
        <w:rPr>
          <w:color w:val="000000"/>
          <w:sz w:val="24"/>
          <w:highlight w:val="none"/>
        </w:rPr>
        <w:t>附件</w:t>
      </w:r>
      <w:r>
        <w:rPr>
          <w:rFonts w:hint="eastAsia"/>
          <w:color w:val="000000"/>
          <w:sz w:val="24"/>
          <w:highlight w:val="none"/>
        </w:rPr>
        <w:t xml:space="preserve">十     </w:t>
      </w:r>
      <w:r>
        <w:rPr>
          <w:color w:val="000000"/>
          <w:sz w:val="24"/>
          <w:highlight w:val="none"/>
        </w:rPr>
        <w:t>商务条款偏离表</w:t>
      </w:r>
    </w:p>
    <w:p w14:paraId="076738BE">
      <w:pPr>
        <w:shd w:val="clear"/>
        <w:spacing w:line="360" w:lineRule="auto"/>
        <w:ind w:right="-210" w:rightChars="-100"/>
        <w:rPr>
          <w:color w:val="000000"/>
          <w:sz w:val="24"/>
          <w:highlight w:val="none"/>
        </w:rPr>
      </w:pPr>
    </w:p>
    <w:p w14:paraId="4A44F877">
      <w:pPr>
        <w:shd w:val="clear"/>
        <w:spacing w:line="360" w:lineRule="auto"/>
        <w:ind w:right="-210" w:rightChars="-100" w:firstLine="480" w:firstLineChars="200"/>
        <w:rPr>
          <w:color w:val="000000"/>
          <w:sz w:val="24"/>
          <w:highlight w:val="none"/>
        </w:rPr>
      </w:pPr>
    </w:p>
    <w:p w14:paraId="7F78E142">
      <w:pPr>
        <w:shd w:val="clear"/>
        <w:snapToGrid w:val="0"/>
        <w:jc w:val="left"/>
        <w:rPr>
          <w:rFonts w:ascii="楷体" w:hAnsi="楷体" w:eastAsia="楷体"/>
          <w:b/>
          <w:color w:val="000000"/>
          <w:sz w:val="36"/>
          <w:szCs w:val="36"/>
          <w:highlight w:val="none"/>
        </w:rPr>
      </w:pPr>
    </w:p>
    <w:p w14:paraId="10033CFC">
      <w:pPr>
        <w:shd w:val="clear"/>
        <w:spacing w:line="360" w:lineRule="auto"/>
        <w:ind w:firstLine="200" w:firstLineChars="200"/>
        <w:jc w:val="left"/>
        <w:rPr>
          <w:color w:val="000000"/>
          <w:sz w:val="10"/>
          <w:highlight w:val="none"/>
          <w:u w:val="single"/>
        </w:rPr>
      </w:pPr>
    </w:p>
    <w:p w14:paraId="6D598AFE">
      <w:pPr>
        <w:widowControl/>
        <w:shd w:val="clear"/>
        <w:jc w:val="left"/>
        <w:rPr>
          <w:b/>
          <w:color w:val="000000"/>
          <w:sz w:val="24"/>
          <w:szCs w:val="24"/>
          <w:highlight w:val="none"/>
        </w:rPr>
      </w:pPr>
      <w:bookmarkStart w:id="229" w:name="_Toc4731"/>
      <w:bookmarkStart w:id="230" w:name="_Toc319913731"/>
      <w:r>
        <w:rPr>
          <w:b/>
          <w:color w:val="000000"/>
          <w:sz w:val="24"/>
          <w:szCs w:val="24"/>
          <w:highlight w:val="none"/>
        </w:rPr>
        <w:br w:type="page"/>
      </w:r>
    </w:p>
    <w:p w14:paraId="5A13B4E2">
      <w:pPr>
        <w:shd w:val="clear"/>
        <w:spacing w:beforeLines="100" w:afterLines="100" w:line="360" w:lineRule="auto"/>
        <w:outlineLvl w:val="0"/>
        <w:rPr>
          <w:b/>
          <w:color w:val="000000"/>
          <w:sz w:val="24"/>
          <w:szCs w:val="24"/>
          <w:highlight w:val="none"/>
        </w:rPr>
      </w:pPr>
      <w:bookmarkStart w:id="231" w:name="_Toc2071"/>
      <w:bookmarkStart w:id="232" w:name="_Toc1081631067"/>
      <w:bookmarkStart w:id="233" w:name="_Toc1857783194"/>
      <w:r>
        <w:rPr>
          <w:rFonts w:hint="eastAsia"/>
          <w:b/>
          <w:color w:val="000000"/>
          <w:sz w:val="24"/>
          <w:szCs w:val="24"/>
          <w:highlight w:val="none"/>
        </w:rPr>
        <w:t>附件一</w:t>
      </w:r>
      <w:r>
        <w:rPr>
          <w:rFonts w:hint="default"/>
          <w:b/>
          <w:color w:val="000000"/>
          <w:sz w:val="24"/>
          <w:szCs w:val="24"/>
          <w:highlight w:val="none"/>
        </w:rPr>
        <w:t>、</w:t>
      </w:r>
      <w:r>
        <w:rPr>
          <w:rFonts w:hint="eastAsia"/>
          <w:b/>
          <w:color w:val="000000"/>
          <w:sz w:val="24"/>
          <w:szCs w:val="24"/>
          <w:highlight w:val="none"/>
        </w:rPr>
        <w:t>法定代表人身份证明书</w:t>
      </w:r>
      <w:bookmarkEnd w:id="231"/>
      <w:bookmarkEnd w:id="232"/>
      <w:bookmarkEnd w:id="233"/>
    </w:p>
    <w:p w14:paraId="2130028D">
      <w:pPr>
        <w:shd w:val="clear"/>
        <w:snapToGrid w:val="0"/>
        <w:jc w:val="left"/>
        <w:rPr>
          <w:b/>
          <w:color w:val="000000"/>
          <w:sz w:val="24"/>
          <w:szCs w:val="24"/>
          <w:highlight w:val="none"/>
        </w:rPr>
      </w:pPr>
    </w:p>
    <w:p w14:paraId="056277EA">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法定代表人身份证明书</w:t>
      </w:r>
    </w:p>
    <w:p w14:paraId="717FE637">
      <w:pPr>
        <w:shd w:val="clear"/>
        <w:snapToGrid w:val="0"/>
        <w:jc w:val="center"/>
        <w:rPr>
          <w:rFonts w:ascii="楷体" w:hAnsi="楷体" w:eastAsia="楷体"/>
          <w:b/>
          <w:color w:val="000000"/>
          <w:sz w:val="36"/>
          <w:szCs w:val="36"/>
          <w:highlight w:val="none"/>
        </w:rPr>
      </w:pPr>
    </w:p>
    <w:p w14:paraId="622CE6E3">
      <w:pPr>
        <w:shd w:val="clear"/>
        <w:jc w:val="left"/>
        <w:rPr>
          <w:rFonts w:ascii="楷体" w:hAnsi="楷体" w:eastAsia="楷体"/>
          <w:color w:val="000000"/>
          <w:sz w:val="36"/>
          <w:szCs w:val="36"/>
          <w:highlight w:val="none"/>
        </w:rPr>
      </w:pPr>
    </w:p>
    <w:p w14:paraId="395E37D3">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同志，在我单位担任职务，特此证明。</w:t>
      </w:r>
    </w:p>
    <w:p w14:paraId="1616C700">
      <w:pPr>
        <w:shd w:val="clear"/>
        <w:jc w:val="left"/>
        <w:rPr>
          <w:rFonts w:ascii="楷体" w:hAnsi="楷体" w:eastAsia="楷体"/>
          <w:color w:val="000000"/>
          <w:sz w:val="28"/>
          <w:szCs w:val="28"/>
          <w:highlight w:val="none"/>
        </w:rPr>
      </w:pPr>
    </w:p>
    <w:p w14:paraId="327E2A59">
      <w:pPr>
        <w:shd w:val="clear"/>
        <w:jc w:val="left"/>
        <w:rPr>
          <w:rFonts w:ascii="楷体" w:hAnsi="楷体" w:eastAsia="楷体"/>
          <w:color w:val="000000"/>
          <w:sz w:val="28"/>
          <w:szCs w:val="28"/>
          <w:highlight w:val="none"/>
        </w:rPr>
      </w:pPr>
    </w:p>
    <w:p w14:paraId="0D0AB9D0">
      <w:pPr>
        <w:shd w:val="clear"/>
        <w:jc w:val="left"/>
        <w:rPr>
          <w:rFonts w:ascii="楷体" w:hAnsi="楷体" w:eastAsia="楷体"/>
          <w:color w:val="000000"/>
          <w:sz w:val="28"/>
          <w:szCs w:val="28"/>
          <w:highlight w:val="none"/>
        </w:rPr>
      </w:pPr>
    </w:p>
    <w:p w14:paraId="0DEFA405">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法定代表人身份证复印件粘贴如下：</w:t>
      </w:r>
    </w:p>
    <w:p w14:paraId="2C6F8376">
      <w:pPr>
        <w:shd w:val="clear"/>
        <w:jc w:val="left"/>
        <w:rPr>
          <w:rFonts w:ascii="楷体" w:hAnsi="楷体" w:eastAsia="楷体"/>
          <w:color w:val="000000"/>
          <w:sz w:val="28"/>
          <w:szCs w:val="28"/>
          <w:highlight w:val="none"/>
        </w:rPr>
      </w:pPr>
    </w:p>
    <w:p w14:paraId="499FB752">
      <w:pPr>
        <w:shd w:val="clear"/>
        <w:jc w:val="left"/>
        <w:rPr>
          <w:rFonts w:ascii="楷体" w:hAnsi="楷体" w:eastAsia="楷体"/>
          <w:color w:val="000000"/>
          <w:sz w:val="28"/>
          <w:szCs w:val="28"/>
          <w:highlight w:val="none"/>
        </w:rPr>
      </w:pPr>
    </w:p>
    <w:p w14:paraId="3CB89BB6">
      <w:pPr>
        <w:shd w:val="clear"/>
        <w:jc w:val="left"/>
        <w:rPr>
          <w:rFonts w:ascii="楷体" w:hAnsi="楷体" w:eastAsia="楷体"/>
          <w:color w:val="000000"/>
          <w:sz w:val="28"/>
          <w:szCs w:val="28"/>
          <w:highlight w:val="none"/>
        </w:rPr>
      </w:pPr>
    </w:p>
    <w:p w14:paraId="0F9ACCE5">
      <w:pPr>
        <w:shd w:val="clear"/>
        <w:jc w:val="left"/>
        <w:rPr>
          <w:rFonts w:ascii="楷体" w:hAnsi="楷体" w:eastAsia="楷体"/>
          <w:color w:val="000000"/>
          <w:sz w:val="28"/>
          <w:szCs w:val="28"/>
          <w:highlight w:val="none"/>
        </w:rPr>
      </w:pPr>
    </w:p>
    <w:p w14:paraId="251B6E23">
      <w:pPr>
        <w:shd w:val="clear"/>
        <w:jc w:val="left"/>
        <w:rPr>
          <w:rFonts w:ascii="楷体" w:hAnsi="楷体" w:eastAsia="楷体"/>
          <w:color w:val="000000"/>
          <w:sz w:val="28"/>
          <w:szCs w:val="28"/>
          <w:highlight w:val="none"/>
        </w:rPr>
      </w:pPr>
    </w:p>
    <w:p w14:paraId="7181F484">
      <w:pPr>
        <w:shd w:val="clear"/>
        <w:jc w:val="left"/>
        <w:rPr>
          <w:rFonts w:ascii="楷体" w:hAnsi="楷体" w:eastAsia="楷体"/>
          <w:color w:val="000000"/>
          <w:sz w:val="28"/>
          <w:szCs w:val="28"/>
          <w:highlight w:val="none"/>
        </w:rPr>
      </w:pPr>
    </w:p>
    <w:p w14:paraId="3520C190">
      <w:pPr>
        <w:shd w:val="clear"/>
        <w:jc w:val="left"/>
        <w:rPr>
          <w:rFonts w:ascii="楷体" w:hAnsi="楷体" w:eastAsia="楷体"/>
          <w:color w:val="000000"/>
          <w:sz w:val="28"/>
          <w:szCs w:val="28"/>
          <w:highlight w:val="none"/>
        </w:rPr>
      </w:pPr>
    </w:p>
    <w:p w14:paraId="270EC0EB">
      <w:pPr>
        <w:shd w:val="clear"/>
        <w:jc w:val="left"/>
        <w:rPr>
          <w:rFonts w:ascii="楷体" w:hAnsi="楷体" w:eastAsia="楷体"/>
          <w:color w:val="000000"/>
          <w:sz w:val="28"/>
          <w:szCs w:val="28"/>
          <w:highlight w:val="none"/>
        </w:rPr>
      </w:pPr>
    </w:p>
    <w:p w14:paraId="470B346C">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投标单位（盖章）：                       </w:t>
      </w:r>
    </w:p>
    <w:p w14:paraId="35923A00">
      <w:pPr>
        <w:shd w:val="clear"/>
        <w:spacing w:line="360" w:lineRule="exact"/>
        <w:rPr>
          <w:rFonts w:ascii="楷体" w:hAnsi="楷体" w:eastAsia="楷体"/>
          <w:color w:val="000000"/>
          <w:sz w:val="28"/>
          <w:szCs w:val="28"/>
          <w:highlight w:val="none"/>
        </w:rPr>
      </w:pPr>
    </w:p>
    <w:p w14:paraId="58999FAE">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法定代表人（签字）：                          </w:t>
      </w:r>
    </w:p>
    <w:p w14:paraId="43C5B4EF">
      <w:pPr>
        <w:shd w:val="clear"/>
        <w:spacing w:line="360" w:lineRule="exact"/>
        <w:rPr>
          <w:rFonts w:ascii="楷体" w:hAnsi="楷体" w:eastAsia="楷体"/>
          <w:color w:val="000000"/>
          <w:sz w:val="28"/>
          <w:szCs w:val="28"/>
          <w:highlight w:val="none"/>
        </w:rPr>
      </w:pPr>
    </w:p>
    <w:p w14:paraId="6E894DF6">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日期：   年  月  日</w:t>
      </w:r>
    </w:p>
    <w:p w14:paraId="0052327F">
      <w:pPr>
        <w:shd w:val="clear"/>
        <w:jc w:val="left"/>
        <w:rPr>
          <w:rFonts w:ascii="楷体" w:hAnsi="楷体" w:eastAsia="楷体"/>
          <w:b/>
          <w:color w:val="000000"/>
          <w:sz w:val="28"/>
          <w:szCs w:val="28"/>
          <w:highlight w:val="none"/>
        </w:rPr>
      </w:pPr>
    </w:p>
    <w:p w14:paraId="1625CF3F">
      <w:pPr>
        <w:shd w:val="clear"/>
        <w:spacing w:beforeLines="100" w:afterLines="100" w:line="360" w:lineRule="auto"/>
        <w:rPr>
          <w:rFonts w:ascii="楷体" w:hAnsi="楷体" w:eastAsia="楷体"/>
          <w:b/>
          <w:color w:val="000000"/>
          <w:szCs w:val="21"/>
          <w:highlight w:val="none"/>
        </w:rPr>
      </w:pPr>
    </w:p>
    <w:p w14:paraId="6A4A95BA">
      <w:pPr>
        <w:shd w:val="clear"/>
        <w:spacing w:beforeLines="100" w:afterLines="100" w:line="360" w:lineRule="auto"/>
        <w:outlineLvl w:val="0"/>
        <w:rPr>
          <w:b/>
          <w:color w:val="000000"/>
          <w:sz w:val="24"/>
          <w:szCs w:val="24"/>
          <w:highlight w:val="none"/>
        </w:rPr>
      </w:pPr>
      <w:bookmarkStart w:id="234" w:name="_Toc9272"/>
      <w:bookmarkStart w:id="235" w:name="_Toc1542635602"/>
      <w:bookmarkStart w:id="236" w:name="_Toc1428939187"/>
      <w:r>
        <w:rPr>
          <w:rFonts w:hint="eastAsia"/>
          <w:b/>
          <w:color w:val="000000"/>
          <w:sz w:val="24"/>
          <w:szCs w:val="24"/>
          <w:highlight w:val="none"/>
        </w:rPr>
        <w:t>附件二</w:t>
      </w:r>
      <w:r>
        <w:rPr>
          <w:rFonts w:hint="default"/>
          <w:b/>
          <w:color w:val="000000"/>
          <w:sz w:val="24"/>
          <w:szCs w:val="24"/>
          <w:highlight w:val="none"/>
        </w:rPr>
        <w:t>、</w:t>
      </w:r>
      <w:r>
        <w:rPr>
          <w:rFonts w:hint="eastAsia"/>
          <w:b/>
          <w:color w:val="000000"/>
          <w:sz w:val="24"/>
          <w:szCs w:val="24"/>
          <w:highlight w:val="none"/>
        </w:rPr>
        <w:t>法定代表人授权委托书</w:t>
      </w:r>
      <w:bookmarkEnd w:id="234"/>
      <w:bookmarkEnd w:id="235"/>
      <w:bookmarkEnd w:id="236"/>
    </w:p>
    <w:p w14:paraId="01AF63B1">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法定代表人授权委托书</w:t>
      </w:r>
    </w:p>
    <w:p w14:paraId="5B442595">
      <w:pPr>
        <w:pStyle w:val="66"/>
        <w:shd w:val="clear"/>
        <w:ind w:firstLine="643"/>
        <w:jc w:val="center"/>
        <w:rPr>
          <w:rFonts w:ascii="楷体" w:hAnsi="楷体" w:eastAsia="楷体"/>
          <w:b/>
          <w:color w:val="000000"/>
          <w:sz w:val="32"/>
          <w:highlight w:val="none"/>
        </w:rPr>
      </w:pPr>
    </w:p>
    <w:p w14:paraId="0425885D">
      <w:pPr>
        <w:pStyle w:val="66"/>
        <w:shd w:val="clear"/>
        <w:adjustRightInd w:val="0"/>
        <w:snapToGrid w:val="0"/>
        <w:ind w:firstLine="0" w:firstLineChars="0"/>
        <w:rPr>
          <w:rFonts w:ascii="楷体" w:hAnsi="楷体" w:eastAsia="楷体"/>
          <w:color w:val="000000"/>
          <w:sz w:val="28"/>
          <w:szCs w:val="28"/>
          <w:highlight w:val="none"/>
        </w:rPr>
      </w:pPr>
      <w:r>
        <w:rPr>
          <w:rFonts w:hint="eastAsia" w:ascii="楷体" w:hAnsi="楷体" w:eastAsia="楷体"/>
          <w:color w:val="000000"/>
          <w:sz w:val="28"/>
          <w:szCs w:val="28"/>
          <w:highlight w:val="none"/>
          <w:u w:val="single"/>
        </w:rPr>
        <w:t>中通客车股份有限公司</w:t>
      </w:r>
      <w:r>
        <w:rPr>
          <w:rFonts w:hint="eastAsia" w:ascii="楷体" w:hAnsi="楷体" w:eastAsia="楷体"/>
          <w:color w:val="000000"/>
          <w:sz w:val="28"/>
          <w:szCs w:val="28"/>
          <w:highlight w:val="none"/>
        </w:rPr>
        <w:t>：</w:t>
      </w:r>
    </w:p>
    <w:p w14:paraId="29EC5F66">
      <w:pPr>
        <w:pStyle w:val="66"/>
        <w:shd w:val="clear"/>
        <w:adjustRightInd w:val="0"/>
        <w:snapToGrid w:val="0"/>
        <w:ind w:firstLine="0" w:firstLineChars="0"/>
        <w:rPr>
          <w:rFonts w:ascii="楷体" w:hAnsi="楷体" w:eastAsia="楷体"/>
          <w:b/>
          <w:color w:val="000000"/>
          <w:sz w:val="28"/>
          <w:szCs w:val="28"/>
          <w:highlight w:val="none"/>
        </w:rPr>
      </w:pPr>
    </w:p>
    <w:p w14:paraId="27517B2E">
      <w:pPr>
        <w:shd w:val="clear"/>
        <w:adjustRightInd w:val="0"/>
        <w:snapToGrid w:val="0"/>
        <w:spacing w:line="360" w:lineRule="auto"/>
        <w:ind w:firstLine="733" w:firstLineChars="262"/>
        <w:rPr>
          <w:rFonts w:ascii="楷体" w:hAnsi="楷体" w:eastAsia="楷体"/>
          <w:color w:val="000000"/>
          <w:sz w:val="28"/>
          <w:szCs w:val="28"/>
          <w:highlight w:val="none"/>
          <w:u w:val="single"/>
        </w:rPr>
      </w:pPr>
      <w:r>
        <w:rPr>
          <w:rFonts w:hint="eastAsia" w:ascii="楷体" w:hAnsi="楷体" w:eastAsia="楷体"/>
          <w:color w:val="000000"/>
          <w:sz w:val="28"/>
          <w:szCs w:val="28"/>
          <w:highlight w:val="none"/>
        </w:rPr>
        <w:t>（投标单位全称）法人代表授权（全权代表姓名）为全权代表，参加贵处组织的</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u w:val="single"/>
          <w:lang w:val="en-US" w:eastAsia="zh-CN"/>
        </w:rPr>
        <w:t>淋雨检测线改造项目</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rPr>
        <w:t>项目招标活动，全权处理招标活动中的一切事宜，对其在交流、报价、评价中所签署的一切文件和处理与之相关的一切事务，我单位予以承认。</w:t>
      </w:r>
    </w:p>
    <w:p w14:paraId="4135E234">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　　</w:t>
      </w:r>
    </w:p>
    <w:p w14:paraId="6C8C4714">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本授权书于</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年</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月</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日盖章生效，特此声明。</w:t>
      </w:r>
    </w:p>
    <w:p w14:paraId="750726CA">
      <w:pPr>
        <w:pStyle w:val="66"/>
        <w:shd w:val="clear"/>
        <w:adjustRightInd w:val="0"/>
        <w:snapToGrid w:val="0"/>
        <w:ind w:firstLine="560"/>
        <w:rPr>
          <w:rFonts w:ascii="楷体" w:hAnsi="楷体" w:eastAsia="楷体"/>
          <w:color w:val="000000"/>
          <w:sz w:val="28"/>
          <w:szCs w:val="28"/>
          <w:highlight w:val="none"/>
        </w:rPr>
      </w:pPr>
    </w:p>
    <w:p w14:paraId="5E869992">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投标单位全称（公章）：</w:t>
      </w:r>
    </w:p>
    <w:p w14:paraId="33D9F36B">
      <w:pPr>
        <w:pStyle w:val="66"/>
        <w:shd w:val="clear"/>
        <w:adjustRightInd w:val="0"/>
        <w:snapToGrid w:val="0"/>
        <w:ind w:firstLine="560"/>
        <w:rPr>
          <w:rFonts w:ascii="楷体" w:hAnsi="楷体" w:eastAsia="楷体"/>
          <w:color w:val="000000"/>
          <w:sz w:val="28"/>
          <w:szCs w:val="28"/>
          <w:highlight w:val="none"/>
        </w:rPr>
      </w:pPr>
    </w:p>
    <w:p w14:paraId="48538662">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法定代表人签字或盖章：</w:t>
      </w:r>
    </w:p>
    <w:p w14:paraId="527D957E">
      <w:pPr>
        <w:pStyle w:val="66"/>
        <w:shd w:val="clear"/>
        <w:adjustRightInd w:val="0"/>
        <w:snapToGrid w:val="0"/>
        <w:ind w:firstLine="560"/>
        <w:rPr>
          <w:rFonts w:ascii="楷体" w:hAnsi="楷体" w:eastAsia="楷体"/>
          <w:color w:val="000000"/>
          <w:sz w:val="28"/>
          <w:szCs w:val="28"/>
          <w:highlight w:val="none"/>
        </w:rPr>
      </w:pPr>
    </w:p>
    <w:p w14:paraId="78F16588">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授权代表人签字或盖章：</w:t>
      </w:r>
    </w:p>
    <w:p w14:paraId="3A119874">
      <w:pPr>
        <w:shd w:val="clear"/>
        <w:ind w:firstLine="560" w:firstLineChars="200"/>
        <w:jc w:val="left"/>
        <w:rPr>
          <w:rFonts w:ascii="楷体" w:hAnsi="楷体" w:eastAsia="楷体"/>
          <w:color w:val="000000"/>
          <w:sz w:val="28"/>
          <w:szCs w:val="28"/>
          <w:highlight w:val="none"/>
        </w:rPr>
      </w:pPr>
    </w:p>
    <w:p w14:paraId="4424028C">
      <w:pPr>
        <w:shd w:val="clear"/>
        <w:ind w:firstLine="560" w:firstLineChars="200"/>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授权代理人身份证复印件粘贴如下（并提供身份证原件）：</w:t>
      </w:r>
    </w:p>
    <w:p w14:paraId="596DAD21">
      <w:pPr>
        <w:shd w:val="clear"/>
        <w:ind w:firstLine="480" w:firstLineChars="200"/>
        <w:jc w:val="left"/>
        <w:rPr>
          <w:rFonts w:ascii="楷体" w:hAnsi="楷体" w:eastAsia="楷体"/>
          <w:color w:val="000000"/>
          <w:sz w:val="24"/>
          <w:highlight w:val="none"/>
        </w:rPr>
      </w:pPr>
    </w:p>
    <w:p w14:paraId="21A0085A">
      <w:pPr>
        <w:shd w:val="clear"/>
        <w:ind w:firstLine="480" w:firstLineChars="200"/>
        <w:jc w:val="left"/>
        <w:rPr>
          <w:rFonts w:ascii="楷体" w:hAnsi="楷体" w:eastAsia="楷体"/>
          <w:color w:val="000000"/>
          <w:sz w:val="24"/>
          <w:highlight w:val="none"/>
        </w:rPr>
      </w:pPr>
    </w:p>
    <w:p w14:paraId="03A168A8">
      <w:pPr>
        <w:shd w:val="clear"/>
        <w:ind w:firstLine="480" w:firstLineChars="200"/>
        <w:jc w:val="left"/>
        <w:rPr>
          <w:rFonts w:ascii="楷体" w:hAnsi="楷体" w:eastAsia="楷体"/>
          <w:color w:val="000000"/>
          <w:sz w:val="24"/>
          <w:highlight w:val="none"/>
        </w:rPr>
      </w:pPr>
    </w:p>
    <w:p w14:paraId="722817C4">
      <w:pPr>
        <w:shd w:val="clear"/>
        <w:ind w:firstLine="480" w:firstLineChars="200"/>
        <w:jc w:val="left"/>
        <w:rPr>
          <w:rFonts w:ascii="楷体" w:hAnsi="楷体" w:eastAsia="楷体"/>
          <w:color w:val="000000"/>
          <w:sz w:val="24"/>
          <w:highlight w:val="none"/>
        </w:rPr>
      </w:pPr>
    </w:p>
    <w:p w14:paraId="31BEEAAF">
      <w:pPr>
        <w:shd w:val="clear"/>
        <w:ind w:firstLine="480" w:firstLineChars="200"/>
        <w:jc w:val="left"/>
        <w:rPr>
          <w:rFonts w:ascii="楷体" w:hAnsi="楷体" w:eastAsia="楷体"/>
          <w:color w:val="000000"/>
          <w:sz w:val="24"/>
          <w:highlight w:val="none"/>
        </w:rPr>
      </w:pPr>
    </w:p>
    <w:p w14:paraId="72A971DC">
      <w:pPr>
        <w:shd w:val="clear"/>
        <w:ind w:firstLine="480" w:firstLineChars="200"/>
        <w:jc w:val="left"/>
        <w:rPr>
          <w:rFonts w:ascii="楷体" w:hAnsi="楷体" w:eastAsia="楷体"/>
          <w:color w:val="000000"/>
          <w:sz w:val="24"/>
          <w:highlight w:val="none"/>
        </w:rPr>
      </w:pPr>
    </w:p>
    <w:p w14:paraId="16A72933">
      <w:pPr>
        <w:shd w:val="clear"/>
        <w:ind w:firstLine="480" w:firstLineChars="200"/>
        <w:jc w:val="left"/>
        <w:rPr>
          <w:rFonts w:ascii="楷体" w:hAnsi="楷体" w:eastAsia="楷体"/>
          <w:color w:val="000000"/>
          <w:sz w:val="24"/>
          <w:highlight w:val="none"/>
        </w:rPr>
      </w:pPr>
    </w:p>
    <w:p w14:paraId="4EB13C74">
      <w:pPr>
        <w:shd w:val="clear"/>
        <w:ind w:firstLine="480" w:firstLineChars="200"/>
        <w:jc w:val="left"/>
        <w:rPr>
          <w:rFonts w:ascii="楷体" w:hAnsi="楷体" w:eastAsia="楷体"/>
          <w:color w:val="000000"/>
          <w:sz w:val="24"/>
          <w:highlight w:val="none"/>
        </w:rPr>
      </w:pPr>
    </w:p>
    <w:p w14:paraId="2865D4E2">
      <w:pPr>
        <w:widowControl/>
        <w:shd w:val="clear"/>
        <w:jc w:val="left"/>
        <w:rPr>
          <w:b/>
          <w:color w:val="000000"/>
          <w:sz w:val="24"/>
          <w:szCs w:val="24"/>
          <w:highlight w:val="none"/>
        </w:rPr>
      </w:pPr>
      <w:bookmarkStart w:id="237" w:name="_Toc14032"/>
      <w:bookmarkStart w:id="238" w:name="_Toc424118183"/>
      <w:bookmarkStart w:id="239" w:name="_Toc31144"/>
      <w:bookmarkStart w:id="240" w:name="_Toc518655806"/>
      <w:bookmarkStart w:id="241" w:name="_Toc75969930"/>
      <w:bookmarkStart w:id="242" w:name="_Toc353881014"/>
      <w:bookmarkStart w:id="243" w:name="_Toc32246"/>
      <w:bookmarkStart w:id="244" w:name="_Toc2129192658"/>
      <w:bookmarkStart w:id="245" w:name="_Toc967755062"/>
      <w:r>
        <w:rPr>
          <w:b/>
          <w:color w:val="000000"/>
          <w:sz w:val="24"/>
          <w:szCs w:val="24"/>
          <w:highlight w:val="none"/>
        </w:rPr>
        <w:br w:type="page"/>
      </w:r>
    </w:p>
    <w:p w14:paraId="1FD10550">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附件三、投标人基本情况表</w:t>
      </w:r>
      <w:bookmarkEnd w:id="237"/>
      <w:bookmarkEnd w:id="238"/>
      <w:bookmarkEnd w:id="239"/>
      <w:bookmarkEnd w:id="240"/>
      <w:bookmarkEnd w:id="241"/>
      <w:bookmarkEnd w:id="242"/>
      <w:bookmarkEnd w:id="243"/>
      <w:bookmarkEnd w:id="244"/>
      <w:bookmarkEnd w:id="245"/>
    </w:p>
    <w:p w14:paraId="719FA22E">
      <w:pPr>
        <w:pStyle w:val="20"/>
        <w:shd w:val="clear"/>
        <w:spacing w:line="460" w:lineRule="exact"/>
        <w:jc w:val="center"/>
        <w:rPr>
          <w:highlight w:val="none"/>
        </w:rPr>
      </w:pPr>
      <w:r>
        <w:rPr>
          <w:rFonts w:hint="eastAsia" w:ascii="宋体" w:hAnsi="宋体" w:cs="宋体"/>
          <w:b/>
          <w:bCs/>
          <w:sz w:val="32"/>
          <w:szCs w:val="32"/>
          <w:highlight w:val="none"/>
        </w:rPr>
        <w:t>投标人基本情况表</w:t>
      </w:r>
    </w:p>
    <w:p w14:paraId="3DACD24F">
      <w:pPr>
        <w:shd w:val="clear"/>
        <w:rPr>
          <w:rFonts w:ascii="宋体" w:hAnsi="宋体"/>
          <w:sz w:val="24"/>
          <w:highlight w:val="none"/>
        </w:rPr>
      </w:pPr>
    </w:p>
    <w:p w14:paraId="4BD1CB3B">
      <w:pPr>
        <w:shd w:val="clear"/>
        <w:spacing w:line="60" w:lineRule="exact"/>
        <w:rPr>
          <w:rFonts w:ascii="宋体" w:hAnsi="宋体"/>
          <w:sz w:val="24"/>
          <w:highlight w:val="none"/>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14:paraId="7BCC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67B64219">
            <w:pPr>
              <w:shd w:val="clear"/>
              <w:jc w:val="center"/>
              <w:rPr>
                <w:rFonts w:ascii="宋体" w:hAnsi="宋体"/>
                <w:sz w:val="18"/>
                <w:szCs w:val="18"/>
                <w:highlight w:val="none"/>
              </w:rPr>
            </w:pPr>
            <w:r>
              <w:rPr>
                <w:rFonts w:hint="eastAsia" w:ascii="宋体" w:hAnsi="宋体"/>
                <w:sz w:val="18"/>
                <w:szCs w:val="18"/>
                <w:highlight w:val="none"/>
              </w:rPr>
              <w:t>单位</w:t>
            </w:r>
          </w:p>
          <w:p w14:paraId="24B9BBE4">
            <w:pPr>
              <w:shd w:val="clear"/>
              <w:jc w:val="center"/>
              <w:rPr>
                <w:rFonts w:ascii="宋体" w:hAnsi="宋体"/>
                <w:sz w:val="18"/>
                <w:szCs w:val="18"/>
                <w:highlight w:val="none"/>
              </w:rPr>
            </w:pPr>
            <w:r>
              <w:rPr>
                <w:rFonts w:hint="eastAsia" w:ascii="宋体" w:hAnsi="宋体"/>
                <w:sz w:val="18"/>
                <w:szCs w:val="18"/>
                <w:highlight w:val="none"/>
              </w:rPr>
              <w:t>名称</w:t>
            </w:r>
          </w:p>
        </w:tc>
        <w:tc>
          <w:tcPr>
            <w:tcW w:w="1440" w:type="dxa"/>
            <w:gridSpan w:val="3"/>
            <w:vAlign w:val="center"/>
          </w:tcPr>
          <w:p w14:paraId="3BAE52F8">
            <w:pPr>
              <w:shd w:val="clear"/>
              <w:jc w:val="center"/>
              <w:rPr>
                <w:rFonts w:ascii="宋体" w:hAnsi="宋体"/>
                <w:sz w:val="18"/>
                <w:szCs w:val="18"/>
                <w:highlight w:val="none"/>
              </w:rPr>
            </w:pPr>
          </w:p>
        </w:tc>
        <w:tc>
          <w:tcPr>
            <w:tcW w:w="540" w:type="dxa"/>
            <w:gridSpan w:val="3"/>
            <w:vAlign w:val="center"/>
          </w:tcPr>
          <w:p w14:paraId="1DAA4E91">
            <w:pPr>
              <w:shd w:val="clear"/>
              <w:jc w:val="center"/>
              <w:rPr>
                <w:rFonts w:ascii="宋体" w:hAnsi="宋体"/>
                <w:sz w:val="18"/>
                <w:szCs w:val="18"/>
                <w:highlight w:val="none"/>
              </w:rPr>
            </w:pPr>
            <w:r>
              <w:rPr>
                <w:rFonts w:hint="eastAsia" w:ascii="宋体" w:hAnsi="宋体"/>
                <w:sz w:val="18"/>
                <w:szCs w:val="18"/>
                <w:highlight w:val="none"/>
              </w:rPr>
              <w:t>代  号</w:t>
            </w:r>
          </w:p>
        </w:tc>
        <w:tc>
          <w:tcPr>
            <w:tcW w:w="720" w:type="dxa"/>
            <w:gridSpan w:val="3"/>
            <w:vAlign w:val="center"/>
          </w:tcPr>
          <w:p w14:paraId="1B3AE91D">
            <w:pPr>
              <w:shd w:val="clear"/>
              <w:jc w:val="center"/>
              <w:rPr>
                <w:rFonts w:ascii="宋体" w:hAnsi="宋体"/>
                <w:sz w:val="18"/>
                <w:szCs w:val="18"/>
                <w:highlight w:val="none"/>
              </w:rPr>
            </w:pPr>
          </w:p>
        </w:tc>
        <w:tc>
          <w:tcPr>
            <w:tcW w:w="629" w:type="dxa"/>
            <w:gridSpan w:val="3"/>
            <w:vAlign w:val="center"/>
          </w:tcPr>
          <w:p w14:paraId="2837C5D7">
            <w:pPr>
              <w:shd w:val="clear"/>
              <w:jc w:val="center"/>
              <w:rPr>
                <w:rFonts w:ascii="宋体" w:hAnsi="宋体"/>
                <w:sz w:val="18"/>
                <w:szCs w:val="18"/>
                <w:highlight w:val="none"/>
              </w:rPr>
            </w:pPr>
            <w:r>
              <w:rPr>
                <w:rFonts w:hint="eastAsia" w:ascii="宋体" w:hAnsi="宋体"/>
                <w:sz w:val="18"/>
                <w:szCs w:val="18"/>
                <w:highlight w:val="none"/>
              </w:rPr>
              <w:t>电话</w:t>
            </w:r>
          </w:p>
        </w:tc>
        <w:tc>
          <w:tcPr>
            <w:tcW w:w="712" w:type="dxa"/>
            <w:vAlign w:val="center"/>
          </w:tcPr>
          <w:p w14:paraId="5246258F">
            <w:pPr>
              <w:shd w:val="clear"/>
              <w:jc w:val="center"/>
              <w:rPr>
                <w:rFonts w:ascii="宋体" w:hAnsi="宋体"/>
                <w:sz w:val="18"/>
                <w:szCs w:val="18"/>
                <w:highlight w:val="none"/>
              </w:rPr>
            </w:pPr>
          </w:p>
        </w:tc>
        <w:tc>
          <w:tcPr>
            <w:tcW w:w="639" w:type="dxa"/>
            <w:gridSpan w:val="2"/>
            <w:vAlign w:val="center"/>
          </w:tcPr>
          <w:p w14:paraId="5C2D5AF5">
            <w:pPr>
              <w:shd w:val="clear"/>
              <w:jc w:val="center"/>
              <w:rPr>
                <w:rFonts w:ascii="宋体" w:hAnsi="宋体"/>
                <w:sz w:val="18"/>
                <w:szCs w:val="18"/>
                <w:highlight w:val="none"/>
              </w:rPr>
            </w:pPr>
            <w:r>
              <w:rPr>
                <w:rFonts w:hint="eastAsia" w:ascii="宋体" w:hAnsi="宋体"/>
                <w:sz w:val="18"/>
                <w:szCs w:val="18"/>
                <w:highlight w:val="none"/>
              </w:rPr>
              <w:t>主管</w:t>
            </w:r>
          </w:p>
          <w:p w14:paraId="7B8C1F6C">
            <w:pPr>
              <w:shd w:val="clear"/>
              <w:jc w:val="center"/>
              <w:rPr>
                <w:rFonts w:ascii="宋体" w:hAnsi="宋体"/>
                <w:sz w:val="18"/>
                <w:szCs w:val="18"/>
                <w:highlight w:val="none"/>
              </w:rPr>
            </w:pPr>
            <w:r>
              <w:rPr>
                <w:rFonts w:hint="eastAsia" w:ascii="宋体" w:hAnsi="宋体"/>
                <w:sz w:val="18"/>
                <w:szCs w:val="18"/>
                <w:highlight w:val="none"/>
              </w:rPr>
              <w:t>部门</w:t>
            </w:r>
          </w:p>
        </w:tc>
        <w:tc>
          <w:tcPr>
            <w:tcW w:w="900" w:type="dxa"/>
            <w:gridSpan w:val="3"/>
            <w:vAlign w:val="center"/>
          </w:tcPr>
          <w:p w14:paraId="63F458A9">
            <w:pPr>
              <w:shd w:val="clear"/>
              <w:jc w:val="center"/>
              <w:rPr>
                <w:rFonts w:ascii="宋体" w:hAnsi="宋体"/>
                <w:sz w:val="18"/>
                <w:szCs w:val="18"/>
                <w:highlight w:val="none"/>
              </w:rPr>
            </w:pPr>
          </w:p>
        </w:tc>
        <w:tc>
          <w:tcPr>
            <w:tcW w:w="1296" w:type="dxa"/>
            <w:gridSpan w:val="4"/>
            <w:vAlign w:val="center"/>
          </w:tcPr>
          <w:p w14:paraId="16F08085">
            <w:pPr>
              <w:shd w:val="clear"/>
              <w:jc w:val="center"/>
              <w:rPr>
                <w:rFonts w:ascii="宋体" w:hAnsi="宋体"/>
                <w:sz w:val="18"/>
                <w:szCs w:val="18"/>
                <w:highlight w:val="none"/>
              </w:rPr>
            </w:pPr>
            <w:r>
              <w:rPr>
                <w:rFonts w:hint="eastAsia" w:ascii="宋体" w:hAnsi="宋体"/>
                <w:sz w:val="18"/>
                <w:szCs w:val="18"/>
                <w:highlight w:val="none"/>
              </w:rPr>
              <w:t>企业负责人</w:t>
            </w:r>
          </w:p>
        </w:tc>
        <w:tc>
          <w:tcPr>
            <w:tcW w:w="603" w:type="dxa"/>
            <w:vAlign w:val="center"/>
          </w:tcPr>
          <w:p w14:paraId="4D312EA7">
            <w:pPr>
              <w:shd w:val="clear"/>
              <w:jc w:val="center"/>
              <w:rPr>
                <w:rFonts w:ascii="宋体" w:hAnsi="宋体"/>
                <w:sz w:val="18"/>
                <w:szCs w:val="18"/>
                <w:highlight w:val="none"/>
              </w:rPr>
            </w:pPr>
          </w:p>
        </w:tc>
        <w:tc>
          <w:tcPr>
            <w:tcW w:w="716" w:type="dxa"/>
            <w:gridSpan w:val="2"/>
            <w:vAlign w:val="center"/>
          </w:tcPr>
          <w:p w14:paraId="38FB8954">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14:paraId="29D9F976">
            <w:pPr>
              <w:shd w:val="clear"/>
              <w:rPr>
                <w:rFonts w:ascii="宋体" w:hAnsi="宋体"/>
                <w:sz w:val="18"/>
                <w:szCs w:val="18"/>
                <w:highlight w:val="none"/>
              </w:rPr>
            </w:pPr>
          </w:p>
        </w:tc>
      </w:tr>
      <w:tr w14:paraId="4915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14405C77">
            <w:pPr>
              <w:shd w:val="clear"/>
              <w:jc w:val="center"/>
              <w:rPr>
                <w:rFonts w:ascii="宋体" w:hAnsi="宋体"/>
                <w:sz w:val="18"/>
                <w:szCs w:val="18"/>
                <w:highlight w:val="none"/>
              </w:rPr>
            </w:pPr>
            <w:r>
              <w:rPr>
                <w:rFonts w:hint="eastAsia" w:ascii="宋体" w:hAnsi="宋体"/>
                <w:sz w:val="18"/>
                <w:szCs w:val="18"/>
                <w:highlight w:val="none"/>
              </w:rPr>
              <w:t>地 址</w:t>
            </w:r>
          </w:p>
        </w:tc>
        <w:tc>
          <w:tcPr>
            <w:tcW w:w="1440" w:type="dxa"/>
            <w:gridSpan w:val="3"/>
            <w:vAlign w:val="center"/>
          </w:tcPr>
          <w:p w14:paraId="00343059">
            <w:pPr>
              <w:shd w:val="clear"/>
              <w:jc w:val="center"/>
              <w:rPr>
                <w:rFonts w:ascii="宋体" w:hAnsi="宋体"/>
                <w:sz w:val="18"/>
                <w:szCs w:val="18"/>
                <w:highlight w:val="none"/>
              </w:rPr>
            </w:pPr>
          </w:p>
        </w:tc>
        <w:tc>
          <w:tcPr>
            <w:tcW w:w="540" w:type="dxa"/>
            <w:gridSpan w:val="3"/>
            <w:vAlign w:val="center"/>
          </w:tcPr>
          <w:p w14:paraId="6C6531B4">
            <w:pPr>
              <w:shd w:val="clear"/>
              <w:jc w:val="center"/>
              <w:rPr>
                <w:rFonts w:ascii="宋体" w:hAnsi="宋体"/>
                <w:sz w:val="18"/>
                <w:szCs w:val="18"/>
                <w:highlight w:val="none"/>
              </w:rPr>
            </w:pPr>
            <w:r>
              <w:rPr>
                <w:rFonts w:hint="eastAsia" w:ascii="宋体" w:hAnsi="宋体"/>
                <w:sz w:val="18"/>
                <w:szCs w:val="18"/>
                <w:highlight w:val="none"/>
              </w:rPr>
              <w:t>邮箱</w:t>
            </w:r>
          </w:p>
        </w:tc>
        <w:tc>
          <w:tcPr>
            <w:tcW w:w="720" w:type="dxa"/>
            <w:gridSpan w:val="3"/>
            <w:vAlign w:val="center"/>
          </w:tcPr>
          <w:p w14:paraId="1F445CC9">
            <w:pPr>
              <w:shd w:val="clear"/>
              <w:jc w:val="center"/>
              <w:rPr>
                <w:rFonts w:ascii="宋体" w:hAnsi="宋体"/>
                <w:sz w:val="18"/>
                <w:szCs w:val="18"/>
                <w:highlight w:val="none"/>
              </w:rPr>
            </w:pPr>
          </w:p>
        </w:tc>
        <w:tc>
          <w:tcPr>
            <w:tcW w:w="629" w:type="dxa"/>
            <w:gridSpan w:val="3"/>
            <w:vAlign w:val="center"/>
          </w:tcPr>
          <w:p w14:paraId="1D6B7F8D">
            <w:pPr>
              <w:shd w:val="clear"/>
              <w:jc w:val="center"/>
              <w:rPr>
                <w:rFonts w:ascii="宋体" w:hAnsi="宋体"/>
                <w:sz w:val="18"/>
                <w:szCs w:val="18"/>
                <w:highlight w:val="none"/>
              </w:rPr>
            </w:pPr>
            <w:r>
              <w:rPr>
                <w:rFonts w:hint="eastAsia" w:ascii="宋体" w:hAnsi="宋体"/>
                <w:sz w:val="18"/>
                <w:szCs w:val="18"/>
                <w:highlight w:val="none"/>
              </w:rPr>
              <w:t>传真</w:t>
            </w:r>
          </w:p>
        </w:tc>
        <w:tc>
          <w:tcPr>
            <w:tcW w:w="712" w:type="dxa"/>
            <w:vAlign w:val="center"/>
          </w:tcPr>
          <w:p w14:paraId="1CFD1B6F">
            <w:pPr>
              <w:shd w:val="clear"/>
              <w:jc w:val="center"/>
              <w:rPr>
                <w:rFonts w:ascii="宋体" w:hAnsi="宋体"/>
                <w:sz w:val="18"/>
                <w:szCs w:val="18"/>
                <w:highlight w:val="none"/>
              </w:rPr>
            </w:pPr>
          </w:p>
        </w:tc>
        <w:tc>
          <w:tcPr>
            <w:tcW w:w="639" w:type="dxa"/>
            <w:gridSpan w:val="2"/>
            <w:vAlign w:val="center"/>
          </w:tcPr>
          <w:p w14:paraId="16418B96">
            <w:pPr>
              <w:shd w:val="clear"/>
              <w:jc w:val="center"/>
              <w:rPr>
                <w:rFonts w:ascii="宋体" w:hAnsi="宋体"/>
                <w:sz w:val="18"/>
                <w:szCs w:val="18"/>
                <w:highlight w:val="none"/>
              </w:rPr>
            </w:pPr>
            <w:r>
              <w:rPr>
                <w:rFonts w:hint="eastAsia" w:ascii="宋体" w:hAnsi="宋体"/>
                <w:sz w:val="18"/>
                <w:szCs w:val="18"/>
                <w:highlight w:val="none"/>
              </w:rPr>
              <w:t>经济</w:t>
            </w:r>
          </w:p>
          <w:p w14:paraId="4D146758">
            <w:pPr>
              <w:shd w:val="clear"/>
              <w:jc w:val="center"/>
              <w:rPr>
                <w:rFonts w:ascii="宋体" w:hAnsi="宋体"/>
                <w:sz w:val="18"/>
                <w:szCs w:val="18"/>
                <w:highlight w:val="none"/>
              </w:rPr>
            </w:pPr>
            <w:r>
              <w:rPr>
                <w:rFonts w:hint="eastAsia" w:ascii="宋体" w:hAnsi="宋体"/>
                <w:sz w:val="18"/>
                <w:szCs w:val="18"/>
                <w:highlight w:val="none"/>
              </w:rPr>
              <w:t>类型</w:t>
            </w:r>
          </w:p>
        </w:tc>
        <w:tc>
          <w:tcPr>
            <w:tcW w:w="900" w:type="dxa"/>
            <w:gridSpan w:val="3"/>
            <w:vAlign w:val="center"/>
          </w:tcPr>
          <w:p w14:paraId="710BE029">
            <w:pPr>
              <w:shd w:val="clear"/>
              <w:jc w:val="center"/>
              <w:rPr>
                <w:rFonts w:ascii="宋体" w:hAnsi="宋体"/>
                <w:sz w:val="18"/>
                <w:szCs w:val="18"/>
                <w:highlight w:val="none"/>
              </w:rPr>
            </w:pPr>
          </w:p>
        </w:tc>
        <w:tc>
          <w:tcPr>
            <w:tcW w:w="1296" w:type="dxa"/>
            <w:gridSpan w:val="4"/>
            <w:vAlign w:val="center"/>
          </w:tcPr>
          <w:p w14:paraId="1D038617">
            <w:pPr>
              <w:shd w:val="clear"/>
              <w:jc w:val="center"/>
              <w:rPr>
                <w:rFonts w:ascii="宋体" w:hAnsi="宋体"/>
                <w:sz w:val="18"/>
                <w:szCs w:val="18"/>
                <w:highlight w:val="none"/>
              </w:rPr>
            </w:pPr>
            <w:r>
              <w:rPr>
                <w:rFonts w:hint="eastAsia" w:ascii="宋体" w:hAnsi="宋体"/>
                <w:sz w:val="18"/>
                <w:szCs w:val="18"/>
                <w:highlight w:val="none"/>
              </w:rPr>
              <w:t>授权代表</w:t>
            </w:r>
          </w:p>
        </w:tc>
        <w:tc>
          <w:tcPr>
            <w:tcW w:w="603" w:type="dxa"/>
            <w:vAlign w:val="center"/>
          </w:tcPr>
          <w:p w14:paraId="2922657E">
            <w:pPr>
              <w:shd w:val="clear"/>
              <w:jc w:val="center"/>
              <w:rPr>
                <w:rFonts w:ascii="宋体" w:hAnsi="宋体"/>
                <w:sz w:val="18"/>
                <w:szCs w:val="18"/>
                <w:highlight w:val="none"/>
              </w:rPr>
            </w:pPr>
          </w:p>
        </w:tc>
        <w:tc>
          <w:tcPr>
            <w:tcW w:w="716" w:type="dxa"/>
            <w:gridSpan w:val="2"/>
            <w:vAlign w:val="center"/>
          </w:tcPr>
          <w:p w14:paraId="5126A81B">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14:paraId="0F7B7266">
            <w:pPr>
              <w:shd w:val="clear"/>
              <w:rPr>
                <w:rFonts w:ascii="宋体" w:hAnsi="宋体"/>
                <w:sz w:val="18"/>
                <w:szCs w:val="18"/>
                <w:highlight w:val="none"/>
              </w:rPr>
            </w:pPr>
          </w:p>
        </w:tc>
      </w:tr>
      <w:tr w14:paraId="18A3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2E350280">
            <w:pPr>
              <w:shd w:val="clear"/>
              <w:jc w:val="center"/>
              <w:rPr>
                <w:rFonts w:ascii="宋体" w:hAnsi="宋体"/>
                <w:sz w:val="18"/>
                <w:szCs w:val="18"/>
                <w:highlight w:val="none"/>
              </w:rPr>
            </w:pPr>
            <w:r>
              <w:rPr>
                <w:rFonts w:hint="eastAsia" w:ascii="宋体" w:hAnsi="宋体"/>
                <w:sz w:val="18"/>
                <w:szCs w:val="18"/>
                <w:highlight w:val="none"/>
              </w:rPr>
              <w:t>一、单</w:t>
            </w:r>
          </w:p>
          <w:p w14:paraId="0265AF18">
            <w:pPr>
              <w:shd w:val="clear"/>
              <w:jc w:val="center"/>
              <w:rPr>
                <w:rFonts w:ascii="宋体" w:hAnsi="宋体"/>
                <w:sz w:val="18"/>
                <w:szCs w:val="18"/>
                <w:highlight w:val="none"/>
              </w:rPr>
            </w:pPr>
            <w:r>
              <w:rPr>
                <w:rFonts w:hint="eastAsia" w:ascii="宋体" w:hAnsi="宋体"/>
                <w:sz w:val="18"/>
                <w:szCs w:val="18"/>
                <w:highlight w:val="none"/>
              </w:rPr>
              <w:t>位简历</w:t>
            </w:r>
          </w:p>
          <w:p w14:paraId="1C5376A7">
            <w:pPr>
              <w:shd w:val="clear"/>
              <w:jc w:val="center"/>
              <w:rPr>
                <w:rFonts w:ascii="宋体" w:hAnsi="宋体"/>
                <w:sz w:val="18"/>
                <w:szCs w:val="18"/>
                <w:highlight w:val="none"/>
              </w:rPr>
            </w:pPr>
            <w:r>
              <w:rPr>
                <w:rFonts w:hint="eastAsia" w:ascii="宋体" w:hAnsi="宋体"/>
                <w:sz w:val="18"/>
                <w:szCs w:val="18"/>
                <w:highlight w:val="none"/>
              </w:rPr>
              <w:t>及机构</w:t>
            </w:r>
          </w:p>
        </w:tc>
        <w:tc>
          <w:tcPr>
            <w:tcW w:w="4041" w:type="dxa"/>
            <w:gridSpan w:val="13"/>
            <w:tcBorders>
              <w:bottom w:val="single" w:color="auto" w:sz="4" w:space="0"/>
            </w:tcBorders>
            <w:vAlign w:val="center"/>
          </w:tcPr>
          <w:p w14:paraId="415293A5">
            <w:pPr>
              <w:shd w:val="clear"/>
              <w:jc w:val="center"/>
              <w:rPr>
                <w:rFonts w:ascii="宋体" w:hAnsi="宋体"/>
                <w:sz w:val="18"/>
                <w:szCs w:val="18"/>
                <w:highlight w:val="none"/>
              </w:rPr>
            </w:pPr>
          </w:p>
          <w:p w14:paraId="58FBC600">
            <w:pPr>
              <w:shd w:val="clear"/>
              <w:jc w:val="center"/>
              <w:rPr>
                <w:rFonts w:ascii="宋体" w:hAnsi="宋体"/>
                <w:sz w:val="18"/>
                <w:szCs w:val="18"/>
                <w:highlight w:val="none"/>
              </w:rPr>
            </w:pPr>
          </w:p>
          <w:p w14:paraId="1C7896DF">
            <w:pPr>
              <w:pStyle w:val="15"/>
              <w:shd w:val="clear"/>
              <w:spacing w:before="0"/>
              <w:jc w:val="center"/>
              <w:rPr>
                <w:rFonts w:ascii="宋体" w:hAnsi="宋体"/>
                <w:sz w:val="18"/>
                <w:szCs w:val="18"/>
                <w:highlight w:val="none"/>
              </w:rPr>
            </w:pPr>
          </w:p>
        </w:tc>
        <w:tc>
          <w:tcPr>
            <w:tcW w:w="639" w:type="dxa"/>
            <w:gridSpan w:val="2"/>
            <w:tcBorders>
              <w:bottom w:val="single" w:color="auto" w:sz="4" w:space="0"/>
            </w:tcBorders>
            <w:vAlign w:val="center"/>
          </w:tcPr>
          <w:p w14:paraId="3256563D">
            <w:pPr>
              <w:shd w:val="clear"/>
              <w:jc w:val="center"/>
              <w:rPr>
                <w:rFonts w:ascii="宋体" w:hAnsi="宋体"/>
                <w:sz w:val="18"/>
                <w:szCs w:val="18"/>
                <w:highlight w:val="none"/>
              </w:rPr>
            </w:pPr>
            <w:r>
              <w:rPr>
                <w:rFonts w:hint="eastAsia" w:ascii="宋体" w:hAnsi="宋体"/>
                <w:sz w:val="18"/>
                <w:szCs w:val="18"/>
                <w:highlight w:val="none"/>
              </w:rPr>
              <w:t>单位优</w:t>
            </w:r>
          </w:p>
          <w:p w14:paraId="65492F5B">
            <w:pPr>
              <w:shd w:val="clear"/>
              <w:jc w:val="center"/>
              <w:rPr>
                <w:rFonts w:ascii="宋体" w:hAnsi="宋体"/>
                <w:sz w:val="18"/>
                <w:szCs w:val="18"/>
                <w:highlight w:val="none"/>
              </w:rPr>
            </w:pPr>
            <w:r>
              <w:rPr>
                <w:rFonts w:hint="eastAsia" w:ascii="宋体" w:hAnsi="宋体"/>
                <w:sz w:val="18"/>
                <w:szCs w:val="18"/>
                <w:highlight w:val="none"/>
              </w:rPr>
              <w:t>势及特</w:t>
            </w:r>
          </w:p>
          <w:p w14:paraId="2E06E996">
            <w:pPr>
              <w:shd w:val="clear"/>
              <w:jc w:val="center"/>
              <w:rPr>
                <w:rFonts w:ascii="宋体" w:hAnsi="宋体"/>
                <w:sz w:val="18"/>
                <w:szCs w:val="18"/>
                <w:highlight w:val="none"/>
              </w:rPr>
            </w:pPr>
            <w:r>
              <w:rPr>
                <w:rFonts w:hint="eastAsia" w:ascii="宋体" w:hAnsi="宋体"/>
                <w:sz w:val="18"/>
                <w:szCs w:val="18"/>
                <w:highlight w:val="none"/>
              </w:rPr>
              <w:t>长</w:t>
            </w:r>
          </w:p>
        </w:tc>
        <w:tc>
          <w:tcPr>
            <w:tcW w:w="4122" w:type="dxa"/>
            <w:gridSpan w:val="11"/>
            <w:tcBorders>
              <w:bottom w:val="single" w:color="auto" w:sz="4" w:space="0"/>
            </w:tcBorders>
            <w:vAlign w:val="center"/>
          </w:tcPr>
          <w:p w14:paraId="2C51AA24">
            <w:pPr>
              <w:shd w:val="clear"/>
              <w:jc w:val="center"/>
              <w:rPr>
                <w:rFonts w:ascii="宋体" w:hAnsi="宋体"/>
                <w:sz w:val="18"/>
                <w:szCs w:val="18"/>
                <w:highlight w:val="none"/>
              </w:rPr>
            </w:pPr>
          </w:p>
          <w:p w14:paraId="5B2FBB98">
            <w:pPr>
              <w:shd w:val="clear"/>
              <w:jc w:val="center"/>
              <w:rPr>
                <w:rFonts w:ascii="宋体" w:hAnsi="宋体"/>
                <w:sz w:val="18"/>
                <w:szCs w:val="18"/>
                <w:highlight w:val="none"/>
              </w:rPr>
            </w:pPr>
          </w:p>
          <w:p w14:paraId="4860C00C">
            <w:pPr>
              <w:shd w:val="clear"/>
              <w:jc w:val="center"/>
              <w:rPr>
                <w:rFonts w:ascii="宋体" w:hAnsi="宋体"/>
                <w:sz w:val="18"/>
                <w:szCs w:val="18"/>
                <w:highlight w:val="none"/>
              </w:rPr>
            </w:pPr>
          </w:p>
          <w:p w14:paraId="62D988EE">
            <w:pPr>
              <w:shd w:val="clear"/>
              <w:jc w:val="center"/>
              <w:rPr>
                <w:rFonts w:ascii="宋体" w:hAnsi="宋体"/>
                <w:sz w:val="18"/>
                <w:szCs w:val="18"/>
                <w:highlight w:val="none"/>
              </w:rPr>
            </w:pPr>
          </w:p>
          <w:p w14:paraId="14977976">
            <w:pPr>
              <w:shd w:val="clear"/>
              <w:jc w:val="center"/>
              <w:rPr>
                <w:rFonts w:ascii="宋体" w:hAnsi="宋体"/>
                <w:sz w:val="18"/>
                <w:szCs w:val="18"/>
                <w:highlight w:val="none"/>
              </w:rPr>
            </w:pPr>
          </w:p>
        </w:tc>
      </w:tr>
      <w:tr w14:paraId="6C28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39AA5751">
            <w:pPr>
              <w:shd w:val="clear"/>
              <w:jc w:val="center"/>
              <w:rPr>
                <w:rFonts w:ascii="宋体" w:hAnsi="宋体"/>
                <w:sz w:val="18"/>
                <w:szCs w:val="18"/>
                <w:highlight w:val="none"/>
              </w:rPr>
            </w:pPr>
          </w:p>
          <w:p w14:paraId="503D83CE">
            <w:pPr>
              <w:shd w:val="clear"/>
              <w:jc w:val="center"/>
              <w:rPr>
                <w:rFonts w:ascii="宋体" w:hAnsi="宋体"/>
                <w:sz w:val="18"/>
                <w:szCs w:val="18"/>
                <w:highlight w:val="none"/>
              </w:rPr>
            </w:pPr>
            <w:r>
              <w:rPr>
                <w:rFonts w:hint="eastAsia" w:ascii="宋体" w:hAnsi="宋体"/>
                <w:sz w:val="18"/>
                <w:szCs w:val="18"/>
                <w:highlight w:val="none"/>
              </w:rPr>
              <w:t>二、单</w:t>
            </w:r>
          </w:p>
          <w:p w14:paraId="25E36535">
            <w:pPr>
              <w:shd w:val="clear"/>
              <w:jc w:val="center"/>
              <w:rPr>
                <w:rFonts w:ascii="宋体" w:hAnsi="宋体"/>
                <w:sz w:val="18"/>
                <w:szCs w:val="18"/>
                <w:highlight w:val="none"/>
              </w:rPr>
            </w:pPr>
            <w:r>
              <w:rPr>
                <w:rFonts w:hint="eastAsia" w:ascii="宋体" w:hAnsi="宋体"/>
                <w:sz w:val="18"/>
                <w:szCs w:val="18"/>
                <w:highlight w:val="none"/>
              </w:rPr>
              <w:t>位概况</w:t>
            </w:r>
          </w:p>
        </w:tc>
        <w:tc>
          <w:tcPr>
            <w:tcW w:w="500" w:type="dxa"/>
            <w:vMerge w:val="restart"/>
            <w:tcBorders>
              <w:bottom w:val="single" w:color="auto" w:sz="4" w:space="0"/>
            </w:tcBorders>
            <w:vAlign w:val="center"/>
          </w:tcPr>
          <w:p w14:paraId="593334A9">
            <w:pPr>
              <w:shd w:val="clear"/>
              <w:jc w:val="center"/>
              <w:rPr>
                <w:rFonts w:ascii="宋体" w:hAnsi="宋体"/>
                <w:sz w:val="18"/>
                <w:szCs w:val="18"/>
                <w:highlight w:val="none"/>
              </w:rPr>
            </w:pPr>
            <w:r>
              <w:rPr>
                <w:rFonts w:hint="eastAsia" w:ascii="宋体" w:hAnsi="宋体"/>
                <w:sz w:val="18"/>
                <w:szCs w:val="18"/>
                <w:highlight w:val="none"/>
              </w:rPr>
              <w:t>职工</w:t>
            </w:r>
          </w:p>
          <w:p w14:paraId="3AC9C653">
            <w:pPr>
              <w:shd w:val="clear"/>
              <w:jc w:val="center"/>
              <w:rPr>
                <w:rFonts w:ascii="宋体" w:hAnsi="宋体"/>
                <w:sz w:val="18"/>
                <w:szCs w:val="18"/>
                <w:highlight w:val="none"/>
              </w:rPr>
            </w:pPr>
            <w:r>
              <w:rPr>
                <w:rFonts w:hint="eastAsia" w:ascii="宋体" w:hAnsi="宋体"/>
                <w:sz w:val="18"/>
                <w:szCs w:val="18"/>
                <w:highlight w:val="none"/>
              </w:rPr>
              <w:t>总数</w:t>
            </w:r>
          </w:p>
        </w:tc>
        <w:tc>
          <w:tcPr>
            <w:tcW w:w="1303" w:type="dxa"/>
            <w:gridSpan w:val="4"/>
            <w:vMerge w:val="restart"/>
            <w:tcBorders>
              <w:bottom w:val="single" w:color="auto" w:sz="4" w:space="0"/>
            </w:tcBorders>
          </w:tcPr>
          <w:p w14:paraId="2F4C73B1">
            <w:pPr>
              <w:shd w:val="clear"/>
              <w:rPr>
                <w:rFonts w:ascii="宋体" w:hAnsi="宋体"/>
                <w:position w:val="-28"/>
                <w:sz w:val="18"/>
                <w:szCs w:val="18"/>
                <w:highlight w:val="none"/>
              </w:rPr>
            </w:pPr>
            <w:r>
              <w:rPr>
                <w:rFonts w:hint="eastAsia" w:ascii="宋体" w:hAnsi="宋体"/>
                <w:position w:val="-28"/>
                <w:sz w:val="18"/>
                <w:szCs w:val="18"/>
                <w:highlight w:val="none"/>
              </w:rPr>
              <w:t>人</w:t>
            </w:r>
          </w:p>
          <w:p w14:paraId="7249EAD0">
            <w:pPr>
              <w:shd w:val="clear"/>
              <w:rPr>
                <w:rFonts w:ascii="宋体" w:hAnsi="宋体"/>
                <w:sz w:val="18"/>
                <w:szCs w:val="18"/>
                <w:highlight w:val="none"/>
              </w:rPr>
            </w:pPr>
          </w:p>
        </w:tc>
        <w:tc>
          <w:tcPr>
            <w:tcW w:w="2238" w:type="dxa"/>
            <w:gridSpan w:val="8"/>
            <w:vMerge w:val="restart"/>
            <w:tcBorders>
              <w:bottom w:val="single" w:color="auto" w:sz="4" w:space="0"/>
            </w:tcBorders>
            <w:vAlign w:val="center"/>
          </w:tcPr>
          <w:p w14:paraId="6B143635">
            <w:pPr>
              <w:shd w:val="clear"/>
              <w:rPr>
                <w:rFonts w:ascii="宋体" w:hAnsi="宋体"/>
                <w:sz w:val="18"/>
                <w:szCs w:val="18"/>
                <w:highlight w:val="none"/>
              </w:rPr>
            </w:pPr>
            <w:r>
              <w:rPr>
                <w:rFonts w:hint="eastAsia" w:ascii="宋体" w:hAnsi="宋体"/>
                <w:sz w:val="18"/>
                <w:szCs w:val="18"/>
                <w:highlight w:val="none"/>
              </w:rPr>
              <w:t>生产工人      人</w:t>
            </w:r>
          </w:p>
          <w:p w14:paraId="7F5AE780">
            <w:pPr>
              <w:shd w:val="clear"/>
              <w:rPr>
                <w:rFonts w:ascii="宋体" w:hAnsi="宋体"/>
                <w:sz w:val="18"/>
                <w:szCs w:val="18"/>
                <w:highlight w:val="none"/>
              </w:rPr>
            </w:pPr>
            <w:r>
              <w:rPr>
                <w:rFonts w:hint="eastAsia" w:ascii="宋体" w:hAnsi="宋体"/>
                <w:sz w:val="18"/>
                <w:szCs w:val="18"/>
                <w:highlight w:val="none"/>
              </w:rPr>
              <w:t>工程技术人员    人</w:t>
            </w:r>
          </w:p>
        </w:tc>
        <w:tc>
          <w:tcPr>
            <w:tcW w:w="639" w:type="dxa"/>
            <w:gridSpan w:val="2"/>
            <w:vMerge w:val="restart"/>
            <w:tcBorders>
              <w:bottom w:val="single" w:color="auto" w:sz="4" w:space="0"/>
            </w:tcBorders>
            <w:vAlign w:val="center"/>
          </w:tcPr>
          <w:p w14:paraId="11ABDD25">
            <w:pPr>
              <w:shd w:val="clear"/>
              <w:jc w:val="center"/>
              <w:rPr>
                <w:rFonts w:ascii="宋体" w:hAnsi="宋体"/>
                <w:sz w:val="18"/>
                <w:szCs w:val="18"/>
                <w:highlight w:val="none"/>
              </w:rPr>
            </w:pPr>
            <w:r>
              <w:rPr>
                <w:rFonts w:hint="eastAsia" w:ascii="宋体" w:hAnsi="宋体"/>
                <w:sz w:val="18"/>
                <w:szCs w:val="18"/>
                <w:highlight w:val="none"/>
              </w:rPr>
              <w:t>上一年</w:t>
            </w:r>
          </w:p>
        </w:tc>
        <w:tc>
          <w:tcPr>
            <w:tcW w:w="999" w:type="dxa"/>
            <w:gridSpan w:val="4"/>
            <w:tcBorders>
              <w:bottom w:val="single" w:color="auto" w:sz="4" w:space="0"/>
            </w:tcBorders>
            <w:vAlign w:val="center"/>
          </w:tcPr>
          <w:p w14:paraId="07F988EB">
            <w:pPr>
              <w:shd w:val="clear"/>
              <w:jc w:val="center"/>
              <w:rPr>
                <w:rFonts w:ascii="宋体" w:hAnsi="宋体"/>
                <w:sz w:val="18"/>
                <w:szCs w:val="18"/>
                <w:highlight w:val="none"/>
              </w:rPr>
            </w:pPr>
            <w:r>
              <w:rPr>
                <w:rFonts w:hint="eastAsia" w:ascii="宋体" w:hAnsi="宋体"/>
                <w:sz w:val="18"/>
                <w:szCs w:val="18"/>
                <w:highlight w:val="none"/>
              </w:rPr>
              <w:t>指标名称</w:t>
            </w:r>
          </w:p>
        </w:tc>
        <w:tc>
          <w:tcPr>
            <w:tcW w:w="1028" w:type="dxa"/>
            <w:gridSpan w:val="2"/>
            <w:tcBorders>
              <w:bottom w:val="single" w:color="auto" w:sz="4" w:space="0"/>
            </w:tcBorders>
            <w:vAlign w:val="center"/>
          </w:tcPr>
          <w:p w14:paraId="7A07253F">
            <w:pPr>
              <w:shd w:val="clear"/>
              <w:jc w:val="center"/>
              <w:rPr>
                <w:rFonts w:ascii="宋体" w:hAnsi="宋体"/>
                <w:sz w:val="18"/>
                <w:szCs w:val="18"/>
                <w:highlight w:val="none"/>
              </w:rPr>
            </w:pPr>
            <w:r>
              <w:rPr>
                <w:rFonts w:hint="eastAsia" w:ascii="宋体" w:hAnsi="宋体"/>
                <w:sz w:val="18"/>
                <w:szCs w:val="18"/>
                <w:highlight w:val="none"/>
              </w:rPr>
              <w:t>计算单位</w:t>
            </w:r>
          </w:p>
        </w:tc>
        <w:tc>
          <w:tcPr>
            <w:tcW w:w="2095" w:type="dxa"/>
            <w:gridSpan w:val="5"/>
            <w:tcBorders>
              <w:bottom w:val="single" w:color="auto" w:sz="4" w:space="0"/>
            </w:tcBorders>
            <w:vAlign w:val="center"/>
          </w:tcPr>
          <w:p w14:paraId="5989751E">
            <w:pPr>
              <w:shd w:val="clear"/>
              <w:jc w:val="center"/>
              <w:rPr>
                <w:rFonts w:ascii="宋体" w:hAnsi="宋体"/>
                <w:sz w:val="18"/>
                <w:szCs w:val="18"/>
                <w:highlight w:val="none"/>
              </w:rPr>
            </w:pPr>
            <w:r>
              <w:rPr>
                <w:rFonts w:hint="eastAsia" w:ascii="宋体" w:hAnsi="宋体"/>
                <w:sz w:val="18"/>
                <w:szCs w:val="18"/>
                <w:highlight w:val="none"/>
              </w:rPr>
              <w:t>实际完成</w:t>
            </w:r>
          </w:p>
        </w:tc>
      </w:tr>
      <w:tr w14:paraId="4B8B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25BEE2C3">
            <w:pPr>
              <w:shd w:val="clear"/>
              <w:jc w:val="center"/>
              <w:rPr>
                <w:rFonts w:ascii="宋体" w:hAnsi="宋体"/>
                <w:sz w:val="18"/>
                <w:szCs w:val="18"/>
                <w:highlight w:val="none"/>
              </w:rPr>
            </w:pPr>
          </w:p>
        </w:tc>
        <w:tc>
          <w:tcPr>
            <w:tcW w:w="500" w:type="dxa"/>
            <w:vMerge w:val="continue"/>
            <w:tcBorders>
              <w:bottom w:val="single" w:color="auto" w:sz="4" w:space="0"/>
            </w:tcBorders>
            <w:vAlign w:val="center"/>
          </w:tcPr>
          <w:p w14:paraId="328C8EA6">
            <w:pPr>
              <w:shd w:val="clear"/>
              <w:jc w:val="center"/>
              <w:rPr>
                <w:rFonts w:ascii="宋体" w:hAnsi="宋体"/>
                <w:sz w:val="18"/>
                <w:szCs w:val="18"/>
                <w:highlight w:val="none"/>
              </w:rPr>
            </w:pPr>
          </w:p>
        </w:tc>
        <w:tc>
          <w:tcPr>
            <w:tcW w:w="1303" w:type="dxa"/>
            <w:gridSpan w:val="4"/>
            <w:vMerge w:val="continue"/>
            <w:tcBorders>
              <w:bottom w:val="single" w:color="auto" w:sz="4" w:space="0"/>
            </w:tcBorders>
          </w:tcPr>
          <w:p w14:paraId="572A3AFE">
            <w:pPr>
              <w:shd w:val="clear"/>
              <w:rPr>
                <w:rFonts w:ascii="宋体" w:hAnsi="宋体"/>
                <w:sz w:val="18"/>
                <w:szCs w:val="18"/>
                <w:highlight w:val="none"/>
              </w:rPr>
            </w:pPr>
          </w:p>
        </w:tc>
        <w:tc>
          <w:tcPr>
            <w:tcW w:w="2238" w:type="dxa"/>
            <w:gridSpan w:val="8"/>
            <w:vMerge w:val="continue"/>
            <w:tcBorders>
              <w:bottom w:val="single" w:color="auto" w:sz="4" w:space="0"/>
            </w:tcBorders>
          </w:tcPr>
          <w:p w14:paraId="7643A340">
            <w:pPr>
              <w:shd w:val="clear"/>
              <w:rPr>
                <w:rFonts w:ascii="宋体" w:hAnsi="宋体"/>
                <w:sz w:val="18"/>
                <w:szCs w:val="18"/>
                <w:highlight w:val="none"/>
              </w:rPr>
            </w:pPr>
          </w:p>
        </w:tc>
        <w:tc>
          <w:tcPr>
            <w:tcW w:w="639" w:type="dxa"/>
            <w:gridSpan w:val="2"/>
            <w:vMerge w:val="continue"/>
            <w:tcBorders>
              <w:bottom w:val="single" w:color="auto" w:sz="4" w:space="0"/>
            </w:tcBorders>
          </w:tcPr>
          <w:p w14:paraId="0B68BE43">
            <w:pPr>
              <w:shd w:val="clear"/>
              <w:rPr>
                <w:rFonts w:ascii="宋体" w:hAnsi="宋体"/>
                <w:sz w:val="18"/>
                <w:szCs w:val="18"/>
                <w:highlight w:val="none"/>
              </w:rPr>
            </w:pPr>
          </w:p>
        </w:tc>
        <w:tc>
          <w:tcPr>
            <w:tcW w:w="999" w:type="dxa"/>
            <w:gridSpan w:val="4"/>
            <w:tcBorders>
              <w:bottom w:val="single" w:color="auto" w:sz="4" w:space="0"/>
            </w:tcBorders>
            <w:vAlign w:val="center"/>
          </w:tcPr>
          <w:p w14:paraId="62A786AD">
            <w:pPr>
              <w:shd w:val="clear"/>
              <w:jc w:val="center"/>
              <w:rPr>
                <w:rFonts w:ascii="宋体" w:hAnsi="宋体"/>
                <w:sz w:val="18"/>
                <w:szCs w:val="18"/>
                <w:highlight w:val="none"/>
              </w:rPr>
            </w:pPr>
            <w:r>
              <w:rPr>
                <w:rFonts w:hint="eastAsia" w:ascii="宋体" w:hAnsi="宋体"/>
                <w:sz w:val="18"/>
                <w:szCs w:val="18"/>
                <w:highlight w:val="none"/>
              </w:rPr>
              <w:t>工业总产值</w:t>
            </w:r>
          </w:p>
        </w:tc>
        <w:tc>
          <w:tcPr>
            <w:tcW w:w="1028" w:type="dxa"/>
            <w:gridSpan w:val="2"/>
            <w:tcBorders>
              <w:bottom w:val="single" w:color="auto" w:sz="4" w:space="0"/>
            </w:tcBorders>
            <w:vAlign w:val="center"/>
          </w:tcPr>
          <w:p w14:paraId="05EB3384">
            <w:pPr>
              <w:shd w:val="clear"/>
              <w:rPr>
                <w:rFonts w:ascii="宋体" w:hAnsi="宋体"/>
                <w:sz w:val="18"/>
                <w:szCs w:val="18"/>
                <w:highlight w:val="none"/>
              </w:rPr>
            </w:pPr>
            <w:r>
              <w:rPr>
                <w:rFonts w:hint="eastAsia" w:ascii="宋体" w:hAnsi="宋体"/>
                <w:sz w:val="18"/>
                <w:szCs w:val="18"/>
                <w:highlight w:val="none"/>
              </w:rPr>
              <w:t>万元</w:t>
            </w:r>
          </w:p>
        </w:tc>
        <w:tc>
          <w:tcPr>
            <w:tcW w:w="2095" w:type="dxa"/>
            <w:gridSpan w:val="5"/>
            <w:tcBorders>
              <w:bottom w:val="single" w:color="auto" w:sz="4" w:space="0"/>
            </w:tcBorders>
            <w:vAlign w:val="center"/>
          </w:tcPr>
          <w:p w14:paraId="337238F6">
            <w:pPr>
              <w:shd w:val="clear"/>
              <w:rPr>
                <w:rFonts w:ascii="宋体" w:hAnsi="宋体"/>
                <w:sz w:val="18"/>
                <w:szCs w:val="18"/>
                <w:highlight w:val="none"/>
              </w:rPr>
            </w:pPr>
          </w:p>
        </w:tc>
      </w:tr>
      <w:tr w14:paraId="2246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047F248C">
            <w:pPr>
              <w:shd w:val="clear"/>
              <w:jc w:val="center"/>
              <w:rPr>
                <w:rFonts w:ascii="宋体" w:hAnsi="宋体"/>
                <w:sz w:val="18"/>
                <w:szCs w:val="18"/>
                <w:highlight w:val="none"/>
              </w:rPr>
            </w:pPr>
          </w:p>
        </w:tc>
        <w:tc>
          <w:tcPr>
            <w:tcW w:w="500" w:type="dxa"/>
            <w:vMerge w:val="restart"/>
            <w:tcBorders>
              <w:top w:val="single" w:color="auto" w:sz="4" w:space="0"/>
            </w:tcBorders>
            <w:vAlign w:val="center"/>
          </w:tcPr>
          <w:p w14:paraId="6CD8E311">
            <w:pPr>
              <w:shd w:val="clear"/>
              <w:jc w:val="center"/>
              <w:rPr>
                <w:rFonts w:ascii="宋体" w:hAnsi="宋体"/>
                <w:sz w:val="18"/>
                <w:szCs w:val="18"/>
                <w:highlight w:val="none"/>
              </w:rPr>
            </w:pPr>
            <w:r>
              <w:rPr>
                <w:rFonts w:hint="eastAsia" w:ascii="宋体" w:hAnsi="宋体"/>
                <w:sz w:val="18"/>
                <w:szCs w:val="18"/>
                <w:highlight w:val="none"/>
              </w:rPr>
              <w:t>流动</w:t>
            </w:r>
          </w:p>
          <w:p w14:paraId="4F25DA8F">
            <w:pPr>
              <w:shd w:val="clear"/>
              <w:jc w:val="center"/>
              <w:rPr>
                <w:rFonts w:ascii="宋体" w:hAnsi="宋体"/>
                <w:sz w:val="18"/>
                <w:szCs w:val="18"/>
                <w:highlight w:val="none"/>
              </w:rPr>
            </w:pPr>
            <w:r>
              <w:rPr>
                <w:rFonts w:hint="eastAsia" w:ascii="宋体" w:hAnsi="宋体"/>
                <w:sz w:val="18"/>
                <w:szCs w:val="18"/>
                <w:highlight w:val="none"/>
              </w:rPr>
              <w:t>资金</w:t>
            </w:r>
          </w:p>
        </w:tc>
        <w:tc>
          <w:tcPr>
            <w:tcW w:w="1303" w:type="dxa"/>
            <w:gridSpan w:val="4"/>
            <w:vMerge w:val="restart"/>
            <w:tcBorders>
              <w:top w:val="single" w:color="auto" w:sz="4" w:space="0"/>
            </w:tcBorders>
          </w:tcPr>
          <w:p w14:paraId="275E532B">
            <w:pPr>
              <w:shd w:val="clear"/>
              <w:rPr>
                <w:rFonts w:ascii="宋体" w:hAnsi="宋体"/>
                <w:position w:val="-30"/>
                <w:sz w:val="18"/>
                <w:szCs w:val="18"/>
                <w:highlight w:val="none"/>
              </w:rPr>
            </w:pPr>
            <w:r>
              <w:rPr>
                <w:rFonts w:hint="eastAsia" w:ascii="宋体" w:hAnsi="宋体"/>
                <w:position w:val="-30"/>
                <w:sz w:val="18"/>
                <w:szCs w:val="18"/>
                <w:highlight w:val="none"/>
              </w:rPr>
              <w:t>万元</w:t>
            </w:r>
          </w:p>
        </w:tc>
        <w:tc>
          <w:tcPr>
            <w:tcW w:w="441" w:type="dxa"/>
            <w:gridSpan w:val="3"/>
            <w:vMerge w:val="restart"/>
            <w:tcBorders>
              <w:top w:val="single" w:color="auto" w:sz="4" w:space="0"/>
            </w:tcBorders>
            <w:vAlign w:val="center"/>
          </w:tcPr>
          <w:p w14:paraId="3FEEEC44">
            <w:pPr>
              <w:shd w:val="clear"/>
              <w:jc w:val="center"/>
              <w:rPr>
                <w:rFonts w:ascii="宋体" w:hAnsi="宋体"/>
                <w:sz w:val="18"/>
                <w:szCs w:val="18"/>
                <w:highlight w:val="none"/>
              </w:rPr>
            </w:pPr>
            <w:r>
              <w:rPr>
                <w:rFonts w:hint="eastAsia" w:ascii="宋体" w:hAnsi="宋体"/>
                <w:sz w:val="18"/>
                <w:szCs w:val="18"/>
                <w:highlight w:val="none"/>
              </w:rPr>
              <w:t>资金</w:t>
            </w:r>
          </w:p>
          <w:p w14:paraId="1EE31098">
            <w:pPr>
              <w:shd w:val="clear"/>
              <w:jc w:val="center"/>
              <w:rPr>
                <w:rFonts w:ascii="宋体" w:hAnsi="宋体"/>
                <w:sz w:val="18"/>
                <w:szCs w:val="18"/>
                <w:highlight w:val="none"/>
              </w:rPr>
            </w:pPr>
            <w:r>
              <w:rPr>
                <w:rFonts w:hint="eastAsia" w:ascii="宋体" w:hAnsi="宋体"/>
                <w:sz w:val="18"/>
                <w:szCs w:val="18"/>
                <w:highlight w:val="none"/>
              </w:rPr>
              <w:t>来源</w:t>
            </w:r>
          </w:p>
        </w:tc>
        <w:tc>
          <w:tcPr>
            <w:tcW w:w="665" w:type="dxa"/>
            <w:gridSpan w:val="3"/>
            <w:tcBorders>
              <w:top w:val="single" w:color="auto" w:sz="4" w:space="0"/>
            </w:tcBorders>
            <w:vAlign w:val="center"/>
          </w:tcPr>
          <w:p w14:paraId="0F074BF1">
            <w:pPr>
              <w:shd w:val="clear"/>
              <w:jc w:val="center"/>
              <w:rPr>
                <w:rFonts w:ascii="宋体" w:hAnsi="宋体"/>
                <w:sz w:val="18"/>
                <w:szCs w:val="18"/>
                <w:highlight w:val="none"/>
              </w:rPr>
            </w:pPr>
            <w:r>
              <w:rPr>
                <w:rFonts w:hint="eastAsia" w:ascii="宋体" w:hAnsi="宋体"/>
                <w:sz w:val="18"/>
                <w:szCs w:val="18"/>
                <w:highlight w:val="none"/>
              </w:rPr>
              <w:t>自有</w:t>
            </w:r>
          </w:p>
          <w:p w14:paraId="43AB0031">
            <w:pPr>
              <w:shd w:val="clear"/>
              <w:jc w:val="center"/>
              <w:rPr>
                <w:rFonts w:ascii="宋体" w:hAnsi="宋体"/>
                <w:sz w:val="18"/>
                <w:szCs w:val="18"/>
                <w:highlight w:val="none"/>
              </w:rPr>
            </w:pPr>
            <w:r>
              <w:rPr>
                <w:rFonts w:hint="eastAsia" w:ascii="宋体" w:hAnsi="宋体"/>
                <w:sz w:val="18"/>
                <w:szCs w:val="18"/>
                <w:highlight w:val="none"/>
              </w:rPr>
              <w:t>资金</w:t>
            </w:r>
          </w:p>
        </w:tc>
        <w:tc>
          <w:tcPr>
            <w:tcW w:w="1132" w:type="dxa"/>
            <w:gridSpan w:val="2"/>
            <w:tcBorders>
              <w:top w:val="single" w:color="auto" w:sz="4" w:space="0"/>
            </w:tcBorders>
            <w:vAlign w:val="center"/>
          </w:tcPr>
          <w:p w14:paraId="352A6BCF">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restart"/>
            <w:tcBorders>
              <w:top w:val="single" w:color="auto" w:sz="4" w:space="0"/>
            </w:tcBorders>
            <w:vAlign w:val="center"/>
          </w:tcPr>
          <w:p w14:paraId="3E014EC4">
            <w:pPr>
              <w:shd w:val="clear"/>
              <w:jc w:val="center"/>
              <w:rPr>
                <w:rFonts w:ascii="宋体" w:hAnsi="宋体"/>
                <w:sz w:val="18"/>
                <w:szCs w:val="18"/>
                <w:highlight w:val="none"/>
              </w:rPr>
            </w:pPr>
            <w:r>
              <w:rPr>
                <w:rFonts w:hint="eastAsia" w:ascii="宋体" w:hAnsi="宋体"/>
                <w:sz w:val="18"/>
                <w:szCs w:val="18"/>
                <w:highlight w:val="none"/>
              </w:rPr>
              <w:t>主要经</w:t>
            </w:r>
          </w:p>
          <w:p w14:paraId="2266C8B6">
            <w:pPr>
              <w:shd w:val="clear"/>
              <w:jc w:val="center"/>
              <w:rPr>
                <w:rFonts w:ascii="宋体" w:hAnsi="宋体"/>
                <w:sz w:val="18"/>
                <w:szCs w:val="18"/>
                <w:highlight w:val="none"/>
              </w:rPr>
            </w:pPr>
            <w:r>
              <w:rPr>
                <w:rFonts w:hint="eastAsia" w:ascii="宋体" w:hAnsi="宋体"/>
                <w:sz w:val="18"/>
                <w:szCs w:val="18"/>
                <w:highlight w:val="none"/>
              </w:rPr>
              <w:t>济指标</w:t>
            </w:r>
          </w:p>
        </w:tc>
        <w:tc>
          <w:tcPr>
            <w:tcW w:w="999" w:type="dxa"/>
            <w:gridSpan w:val="4"/>
            <w:tcBorders>
              <w:top w:val="single" w:color="auto" w:sz="4" w:space="0"/>
            </w:tcBorders>
            <w:vAlign w:val="center"/>
          </w:tcPr>
          <w:p w14:paraId="531DD139">
            <w:pPr>
              <w:shd w:val="clear"/>
              <w:jc w:val="center"/>
              <w:rPr>
                <w:rFonts w:ascii="宋体" w:hAnsi="宋体"/>
                <w:sz w:val="18"/>
                <w:szCs w:val="18"/>
                <w:highlight w:val="none"/>
              </w:rPr>
            </w:pPr>
            <w:r>
              <w:rPr>
                <w:rFonts w:hint="eastAsia" w:ascii="宋体" w:hAnsi="宋体"/>
                <w:sz w:val="18"/>
                <w:szCs w:val="18"/>
                <w:highlight w:val="none"/>
              </w:rPr>
              <w:t>实现利润</w:t>
            </w:r>
          </w:p>
        </w:tc>
        <w:tc>
          <w:tcPr>
            <w:tcW w:w="1028" w:type="dxa"/>
            <w:gridSpan w:val="2"/>
            <w:tcBorders>
              <w:top w:val="single" w:color="auto" w:sz="4" w:space="0"/>
            </w:tcBorders>
            <w:vAlign w:val="center"/>
          </w:tcPr>
          <w:p w14:paraId="6E36027B">
            <w:pPr>
              <w:shd w:val="clear"/>
              <w:rPr>
                <w:rFonts w:ascii="宋体" w:hAnsi="宋体"/>
                <w:sz w:val="18"/>
                <w:szCs w:val="18"/>
                <w:highlight w:val="none"/>
              </w:rPr>
            </w:pPr>
            <w:r>
              <w:rPr>
                <w:rFonts w:hint="eastAsia" w:ascii="宋体" w:hAnsi="宋体"/>
                <w:sz w:val="18"/>
                <w:szCs w:val="18"/>
                <w:highlight w:val="none"/>
              </w:rPr>
              <w:t>万 元</w:t>
            </w:r>
          </w:p>
        </w:tc>
        <w:tc>
          <w:tcPr>
            <w:tcW w:w="2095" w:type="dxa"/>
            <w:gridSpan w:val="5"/>
            <w:tcBorders>
              <w:top w:val="single" w:color="auto" w:sz="4" w:space="0"/>
            </w:tcBorders>
            <w:vAlign w:val="center"/>
          </w:tcPr>
          <w:p w14:paraId="284B8A68">
            <w:pPr>
              <w:shd w:val="clear"/>
              <w:rPr>
                <w:rFonts w:ascii="宋体" w:hAnsi="宋体"/>
                <w:sz w:val="18"/>
                <w:szCs w:val="18"/>
                <w:highlight w:val="none"/>
              </w:rPr>
            </w:pPr>
          </w:p>
        </w:tc>
      </w:tr>
      <w:tr w14:paraId="614D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0A438502">
            <w:pPr>
              <w:shd w:val="clear"/>
              <w:jc w:val="center"/>
              <w:rPr>
                <w:rFonts w:ascii="宋体" w:hAnsi="宋体"/>
                <w:sz w:val="18"/>
                <w:szCs w:val="18"/>
                <w:highlight w:val="none"/>
              </w:rPr>
            </w:pPr>
          </w:p>
        </w:tc>
        <w:tc>
          <w:tcPr>
            <w:tcW w:w="500" w:type="dxa"/>
            <w:vMerge w:val="continue"/>
            <w:tcBorders>
              <w:top w:val="single" w:color="auto" w:sz="4" w:space="0"/>
              <w:bottom w:val="single" w:color="auto" w:sz="4" w:space="0"/>
            </w:tcBorders>
            <w:vAlign w:val="center"/>
          </w:tcPr>
          <w:p w14:paraId="109DC600">
            <w:pPr>
              <w:shd w:val="clear"/>
              <w:jc w:val="center"/>
              <w:rPr>
                <w:rFonts w:ascii="宋体" w:hAnsi="宋体"/>
                <w:sz w:val="18"/>
                <w:szCs w:val="18"/>
                <w:highlight w:val="none"/>
              </w:rPr>
            </w:pPr>
          </w:p>
        </w:tc>
        <w:tc>
          <w:tcPr>
            <w:tcW w:w="1303" w:type="dxa"/>
            <w:gridSpan w:val="4"/>
            <w:vMerge w:val="continue"/>
            <w:tcBorders>
              <w:top w:val="single" w:color="auto" w:sz="4" w:space="0"/>
              <w:bottom w:val="single" w:color="auto" w:sz="4" w:space="0"/>
            </w:tcBorders>
          </w:tcPr>
          <w:p w14:paraId="0CB73694">
            <w:pPr>
              <w:shd w:val="clear"/>
              <w:rPr>
                <w:rFonts w:ascii="宋体" w:hAnsi="宋体"/>
                <w:sz w:val="18"/>
                <w:szCs w:val="18"/>
                <w:highlight w:val="none"/>
              </w:rPr>
            </w:pPr>
          </w:p>
        </w:tc>
        <w:tc>
          <w:tcPr>
            <w:tcW w:w="441" w:type="dxa"/>
            <w:gridSpan w:val="3"/>
            <w:vMerge w:val="continue"/>
            <w:tcBorders>
              <w:top w:val="single" w:color="auto" w:sz="4" w:space="0"/>
              <w:bottom w:val="single" w:color="auto" w:sz="4" w:space="0"/>
            </w:tcBorders>
            <w:vAlign w:val="center"/>
          </w:tcPr>
          <w:p w14:paraId="320E9B0A">
            <w:pPr>
              <w:shd w:val="clear"/>
              <w:jc w:val="center"/>
              <w:rPr>
                <w:rFonts w:ascii="宋体" w:hAnsi="宋体"/>
                <w:sz w:val="18"/>
                <w:szCs w:val="18"/>
                <w:highlight w:val="none"/>
              </w:rPr>
            </w:pPr>
          </w:p>
        </w:tc>
        <w:tc>
          <w:tcPr>
            <w:tcW w:w="665" w:type="dxa"/>
            <w:gridSpan w:val="3"/>
            <w:tcBorders>
              <w:top w:val="single" w:color="auto" w:sz="4" w:space="0"/>
              <w:bottom w:val="single" w:color="auto" w:sz="4" w:space="0"/>
            </w:tcBorders>
            <w:vAlign w:val="center"/>
          </w:tcPr>
          <w:p w14:paraId="7D46328F">
            <w:pPr>
              <w:shd w:val="clear"/>
              <w:jc w:val="center"/>
              <w:rPr>
                <w:rFonts w:ascii="宋体" w:hAnsi="宋体"/>
                <w:sz w:val="18"/>
                <w:szCs w:val="18"/>
                <w:highlight w:val="none"/>
              </w:rPr>
            </w:pPr>
            <w:r>
              <w:rPr>
                <w:rFonts w:hint="eastAsia" w:ascii="宋体" w:hAnsi="宋体"/>
                <w:sz w:val="18"/>
                <w:szCs w:val="18"/>
                <w:highlight w:val="none"/>
              </w:rPr>
              <w:t>银行</w:t>
            </w:r>
          </w:p>
          <w:p w14:paraId="08DDF057">
            <w:pPr>
              <w:shd w:val="clear"/>
              <w:jc w:val="center"/>
              <w:rPr>
                <w:rFonts w:ascii="宋体" w:hAnsi="宋体"/>
                <w:sz w:val="18"/>
                <w:szCs w:val="18"/>
                <w:highlight w:val="none"/>
              </w:rPr>
            </w:pPr>
            <w:r>
              <w:rPr>
                <w:rFonts w:hint="eastAsia" w:ascii="宋体" w:hAnsi="宋体"/>
                <w:sz w:val="18"/>
                <w:szCs w:val="18"/>
                <w:highlight w:val="none"/>
              </w:rPr>
              <w:t>贷款</w:t>
            </w:r>
          </w:p>
        </w:tc>
        <w:tc>
          <w:tcPr>
            <w:tcW w:w="1132" w:type="dxa"/>
            <w:gridSpan w:val="2"/>
            <w:tcBorders>
              <w:top w:val="single" w:color="auto" w:sz="4" w:space="0"/>
              <w:bottom w:val="single" w:color="auto" w:sz="4" w:space="0"/>
            </w:tcBorders>
            <w:vAlign w:val="center"/>
          </w:tcPr>
          <w:p w14:paraId="428E9AF1">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continue"/>
            <w:tcBorders>
              <w:top w:val="single" w:color="auto" w:sz="4" w:space="0"/>
              <w:bottom w:val="single" w:color="auto" w:sz="4" w:space="0"/>
            </w:tcBorders>
          </w:tcPr>
          <w:p w14:paraId="3E4D3B5C">
            <w:pPr>
              <w:shd w:val="clear"/>
              <w:rPr>
                <w:rFonts w:ascii="宋体" w:hAnsi="宋体"/>
                <w:sz w:val="18"/>
                <w:szCs w:val="18"/>
                <w:highlight w:val="none"/>
              </w:rPr>
            </w:pPr>
          </w:p>
        </w:tc>
        <w:tc>
          <w:tcPr>
            <w:tcW w:w="613" w:type="dxa"/>
            <w:gridSpan w:val="2"/>
            <w:vMerge w:val="restart"/>
            <w:tcBorders>
              <w:top w:val="single" w:color="auto" w:sz="4" w:space="0"/>
            </w:tcBorders>
            <w:vAlign w:val="center"/>
          </w:tcPr>
          <w:p w14:paraId="05EA2F0C">
            <w:pPr>
              <w:shd w:val="clear"/>
              <w:jc w:val="center"/>
              <w:rPr>
                <w:rFonts w:ascii="宋体" w:hAnsi="宋体"/>
                <w:sz w:val="18"/>
                <w:szCs w:val="18"/>
                <w:highlight w:val="none"/>
              </w:rPr>
            </w:pPr>
            <w:r>
              <w:rPr>
                <w:rFonts w:hint="eastAsia" w:ascii="宋体" w:hAnsi="宋体"/>
                <w:sz w:val="18"/>
                <w:szCs w:val="18"/>
                <w:highlight w:val="none"/>
              </w:rPr>
              <w:t>主 要</w:t>
            </w:r>
          </w:p>
          <w:p w14:paraId="7F2C4394">
            <w:pPr>
              <w:shd w:val="clear"/>
              <w:jc w:val="center"/>
              <w:rPr>
                <w:rFonts w:ascii="宋体" w:hAnsi="宋体"/>
                <w:sz w:val="18"/>
                <w:szCs w:val="18"/>
                <w:highlight w:val="none"/>
              </w:rPr>
            </w:pPr>
          </w:p>
          <w:p w14:paraId="1536F0D0">
            <w:pPr>
              <w:shd w:val="clear"/>
              <w:jc w:val="center"/>
              <w:rPr>
                <w:rFonts w:ascii="宋体" w:hAnsi="宋体"/>
                <w:sz w:val="18"/>
                <w:szCs w:val="18"/>
                <w:highlight w:val="none"/>
              </w:rPr>
            </w:pPr>
            <w:r>
              <w:rPr>
                <w:rFonts w:hint="eastAsia" w:ascii="宋体" w:hAnsi="宋体"/>
                <w:sz w:val="18"/>
                <w:szCs w:val="18"/>
                <w:highlight w:val="none"/>
              </w:rPr>
              <w:t>产 品</w:t>
            </w:r>
          </w:p>
        </w:tc>
        <w:tc>
          <w:tcPr>
            <w:tcW w:w="3509" w:type="dxa"/>
            <w:gridSpan w:val="9"/>
            <w:tcBorders>
              <w:top w:val="single" w:color="auto" w:sz="4" w:space="0"/>
              <w:bottom w:val="single" w:color="auto" w:sz="4" w:space="0"/>
            </w:tcBorders>
            <w:vAlign w:val="center"/>
          </w:tcPr>
          <w:p w14:paraId="209B1CC6">
            <w:pPr>
              <w:shd w:val="clear"/>
              <w:rPr>
                <w:rFonts w:ascii="宋体" w:hAnsi="宋体"/>
                <w:sz w:val="18"/>
                <w:szCs w:val="18"/>
                <w:highlight w:val="none"/>
              </w:rPr>
            </w:pPr>
            <w:r>
              <w:rPr>
                <w:rFonts w:hint="eastAsia" w:ascii="宋体" w:hAnsi="宋体"/>
                <w:sz w:val="18"/>
                <w:szCs w:val="18"/>
                <w:highlight w:val="none"/>
              </w:rPr>
              <w:t>1、</w:t>
            </w:r>
          </w:p>
        </w:tc>
      </w:tr>
      <w:tr w14:paraId="2253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6B40B05">
            <w:pPr>
              <w:shd w:val="clear"/>
              <w:jc w:val="center"/>
              <w:rPr>
                <w:rFonts w:ascii="宋体" w:hAnsi="宋体"/>
                <w:sz w:val="18"/>
                <w:szCs w:val="18"/>
                <w:highlight w:val="none"/>
              </w:rPr>
            </w:pPr>
          </w:p>
        </w:tc>
        <w:tc>
          <w:tcPr>
            <w:tcW w:w="500" w:type="dxa"/>
            <w:vMerge w:val="restart"/>
            <w:tcBorders>
              <w:top w:val="single" w:color="auto" w:sz="4" w:space="0"/>
            </w:tcBorders>
            <w:vAlign w:val="center"/>
          </w:tcPr>
          <w:p w14:paraId="11AAC2AA">
            <w:pPr>
              <w:shd w:val="clear"/>
              <w:jc w:val="center"/>
              <w:rPr>
                <w:rFonts w:ascii="宋体" w:hAnsi="宋体"/>
                <w:sz w:val="18"/>
                <w:szCs w:val="18"/>
                <w:highlight w:val="none"/>
              </w:rPr>
            </w:pPr>
            <w:r>
              <w:rPr>
                <w:rFonts w:hint="eastAsia" w:ascii="宋体" w:hAnsi="宋体"/>
                <w:sz w:val="18"/>
                <w:szCs w:val="18"/>
                <w:highlight w:val="none"/>
              </w:rPr>
              <w:t>固定</w:t>
            </w:r>
          </w:p>
          <w:p w14:paraId="44FD357A">
            <w:pPr>
              <w:shd w:val="clear"/>
              <w:jc w:val="center"/>
              <w:rPr>
                <w:rFonts w:ascii="宋体" w:hAnsi="宋体"/>
                <w:sz w:val="18"/>
                <w:szCs w:val="18"/>
                <w:highlight w:val="none"/>
              </w:rPr>
            </w:pPr>
            <w:r>
              <w:rPr>
                <w:rFonts w:hint="eastAsia" w:ascii="宋体" w:hAnsi="宋体"/>
                <w:sz w:val="18"/>
                <w:szCs w:val="18"/>
                <w:highlight w:val="none"/>
              </w:rPr>
              <w:t>资产</w:t>
            </w:r>
          </w:p>
        </w:tc>
        <w:tc>
          <w:tcPr>
            <w:tcW w:w="1303" w:type="dxa"/>
            <w:gridSpan w:val="4"/>
            <w:vMerge w:val="restart"/>
            <w:tcBorders>
              <w:top w:val="single" w:color="auto" w:sz="4" w:space="0"/>
            </w:tcBorders>
            <w:vAlign w:val="center"/>
          </w:tcPr>
          <w:p w14:paraId="16F5AA6E">
            <w:pPr>
              <w:shd w:val="clear"/>
              <w:rPr>
                <w:rFonts w:ascii="宋体" w:hAnsi="宋体"/>
                <w:sz w:val="18"/>
                <w:szCs w:val="18"/>
                <w:highlight w:val="none"/>
              </w:rPr>
            </w:pPr>
            <w:r>
              <w:rPr>
                <w:rFonts w:hint="eastAsia" w:ascii="宋体" w:hAnsi="宋体"/>
                <w:sz w:val="18"/>
                <w:szCs w:val="18"/>
                <w:highlight w:val="none"/>
              </w:rPr>
              <w:t>原值   万元</w:t>
            </w:r>
          </w:p>
          <w:p w14:paraId="4EEECC20">
            <w:pPr>
              <w:shd w:val="clear"/>
              <w:rPr>
                <w:rFonts w:ascii="宋体" w:hAnsi="宋体"/>
                <w:sz w:val="18"/>
                <w:szCs w:val="18"/>
                <w:highlight w:val="none"/>
              </w:rPr>
            </w:pPr>
            <w:r>
              <w:rPr>
                <w:rFonts w:hint="eastAsia" w:ascii="宋体" w:hAnsi="宋体"/>
                <w:sz w:val="18"/>
                <w:szCs w:val="18"/>
                <w:highlight w:val="none"/>
              </w:rPr>
              <w:t>净值   万元</w:t>
            </w:r>
          </w:p>
        </w:tc>
        <w:tc>
          <w:tcPr>
            <w:tcW w:w="441" w:type="dxa"/>
            <w:gridSpan w:val="3"/>
            <w:vMerge w:val="restart"/>
            <w:tcBorders>
              <w:top w:val="single" w:color="auto" w:sz="4" w:space="0"/>
            </w:tcBorders>
            <w:vAlign w:val="center"/>
          </w:tcPr>
          <w:p w14:paraId="74E3C1C1">
            <w:pPr>
              <w:shd w:val="clear"/>
              <w:jc w:val="center"/>
              <w:rPr>
                <w:rFonts w:ascii="宋体" w:hAnsi="宋体"/>
                <w:sz w:val="18"/>
                <w:szCs w:val="18"/>
                <w:highlight w:val="none"/>
              </w:rPr>
            </w:pPr>
            <w:r>
              <w:rPr>
                <w:rFonts w:hint="eastAsia" w:ascii="宋体" w:hAnsi="宋体"/>
                <w:sz w:val="18"/>
                <w:szCs w:val="18"/>
                <w:highlight w:val="none"/>
              </w:rPr>
              <w:t>资金</w:t>
            </w:r>
          </w:p>
          <w:p w14:paraId="767D97B8">
            <w:pPr>
              <w:shd w:val="clear"/>
              <w:jc w:val="center"/>
              <w:rPr>
                <w:rFonts w:ascii="宋体" w:hAnsi="宋体"/>
                <w:sz w:val="18"/>
                <w:szCs w:val="18"/>
                <w:highlight w:val="none"/>
              </w:rPr>
            </w:pPr>
            <w:r>
              <w:rPr>
                <w:rFonts w:hint="eastAsia" w:ascii="宋体" w:hAnsi="宋体"/>
                <w:sz w:val="18"/>
                <w:szCs w:val="18"/>
                <w:highlight w:val="none"/>
              </w:rPr>
              <w:t>性质</w:t>
            </w:r>
          </w:p>
        </w:tc>
        <w:tc>
          <w:tcPr>
            <w:tcW w:w="665" w:type="dxa"/>
            <w:gridSpan w:val="3"/>
            <w:tcBorders>
              <w:top w:val="single" w:color="auto" w:sz="4" w:space="0"/>
            </w:tcBorders>
            <w:vAlign w:val="center"/>
          </w:tcPr>
          <w:p w14:paraId="5660BBEB">
            <w:pPr>
              <w:shd w:val="clear"/>
              <w:jc w:val="center"/>
              <w:rPr>
                <w:rFonts w:ascii="宋体" w:hAnsi="宋体"/>
                <w:sz w:val="18"/>
                <w:szCs w:val="18"/>
                <w:highlight w:val="none"/>
              </w:rPr>
            </w:pPr>
            <w:r>
              <w:rPr>
                <w:rFonts w:hint="eastAsia" w:ascii="宋体" w:hAnsi="宋体"/>
                <w:sz w:val="18"/>
                <w:szCs w:val="18"/>
                <w:highlight w:val="none"/>
              </w:rPr>
              <w:t>生产性</w:t>
            </w:r>
          </w:p>
        </w:tc>
        <w:tc>
          <w:tcPr>
            <w:tcW w:w="1132" w:type="dxa"/>
            <w:gridSpan w:val="2"/>
            <w:tcBorders>
              <w:top w:val="single" w:color="auto" w:sz="4" w:space="0"/>
            </w:tcBorders>
            <w:vAlign w:val="center"/>
          </w:tcPr>
          <w:p w14:paraId="4F09C9A7">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restart"/>
            <w:tcBorders>
              <w:top w:val="single" w:color="auto" w:sz="4" w:space="0"/>
            </w:tcBorders>
          </w:tcPr>
          <w:p w14:paraId="1EBD7FAB">
            <w:pPr>
              <w:shd w:val="clear"/>
              <w:rPr>
                <w:rFonts w:ascii="宋体" w:hAnsi="宋体"/>
                <w:sz w:val="18"/>
                <w:szCs w:val="18"/>
                <w:highlight w:val="none"/>
              </w:rPr>
            </w:pPr>
          </w:p>
        </w:tc>
        <w:tc>
          <w:tcPr>
            <w:tcW w:w="613" w:type="dxa"/>
            <w:gridSpan w:val="2"/>
            <w:vMerge w:val="continue"/>
            <w:vAlign w:val="center"/>
          </w:tcPr>
          <w:p w14:paraId="420227D4">
            <w:pPr>
              <w:shd w:val="clear"/>
              <w:jc w:val="center"/>
              <w:rPr>
                <w:rFonts w:ascii="宋体" w:hAnsi="宋体"/>
                <w:sz w:val="18"/>
                <w:szCs w:val="18"/>
                <w:highlight w:val="none"/>
              </w:rPr>
            </w:pPr>
          </w:p>
        </w:tc>
        <w:tc>
          <w:tcPr>
            <w:tcW w:w="3509" w:type="dxa"/>
            <w:gridSpan w:val="9"/>
            <w:tcBorders>
              <w:top w:val="single" w:color="auto" w:sz="4" w:space="0"/>
            </w:tcBorders>
            <w:vAlign w:val="center"/>
          </w:tcPr>
          <w:p w14:paraId="7A380C8B">
            <w:pPr>
              <w:shd w:val="clear"/>
              <w:rPr>
                <w:rFonts w:ascii="宋体" w:hAnsi="宋体"/>
                <w:sz w:val="18"/>
                <w:szCs w:val="18"/>
                <w:highlight w:val="none"/>
              </w:rPr>
            </w:pPr>
            <w:r>
              <w:rPr>
                <w:rFonts w:hint="eastAsia" w:ascii="宋体" w:hAnsi="宋体"/>
                <w:sz w:val="18"/>
                <w:szCs w:val="18"/>
                <w:highlight w:val="none"/>
              </w:rPr>
              <w:t>2、</w:t>
            </w:r>
          </w:p>
        </w:tc>
      </w:tr>
      <w:tr w14:paraId="3635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33EB920C">
            <w:pPr>
              <w:shd w:val="clear"/>
              <w:jc w:val="center"/>
              <w:rPr>
                <w:rFonts w:ascii="宋体" w:hAnsi="宋体"/>
                <w:sz w:val="18"/>
                <w:szCs w:val="18"/>
                <w:highlight w:val="none"/>
              </w:rPr>
            </w:pPr>
          </w:p>
        </w:tc>
        <w:tc>
          <w:tcPr>
            <w:tcW w:w="500" w:type="dxa"/>
            <w:vMerge w:val="continue"/>
            <w:tcBorders>
              <w:top w:val="single" w:color="auto" w:sz="4" w:space="0"/>
            </w:tcBorders>
            <w:vAlign w:val="center"/>
          </w:tcPr>
          <w:p w14:paraId="1CD53DE7">
            <w:pPr>
              <w:shd w:val="clear"/>
              <w:jc w:val="center"/>
              <w:rPr>
                <w:rFonts w:ascii="宋体" w:hAnsi="宋体"/>
                <w:sz w:val="18"/>
                <w:szCs w:val="18"/>
                <w:highlight w:val="none"/>
              </w:rPr>
            </w:pPr>
          </w:p>
        </w:tc>
        <w:tc>
          <w:tcPr>
            <w:tcW w:w="1303" w:type="dxa"/>
            <w:gridSpan w:val="4"/>
            <w:vMerge w:val="continue"/>
            <w:tcBorders>
              <w:top w:val="single" w:color="auto" w:sz="4" w:space="0"/>
            </w:tcBorders>
          </w:tcPr>
          <w:p w14:paraId="1786DB02">
            <w:pPr>
              <w:shd w:val="clear"/>
              <w:rPr>
                <w:rFonts w:ascii="宋体" w:hAnsi="宋体"/>
                <w:sz w:val="18"/>
                <w:szCs w:val="18"/>
                <w:highlight w:val="none"/>
              </w:rPr>
            </w:pPr>
          </w:p>
        </w:tc>
        <w:tc>
          <w:tcPr>
            <w:tcW w:w="441" w:type="dxa"/>
            <w:gridSpan w:val="3"/>
            <w:vMerge w:val="continue"/>
            <w:tcBorders>
              <w:top w:val="single" w:color="auto" w:sz="4" w:space="0"/>
            </w:tcBorders>
          </w:tcPr>
          <w:p w14:paraId="3FADF85B">
            <w:pPr>
              <w:shd w:val="clear"/>
              <w:rPr>
                <w:rFonts w:ascii="宋体" w:hAnsi="宋体"/>
                <w:sz w:val="18"/>
                <w:szCs w:val="18"/>
                <w:highlight w:val="none"/>
              </w:rPr>
            </w:pPr>
          </w:p>
        </w:tc>
        <w:tc>
          <w:tcPr>
            <w:tcW w:w="665" w:type="dxa"/>
            <w:gridSpan w:val="3"/>
            <w:tcBorders>
              <w:top w:val="single" w:color="auto" w:sz="4" w:space="0"/>
            </w:tcBorders>
            <w:vAlign w:val="center"/>
          </w:tcPr>
          <w:p w14:paraId="415688C3">
            <w:pPr>
              <w:shd w:val="clear"/>
              <w:jc w:val="center"/>
              <w:rPr>
                <w:rFonts w:ascii="宋体" w:hAnsi="宋体"/>
                <w:sz w:val="18"/>
                <w:szCs w:val="18"/>
                <w:highlight w:val="none"/>
              </w:rPr>
            </w:pPr>
            <w:r>
              <w:rPr>
                <w:rFonts w:hint="eastAsia" w:ascii="宋体" w:hAnsi="宋体"/>
                <w:sz w:val="18"/>
                <w:szCs w:val="18"/>
                <w:highlight w:val="none"/>
              </w:rPr>
              <w:t>非生</w:t>
            </w:r>
          </w:p>
          <w:p w14:paraId="4EF21173">
            <w:pPr>
              <w:shd w:val="clear"/>
              <w:jc w:val="center"/>
              <w:rPr>
                <w:rFonts w:ascii="宋体" w:hAnsi="宋体"/>
                <w:sz w:val="18"/>
                <w:szCs w:val="18"/>
                <w:highlight w:val="none"/>
              </w:rPr>
            </w:pPr>
            <w:r>
              <w:rPr>
                <w:rFonts w:hint="eastAsia" w:ascii="宋体" w:hAnsi="宋体"/>
                <w:sz w:val="18"/>
                <w:szCs w:val="18"/>
                <w:highlight w:val="none"/>
              </w:rPr>
              <w:t>产性</w:t>
            </w:r>
          </w:p>
        </w:tc>
        <w:tc>
          <w:tcPr>
            <w:tcW w:w="1132" w:type="dxa"/>
            <w:gridSpan w:val="2"/>
            <w:tcBorders>
              <w:top w:val="single" w:color="auto" w:sz="4" w:space="0"/>
            </w:tcBorders>
            <w:vAlign w:val="center"/>
          </w:tcPr>
          <w:p w14:paraId="0BB9AFA1">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continue"/>
            <w:tcBorders>
              <w:top w:val="single" w:color="auto" w:sz="4" w:space="0"/>
            </w:tcBorders>
          </w:tcPr>
          <w:p w14:paraId="2BF27C42">
            <w:pPr>
              <w:shd w:val="clear"/>
              <w:rPr>
                <w:rFonts w:ascii="宋体" w:hAnsi="宋体"/>
                <w:sz w:val="18"/>
                <w:szCs w:val="18"/>
                <w:highlight w:val="none"/>
              </w:rPr>
            </w:pPr>
          </w:p>
        </w:tc>
        <w:tc>
          <w:tcPr>
            <w:tcW w:w="613" w:type="dxa"/>
            <w:gridSpan w:val="2"/>
            <w:vMerge w:val="continue"/>
          </w:tcPr>
          <w:p w14:paraId="066BFE98">
            <w:pPr>
              <w:shd w:val="clear"/>
              <w:rPr>
                <w:rFonts w:ascii="宋体" w:hAnsi="宋体"/>
                <w:sz w:val="18"/>
                <w:szCs w:val="18"/>
                <w:highlight w:val="none"/>
              </w:rPr>
            </w:pPr>
          </w:p>
        </w:tc>
        <w:tc>
          <w:tcPr>
            <w:tcW w:w="3509" w:type="dxa"/>
            <w:gridSpan w:val="9"/>
            <w:tcBorders>
              <w:top w:val="single" w:color="auto" w:sz="4" w:space="0"/>
            </w:tcBorders>
            <w:vAlign w:val="center"/>
          </w:tcPr>
          <w:p w14:paraId="66EE6556">
            <w:pPr>
              <w:shd w:val="clear"/>
              <w:rPr>
                <w:rFonts w:ascii="宋体" w:hAnsi="宋体"/>
                <w:sz w:val="18"/>
                <w:szCs w:val="18"/>
                <w:highlight w:val="none"/>
              </w:rPr>
            </w:pPr>
            <w:r>
              <w:rPr>
                <w:rFonts w:hint="eastAsia" w:ascii="宋体" w:hAnsi="宋体"/>
                <w:sz w:val="18"/>
                <w:szCs w:val="18"/>
                <w:highlight w:val="none"/>
              </w:rPr>
              <w:t>3、</w:t>
            </w:r>
          </w:p>
        </w:tc>
      </w:tr>
      <w:tr w14:paraId="41D7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129E055A">
            <w:pPr>
              <w:shd w:val="clear"/>
              <w:jc w:val="center"/>
              <w:rPr>
                <w:rFonts w:ascii="宋体" w:hAnsi="宋体"/>
                <w:sz w:val="18"/>
                <w:szCs w:val="18"/>
                <w:highlight w:val="none"/>
              </w:rPr>
            </w:pPr>
          </w:p>
        </w:tc>
        <w:tc>
          <w:tcPr>
            <w:tcW w:w="500" w:type="dxa"/>
            <w:vMerge w:val="restart"/>
            <w:tcBorders>
              <w:top w:val="single" w:color="auto" w:sz="4" w:space="0"/>
            </w:tcBorders>
            <w:vAlign w:val="center"/>
          </w:tcPr>
          <w:p w14:paraId="04918432">
            <w:pPr>
              <w:shd w:val="clear"/>
              <w:jc w:val="center"/>
              <w:rPr>
                <w:rFonts w:ascii="宋体" w:hAnsi="宋体"/>
                <w:sz w:val="18"/>
                <w:szCs w:val="18"/>
                <w:highlight w:val="none"/>
              </w:rPr>
            </w:pPr>
            <w:r>
              <w:rPr>
                <w:rFonts w:hint="eastAsia" w:ascii="宋体" w:hAnsi="宋体"/>
                <w:sz w:val="18"/>
                <w:szCs w:val="18"/>
                <w:highlight w:val="none"/>
              </w:rPr>
              <w:t>占地</w:t>
            </w:r>
          </w:p>
          <w:p w14:paraId="2F4A9D3C">
            <w:pPr>
              <w:shd w:val="clear"/>
              <w:jc w:val="center"/>
              <w:rPr>
                <w:rFonts w:ascii="宋体" w:hAnsi="宋体"/>
                <w:sz w:val="18"/>
                <w:szCs w:val="18"/>
                <w:highlight w:val="none"/>
              </w:rPr>
            </w:pPr>
            <w:r>
              <w:rPr>
                <w:rFonts w:hint="eastAsia" w:ascii="宋体" w:hAnsi="宋体"/>
                <w:sz w:val="18"/>
                <w:szCs w:val="18"/>
                <w:highlight w:val="none"/>
              </w:rPr>
              <w:t>面积</w:t>
            </w:r>
          </w:p>
        </w:tc>
        <w:tc>
          <w:tcPr>
            <w:tcW w:w="1303" w:type="dxa"/>
            <w:gridSpan w:val="4"/>
            <w:vMerge w:val="restart"/>
            <w:tcBorders>
              <w:top w:val="single" w:color="auto" w:sz="4" w:space="0"/>
            </w:tcBorders>
            <w:vAlign w:val="center"/>
          </w:tcPr>
          <w:p w14:paraId="01B58237">
            <w:pPr>
              <w:shd w:val="clear"/>
              <w:jc w:val="right"/>
              <w:rPr>
                <w:rFonts w:ascii="宋体" w:hAnsi="宋体"/>
                <w:sz w:val="18"/>
                <w:szCs w:val="18"/>
                <w:highlight w:val="none"/>
              </w:rPr>
            </w:pPr>
            <w:r>
              <w:rPr>
                <w:rFonts w:hint="eastAsia" w:ascii="宋体" w:hAnsi="宋体"/>
                <w:sz w:val="18"/>
                <w:szCs w:val="18"/>
                <w:highlight w:val="none"/>
              </w:rPr>
              <w:t xml:space="preserve">     平方米</w:t>
            </w:r>
          </w:p>
          <w:p w14:paraId="0D95B2CD">
            <w:pPr>
              <w:shd w:val="clear"/>
              <w:jc w:val="right"/>
              <w:rPr>
                <w:rFonts w:ascii="宋体" w:hAnsi="宋体"/>
                <w:sz w:val="18"/>
                <w:szCs w:val="18"/>
                <w:highlight w:val="none"/>
              </w:rPr>
            </w:pPr>
          </w:p>
        </w:tc>
        <w:tc>
          <w:tcPr>
            <w:tcW w:w="2238" w:type="dxa"/>
            <w:gridSpan w:val="8"/>
            <w:tcBorders>
              <w:top w:val="single" w:color="auto" w:sz="4" w:space="0"/>
            </w:tcBorders>
            <w:vAlign w:val="center"/>
          </w:tcPr>
          <w:p w14:paraId="2F67EC6B">
            <w:pPr>
              <w:shd w:val="clear"/>
              <w:jc w:val="center"/>
              <w:rPr>
                <w:rFonts w:ascii="宋体" w:hAnsi="宋体"/>
                <w:sz w:val="18"/>
                <w:szCs w:val="18"/>
                <w:highlight w:val="none"/>
              </w:rPr>
            </w:pPr>
            <w:r>
              <w:rPr>
                <w:rFonts w:hint="eastAsia" w:ascii="宋体" w:hAnsi="宋体"/>
                <w:sz w:val="18"/>
                <w:szCs w:val="18"/>
                <w:highlight w:val="none"/>
              </w:rPr>
              <w:t>房屋建筑面积      平方米</w:t>
            </w:r>
          </w:p>
        </w:tc>
        <w:tc>
          <w:tcPr>
            <w:tcW w:w="639" w:type="dxa"/>
            <w:gridSpan w:val="2"/>
            <w:vMerge w:val="continue"/>
            <w:tcBorders>
              <w:top w:val="single" w:color="auto" w:sz="4" w:space="0"/>
            </w:tcBorders>
          </w:tcPr>
          <w:p w14:paraId="3F6CC3E2">
            <w:pPr>
              <w:shd w:val="clear"/>
              <w:rPr>
                <w:rFonts w:ascii="宋体" w:hAnsi="宋体"/>
                <w:sz w:val="18"/>
                <w:szCs w:val="18"/>
                <w:highlight w:val="none"/>
              </w:rPr>
            </w:pPr>
          </w:p>
        </w:tc>
        <w:tc>
          <w:tcPr>
            <w:tcW w:w="613" w:type="dxa"/>
            <w:gridSpan w:val="2"/>
            <w:vMerge w:val="continue"/>
          </w:tcPr>
          <w:p w14:paraId="7B421CA8">
            <w:pPr>
              <w:shd w:val="clear"/>
              <w:rPr>
                <w:rFonts w:ascii="宋体" w:hAnsi="宋体"/>
                <w:sz w:val="18"/>
                <w:szCs w:val="18"/>
                <w:highlight w:val="none"/>
              </w:rPr>
            </w:pPr>
          </w:p>
        </w:tc>
        <w:tc>
          <w:tcPr>
            <w:tcW w:w="3509" w:type="dxa"/>
            <w:gridSpan w:val="9"/>
            <w:tcBorders>
              <w:top w:val="single" w:color="auto" w:sz="4" w:space="0"/>
            </w:tcBorders>
            <w:vAlign w:val="center"/>
          </w:tcPr>
          <w:p w14:paraId="6F7A306D">
            <w:pPr>
              <w:shd w:val="clear"/>
              <w:rPr>
                <w:rFonts w:ascii="宋体" w:hAnsi="宋体"/>
                <w:sz w:val="18"/>
                <w:szCs w:val="18"/>
                <w:highlight w:val="none"/>
              </w:rPr>
            </w:pPr>
            <w:r>
              <w:rPr>
                <w:rFonts w:hint="eastAsia" w:ascii="宋体" w:hAnsi="宋体"/>
                <w:sz w:val="18"/>
                <w:szCs w:val="18"/>
                <w:highlight w:val="none"/>
              </w:rPr>
              <w:t>4、</w:t>
            </w:r>
          </w:p>
        </w:tc>
      </w:tr>
      <w:tr w14:paraId="1E26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1A4A5E93">
            <w:pPr>
              <w:shd w:val="clear"/>
              <w:jc w:val="center"/>
              <w:rPr>
                <w:rFonts w:ascii="宋体" w:hAnsi="宋体"/>
                <w:sz w:val="18"/>
                <w:szCs w:val="18"/>
                <w:highlight w:val="none"/>
              </w:rPr>
            </w:pPr>
          </w:p>
        </w:tc>
        <w:tc>
          <w:tcPr>
            <w:tcW w:w="500" w:type="dxa"/>
            <w:vMerge w:val="continue"/>
            <w:tcBorders>
              <w:top w:val="single" w:color="auto" w:sz="4" w:space="0"/>
            </w:tcBorders>
          </w:tcPr>
          <w:p w14:paraId="31396FC1">
            <w:pPr>
              <w:shd w:val="clear"/>
              <w:rPr>
                <w:rFonts w:ascii="宋体" w:hAnsi="宋体"/>
                <w:sz w:val="18"/>
                <w:szCs w:val="18"/>
                <w:highlight w:val="none"/>
              </w:rPr>
            </w:pPr>
          </w:p>
        </w:tc>
        <w:tc>
          <w:tcPr>
            <w:tcW w:w="1303" w:type="dxa"/>
            <w:gridSpan w:val="4"/>
            <w:vMerge w:val="continue"/>
            <w:tcBorders>
              <w:top w:val="single" w:color="auto" w:sz="4" w:space="0"/>
            </w:tcBorders>
          </w:tcPr>
          <w:p w14:paraId="4FB06457">
            <w:pPr>
              <w:shd w:val="clear"/>
              <w:rPr>
                <w:rFonts w:ascii="宋体" w:hAnsi="宋体"/>
                <w:sz w:val="18"/>
                <w:szCs w:val="18"/>
                <w:highlight w:val="none"/>
              </w:rPr>
            </w:pPr>
          </w:p>
        </w:tc>
        <w:tc>
          <w:tcPr>
            <w:tcW w:w="2238" w:type="dxa"/>
            <w:gridSpan w:val="8"/>
            <w:tcBorders>
              <w:top w:val="single" w:color="auto" w:sz="4" w:space="0"/>
            </w:tcBorders>
            <w:vAlign w:val="center"/>
          </w:tcPr>
          <w:p w14:paraId="199810AB">
            <w:pPr>
              <w:shd w:val="clear"/>
              <w:jc w:val="center"/>
              <w:rPr>
                <w:rFonts w:ascii="宋体" w:hAnsi="宋体"/>
                <w:sz w:val="18"/>
                <w:szCs w:val="18"/>
                <w:highlight w:val="none"/>
              </w:rPr>
            </w:pPr>
            <w:r>
              <w:rPr>
                <w:rFonts w:hint="eastAsia" w:ascii="宋体" w:hAnsi="宋体"/>
                <w:sz w:val="18"/>
                <w:szCs w:val="18"/>
                <w:highlight w:val="none"/>
              </w:rPr>
              <w:t>厂房建筑面积      平方米</w:t>
            </w:r>
          </w:p>
        </w:tc>
        <w:tc>
          <w:tcPr>
            <w:tcW w:w="639" w:type="dxa"/>
            <w:gridSpan w:val="2"/>
            <w:vMerge w:val="continue"/>
            <w:tcBorders>
              <w:top w:val="single" w:color="auto" w:sz="4" w:space="0"/>
            </w:tcBorders>
          </w:tcPr>
          <w:p w14:paraId="785B4D55">
            <w:pPr>
              <w:shd w:val="clear"/>
              <w:rPr>
                <w:rFonts w:ascii="宋体" w:hAnsi="宋体"/>
                <w:sz w:val="18"/>
                <w:szCs w:val="18"/>
                <w:highlight w:val="none"/>
              </w:rPr>
            </w:pPr>
          </w:p>
        </w:tc>
        <w:tc>
          <w:tcPr>
            <w:tcW w:w="613" w:type="dxa"/>
            <w:gridSpan w:val="2"/>
            <w:vMerge w:val="continue"/>
          </w:tcPr>
          <w:p w14:paraId="3B742248">
            <w:pPr>
              <w:shd w:val="clear"/>
              <w:rPr>
                <w:rFonts w:ascii="宋体" w:hAnsi="宋体"/>
                <w:sz w:val="18"/>
                <w:szCs w:val="18"/>
                <w:highlight w:val="none"/>
              </w:rPr>
            </w:pPr>
          </w:p>
        </w:tc>
        <w:tc>
          <w:tcPr>
            <w:tcW w:w="3509" w:type="dxa"/>
            <w:gridSpan w:val="9"/>
            <w:tcBorders>
              <w:top w:val="single" w:color="auto" w:sz="4" w:space="0"/>
            </w:tcBorders>
            <w:vAlign w:val="center"/>
          </w:tcPr>
          <w:p w14:paraId="7B1B2DA5">
            <w:pPr>
              <w:shd w:val="clear"/>
              <w:rPr>
                <w:rFonts w:ascii="宋体" w:hAnsi="宋体"/>
                <w:sz w:val="18"/>
                <w:szCs w:val="18"/>
                <w:highlight w:val="none"/>
              </w:rPr>
            </w:pPr>
            <w:r>
              <w:rPr>
                <w:rFonts w:hint="eastAsia" w:ascii="宋体" w:hAnsi="宋体"/>
                <w:sz w:val="18"/>
                <w:szCs w:val="18"/>
                <w:highlight w:val="none"/>
              </w:rPr>
              <w:t>5、</w:t>
            </w:r>
          </w:p>
        </w:tc>
      </w:tr>
      <w:tr w14:paraId="095C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44B93841">
            <w:pPr>
              <w:shd w:val="clear"/>
              <w:jc w:val="center"/>
              <w:rPr>
                <w:rFonts w:ascii="宋体" w:hAnsi="宋体"/>
                <w:sz w:val="18"/>
                <w:szCs w:val="18"/>
                <w:highlight w:val="none"/>
              </w:rPr>
            </w:pPr>
            <w:r>
              <w:rPr>
                <w:rFonts w:hint="eastAsia" w:ascii="宋体" w:hAnsi="宋体"/>
                <w:sz w:val="18"/>
                <w:szCs w:val="18"/>
                <w:highlight w:val="none"/>
              </w:rPr>
              <w:t>三、主</w:t>
            </w:r>
          </w:p>
          <w:p w14:paraId="1E9BE426">
            <w:pPr>
              <w:shd w:val="clear"/>
              <w:jc w:val="center"/>
              <w:rPr>
                <w:rFonts w:ascii="宋体" w:hAnsi="宋体"/>
                <w:sz w:val="18"/>
                <w:szCs w:val="18"/>
                <w:highlight w:val="none"/>
              </w:rPr>
            </w:pPr>
            <w:r>
              <w:rPr>
                <w:rFonts w:hint="eastAsia" w:ascii="宋体" w:hAnsi="宋体"/>
                <w:sz w:val="18"/>
                <w:szCs w:val="18"/>
                <w:highlight w:val="none"/>
              </w:rPr>
              <w:t>要产品</w:t>
            </w:r>
          </w:p>
          <w:p w14:paraId="3396176C">
            <w:pPr>
              <w:shd w:val="clear"/>
              <w:rPr>
                <w:rFonts w:ascii="宋体" w:hAnsi="宋体"/>
                <w:sz w:val="18"/>
                <w:szCs w:val="18"/>
                <w:highlight w:val="none"/>
              </w:rPr>
            </w:pPr>
            <w:r>
              <w:rPr>
                <w:rFonts w:hint="eastAsia" w:ascii="宋体" w:hAnsi="宋体"/>
                <w:sz w:val="18"/>
                <w:szCs w:val="18"/>
                <w:highlight w:val="none"/>
              </w:rPr>
              <w:t>情况</w:t>
            </w:r>
          </w:p>
        </w:tc>
        <w:tc>
          <w:tcPr>
            <w:tcW w:w="1152" w:type="dxa"/>
            <w:gridSpan w:val="2"/>
            <w:vAlign w:val="center"/>
          </w:tcPr>
          <w:p w14:paraId="66F7433C">
            <w:pPr>
              <w:shd w:val="clear"/>
              <w:jc w:val="center"/>
              <w:rPr>
                <w:rFonts w:ascii="宋体" w:hAnsi="宋体"/>
                <w:sz w:val="18"/>
                <w:szCs w:val="18"/>
                <w:highlight w:val="none"/>
              </w:rPr>
            </w:pPr>
            <w:r>
              <w:rPr>
                <w:rFonts w:hint="eastAsia" w:ascii="宋体" w:hAnsi="宋体"/>
                <w:sz w:val="18"/>
                <w:szCs w:val="18"/>
                <w:highlight w:val="none"/>
              </w:rPr>
              <w:t>产品名称</w:t>
            </w:r>
          </w:p>
        </w:tc>
        <w:tc>
          <w:tcPr>
            <w:tcW w:w="351" w:type="dxa"/>
            <w:gridSpan w:val="2"/>
            <w:vAlign w:val="center"/>
          </w:tcPr>
          <w:p w14:paraId="3B0AEC7E">
            <w:pPr>
              <w:shd w:val="clear"/>
              <w:jc w:val="center"/>
              <w:rPr>
                <w:rFonts w:ascii="宋体" w:hAnsi="宋体"/>
                <w:sz w:val="18"/>
                <w:szCs w:val="18"/>
                <w:highlight w:val="none"/>
              </w:rPr>
            </w:pPr>
            <w:r>
              <w:rPr>
                <w:rFonts w:hint="eastAsia" w:ascii="宋体" w:hAnsi="宋体"/>
                <w:sz w:val="18"/>
                <w:szCs w:val="18"/>
                <w:highlight w:val="none"/>
              </w:rPr>
              <w:t>型 号</w:t>
            </w:r>
          </w:p>
        </w:tc>
        <w:tc>
          <w:tcPr>
            <w:tcW w:w="678" w:type="dxa"/>
            <w:gridSpan w:val="3"/>
            <w:vAlign w:val="center"/>
          </w:tcPr>
          <w:p w14:paraId="376DA8FA">
            <w:pPr>
              <w:shd w:val="clear"/>
              <w:jc w:val="center"/>
              <w:rPr>
                <w:rFonts w:ascii="宋体" w:hAnsi="宋体"/>
                <w:sz w:val="18"/>
                <w:szCs w:val="18"/>
                <w:highlight w:val="none"/>
              </w:rPr>
            </w:pPr>
            <w:r>
              <w:rPr>
                <w:rFonts w:hint="eastAsia" w:ascii="宋体" w:hAnsi="宋体"/>
                <w:sz w:val="18"/>
                <w:szCs w:val="18"/>
                <w:highlight w:val="none"/>
              </w:rPr>
              <w:t>上年</w:t>
            </w:r>
          </w:p>
          <w:p w14:paraId="10F3B979">
            <w:pPr>
              <w:shd w:val="clear"/>
              <w:jc w:val="center"/>
              <w:rPr>
                <w:rFonts w:ascii="宋体" w:hAnsi="宋体"/>
                <w:sz w:val="18"/>
                <w:szCs w:val="18"/>
                <w:highlight w:val="none"/>
              </w:rPr>
            </w:pPr>
            <w:r>
              <w:rPr>
                <w:rFonts w:hint="eastAsia" w:ascii="宋体" w:hAnsi="宋体"/>
                <w:sz w:val="18"/>
                <w:szCs w:val="18"/>
                <w:highlight w:val="none"/>
              </w:rPr>
              <w:t>产量</w:t>
            </w:r>
          </w:p>
        </w:tc>
        <w:tc>
          <w:tcPr>
            <w:tcW w:w="570" w:type="dxa"/>
            <w:gridSpan w:val="3"/>
            <w:vAlign w:val="center"/>
          </w:tcPr>
          <w:p w14:paraId="71DE8334">
            <w:pPr>
              <w:shd w:val="clear"/>
              <w:jc w:val="center"/>
              <w:rPr>
                <w:rFonts w:ascii="宋体" w:hAnsi="宋体"/>
                <w:sz w:val="18"/>
                <w:szCs w:val="18"/>
                <w:highlight w:val="none"/>
              </w:rPr>
            </w:pPr>
            <w:r>
              <w:rPr>
                <w:rFonts w:hint="eastAsia" w:ascii="宋体" w:hAnsi="宋体"/>
                <w:sz w:val="18"/>
                <w:szCs w:val="18"/>
                <w:highlight w:val="none"/>
              </w:rPr>
              <w:t>上年</w:t>
            </w:r>
          </w:p>
          <w:p w14:paraId="58F62DFE">
            <w:pPr>
              <w:shd w:val="clear"/>
              <w:jc w:val="center"/>
              <w:rPr>
                <w:rFonts w:ascii="宋体" w:hAnsi="宋体"/>
                <w:sz w:val="18"/>
                <w:szCs w:val="18"/>
                <w:highlight w:val="none"/>
              </w:rPr>
            </w:pPr>
            <w:r>
              <w:rPr>
                <w:rFonts w:hint="eastAsia" w:ascii="宋体" w:hAnsi="宋体"/>
                <w:sz w:val="18"/>
                <w:szCs w:val="18"/>
                <w:highlight w:val="none"/>
              </w:rPr>
              <w:t>产值</w:t>
            </w:r>
          </w:p>
        </w:tc>
        <w:tc>
          <w:tcPr>
            <w:tcW w:w="1770" w:type="dxa"/>
            <w:gridSpan w:val="4"/>
            <w:vAlign w:val="center"/>
          </w:tcPr>
          <w:p w14:paraId="14A30FEF">
            <w:pPr>
              <w:shd w:val="clear"/>
              <w:jc w:val="center"/>
              <w:rPr>
                <w:rFonts w:ascii="宋体" w:hAnsi="宋体"/>
                <w:sz w:val="18"/>
                <w:szCs w:val="18"/>
                <w:highlight w:val="none"/>
              </w:rPr>
            </w:pPr>
            <w:r>
              <w:rPr>
                <w:rFonts w:hint="eastAsia" w:ascii="宋体" w:hAnsi="宋体"/>
                <w:sz w:val="18"/>
                <w:szCs w:val="18"/>
                <w:highlight w:val="none"/>
              </w:rPr>
              <w:t>产品技术先进水平</w:t>
            </w:r>
          </w:p>
        </w:tc>
        <w:tc>
          <w:tcPr>
            <w:tcW w:w="609" w:type="dxa"/>
            <w:gridSpan w:val="2"/>
            <w:vAlign w:val="center"/>
          </w:tcPr>
          <w:p w14:paraId="12D0543A">
            <w:pPr>
              <w:shd w:val="clear"/>
              <w:jc w:val="center"/>
              <w:rPr>
                <w:rFonts w:ascii="宋体" w:hAnsi="宋体"/>
                <w:sz w:val="18"/>
                <w:szCs w:val="18"/>
                <w:highlight w:val="none"/>
              </w:rPr>
            </w:pPr>
            <w:r>
              <w:rPr>
                <w:rFonts w:hint="eastAsia" w:ascii="宋体" w:hAnsi="宋体"/>
                <w:sz w:val="18"/>
                <w:szCs w:val="18"/>
                <w:highlight w:val="none"/>
              </w:rPr>
              <w:t>优质</w:t>
            </w:r>
          </w:p>
          <w:p w14:paraId="0665C566">
            <w:pPr>
              <w:shd w:val="clear"/>
              <w:jc w:val="center"/>
              <w:rPr>
                <w:rFonts w:ascii="宋体" w:hAnsi="宋体"/>
                <w:sz w:val="18"/>
                <w:szCs w:val="18"/>
                <w:highlight w:val="none"/>
              </w:rPr>
            </w:pPr>
            <w:r>
              <w:rPr>
                <w:rFonts w:hint="eastAsia" w:ascii="宋体" w:hAnsi="宋体"/>
                <w:sz w:val="18"/>
                <w:szCs w:val="18"/>
                <w:highlight w:val="none"/>
              </w:rPr>
              <w:t>品率</w:t>
            </w:r>
          </w:p>
        </w:tc>
        <w:tc>
          <w:tcPr>
            <w:tcW w:w="789" w:type="dxa"/>
            <w:gridSpan w:val="4"/>
            <w:vAlign w:val="center"/>
          </w:tcPr>
          <w:p w14:paraId="331128DA">
            <w:pPr>
              <w:shd w:val="clear"/>
              <w:jc w:val="center"/>
              <w:rPr>
                <w:rFonts w:ascii="宋体" w:hAnsi="宋体"/>
                <w:sz w:val="18"/>
                <w:szCs w:val="18"/>
                <w:highlight w:val="none"/>
              </w:rPr>
            </w:pPr>
            <w:r>
              <w:rPr>
                <w:rFonts w:hint="eastAsia" w:ascii="宋体" w:hAnsi="宋体"/>
                <w:sz w:val="18"/>
                <w:szCs w:val="18"/>
                <w:highlight w:val="none"/>
              </w:rPr>
              <w:t>一等品率</w:t>
            </w:r>
          </w:p>
        </w:tc>
        <w:tc>
          <w:tcPr>
            <w:tcW w:w="1803" w:type="dxa"/>
            <w:gridSpan w:val="4"/>
            <w:vAlign w:val="center"/>
          </w:tcPr>
          <w:p w14:paraId="69C1F31B">
            <w:pPr>
              <w:shd w:val="clear"/>
              <w:jc w:val="center"/>
              <w:rPr>
                <w:rFonts w:ascii="宋体" w:hAnsi="宋体"/>
                <w:sz w:val="18"/>
                <w:szCs w:val="18"/>
                <w:highlight w:val="none"/>
              </w:rPr>
            </w:pPr>
            <w:r>
              <w:rPr>
                <w:rFonts w:hint="eastAsia" w:ascii="宋体" w:hAnsi="宋体"/>
                <w:sz w:val="18"/>
                <w:szCs w:val="18"/>
                <w:highlight w:val="none"/>
              </w:rPr>
              <w:t>曾获何级何种奖励</w:t>
            </w:r>
          </w:p>
        </w:tc>
        <w:tc>
          <w:tcPr>
            <w:tcW w:w="1080" w:type="dxa"/>
            <w:gridSpan w:val="2"/>
            <w:vAlign w:val="center"/>
          </w:tcPr>
          <w:p w14:paraId="048CE499">
            <w:pPr>
              <w:shd w:val="clear"/>
              <w:jc w:val="center"/>
              <w:rPr>
                <w:rFonts w:ascii="宋体" w:hAnsi="宋体"/>
                <w:sz w:val="18"/>
                <w:szCs w:val="18"/>
                <w:highlight w:val="none"/>
              </w:rPr>
            </w:pPr>
            <w:r>
              <w:rPr>
                <w:rFonts w:hint="eastAsia" w:ascii="宋体" w:hAnsi="宋体"/>
                <w:sz w:val="18"/>
                <w:szCs w:val="18"/>
                <w:highlight w:val="none"/>
              </w:rPr>
              <w:t>主要用户</w:t>
            </w:r>
          </w:p>
          <w:p w14:paraId="464EA96C">
            <w:pPr>
              <w:shd w:val="clear"/>
              <w:jc w:val="center"/>
              <w:rPr>
                <w:rFonts w:ascii="宋体" w:hAnsi="宋体"/>
                <w:sz w:val="18"/>
                <w:szCs w:val="18"/>
                <w:highlight w:val="none"/>
              </w:rPr>
            </w:pPr>
            <w:r>
              <w:rPr>
                <w:rFonts w:hint="eastAsia" w:ascii="宋体" w:hAnsi="宋体"/>
                <w:sz w:val="18"/>
                <w:szCs w:val="18"/>
                <w:highlight w:val="none"/>
              </w:rPr>
              <w:t>名称</w:t>
            </w:r>
          </w:p>
        </w:tc>
      </w:tr>
      <w:tr w14:paraId="558A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6CCE38B2">
            <w:pPr>
              <w:shd w:val="clear"/>
              <w:rPr>
                <w:rFonts w:ascii="宋体" w:hAnsi="宋体"/>
                <w:sz w:val="18"/>
                <w:szCs w:val="18"/>
                <w:highlight w:val="none"/>
              </w:rPr>
            </w:pPr>
          </w:p>
        </w:tc>
        <w:tc>
          <w:tcPr>
            <w:tcW w:w="1152" w:type="dxa"/>
            <w:gridSpan w:val="2"/>
          </w:tcPr>
          <w:p w14:paraId="5E382754">
            <w:pPr>
              <w:shd w:val="clear"/>
              <w:rPr>
                <w:rFonts w:ascii="宋体" w:hAnsi="宋体"/>
                <w:sz w:val="18"/>
                <w:szCs w:val="18"/>
                <w:highlight w:val="none"/>
              </w:rPr>
            </w:pPr>
          </w:p>
        </w:tc>
        <w:tc>
          <w:tcPr>
            <w:tcW w:w="351" w:type="dxa"/>
            <w:gridSpan w:val="2"/>
          </w:tcPr>
          <w:p w14:paraId="207F7A09">
            <w:pPr>
              <w:shd w:val="clear"/>
              <w:jc w:val="center"/>
              <w:rPr>
                <w:rFonts w:ascii="宋体" w:hAnsi="宋体"/>
                <w:sz w:val="18"/>
                <w:szCs w:val="18"/>
                <w:highlight w:val="none"/>
              </w:rPr>
            </w:pPr>
          </w:p>
        </w:tc>
        <w:tc>
          <w:tcPr>
            <w:tcW w:w="678" w:type="dxa"/>
            <w:gridSpan w:val="3"/>
          </w:tcPr>
          <w:p w14:paraId="402215D6">
            <w:pPr>
              <w:shd w:val="clear"/>
              <w:rPr>
                <w:rFonts w:ascii="宋体" w:hAnsi="宋体"/>
                <w:sz w:val="18"/>
                <w:szCs w:val="18"/>
                <w:highlight w:val="none"/>
              </w:rPr>
            </w:pPr>
          </w:p>
        </w:tc>
        <w:tc>
          <w:tcPr>
            <w:tcW w:w="570" w:type="dxa"/>
            <w:gridSpan w:val="3"/>
          </w:tcPr>
          <w:p w14:paraId="07E167A3">
            <w:pPr>
              <w:shd w:val="clear"/>
              <w:rPr>
                <w:rFonts w:ascii="宋体" w:hAnsi="宋体"/>
                <w:sz w:val="18"/>
                <w:szCs w:val="18"/>
                <w:highlight w:val="none"/>
              </w:rPr>
            </w:pPr>
          </w:p>
        </w:tc>
        <w:tc>
          <w:tcPr>
            <w:tcW w:w="1770" w:type="dxa"/>
            <w:gridSpan w:val="4"/>
          </w:tcPr>
          <w:p w14:paraId="28F8DF10">
            <w:pPr>
              <w:shd w:val="clear"/>
              <w:rPr>
                <w:rFonts w:ascii="宋体" w:hAnsi="宋体"/>
                <w:sz w:val="18"/>
                <w:szCs w:val="18"/>
                <w:highlight w:val="none"/>
              </w:rPr>
            </w:pPr>
          </w:p>
        </w:tc>
        <w:tc>
          <w:tcPr>
            <w:tcW w:w="609" w:type="dxa"/>
            <w:gridSpan w:val="2"/>
          </w:tcPr>
          <w:p w14:paraId="509EFDA0">
            <w:pPr>
              <w:shd w:val="clear"/>
              <w:rPr>
                <w:rFonts w:ascii="宋体" w:hAnsi="宋体"/>
                <w:sz w:val="18"/>
                <w:szCs w:val="18"/>
                <w:highlight w:val="none"/>
              </w:rPr>
            </w:pPr>
          </w:p>
        </w:tc>
        <w:tc>
          <w:tcPr>
            <w:tcW w:w="789" w:type="dxa"/>
            <w:gridSpan w:val="4"/>
          </w:tcPr>
          <w:p w14:paraId="6470CBA7">
            <w:pPr>
              <w:shd w:val="clear"/>
              <w:rPr>
                <w:rFonts w:ascii="宋体" w:hAnsi="宋体"/>
                <w:sz w:val="18"/>
                <w:szCs w:val="18"/>
                <w:highlight w:val="none"/>
              </w:rPr>
            </w:pPr>
          </w:p>
        </w:tc>
        <w:tc>
          <w:tcPr>
            <w:tcW w:w="1803" w:type="dxa"/>
            <w:gridSpan w:val="4"/>
          </w:tcPr>
          <w:p w14:paraId="1C11E081">
            <w:pPr>
              <w:shd w:val="clear"/>
              <w:rPr>
                <w:rFonts w:ascii="宋体" w:hAnsi="宋体"/>
                <w:sz w:val="18"/>
                <w:szCs w:val="18"/>
                <w:highlight w:val="none"/>
              </w:rPr>
            </w:pPr>
          </w:p>
        </w:tc>
        <w:tc>
          <w:tcPr>
            <w:tcW w:w="1080" w:type="dxa"/>
            <w:gridSpan w:val="2"/>
          </w:tcPr>
          <w:p w14:paraId="71CD0901">
            <w:pPr>
              <w:shd w:val="clear"/>
              <w:rPr>
                <w:rFonts w:ascii="宋体" w:hAnsi="宋体"/>
                <w:sz w:val="18"/>
                <w:szCs w:val="18"/>
                <w:highlight w:val="none"/>
              </w:rPr>
            </w:pPr>
          </w:p>
        </w:tc>
      </w:tr>
      <w:tr w14:paraId="2006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1B73E0EA">
            <w:pPr>
              <w:shd w:val="clear"/>
              <w:rPr>
                <w:rFonts w:ascii="宋体" w:hAnsi="宋体"/>
                <w:sz w:val="18"/>
                <w:szCs w:val="18"/>
                <w:highlight w:val="none"/>
              </w:rPr>
            </w:pPr>
          </w:p>
        </w:tc>
        <w:tc>
          <w:tcPr>
            <w:tcW w:w="1152" w:type="dxa"/>
            <w:gridSpan w:val="2"/>
          </w:tcPr>
          <w:p w14:paraId="6052323C">
            <w:pPr>
              <w:shd w:val="clear"/>
              <w:rPr>
                <w:rFonts w:ascii="宋体" w:hAnsi="宋体"/>
                <w:sz w:val="18"/>
                <w:szCs w:val="18"/>
                <w:highlight w:val="none"/>
              </w:rPr>
            </w:pPr>
          </w:p>
        </w:tc>
        <w:tc>
          <w:tcPr>
            <w:tcW w:w="351" w:type="dxa"/>
            <w:gridSpan w:val="2"/>
          </w:tcPr>
          <w:p w14:paraId="1BB888FD">
            <w:pPr>
              <w:shd w:val="clear"/>
              <w:jc w:val="center"/>
              <w:rPr>
                <w:rFonts w:ascii="宋体" w:hAnsi="宋体"/>
                <w:sz w:val="18"/>
                <w:szCs w:val="18"/>
                <w:highlight w:val="none"/>
              </w:rPr>
            </w:pPr>
          </w:p>
        </w:tc>
        <w:tc>
          <w:tcPr>
            <w:tcW w:w="678" w:type="dxa"/>
            <w:gridSpan w:val="3"/>
          </w:tcPr>
          <w:p w14:paraId="24EE9B77">
            <w:pPr>
              <w:shd w:val="clear"/>
              <w:rPr>
                <w:rFonts w:ascii="宋体" w:hAnsi="宋体"/>
                <w:sz w:val="18"/>
                <w:szCs w:val="18"/>
                <w:highlight w:val="none"/>
              </w:rPr>
            </w:pPr>
          </w:p>
        </w:tc>
        <w:tc>
          <w:tcPr>
            <w:tcW w:w="570" w:type="dxa"/>
            <w:gridSpan w:val="3"/>
          </w:tcPr>
          <w:p w14:paraId="6F53D13F">
            <w:pPr>
              <w:shd w:val="clear"/>
              <w:rPr>
                <w:rFonts w:ascii="宋体" w:hAnsi="宋体"/>
                <w:sz w:val="18"/>
                <w:szCs w:val="18"/>
                <w:highlight w:val="none"/>
              </w:rPr>
            </w:pPr>
          </w:p>
        </w:tc>
        <w:tc>
          <w:tcPr>
            <w:tcW w:w="1770" w:type="dxa"/>
            <w:gridSpan w:val="4"/>
          </w:tcPr>
          <w:p w14:paraId="328210F8">
            <w:pPr>
              <w:shd w:val="clear"/>
              <w:rPr>
                <w:rFonts w:ascii="宋体" w:hAnsi="宋体"/>
                <w:sz w:val="18"/>
                <w:szCs w:val="18"/>
                <w:highlight w:val="none"/>
              </w:rPr>
            </w:pPr>
          </w:p>
        </w:tc>
        <w:tc>
          <w:tcPr>
            <w:tcW w:w="609" w:type="dxa"/>
            <w:gridSpan w:val="2"/>
          </w:tcPr>
          <w:p w14:paraId="502E3A63">
            <w:pPr>
              <w:shd w:val="clear"/>
              <w:rPr>
                <w:rFonts w:ascii="宋体" w:hAnsi="宋体"/>
                <w:sz w:val="18"/>
                <w:szCs w:val="18"/>
                <w:highlight w:val="none"/>
              </w:rPr>
            </w:pPr>
          </w:p>
        </w:tc>
        <w:tc>
          <w:tcPr>
            <w:tcW w:w="789" w:type="dxa"/>
            <w:gridSpan w:val="4"/>
          </w:tcPr>
          <w:p w14:paraId="3E8062C9">
            <w:pPr>
              <w:shd w:val="clear"/>
              <w:rPr>
                <w:rFonts w:ascii="宋体" w:hAnsi="宋体"/>
                <w:sz w:val="18"/>
                <w:szCs w:val="18"/>
                <w:highlight w:val="none"/>
              </w:rPr>
            </w:pPr>
          </w:p>
        </w:tc>
        <w:tc>
          <w:tcPr>
            <w:tcW w:w="1803" w:type="dxa"/>
            <w:gridSpan w:val="4"/>
          </w:tcPr>
          <w:p w14:paraId="3E662135">
            <w:pPr>
              <w:shd w:val="clear"/>
              <w:rPr>
                <w:rFonts w:ascii="宋体" w:hAnsi="宋体"/>
                <w:sz w:val="18"/>
                <w:szCs w:val="18"/>
                <w:highlight w:val="none"/>
              </w:rPr>
            </w:pPr>
          </w:p>
        </w:tc>
        <w:tc>
          <w:tcPr>
            <w:tcW w:w="1080" w:type="dxa"/>
            <w:gridSpan w:val="2"/>
          </w:tcPr>
          <w:p w14:paraId="201A93DA">
            <w:pPr>
              <w:shd w:val="clear"/>
              <w:rPr>
                <w:rFonts w:ascii="宋体" w:hAnsi="宋体"/>
                <w:sz w:val="18"/>
                <w:szCs w:val="18"/>
                <w:highlight w:val="none"/>
              </w:rPr>
            </w:pPr>
          </w:p>
        </w:tc>
      </w:tr>
      <w:tr w14:paraId="6766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260B1A5A">
            <w:pPr>
              <w:shd w:val="clear"/>
              <w:rPr>
                <w:rFonts w:ascii="宋体" w:hAnsi="宋体"/>
                <w:sz w:val="18"/>
                <w:szCs w:val="18"/>
                <w:highlight w:val="none"/>
              </w:rPr>
            </w:pPr>
          </w:p>
        </w:tc>
        <w:tc>
          <w:tcPr>
            <w:tcW w:w="1152" w:type="dxa"/>
            <w:gridSpan w:val="2"/>
          </w:tcPr>
          <w:p w14:paraId="075003E7">
            <w:pPr>
              <w:shd w:val="clear"/>
              <w:rPr>
                <w:rFonts w:ascii="宋体" w:hAnsi="宋体"/>
                <w:sz w:val="18"/>
                <w:szCs w:val="18"/>
                <w:highlight w:val="none"/>
              </w:rPr>
            </w:pPr>
          </w:p>
        </w:tc>
        <w:tc>
          <w:tcPr>
            <w:tcW w:w="351" w:type="dxa"/>
            <w:gridSpan w:val="2"/>
          </w:tcPr>
          <w:p w14:paraId="2F111CFF">
            <w:pPr>
              <w:shd w:val="clear"/>
              <w:jc w:val="center"/>
              <w:rPr>
                <w:rFonts w:ascii="宋体" w:hAnsi="宋体"/>
                <w:sz w:val="18"/>
                <w:szCs w:val="18"/>
                <w:highlight w:val="none"/>
              </w:rPr>
            </w:pPr>
          </w:p>
        </w:tc>
        <w:tc>
          <w:tcPr>
            <w:tcW w:w="678" w:type="dxa"/>
            <w:gridSpan w:val="3"/>
          </w:tcPr>
          <w:p w14:paraId="73273870">
            <w:pPr>
              <w:shd w:val="clear"/>
              <w:rPr>
                <w:rFonts w:ascii="宋体" w:hAnsi="宋体"/>
                <w:sz w:val="18"/>
                <w:szCs w:val="18"/>
                <w:highlight w:val="none"/>
              </w:rPr>
            </w:pPr>
          </w:p>
        </w:tc>
        <w:tc>
          <w:tcPr>
            <w:tcW w:w="570" w:type="dxa"/>
            <w:gridSpan w:val="3"/>
          </w:tcPr>
          <w:p w14:paraId="28664061">
            <w:pPr>
              <w:shd w:val="clear"/>
              <w:rPr>
                <w:rFonts w:ascii="宋体" w:hAnsi="宋体"/>
                <w:sz w:val="18"/>
                <w:szCs w:val="18"/>
                <w:highlight w:val="none"/>
              </w:rPr>
            </w:pPr>
          </w:p>
        </w:tc>
        <w:tc>
          <w:tcPr>
            <w:tcW w:w="1770" w:type="dxa"/>
            <w:gridSpan w:val="4"/>
          </w:tcPr>
          <w:p w14:paraId="6198DB1E">
            <w:pPr>
              <w:shd w:val="clear"/>
              <w:rPr>
                <w:rFonts w:ascii="宋体" w:hAnsi="宋体"/>
                <w:sz w:val="18"/>
                <w:szCs w:val="18"/>
                <w:highlight w:val="none"/>
              </w:rPr>
            </w:pPr>
          </w:p>
        </w:tc>
        <w:tc>
          <w:tcPr>
            <w:tcW w:w="609" w:type="dxa"/>
            <w:gridSpan w:val="2"/>
          </w:tcPr>
          <w:p w14:paraId="294A5C1C">
            <w:pPr>
              <w:shd w:val="clear"/>
              <w:rPr>
                <w:rFonts w:ascii="宋体" w:hAnsi="宋体"/>
                <w:sz w:val="18"/>
                <w:szCs w:val="18"/>
                <w:highlight w:val="none"/>
              </w:rPr>
            </w:pPr>
          </w:p>
        </w:tc>
        <w:tc>
          <w:tcPr>
            <w:tcW w:w="789" w:type="dxa"/>
            <w:gridSpan w:val="4"/>
          </w:tcPr>
          <w:p w14:paraId="1D0D6CE8">
            <w:pPr>
              <w:shd w:val="clear"/>
              <w:rPr>
                <w:rFonts w:ascii="宋体" w:hAnsi="宋体"/>
                <w:sz w:val="18"/>
                <w:szCs w:val="18"/>
                <w:highlight w:val="none"/>
              </w:rPr>
            </w:pPr>
          </w:p>
        </w:tc>
        <w:tc>
          <w:tcPr>
            <w:tcW w:w="1803" w:type="dxa"/>
            <w:gridSpan w:val="4"/>
          </w:tcPr>
          <w:p w14:paraId="337B633A">
            <w:pPr>
              <w:shd w:val="clear"/>
              <w:rPr>
                <w:rFonts w:ascii="宋体" w:hAnsi="宋体"/>
                <w:sz w:val="18"/>
                <w:szCs w:val="18"/>
                <w:highlight w:val="none"/>
              </w:rPr>
            </w:pPr>
          </w:p>
        </w:tc>
        <w:tc>
          <w:tcPr>
            <w:tcW w:w="1080" w:type="dxa"/>
            <w:gridSpan w:val="2"/>
          </w:tcPr>
          <w:p w14:paraId="35BEDFEE">
            <w:pPr>
              <w:shd w:val="clear"/>
              <w:rPr>
                <w:rFonts w:ascii="宋体" w:hAnsi="宋体"/>
                <w:sz w:val="18"/>
                <w:szCs w:val="18"/>
                <w:highlight w:val="none"/>
              </w:rPr>
            </w:pPr>
          </w:p>
        </w:tc>
      </w:tr>
    </w:tbl>
    <w:p w14:paraId="2DCEE69D">
      <w:pPr>
        <w:shd w:val="clear"/>
        <w:rPr>
          <w:rFonts w:ascii="宋体" w:hAnsi="宋体"/>
          <w:highlight w:val="none"/>
        </w:rPr>
      </w:pPr>
    </w:p>
    <w:p w14:paraId="521E1BB5">
      <w:pPr>
        <w:shd w:val="clear"/>
        <w:spacing w:line="660" w:lineRule="exact"/>
        <w:rPr>
          <w:rFonts w:ascii="宋体" w:hAnsi="宋体"/>
          <w:sz w:val="24"/>
          <w:highlight w:val="none"/>
        </w:rPr>
      </w:pPr>
      <w:r>
        <w:rPr>
          <w:rFonts w:hint="eastAsia" w:ascii="宋体" w:hAnsi="宋体"/>
          <w:sz w:val="24"/>
          <w:highlight w:val="none"/>
        </w:rPr>
        <w:t>投标人：（盖章）</w:t>
      </w:r>
    </w:p>
    <w:p w14:paraId="4E1EDEA0">
      <w:pPr>
        <w:shd w:val="clear"/>
        <w:spacing w:line="660" w:lineRule="exact"/>
        <w:rPr>
          <w:rFonts w:ascii="宋体" w:hAnsi="宋体"/>
          <w:sz w:val="24"/>
          <w:highlight w:val="none"/>
        </w:rPr>
      </w:pPr>
      <w:r>
        <w:rPr>
          <w:rFonts w:hint="eastAsia" w:ascii="宋体" w:hAnsi="宋体"/>
          <w:sz w:val="24"/>
          <w:highlight w:val="none"/>
        </w:rPr>
        <w:t>法定代表人（委托代理人）：（签字）</w:t>
      </w:r>
    </w:p>
    <w:p w14:paraId="0B0A42AB">
      <w:pPr>
        <w:shd w:val="clear"/>
        <w:spacing w:line="660" w:lineRule="exact"/>
        <w:rPr>
          <w:rFonts w:ascii="宋体" w:hAnsi="宋体"/>
          <w:sz w:val="24"/>
          <w:highlight w:val="none"/>
        </w:rPr>
      </w:pPr>
      <w:r>
        <w:rPr>
          <w:rFonts w:hint="eastAsia" w:ascii="宋体" w:hAnsi="宋体"/>
          <w:sz w:val="24"/>
          <w:highlight w:val="none"/>
        </w:rPr>
        <w:t>日期：    年   月   日</w:t>
      </w:r>
    </w:p>
    <w:p w14:paraId="363243F9">
      <w:pPr>
        <w:widowControl/>
        <w:shd w:val="clear"/>
        <w:jc w:val="left"/>
        <w:rPr>
          <w:b/>
          <w:color w:val="000000"/>
          <w:sz w:val="24"/>
          <w:szCs w:val="24"/>
          <w:highlight w:val="none"/>
        </w:rPr>
      </w:pPr>
      <w:bookmarkStart w:id="246" w:name="_Toc196927574"/>
      <w:bookmarkStart w:id="247" w:name="_Toc29453"/>
      <w:bookmarkStart w:id="248" w:name="_Toc1104946673"/>
      <w:bookmarkStart w:id="249" w:name="_Toc353881020"/>
      <w:bookmarkStart w:id="250" w:name="_Toc23535"/>
      <w:bookmarkStart w:id="251" w:name="_Toc23672"/>
      <w:bookmarkStart w:id="252" w:name="_Toc75969936"/>
      <w:bookmarkStart w:id="253" w:name="_Toc518655812"/>
      <w:bookmarkStart w:id="254" w:name="_Toc424118189"/>
      <w:r>
        <w:rPr>
          <w:b/>
          <w:color w:val="000000"/>
          <w:sz w:val="24"/>
          <w:szCs w:val="24"/>
          <w:highlight w:val="none"/>
        </w:rPr>
        <w:br w:type="page"/>
      </w:r>
    </w:p>
    <w:p w14:paraId="4A74D273">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附件四、技术要求偏离表</w:t>
      </w:r>
      <w:bookmarkEnd w:id="246"/>
      <w:bookmarkEnd w:id="247"/>
      <w:bookmarkEnd w:id="248"/>
    </w:p>
    <w:p w14:paraId="2D3382F5">
      <w:pPr>
        <w:pStyle w:val="20"/>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技术要求</w:t>
      </w:r>
      <w:r>
        <w:rPr>
          <w:rFonts w:ascii="宋体" w:hAnsi="宋体" w:cs="宋体"/>
          <w:b/>
          <w:bCs/>
          <w:sz w:val="32"/>
          <w:szCs w:val="32"/>
          <w:highlight w:val="none"/>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14:paraId="6BDD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14:paraId="0D636F6D">
            <w:pPr>
              <w:shd w:val="clear"/>
              <w:jc w:val="center"/>
              <w:rPr>
                <w:color w:val="000000"/>
                <w:sz w:val="24"/>
                <w:szCs w:val="22"/>
                <w:highlight w:val="none"/>
              </w:rPr>
            </w:pPr>
            <w:r>
              <w:rPr>
                <w:rFonts w:hint="eastAsia"/>
                <w:color w:val="000000"/>
                <w:sz w:val="24"/>
                <w:szCs w:val="22"/>
                <w:highlight w:val="none"/>
              </w:rPr>
              <w:t>序号</w:t>
            </w:r>
          </w:p>
        </w:tc>
        <w:tc>
          <w:tcPr>
            <w:tcW w:w="1459" w:type="dxa"/>
            <w:vAlign w:val="center"/>
          </w:tcPr>
          <w:p w14:paraId="470418A0">
            <w:pPr>
              <w:shd w:val="clear"/>
              <w:ind w:left="1" w:leftChars="-3" w:hanging="7" w:hangingChars="3"/>
              <w:jc w:val="center"/>
              <w:rPr>
                <w:color w:val="000000"/>
                <w:sz w:val="24"/>
                <w:szCs w:val="22"/>
                <w:highlight w:val="none"/>
              </w:rPr>
            </w:pPr>
            <w:r>
              <w:rPr>
                <w:rFonts w:hint="eastAsia"/>
                <w:color w:val="000000"/>
                <w:sz w:val="24"/>
                <w:szCs w:val="22"/>
                <w:highlight w:val="none"/>
              </w:rPr>
              <w:t>分项目内容</w:t>
            </w:r>
          </w:p>
        </w:tc>
        <w:tc>
          <w:tcPr>
            <w:tcW w:w="2644" w:type="dxa"/>
            <w:vAlign w:val="center"/>
          </w:tcPr>
          <w:p w14:paraId="44BAC051">
            <w:pPr>
              <w:shd w:val="clear"/>
              <w:jc w:val="center"/>
              <w:rPr>
                <w:color w:val="000000"/>
                <w:sz w:val="24"/>
                <w:szCs w:val="22"/>
                <w:highlight w:val="none"/>
              </w:rPr>
            </w:pPr>
            <w:r>
              <w:rPr>
                <w:rFonts w:hint="eastAsia"/>
                <w:color w:val="000000"/>
                <w:sz w:val="24"/>
                <w:szCs w:val="22"/>
                <w:highlight w:val="none"/>
              </w:rPr>
              <w:t>招标文件技术要求</w:t>
            </w:r>
          </w:p>
        </w:tc>
        <w:tc>
          <w:tcPr>
            <w:tcW w:w="3543" w:type="dxa"/>
            <w:vAlign w:val="center"/>
          </w:tcPr>
          <w:p w14:paraId="4C4B3595">
            <w:pPr>
              <w:shd w:val="clear"/>
              <w:jc w:val="center"/>
              <w:rPr>
                <w:color w:val="000000"/>
                <w:sz w:val="24"/>
                <w:szCs w:val="22"/>
                <w:highlight w:val="none"/>
              </w:rPr>
            </w:pPr>
            <w:r>
              <w:rPr>
                <w:rFonts w:hint="eastAsia"/>
                <w:color w:val="000000"/>
                <w:sz w:val="24"/>
                <w:szCs w:val="22"/>
                <w:highlight w:val="none"/>
              </w:rPr>
              <w:t>投标文件对应项技术要求承诺</w:t>
            </w:r>
          </w:p>
        </w:tc>
        <w:tc>
          <w:tcPr>
            <w:tcW w:w="1323" w:type="dxa"/>
            <w:vAlign w:val="center"/>
          </w:tcPr>
          <w:p w14:paraId="200DE58D">
            <w:pPr>
              <w:shd w:val="clear"/>
              <w:jc w:val="center"/>
              <w:rPr>
                <w:color w:val="000000"/>
                <w:sz w:val="24"/>
                <w:szCs w:val="22"/>
                <w:highlight w:val="none"/>
              </w:rPr>
            </w:pPr>
            <w:r>
              <w:rPr>
                <w:rFonts w:hint="eastAsia"/>
                <w:color w:val="000000"/>
                <w:sz w:val="24"/>
                <w:szCs w:val="22"/>
                <w:highlight w:val="none"/>
              </w:rPr>
              <w:t>响应/正偏离/负偏离</w:t>
            </w:r>
          </w:p>
        </w:tc>
      </w:tr>
      <w:tr w14:paraId="481E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20CCCA1">
            <w:pPr>
              <w:shd w:val="clear"/>
              <w:ind w:firstLine="480"/>
              <w:rPr>
                <w:color w:val="000000"/>
                <w:sz w:val="24"/>
                <w:szCs w:val="22"/>
                <w:highlight w:val="none"/>
              </w:rPr>
            </w:pPr>
          </w:p>
        </w:tc>
        <w:tc>
          <w:tcPr>
            <w:tcW w:w="1459" w:type="dxa"/>
          </w:tcPr>
          <w:p w14:paraId="5B21BFB8">
            <w:pPr>
              <w:shd w:val="clear"/>
              <w:ind w:firstLine="480"/>
              <w:rPr>
                <w:color w:val="000000"/>
                <w:sz w:val="24"/>
                <w:szCs w:val="22"/>
                <w:highlight w:val="none"/>
              </w:rPr>
            </w:pPr>
          </w:p>
        </w:tc>
        <w:tc>
          <w:tcPr>
            <w:tcW w:w="2644" w:type="dxa"/>
          </w:tcPr>
          <w:p w14:paraId="1F223DC5">
            <w:pPr>
              <w:shd w:val="clear"/>
              <w:ind w:firstLine="480"/>
              <w:rPr>
                <w:color w:val="000000"/>
                <w:sz w:val="24"/>
                <w:szCs w:val="22"/>
                <w:highlight w:val="none"/>
              </w:rPr>
            </w:pPr>
          </w:p>
        </w:tc>
        <w:tc>
          <w:tcPr>
            <w:tcW w:w="3543" w:type="dxa"/>
          </w:tcPr>
          <w:p w14:paraId="59831559">
            <w:pPr>
              <w:shd w:val="clear"/>
              <w:ind w:firstLine="480"/>
              <w:rPr>
                <w:color w:val="000000"/>
                <w:sz w:val="24"/>
                <w:szCs w:val="22"/>
                <w:highlight w:val="none"/>
              </w:rPr>
            </w:pPr>
          </w:p>
        </w:tc>
        <w:tc>
          <w:tcPr>
            <w:tcW w:w="1323" w:type="dxa"/>
          </w:tcPr>
          <w:p w14:paraId="519CFAB1">
            <w:pPr>
              <w:shd w:val="clear"/>
              <w:rPr>
                <w:color w:val="000000"/>
                <w:sz w:val="24"/>
                <w:szCs w:val="22"/>
                <w:highlight w:val="none"/>
              </w:rPr>
            </w:pPr>
          </w:p>
        </w:tc>
      </w:tr>
      <w:tr w14:paraId="206B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2D8D3191">
            <w:pPr>
              <w:shd w:val="clear"/>
              <w:ind w:firstLine="480"/>
              <w:rPr>
                <w:color w:val="000000"/>
                <w:sz w:val="24"/>
                <w:szCs w:val="22"/>
                <w:highlight w:val="none"/>
              </w:rPr>
            </w:pPr>
          </w:p>
        </w:tc>
        <w:tc>
          <w:tcPr>
            <w:tcW w:w="1459" w:type="dxa"/>
          </w:tcPr>
          <w:p w14:paraId="0F3E7BCC">
            <w:pPr>
              <w:shd w:val="clear"/>
              <w:ind w:firstLine="480"/>
              <w:rPr>
                <w:color w:val="000000"/>
                <w:sz w:val="24"/>
                <w:szCs w:val="22"/>
                <w:highlight w:val="none"/>
              </w:rPr>
            </w:pPr>
          </w:p>
        </w:tc>
        <w:tc>
          <w:tcPr>
            <w:tcW w:w="2644" w:type="dxa"/>
          </w:tcPr>
          <w:p w14:paraId="2957FBC3">
            <w:pPr>
              <w:shd w:val="clear"/>
              <w:ind w:firstLine="480"/>
              <w:rPr>
                <w:color w:val="000000"/>
                <w:sz w:val="24"/>
                <w:szCs w:val="22"/>
                <w:highlight w:val="none"/>
              </w:rPr>
            </w:pPr>
          </w:p>
        </w:tc>
        <w:tc>
          <w:tcPr>
            <w:tcW w:w="3543" w:type="dxa"/>
          </w:tcPr>
          <w:p w14:paraId="3A4AD592">
            <w:pPr>
              <w:shd w:val="clear"/>
              <w:ind w:firstLine="480"/>
              <w:rPr>
                <w:color w:val="000000"/>
                <w:sz w:val="24"/>
                <w:szCs w:val="22"/>
                <w:highlight w:val="none"/>
              </w:rPr>
            </w:pPr>
          </w:p>
        </w:tc>
        <w:tc>
          <w:tcPr>
            <w:tcW w:w="1323" w:type="dxa"/>
          </w:tcPr>
          <w:p w14:paraId="4E56D853">
            <w:pPr>
              <w:shd w:val="clear"/>
              <w:ind w:firstLine="480"/>
              <w:rPr>
                <w:color w:val="000000"/>
                <w:sz w:val="24"/>
                <w:szCs w:val="22"/>
                <w:highlight w:val="none"/>
              </w:rPr>
            </w:pPr>
          </w:p>
        </w:tc>
      </w:tr>
      <w:tr w14:paraId="4312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96A4BD5">
            <w:pPr>
              <w:shd w:val="clear"/>
              <w:ind w:firstLine="480"/>
              <w:rPr>
                <w:color w:val="000000"/>
                <w:sz w:val="24"/>
                <w:szCs w:val="22"/>
                <w:highlight w:val="none"/>
              </w:rPr>
            </w:pPr>
          </w:p>
        </w:tc>
        <w:tc>
          <w:tcPr>
            <w:tcW w:w="1459" w:type="dxa"/>
          </w:tcPr>
          <w:p w14:paraId="2045FEEF">
            <w:pPr>
              <w:shd w:val="clear"/>
              <w:ind w:firstLine="480"/>
              <w:rPr>
                <w:color w:val="000000"/>
                <w:sz w:val="24"/>
                <w:szCs w:val="22"/>
                <w:highlight w:val="none"/>
              </w:rPr>
            </w:pPr>
          </w:p>
        </w:tc>
        <w:tc>
          <w:tcPr>
            <w:tcW w:w="2644" w:type="dxa"/>
          </w:tcPr>
          <w:p w14:paraId="55894FB4">
            <w:pPr>
              <w:shd w:val="clear"/>
              <w:ind w:firstLine="480"/>
              <w:rPr>
                <w:color w:val="000000"/>
                <w:sz w:val="24"/>
                <w:szCs w:val="22"/>
                <w:highlight w:val="none"/>
              </w:rPr>
            </w:pPr>
          </w:p>
        </w:tc>
        <w:tc>
          <w:tcPr>
            <w:tcW w:w="3543" w:type="dxa"/>
          </w:tcPr>
          <w:p w14:paraId="6C7113A5">
            <w:pPr>
              <w:shd w:val="clear"/>
              <w:ind w:firstLine="480"/>
              <w:rPr>
                <w:color w:val="000000"/>
                <w:sz w:val="24"/>
                <w:szCs w:val="22"/>
                <w:highlight w:val="none"/>
              </w:rPr>
            </w:pPr>
          </w:p>
        </w:tc>
        <w:tc>
          <w:tcPr>
            <w:tcW w:w="1323" w:type="dxa"/>
          </w:tcPr>
          <w:p w14:paraId="4CCDC00A">
            <w:pPr>
              <w:shd w:val="clear"/>
              <w:ind w:firstLine="480"/>
              <w:rPr>
                <w:color w:val="000000"/>
                <w:sz w:val="24"/>
                <w:szCs w:val="22"/>
                <w:highlight w:val="none"/>
              </w:rPr>
            </w:pPr>
          </w:p>
        </w:tc>
      </w:tr>
      <w:tr w14:paraId="5F5C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A9C153F">
            <w:pPr>
              <w:shd w:val="clear"/>
              <w:ind w:firstLine="480"/>
              <w:rPr>
                <w:color w:val="000000"/>
                <w:sz w:val="24"/>
                <w:szCs w:val="22"/>
                <w:highlight w:val="none"/>
              </w:rPr>
            </w:pPr>
          </w:p>
        </w:tc>
        <w:tc>
          <w:tcPr>
            <w:tcW w:w="1459" w:type="dxa"/>
          </w:tcPr>
          <w:p w14:paraId="63C488A7">
            <w:pPr>
              <w:shd w:val="clear"/>
              <w:ind w:firstLine="480"/>
              <w:rPr>
                <w:color w:val="000000"/>
                <w:sz w:val="24"/>
                <w:szCs w:val="22"/>
                <w:highlight w:val="none"/>
              </w:rPr>
            </w:pPr>
          </w:p>
        </w:tc>
        <w:tc>
          <w:tcPr>
            <w:tcW w:w="2644" w:type="dxa"/>
          </w:tcPr>
          <w:p w14:paraId="62B08F2D">
            <w:pPr>
              <w:shd w:val="clear"/>
              <w:ind w:firstLine="480"/>
              <w:rPr>
                <w:color w:val="000000"/>
                <w:sz w:val="24"/>
                <w:szCs w:val="22"/>
                <w:highlight w:val="none"/>
              </w:rPr>
            </w:pPr>
          </w:p>
        </w:tc>
        <w:tc>
          <w:tcPr>
            <w:tcW w:w="3543" w:type="dxa"/>
          </w:tcPr>
          <w:p w14:paraId="03D58FCB">
            <w:pPr>
              <w:shd w:val="clear"/>
              <w:ind w:firstLine="480"/>
              <w:rPr>
                <w:color w:val="000000"/>
                <w:sz w:val="24"/>
                <w:szCs w:val="22"/>
                <w:highlight w:val="none"/>
              </w:rPr>
            </w:pPr>
          </w:p>
        </w:tc>
        <w:tc>
          <w:tcPr>
            <w:tcW w:w="1323" w:type="dxa"/>
          </w:tcPr>
          <w:p w14:paraId="7DF9A5DF">
            <w:pPr>
              <w:shd w:val="clear"/>
              <w:ind w:firstLine="480"/>
              <w:rPr>
                <w:color w:val="000000"/>
                <w:sz w:val="24"/>
                <w:szCs w:val="22"/>
                <w:highlight w:val="none"/>
              </w:rPr>
            </w:pPr>
          </w:p>
        </w:tc>
      </w:tr>
      <w:tr w14:paraId="2773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72FBEB4">
            <w:pPr>
              <w:shd w:val="clear"/>
              <w:ind w:firstLine="480"/>
              <w:rPr>
                <w:color w:val="000000"/>
                <w:sz w:val="24"/>
                <w:szCs w:val="22"/>
                <w:highlight w:val="none"/>
              </w:rPr>
            </w:pPr>
          </w:p>
        </w:tc>
        <w:tc>
          <w:tcPr>
            <w:tcW w:w="1459" w:type="dxa"/>
          </w:tcPr>
          <w:p w14:paraId="1EA9B21B">
            <w:pPr>
              <w:shd w:val="clear"/>
              <w:ind w:firstLine="480"/>
              <w:rPr>
                <w:color w:val="000000"/>
                <w:sz w:val="24"/>
                <w:szCs w:val="22"/>
                <w:highlight w:val="none"/>
              </w:rPr>
            </w:pPr>
          </w:p>
        </w:tc>
        <w:tc>
          <w:tcPr>
            <w:tcW w:w="2644" w:type="dxa"/>
          </w:tcPr>
          <w:p w14:paraId="4AA589B1">
            <w:pPr>
              <w:shd w:val="clear"/>
              <w:ind w:firstLine="480"/>
              <w:rPr>
                <w:color w:val="000000"/>
                <w:sz w:val="24"/>
                <w:szCs w:val="22"/>
                <w:highlight w:val="none"/>
              </w:rPr>
            </w:pPr>
          </w:p>
        </w:tc>
        <w:tc>
          <w:tcPr>
            <w:tcW w:w="3543" w:type="dxa"/>
          </w:tcPr>
          <w:p w14:paraId="63DD4ACF">
            <w:pPr>
              <w:shd w:val="clear"/>
              <w:ind w:firstLine="480"/>
              <w:rPr>
                <w:color w:val="000000"/>
                <w:sz w:val="24"/>
                <w:szCs w:val="22"/>
                <w:highlight w:val="none"/>
              </w:rPr>
            </w:pPr>
          </w:p>
        </w:tc>
        <w:tc>
          <w:tcPr>
            <w:tcW w:w="1323" w:type="dxa"/>
          </w:tcPr>
          <w:p w14:paraId="2AC81178">
            <w:pPr>
              <w:shd w:val="clear"/>
              <w:ind w:firstLine="480"/>
              <w:rPr>
                <w:color w:val="000000"/>
                <w:sz w:val="24"/>
                <w:szCs w:val="22"/>
                <w:highlight w:val="none"/>
              </w:rPr>
            </w:pPr>
          </w:p>
        </w:tc>
      </w:tr>
      <w:tr w14:paraId="2E22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5C00BF46">
            <w:pPr>
              <w:shd w:val="clear"/>
              <w:ind w:firstLine="480"/>
              <w:rPr>
                <w:color w:val="000000"/>
                <w:sz w:val="24"/>
                <w:szCs w:val="22"/>
                <w:highlight w:val="none"/>
              </w:rPr>
            </w:pPr>
          </w:p>
        </w:tc>
        <w:tc>
          <w:tcPr>
            <w:tcW w:w="1459" w:type="dxa"/>
          </w:tcPr>
          <w:p w14:paraId="44AD67B1">
            <w:pPr>
              <w:shd w:val="clear"/>
              <w:ind w:firstLine="480"/>
              <w:rPr>
                <w:color w:val="000000"/>
                <w:sz w:val="24"/>
                <w:szCs w:val="22"/>
                <w:highlight w:val="none"/>
              </w:rPr>
            </w:pPr>
          </w:p>
        </w:tc>
        <w:tc>
          <w:tcPr>
            <w:tcW w:w="2644" w:type="dxa"/>
          </w:tcPr>
          <w:p w14:paraId="39DBC0E2">
            <w:pPr>
              <w:shd w:val="clear"/>
              <w:ind w:firstLine="480"/>
              <w:rPr>
                <w:color w:val="000000"/>
                <w:sz w:val="24"/>
                <w:szCs w:val="22"/>
                <w:highlight w:val="none"/>
              </w:rPr>
            </w:pPr>
          </w:p>
        </w:tc>
        <w:tc>
          <w:tcPr>
            <w:tcW w:w="3543" w:type="dxa"/>
          </w:tcPr>
          <w:p w14:paraId="20DCFD3C">
            <w:pPr>
              <w:shd w:val="clear"/>
              <w:ind w:firstLine="480"/>
              <w:rPr>
                <w:color w:val="000000"/>
                <w:sz w:val="24"/>
                <w:szCs w:val="22"/>
                <w:highlight w:val="none"/>
              </w:rPr>
            </w:pPr>
          </w:p>
        </w:tc>
        <w:tc>
          <w:tcPr>
            <w:tcW w:w="1323" w:type="dxa"/>
          </w:tcPr>
          <w:p w14:paraId="33FFA24B">
            <w:pPr>
              <w:shd w:val="clear"/>
              <w:ind w:firstLine="480"/>
              <w:rPr>
                <w:color w:val="000000"/>
                <w:sz w:val="24"/>
                <w:szCs w:val="22"/>
                <w:highlight w:val="none"/>
              </w:rPr>
            </w:pPr>
          </w:p>
        </w:tc>
      </w:tr>
      <w:tr w14:paraId="335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104F3C28">
            <w:pPr>
              <w:shd w:val="clear"/>
              <w:ind w:firstLine="480"/>
              <w:rPr>
                <w:color w:val="000000"/>
                <w:sz w:val="24"/>
                <w:szCs w:val="22"/>
                <w:highlight w:val="none"/>
              </w:rPr>
            </w:pPr>
          </w:p>
        </w:tc>
        <w:tc>
          <w:tcPr>
            <w:tcW w:w="1459" w:type="dxa"/>
          </w:tcPr>
          <w:p w14:paraId="792540DD">
            <w:pPr>
              <w:shd w:val="clear"/>
              <w:ind w:firstLine="480"/>
              <w:rPr>
                <w:color w:val="000000"/>
                <w:sz w:val="24"/>
                <w:szCs w:val="22"/>
                <w:highlight w:val="none"/>
              </w:rPr>
            </w:pPr>
          </w:p>
        </w:tc>
        <w:tc>
          <w:tcPr>
            <w:tcW w:w="2644" w:type="dxa"/>
          </w:tcPr>
          <w:p w14:paraId="5B8E4D9D">
            <w:pPr>
              <w:shd w:val="clear"/>
              <w:ind w:firstLine="480"/>
              <w:rPr>
                <w:color w:val="000000"/>
                <w:sz w:val="24"/>
                <w:szCs w:val="22"/>
                <w:highlight w:val="none"/>
              </w:rPr>
            </w:pPr>
          </w:p>
        </w:tc>
        <w:tc>
          <w:tcPr>
            <w:tcW w:w="3543" w:type="dxa"/>
          </w:tcPr>
          <w:p w14:paraId="2D9C1F26">
            <w:pPr>
              <w:shd w:val="clear"/>
              <w:ind w:firstLine="480"/>
              <w:rPr>
                <w:color w:val="000000"/>
                <w:sz w:val="24"/>
                <w:szCs w:val="22"/>
                <w:highlight w:val="none"/>
              </w:rPr>
            </w:pPr>
          </w:p>
        </w:tc>
        <w:tc>
          <w:tcPr>
            <w:tcW w:w="1323" w:type="dxa"/>
          </w:tcPr>
          <w:p w14:paraId="2C04BF74">
            <w:pPr>
              <w:shd w:val="clear"/>
              <w:ind w:firstLine="480"/>
              <w:rPr>
                <w:color w:val="000000"/>
                <w:sz w:val="24"/>
                <w:szCs w:val="22"/>
                <w:highlight w:val="none"/>
              </w:rPr>
            </w:pPr>
          </w:p>
        </w:tc>
      </w:tr>
    </w:tbl>
    <w:p w14:paraId="71A52838">
      <w:pPr>
        <w:shd w:val="clear"/>
        <w:jc w:val="left"/>
        <w:rPr>
          <w:color w:val="000000"/>
          <w:sz w:val="24"/>
          <w:szCs w:val="22"/>
          <w:highlight w:val="none"/>
        </w:rPr>
      </w:pPr>
      <w:r>
        <w:rPr>
          <w:rFonts w:hint="eastAsia"/>
          <w:color w:val="000000"/>
          <w:sz w:val="24"/>
          <w:szCs w:val="22"/>
          <w:highlight w:val="none"/>
        </w:rPr>
        <w:t>注：投标方应仔细研究技术要求全部条款，技术方案与技术要求的差异点，无论多小均应在技术偏离表中明确，否则视为全部响应。</w:t>
      </w:r>
    </w:p>
    <w:p w14:paraId="7081AA92">
      <w:pPr>
        <w:shd w:val="clear"/>
        <w:spacing w:before="50" w:after="50"/>
        <w:rPr>
          <w:color w:val="000000"/>
          <w:sz w:val="24"/>
          <w:szCs w:val="24"/>
          <w:highlight w:val="none"/>
        </w:rPr>
      </w:pPr>
    </w:p>
    <w:p w14:paraId="4035E840">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14:paraId="15413A84">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14:paraId="29C185AA">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t xml:space="preserve">            年   月   日</w:t>
      </w:r>
    </w:p>
    <w:p w14:paraId="3E3DA73B">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br w:type="page"/>
      </w:r>
    </w:p>
    <w:p w14:paraId="72137F94">
      <w:pPr>
        <w:shd w:val="clear"/>
        <w:spacing w:beforeLines="100" w:afterLines="100" w:line="360" w:lineRule="auto"/>
        <w:outlineLvl w:val="0"/>
        <w:rPr>
          <w:b/>
          <w:color w:val="000000"/>
          <w:sz w:val="24"/>
          <w:szCs w:val="24"/>
          <w:highlight w:val="none"/>
        </w:rPr>
      </w:pPr>
      <w:bookmarkStart w:id="255" w:name="_Toc179050700"/>
      <w:bookmarkStart w:id="256" w:name="_Toc451742648"/>
      <w:bookmarkStart w:id="257" w:name="_Toc29747"/>
      <w:r>
        <w:rPr>
          <w:rFonts w:hint="eastAsia"/>
          <w:b/>
          <w:color w:val="000000"/>
          <w:sz w:val="24"/>
          <w:szCs w:val="24"/>
          <w:highlight w:val="none"/>
        </w:rPr>
        <w:t>附件五、经营业绩一览表</w:t>
      </w:r>
      <w:bookmarkEnd w:id="249"/>
      <w:bookmarkEnd w:id="250"/>
      <w:bookmarkEnd w:id="251"/>
      <w:bookmarkEnd w:id="252"/>
      <w:bookmarkEnd w:id="253"/>
      <w:bookmarkEnd w:id="254"/>
      <w:bookmarkEnd w:id="255"/>
      <w:bookmarkEnd w:id="256"/>
      <w:bookmarkEnd w:id="257"/>
    </w:p>
    <w:p w14:paraId="3E2FD81E">
      <w:pPr>
        <w:pStyle w:val="20"/>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14:paraId="4659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14:paraId="799B8339">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序号</w:t>
            </w:r>
          </w:p>
        </w:tc>
        <w:tc>
          <w:tcPr>
            <w:tcW w:w="1785" w:type="dxa"/>
            <w:vAlign w:val="center"/>
          </w:tcPr>
          <w:p w14:paraId="6025A950">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项目名称</w:t>
            </w:r>
          </w:p>
        </w:tc>
        <w:tc>
          <w:tcPr>
            <w:tcW w:w="978" w:type="dxa"/>
            <w:vAlign w:val="center"/>
          </w:tcPr>
          <w:p w14:paraId="0CEE563A">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数量</w:t>
            </w:r>
          </w:p>
        </w:tc>
        <w:tc>
          <w:tcPr>
            <w:tcW w:w="1252" w:type="dxa"/>
            <w:vAlign w:val="center"/>
          </w:tcPr>
          <w:p w14:paraId="51D1705B">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规格型号</w:t>
            </w:r>
          </w:p>
        </w:tc>
        <w:tc>
          <w:tcPr>
            <w:tcW w:w="927" w:type="dxa"/>
            <w:vAlign w:val="center"/>
          </w:tcPr>
          <w:p w14:paraId="464CE43B">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金额</w:t>
            </w:r>
          </w:p>
        </w:tc>
        <w:tc>
          <w:tcPr>
            <w:tcW w:w="2209" w:type="dxa"/>
            <w:vAlign w:val="center"/>
          </w:tcPr>
          <w:p w14:paraId="6ABF9A45">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用户名称</w:t>
            </w:r>
          </w:p>
        </w:tc>
        <w:tc>
          <w:tcPr>
            <w:tcW w:w="1286" w:type="dxa"/>
            <w:vAlign w:val="center"/>
          </w:tcPr>
          <w:p w14:paraId="75FB47B7">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投产日期</w:t>
            </w:r>
          </w:p>
        </w:tc>
        <w:tc>
          <w:tcPr>
            <w:tcW w:w="1236" w:type="dxa"/>
            <w:vAlign w:val="center"/>
          </w:tcPr>
          <w:p w14:paraId="4B1545CB">
            <w:pPr>
              <w:pStyle w:val="34"/>
              <w:shd w:val="clear"/>
              <w:ind w:left="1" w:firstLine="0" w:firstLineChars="0"/>
              <w:jc w:val="center"/>
              <w:rPr>
                <w:rFonts w:ascii="宋体" w:hAnsi="宋体"/>
                <w:b/>
                <w:sz w:val="24"/>
                <w:szCs w:val="22"/>
                <w:highlight w:val="none"/>
              </w:rPr>
            </w:pPr>
            <w:r>
              <w:rPr>
                <w:rFonts w:hint="eastAsia" w:ascii="宋体" w:hAnsi="宋体"/>
                <w:b/>
                <w:sz w:val="24"/>
                <w:szCs w:val="22"/>
                <w:highlight w:val="none"/>
              </w:rPr>
              <w:t>联系方式</w:t>
            </w:r>
          </w:p>
        </w:tc>
      </w:tr>
      <w:tr w14:paraId="2532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5A905131">
            <w:pPr>
              <w:pStyle w:val="34"/>
              <w:shd w:val="clear"/>
              <w:ind w:left="422" w:hanging="422"/>
              <w:rPr>
                <w:rFonts w:ascii="宋体" w:hAnsi="宋体"/>
                <w:b/>
                <w:szCs w:val="22"/>
                <w:highlight w:val="none"/>
              </w:rPr>
            </w:pPr>
          </w:p>
        </w:tc>
        <w:tc>
          <w:tcPr>
            <w:tcW w:w="1785" w:type="dxa"/>
          </w:tcPr>
          <w:p w14:paraId="5A295610">
            <w:pPr>
              <w:pStyle w:val="34"/>
              <w:shd w:val="clear"/>
              <w:ind w:left="422" w:hanging="422"/>
              <w:rPr>
                <w:rFonts w:ascii="宋体" w:hAnsi="宋体"/>
                <w:b/>
                <w:szCs w:val="22"/>
                <w:highlight w:val="none"/>
              </w:rPr>
            </w:pPr>
          </w:p>
        </w:tc>
        <w:tc>
          <w:tcPr>
            <w:tcW w:w="978" w:type="dxa"/>
          </w:tcPr>
          <w:p w14:paraId="311C74F8">
            <w:pPr>
              <w:pStyle w:val="34"/>
              <w:shd w:val="clear"/>
              <w:ind w:left="422" w:hanging="422"/>
              <w:rPr>
                <w:rFonts w:ascii="宋体" w:hAnsi="宋体"/>
                <w:b/>
                <w:szCs w:val="22"/>
                <w:highlight w:val="none"/>
              </w:rPr>
            </w:pPr>
          </w:p>
        </w:tc>
        <w:tc>
          <w:tcPr>
            <w:tcW w:w="1252" w:type="dxa"/>
          </w:tcPr>
          <w:p w14:paraId="7B617E86">
            <w:pPr>
              <w:pStyle w:val="34"/>
              <w:shd w:val="clear"/>
              <w:ind w:left="422" w:hanging="422"/>
              <w:rPr>
                <w:rFonts w:ascii="宋体" w:hAnsi="宋体"/>
                <w:b/>
                <w:szCs w:val="22"/>
                <w:highlight w:val="none"/>
              </w:rPr>
            </w:pPr>
          </w:p>
        </w:tc>
        <w:tc>
          <w:tcPr>
            <w:tcW w:w="927" w:type="dxa"/>
          </w:tcPr>
          <w:p w14:paraId="78DD2295">
            <w:pPr>
              <w:pStyle w:val="34"/>
              <w:shd w:val="clear"/>
              <w:ind w:left="422" w:hanging="422"/>
              <w:rPr>
                <w:rFonts w:ascii="宋体" w:hAnsi="宋体"/>
                <w:b/>
                <w:szCs w:val="22"/>
                <w:highlight w:val="none"/>
              </w:rPr>
            </w:pPr>
          </w:p>
        </w:tc>
        <w:tc>
          <w:tcPr>
            <w:tcW w:w="2209" w:type="dxa"/>
          </w:tcPr>
          <w:p w14:paraId="576A6651">
            <w:pPr>
              <w:pStyle w:val="34"/>
              <w:shd w:val="clear"/>
              <w:ind w:left="422" w:hanging="422"/>
              <w:rPr>
                <w:rFonts w:ascii="宋体" w:hAnsi="宋体"/>
                <w:b/>
                <w:szCs w:val="22"/>
                <w:highlight w:val="none"/>
              </w:rPr>
            </w:pPr>
          </w:p>
        </w:tc>
        <w:tc>
          <w:tcPr>
            <w:tcW w:w="1286" w:type="dxa"/>
          </w:tcPr>
          <w:p w14:paraId="517C546E">
            <w:pPr>
              <w:pStyle w:val="34"/>
              <w:shd w:val="clear"/>
              <w:ind w:left="422" w:hanging="422"/>
              <w:rPr>
                <w:rFonts w:ascii="宋体" w:hAnsi="宋体"/>
                <w:b/>
                <w:szCs w:val="22"/>
                <w:highlight w:val="none"/>
              </w:rPr>
            </w:pPr>
          </w:p>
        </w:tc>
        <w:tc>
          <w:tcPr>
            <w:tcW w:w="1236" w:type="dxa"/>
          </w:tcPr>
          <w:p w14:paraId="4D2057BC">
            <w:pPr>
              <w:pStyle w:val="34"/>
              <w:shd w:val="clear"/>
              <w:ind w:left="1" w:firstLine="0" w:firstLineChars="0"/>
              <w:jc w:val="center"/>
              <w:rPr>
                <w:rFonts w:ascii="宋体" w:hAnsi="宋体"/>
                <w:b/>
                <w:sz w:val="24"/>
                <w:szCs w:val="22"/>
                <w:highlight w:val="none"/>
              </w:rPr>
            </w:pPr>
          </w:p>
        </w:tc>
      </w:tr>
      <w:tr w14:paraId="556E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7C85185B">
            <w:pPr>
              <w:pStyle w:val="34"/>
              <w:shd w:val="clear"/>
              <w:ind w:left="422" w:hanging="422"/>
              <w:rPr>
                <w:rFonts w:ascii="宋体" w:hAnsi="宋体"/>
                <w:b/>
                <w:szCs w:val="22"/>
                <w:highlight w:val="none"/>
              </w:rPr>
            </w:pPr>
          </w:p>
        </w:tc>
        <w:tc>
          <w:tcPr>
            <w:tcW w:w="1785" w:type="dxa"/>
          </w:tcPr>
          <w:p w14:paraId="69F9BDF3">
            <w:pPr>
              <w:pStyle w:val="34"/>
              <w:shd w:val="clear"/>
              <w:ind w:left="422" w:hanging="422"/>
              <w:rPr>
                <w:rFonts w:ascii="宋体" w:hAnsi="宋体"/>
                <w:b/>
                <w:szCs w:val="22"/>
                <w:highlight w:val="none"/>
              </w:rPr>
            </w:pPr>
          </w:p>
        </w:tc>
        <w:tc>
          <w:tcPr>
            <w:tcW w:w="978" w:type="dxa"/>
          </w:tcPr>
          <w:p w14:paraId="106706DA">
            <w:pPr>
              <w:pStyle w:val="34"/>
              <w:shd w:val="clear"/>
              <w:ind w:left="422" w:hanging="422"/>
              <w:rPr>
                <w:rFonts w:ascii="宋体" w:hAnsi="宋体"/>
                <w:b/>
                <w:szCs w:val="22"/>
                <w:highlight w:val="none"/>
              </w:rPr>
            </w:pPr>
          </w:p>
        </w:tc>
        <w:tc>
          <w:tcPr>
            <w:tcW w:w="1252" w:type="dxa"/>
          </w:tcPr>
          <w:p w14:paraId="7149F4AE">
            <w:pPr>
              <w:pStyle w:val="34"/>
              <w:shd w:val="clear"/>
              <w:ind w:left="422" w:hanging="422"/>
              <w:rPr>
                <w:rFonts w:ascii="宋体" w:hAnsi="宋体"/>
                <w:b/>
                <w:szCs w:val="22"/>
                <w:highlight w:val="none"/>
              </w:rPr>
            </w:pPr>
          </w:p>
        </w:tc>
        <w:tc>
          <w:tcPr>
            <w:tcW w:w="927" w:type="dxa"/>
          </w:tcPr>
          <w:p w14:paraId="2C934D85">
            <w:pPr>
              <w:pStyle w:val="34"/>
              <w:shd w:val="clear"/>
              <w:ind w:left="422" w:hanging="422"/>
              <w:rPr>
                <w:rFonts w:ascii="宋体" w:hAnsi="宋体"/>
                <w:b/>
                <w:szCs w:val="22"/>
                <w:highlight w:val="none"/>
              </w:rPr>
            </w:pPr>
          </w:p>
        </w:tc>
        <w:tc>
          <w:tcPr>
            <w:tcW w:w="2209" w:type="dxa"/>
          </w:tcPr>
          <w:p w14:paraId="17FD7BFC">
            <w:pPr>
              <w:pStyle w:val="34"/>
              <w:shd w:val="clear"/>
              <w:ind w:left="422" w:hanging="422"/>
              <w:rPr>
                <w:rFonts w:ascii="宋体" w:hAnsi="宋体"/>
                <w:b/>
                <w:szCs w:val="22"/>
                <w:highlight w:val="none"/>
              </w:rPr>
            </w:pPr>
          </w:p>
        </w:tc>
        <w:tc>
          <w:tcPr>
            <w:tcW w:w="1286" w:type="dxa"/>
          </w:tcPr>
          <w:p w14:paraId="5286D65D">
            <w:pPr>
              <w:pStyle w:val="34"/>
              <w:shd w:val="clear"/>
              <w:ind w:left="422" w:hanging="422"/>
              <w:rPr>
                <w:rFonts w:ascii="宋体" w:hAnsi="宋体"/>
                <w:b/>
                <w:szCs w:val="22"/>
                <w:highlight w:val="none"/>
              </w:rPr>
            </w:pPr>
          </w:p>
        </w:tc>
        <w:tc>
          <w:tcPr>
            <w:tcW w:w="1236" w:type="dxa"/>
          </w:tcPr>
          <w:p w14:paraId="580C35F2">
            <w:pPr>
              <w:pStyle w:val="34"/>
              <w:shd w:val="clear"/>
              <w:ind w:left="422" w:hanging="422"/>
              <w:rPr>
                <w:rFonts w:ascii="宋体" w:hAnsi="宋体"/>
                <w:b/>
                <w:szCs w:val="22"/>
                <w:highlight w:val="none"/>
              </w:rPr>
            </w:pPr>
          </w:p>
        </w:tc>
      </w:tr>
      <w:tr w14:paraId="72D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F37D5FA">
            <w:pPr>
              <w:pStyle w:val="34"/>
              <w:shd w:val="clear"/>
              <w:ind w:left="422" w:hanging="422"/>
              <w:rPr>
                <w:rFonts w:ascii="宋体" w:hAnsi="宋体"/>
                <w:b/>
                <w:szCs w:val="22"/>
                <w:highlight w:val="none"/>
              </w:rPr>
            </w:pPr>
          </w:p>
        </w:tc>
        <w:tc>
          <w:tcPr>
            <w:tcW w:w="1785" w:type="dxa"/>
          </w:tcPr>
          <w:p w14:paraId="4451A685">
            <w:pPr>
              <w:pStyle w:val="34"/>
              <w:shd w:val="clear"/>
              <w:ind w:left="422" w:hanging="422"/>
              <w:rPr>
                <w:rFonts w:ascii="宋体" w:hAnsi="宋体"/>
                <w:b/>
                <w:szCs w:val="22"/>
                <w:highlight w:val="none"/>
              </w:rPr>
            </w:pPr>
          </w:p>
        </w:tc>
        <w:tc>
          <w:tcPr>
            <w:tcW w:w="978" w:type="dxa"/>
          </w:tcPr>
          <w:p w14:paraId="0E6FDAC2">
            <w:pPr>
              <w:pStyle w:val="34"/>
              <w:shd w:val="clear"/>
              <w:ind w:left="422" w:hanging="422"/>
              <w:rPr>
                <w:rFonts w:ascii="宋体" w:hAnsi="宋体"/>
                <w:b/>
                <w:szCs w:val="22"/>
                <w:highlight w:val="none"/>
              </w:rPr>
            </w:pPr>
          </w:p>
        </w:tc>
        <w:tc>
          <w:tcPr>
            <w:tcW w:w="1252" w:type="dxa"/>
          </w:tcPr>
          <w:p w14:paraId="0967F843">
            <w:pPr>
              <w:pStyle w:val="34"/>
              <w:shd w:val="clear"/>
              <w:ind w:left="422" w:hanging="422"/>
              <w:rPr>
                <w:rFonts w:ascii="宋体" w:hAnsi="宋体"/>
                <w:b/>
                <w:szCs w:val="22"/>
                <w:highlight w:val="none"/>
              </w:rPr>
            </w:pPr>
          </w:p>
        </w:tc>
        <w:tc>
          <w:tcPr>
            <w:tcW w:w="927" w:type="dxa"/>
          </w:tcPr>
          <w:p w14:paraId="37718CB7">
            <w:pPr>
              <w:pStyle w:val="34"/>
              <w:shd w:val="clear"/>
              <w:ind w:left="422" w:hanging="422"/>
              <w:rPr>
                <w:rFonts w:ascii="宋体" w:hAnsi="宋体"/>
                <w:b/>
                <w:szCs w:val="22"/>
                <w:highlight w:val="none"/>
              </w:rPr>
            </w:pPr>
          </w:p>
        </w:tc>
        <w:tc>
          <w:tcPr>
            <w:tcW w:w="2209" w:type="dxa"/>
          </w:tcPr>
          <w:p w14:paraId="49523122">
            <w:pPr>
              <w:pStyle w:val="34"/>
              <w:shd w:val="clear"/>
              <w:ind w:left="422" w:hanging="422"/>
              <w:rPr>
                <w:rFonts w:ascii="宋体" w:hAnsi="宋体"/>
                <w:b/>
                <w:szCs w:val="22"/>
                <w:highlight w:val="none"/>
              </w:rPr>
            </w:pPr>
          </w:p>
        </w:tc>
        <w:tc>
          <w:tcPr>
            <w:tcW w:w="1286" w:type="dxa"/>
          </w:tcPr>
          <w:p w14:paraId="7A951489">
            <w:pPr>
              <w:pStyle w:val="34"/>
              <w:shd w:val="clear"/>
              <w:ind w:left="422" w:hanging="422"/>
              <w:rPr>
                <w:rFonts w:ascii="宋体" w:hAnsi="宋体"/>
                <w:b/>
                <w:szCs w:val="22"/>
                <w:highlight w:val="none"/>
              </w:rPr>
            </w:pPr>
          </w:p>
        </w:tc>
        <w:tc>
          <w:tcPr>
            <w:tcW w:w="1236" w:type="dxa"/>
          </w:tcPr>
          <w:p w14:paraId="40989669">
            <w:pPr>
              <w:pStyle w:val="34"/>
              <w:shd w:val="clear"/>
              <w:ind w:left="422" w:hanging="422"/>
              <w:rPr>
                <w:rFonts w:ascii="宋体" w:hAnsi="宋体"/>
                <w:b/>
                <w:szCs w:val="22"/>
                <w:highlight w:val="none"/>
              </w:rPr>
            </w:pPr>
          </w:p>
        </w:tc>
      </w:tr>
      <w:tr w14:paraId="2C0C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32E88013">
            <w:pPr>
              <w:pStyle w:val="34"/>
              <w:shd w:val="clear"/>
              <w:ind w:left="422" w:hanging="422"/>
              <w:rPr>
                <w:rFonts w:ascii="宋体" w:hAnsi="宋体"/>
                <w:b/>
                <w:szCs w:val="22"/>
                <w:highlight w:val="none"/>
              </w:rPr>
            </w:pPr>
          </w:p>
        </w:tc>
        <w:tc>
          <w:tcPr>
            <w:tcW w:w="1785" w:type="dxa"/>
          </w:tcPr>
          <w:p w14:paraId="5FB02764">
            <w:pPr>
              <w:pStyle w:val="34"/>
              <w:shd w:val="clear"/>
              <w:ind w:left="422" w:hanging="422"/>
              <w:rPr>
                <w:rFonts w:ascii="宋体" w:hAnsi="宋体"/>
                <w:b/>
                <w:szCs w:val="22"/>
                <w:highlight w:val="none"/>
              </w:rPr>
            </w:pPr>
          </w:p>
        </w:tc>
        <w:tc>
          <w:tcPr>
            <w:tcW w:w="978" w:type="dxa"/>
          </w:tcPr>
          <w:p w14:paraId="5C6674A4">
            <w:pPr>
              <w:pStyle w:val="34"/>
              <w:shd w:val="clear"/>
              <w:ind w:left="422" w:hanging="422"/>
              <w:rPr>
                <w:rFonts w:ascii="宋体" w:hAnsi="宋体"/>
                <w:b/>
                <w:szCs w:val="22"/>
                <w:highlight w:val="none"/>
              </w:rPr>
            </w:pPr>
          </w:p>
        </w:tc>
        <w:tc>
          <w:tcPr>
            <w:tcW w:w="1252" w:type="dxa"/>
          </w:tcPr>
          <w:p w14:paraId="4CA0F22A">
            <w:pPr>
              <w:pStyle w:val="34"/>
              <w:shd w:val="clear"/>
              <w:ind w:left="422" w:hanging="422"/>
              <w:rPr>
                <w:rFonts w:ascii="宋体" w:hAnsi="宋体"/>
                <w:b/>
                <w:szCs w:val="22"/>
                <w:highlight w:val="none"/>
              </w:rPr>
            </w:pPr>
          </w:p>
        </w:tc>
        <w:tc>
          <w:tcPr>
            <w:tcW w:w="927" w:type="dxa"/>
          </w:tcPr>
          <w:p w14:paraId="2C9E077B">
            <w:pPr>
              <w:pStyle w:val="34"/>
              <w:shd w:val="clear"/>
              <w:ind w:left="422" w:hanging="422"/>
              <w:rPr>
                <w:rFonts w:ascii="宋体" w:hAnsi="宋体"/>
                <w:b/>
                <w:szCs w:val="22"/>
                <w:highlight w:val="none"/>
              </w:rPr>
            </w:pPr>
          </w:p>
        </w:tc>
        <w:tc>
          <w:tcPr>
            <w:tcW w:w="2209" w:type="dxa"/>
          </w:tcPr>
          <w:p w14:paraId="3A28A549">
            <w:pPr>
              <w:pStyle w:val="34"/>
              <w:shd w:val="clear"/>
              <w:ind w:left="422" w:hanging="422"/>
              <w:rPr>
                <w:rFonts w:ascii="宋体" w:hAnsi="宋体"/>
                <w:b/>
                <w:szCs w:val="22"/>
                <w:highlight w:val="none"/>
              </w:rPr>
            </w:pPr>
          </w:p>
        </w:tc>
        <w:tc>
          <w:tcPr>
            <w:tcW w:w="1286" w:type="dxa"/>
          </w:tcPr>
          <w:p w14:paraId="5302C454">
            <w:pPr>
              <w:pStyle w:val="34"/>
              <w:shd w:val="clear"/>
              <w:ind w:left="422" w:hanging="422"/>
              <w:rPr>
                <w:rFonts w:ascii="宋体" w:hAnsi="宋体"/>
                <w:b/>
                <w:szCs w:val="22"/>
                <w:highlight w:val="none"/>
              </w:rPr>
            </w:pPr>
          </w:p>
        </w:tc>
        <w:tc>
          <w:tcPr>
            <w:tcW w:w="1236" w:type="dxa"/>
          </w:tcPr>
          <w:p w14:paraId="064B5884">
            <w:pPr>
              <w:pStyle w:val="34"/>
              <w:shd w:val="clear"/>
              <w:ind w:left="422" w:hanging="422"/>
              <w:rPr>
                <w:rFonts w:ascii="宋体" w:hAnsi="宋体"/>
                <w:b/>
                <w:szCs w:val="22"/>
                <w:highlight w:val="none"/>
              </w:rPr>
            </w:pPr>
          </w:p>
        </w:tc>
      </w:tr>
      <w:tr w14:paraId="11F3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5D63050">
            <w:pPr>
              <w:pStyle w:val="34"/>
              <w:shd w:val="clear"/>
              <w:ind w:left="422" w:hanging="422"/>
              <w:rPr>
                <w:rFonts w:ascii="宋体" w:hAnsi="宋体"/>
                <w:b/>
                <w:szCs w:val="22"/>
                <w:highlight w:val="none"/>
              </w:rPr>
            </w:pPr>
          </w:p>
        </w:tc>
        <w:tc>
          <w:tcPr>
            <w:tcW w:w="1785" w:type="dxa"/>
          </w:tcPr>
          <w:p w14:paraId="2E00599C">
            <w:pPr>
              <w:pStyle w:val="34"/>
              <w:shd w:val="clear"/>
              <w:ind w:left="422" w:hanging="422"/>
              <w:rPr>
                <w:rFonts w:ascii="宋体" w:hAnsi="宋体"/>
                <w:b/>
                <w:szCs w:val="22"/>
                <w:highlight w:val="none"/>
              </w:rPr>
            </w:pPr>
          </w:p>
        </w:tc>
        <w:tc>
          <w:tcPr>
            <w:tcW w:w="978" w:type="dxa"/>
          </w:tcPr>
          <w:p w14:paraId="5EB9B509">
            <w:pPr>
              <w:pStyle w:val="34"/>
              <w:shd w:val="clear"/>
              <w:ind w:left="422" w:hanging="422"/>
              <w:rPr>
                <w:rFonts w:ascii="宋体" w:hAnsi="宋体"/>
                <w:b/>
                <w:szCs w:val="22"/>
                <w:highlight w:val="none"/>
              </w:rPr>
            </w:pPr>
          </w:p>
        </w:tc>
        <w:tc>
          <w:tcPr>
            <w:tcW w:w="1252" w:type="dxa"/>
          </w:tcPr>
          <w:p w14:paraId="75FECD6F">
            <w:pPr>
              <w:pStyle w:val="34"/>
              <w:shd w:val="clear"/>
              <w:ind w:left="422" w:hanging="422"/>
              <w:rPr>
                <w:rFonts w:ascii="宋体" w:hAnsi="宋体"/>
                <w:b/>
                <w:szCs w:val="22"/>
                <w:highlight w:val="none"/>
              </w:rPr>
            </w:pPr>
          </w:p>
        </w:tc>
        <w:tc>
          <w:tcPr>
            <w:tcW w:w="927" w:type="dxa"/>
          </w:tcPr>
          <w:p w14:paraId="00A04645">
            <w:pPr>
              <w:pStyle w:val="34"/>
              <w:shd w:val="clear"/>
              <w:ind w:left="422" w:hanging="422"/>
              <w:rPr>
                <w:rFonts w:ascii="宋体" w:hAnsi="宋体"/>
                <w:b/>
                <w:szCs w:val="22"/>
                <w:highlight w:val="none"/>
              </w:rPr>
            </w:pPr>
          </w:p>
        </w:tc>
        <w:tc>
          <w:tcPr>
            <w:tcW w:w="2209" w:type="dxa"/>
          </w:tcPr>
          <w:p w14:paraId="558CBA41">
            <w:pPr>
              <w:pStyle w:val="34"/>
              <w:shd w:val="clear"/>
              <w:ind w:left="422" w:hanging="422"/>
              <w:rPr>
                <w:rFonts w:ascii="宋体" w:hAnsi="宋体"/>
                <w:b/>
                <w:szCs w:val="22"/>
                <w:highlight w:val="none"/>
              </w:rPr>
            </w:pPr>
          </w:p>
        </w:tc>
        <w:tc>
          <w:tcPr>
            <w:tcW w:w="1286" w:type="dxa"/>
          </w:tcPr>
          <w:p w14:paraId="1A726978">
            <w:pPr>
              <w:pStyle w:val="34"/>
              <w:shd w:val="clear"/>
              <w:ind w:left="422" w:hanging="422"/>
              <w:rPr>
                <w:rFonts w:ascii="宋体" w:hAnsi="宋体"/>
                <w:b/>
                <w:szCs w:val="22"/>
                <w:highlight w:val="none"/>
              </w:rPr>
            </w:pPr>
          </w:p>
        </w:tc>
        <w:tc>
          <w:tcPr>
            <w:tcW w:w="1236" w:type="dxa"/>
          </w:tcPr>
          <w:p w14:paraId="15D8294E">
            <w:pPr>
              <w:pStyle w:val="34"/>
              <w:shd w:val="clear"/>
              <w:ind w:left="422" w:hanging="422"/>
              <w:rPr>
                <w:rFonts w:ascii="宋体" w:hAnsi="宋体"/>
                <w:b/>
                <w:szCs w:val="22"/>
                <w:highlight w:val="none"/>
              </w:rPr>
            </w:pPr>
          </w:p>
        </w:tc>
      </w:tr>
      <w:tr w14:paraId="0CFC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56C4786E">
            <w:pPr>
              <w:pStyle w:val="34"/>
              <w:shd w:val="clear"/>
              <w:ind w:left="422" w:hanging="422"/>
              <w:rPr>
                <w:rFonts w:ascii="宋体" w:hAnsi="宋体"/>
                <w:b/>
                <w:szCs w:val="22"/>
                <w:highlight w:val="none"/>
              </w:rPr>
            </w:pPr>
          </w:p>
        </w:tc>
        <w:tc>
          <w:tcPr>
            <w:tcW w:w="1785" w:type="dxa"/>
          </w:tcPr>
          <w:p w14:paraId="7929AD96">
            <w:pPr>
              <w:pStyle w:val="34"/>
              <w:shd w:val="clear"/>
              <w:ind w:left="422" w:hanging="422"/>
              <w:rPr>
                <w:rFonts w:ascii="宋体" w:hAnsi="宋体"/>
                <w:b/>
                <w:szCs w:val="22"/>
                <w:highlight w:val="none"/>
              </w:rPr>
            </w:pPr>
          </w:p>
        </w:tc>
        <w:tc>
          <w:tcPr>
            <w:tcW w:w="978" w:type="dxa"/>
          </w:tcPr>
          <w:p w14:paraId="7F304CC3">
            <w:pPr>
              <w:pStyle w:val="34"/>
              <w:shd w:val="clear"/>
              <w:ind w:left="422" w:hanging="422"/>
              <w:rPr>
                <w:rFonts w:ascii="宋体" w:hAnsi="宋体"/>
                <w:b/>
                <w:szCs w:val="22"/>
                <w:highlight w:val="none"/>
              </w:rPr>
            </w:pPr>
          </w:p>
        </w:tc>
        <w:tc>
          <w:tcPr>
            <w:tcW w:w="1252" w:type="dxa"/>
          </w:tcPr>
          <w:p w14:paraId="75B322A4">
            <w:pPr>
              <w:pStyle w:val="34"/>
              <w:shd w:val="clear"/>
              <w:ind w:left="422" w:hanging="422"/>
              <w:rPr>
                <w:rFonts w:ascii="宋体" w:hAnsi="宋体"/>
                <w:b/>
                <w:szCs w:val="22"/>
                <w:highlight w:val="none"/>
              </w:rPr>
            </w:pPr>
          </w:p>
        </w:tc>
        <w:tc>
          <w:tcPr>
            <w:tcW w:w="927" w:type="dxa"/>
          </w:tcPr>
          <w:p w14:paraId="25AF41ED">
            <w:pPr>
              <w:pStyle w:val="34"/>
              <w:shd w:val="clear"/>
              <w:ind w:left="422" w:hanging="422"/>
              <w:rPr>
                <w:rFonts w:ascii="宋体" w:hAnsi="宋体"/>
                <w:b/>
                <w:szCs w:val="22"/>
                <w:highlight w:val="none"/>
              </w:rPr>
            </w:pPr>
          </w:p>
        </w:tc>
        <w:tc>
          <w:tcPr>
            <w:tcW w:w="2209" w:type="dxa"/>
          </w:tcPr>
          <w:p w14:paraId="4E724135">
            <w:pPr>
              <w:pStyle w:val="34"/>
              <w:shd w:val="clear"/>
              <w:ind w:left="422" w:hanging="422"/>
              <w:rPr>
                <w:rFonts w:ascii="宋体" w:hAnsi="宋体"/>
                <w:b/>
                <w:szCs w:val="22"/>
                <w:highlight w:val="none"/>
              </w:rPr>
            </w:pPr>
          </w:p>
        </w:tc>
        <w:tc>
          <w:tcPr>
            <w:tcW w:w="1286" w:type="dxa"/>
          </w:tcPr>
          <w:p w14:paraId="2D3864A6">
            <w:pPr>
              <w:pStyle w:val="34"/>
              <w:shd w:val="clear"/>
              <w:ind w:left="422" w:hanging="422"/>
              <w:rPr>
                <w:rFonts w:ascii="宋体" w:hAnsi="宋体"/>
                <w:b/>
                <w:szCs w:val="22"/>
                <w:highlight w:val="none"/>
              </w:rPr>
            </w:pPr>
          </w:p>
        </w:tc>
        <w:tc>
          <w:tcPr>
            <w:tcW w:w="1236" w:type="dxa"/>
          </w:tcPr>
          <w:p w14:paraId="2DF506E3">
            <w:pPr>
              <w:pStyle w:val="34"/>
              <w:shd w:val="clear"/>
              <w:ind w:left="422" w:hanging="422"/>
              <w:rPr>
                <w:rFonts w:ascii="宋体" w:hAnsi="宋体"/>
                <w:b/>
                <w:szCs w:val="22"/>
                <w:highlight w:val="none"/>
              </w:rPr>
            </w:pPr>
          </w:p>
        </w:tc>
      </w:tr>
      <w:tr w14:paraId="47BF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75246C7">
            <w:pPr>
              <w:pStyle w:val="34"/>
              <w:shd w:val="clear"/>
              <w:ind w:left="422" w:hanging="422"/>
              <w:rPr>
                <w:rFonts w:ascii="宋体" w:hAnsi="宋体"/>
                <w:b/>
                <w:szCs w:val="22"/>
                <w:highlight w:val="none"/>
              </w:rPr>
            </w:pPr>
          </w:p>
        </w:tc>
        <w:tc>
          <w:tcPr>
            <w:tcW w:w="1785" w:type="dxa"/>
          </w:tcPr>
          <w:p w14:paraId="0D1EA0CB">
            <w:pPr>
              <w:pStyle w:val="34"/>
              <w:shd w:val="clear"/>
              <w:ind w:left="422" w:hanging="422"/>
              <w:rPr>
                <w:rFonts w:ascii="宋体" w:hAnsi="宋体"/>
                <w:b/>
                <w:szCs w:val="22"/>
                <w:highlight w:val="none"/>
              </w:rPr>
            </w:pPr>
          </w:p>
        </w:tc>
        <w:tc>
          <w:tcPr>
            <w:tcW w:w="978" w:type="dxa"/>
          </w:tcPr>
          <w:p w14:paraId="1DC60957">
            <w:pPr>
              <w:pStyle w:val="34"/>
              <w:shd w:val="clear"/>
              <w:ind w:left="422" w:hanging="422"/>
              <w:rPr>
                <w:rFonts w:ascii="宋体" w:hAnsi="宋体"/>
                <w:b/>
                <w:szCs w:val="22"/>
                <w:highlight w:val="none"/>
              </w:rPr>
            </w:pPr>
          </w:p>
        </w:tc>
        <w:tc>
          <w:tcPr>
            <w:tcW w:w="1252" w:type="dxa"/>
          </w:tcPr>
          <w:p w14:paraId="0B9CEF49">
            <w:pPr>
              <w:pStyle w:val="34"/>
              <w:shd w:val="clear"/>
              <w:ind w:left="422" w:hanging="422"/>
              <w:rPr>
                <w:rFonts w:ascii="宋体" w:hAnsi="宋体"/>
                <w:b/>
                <w:szCs w:val="22"/>
                <w:highlight w:val="none"/>
              </w:rPr>
            </w:pPr>
          </w:p>
        </w:tc>
        <w:tc>
          <w:tcPr>
            <w:tcW w:w="927" w:type="dxa"/>
          </w:tcPr>
          <w:p w14:paraId="0605EE48">
            <w:pPr>
              <w:pStyle w:val="34"/>
              <w:shd w:val="clear"/>
              <w:ind w:left="422" w:hanging="422"/>
              <w:rPr>
                <w:rFonts w:ascii="宋体" w:hAnsi="宋体"/>
                <w:b/>
                <w:szCs w:val="22"/>
                <w:highlight w:val="none"/>
              </w:rPr>
            </w:pPr>
          </w:p>
        </w:tc>
        <w:tc>
          <w:tcPr>
            <w:tcW w:w="2209" w:type="dxa"/>
          </w:tcPr>
          <w:p w14:paraId="2FA8EEB1">
            <w:pPr>
              <w:pStyle w:val="34"/>
              <w:shd w:val="clear"/>
              <w:ind w:left="422" w:hanging="422"/>
              <w:rPr>
                <w:rFonts w:ascii="宋体" w:hAnsi="宋体"/>
                <w:b/>
                <w:szCs w:val="22"/>
                <w:highlight w:val="none"/>
              </w:rPr>
            </w:pPr>
          </w:p>
        </w:tc>
        <w:tc>
          <w:tcPr>
            <w:tcW w:w="1286" w:type="dxa"/>
          </w:tcPr>
          <w:p w14:paraId="742D7792">
            <w:pPr>
              <w:pStyle w:val="34"/>
              <w:shd w:val="clear"/>
              <w:ind w:left="422" w:hanging="422"/>
              <w:rPr>
                <w:rFonts w:ascii="宋体" w:hAnsi="宋体"/>
                <w:b/>
                <w:szCs w:val="22"/>
                <w:highlight w:val="none"/>
              </w:rPr>
            </w:pPr>
          </w:p>
        </w:tc>
        <w:tc>
          <w:tcPr>
            <w:tcW w:w="1236" w:type="dxa"/>
          </w:tcPr>
          <w:p w14:paraId="4395AEFC">
            <w:pPr>
              <w:pStyle w:val="34"/>
              <w:shd w:val="clear"/>
              <w:ind w:left="422" w:hanging="422"/>
              <w:rPr>
                <w:rFonts w:ascii="宋体" w:hAnsi="宋体"/>
                <w:b/>
                <w:szCs w:val="22"/>
                <w:highlight w:val="none"/>
              </w:rPr>
            </w:pPr>
          </w:p>
        </w:tc>
      </w:tr>
      <w:tr w14:paraId="5AD8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383C0ADA">
            <w:pPr>
              <w:pStyle w:val="34"/>
              <w:shd w:val="clear"/>
              <w:ind w:left="422" w:hanging="422"/>
              <w:rPr>
                <w:rFonts w:ascii="宋体" w:hAnsi="宋体"/>
                <w:b/>
                <w:szCs w:val="22"/>
                <w:highlight w:val="none"/>
              </w:rPr>
            </w:pPr>
          </w:p>
        </w:tc>
        <w:tc>
          <w:tcPr>
            <w:tcW w:w="1785" w:type="dxa"/>
          </w:tcPr>
          <w:p w14:paraId="4B30B5CA">
            <w:pPr>
              <w:pStyle w:val="34"/>
              <w:shd w:val="clear"/>
              <w:ind w:left="422" w:hanging="422"/>
              <w:rPr>
                <w:rFonts w:ascii="宋体" w:hAnsi="宋体"/>
                <w:b/>
                <w:szCs w:val="22"/>
                <w:highlight w:val="none"/>
              </w:rPr>
            </w:pPr>
          </w:p>
        </w:tc>
        <w:tc>
          <w:tcPr>
            <w:tcW w:w="978" w:type="dxa"/>
          </w:tcPr>
          <w:p w14:paraId="29FAC0F7">
            <w:pPr>
              <w:pStyle w:val="34"/>
              <w:shd w:val="clear"/>
              <w:ind w:left="422" w:hanging="422"/>
              <w:rPr>
                <w:rFonts w:ascii="宋体" w:hAnsi="宋体"/>
                <w:b/>
                <w:szCs w:val="22"/>
                <w:highlight w:val="none"/>
              </w:rPr>
            </w:pPr>
          </w:p>
        </w:tc>
        <w:tc>
          <w:tcPr>
            <w:tcW w:w="1252" w:type="dxa"/>
          </w:tcPr>
          <w:p w14:paraId="26ABFB64">
            <w:pPr>
              <w:pStyle w:val="34"/>
              <w:shd w:val="clear"/>
              <w:ind w:left="422" w:hanging="422"/>
              <w:rPr>
                <w:rFonts w:ascii="宋体" w:hAnsi="宋体"/>
                <w:b/>
                <w:szCs w:val="22"/>
                <w:highlight w:val="none"/>
              </w:rPr>
            </w:pPr>
          </w:p>
        </w:tc>
        <w:tc>
          <w:tcPr>
            <w:tcW w:w="927" w:type="dxa"/>
          </w:tcPr>
          <w:p w14:paraId="602EF895">
            <w:pPr>
              <w:pStyle w:val="34"/>
              <w:shd w:val="clear"/>
              <w:ind w:left="422" w:hanging="422"/>
              <w:rPr>
                <w:rFonts w:ascii="宋体" w:hAnsi="宋体"/>
                <w:b/>
                <w:szCs w:val="22"/>
                <w:highlight w:val="none"/>
              </w:rPr>
            </w:pPr>
          </w:p>
        </w:tc>
        <w:tc>
          <w:tcPr>
            <w:tcW w:w="2209" w:type="dxa"/>
          </w:tcPr>
          <w:p w14:paraId="3F422A98">
            <w:pPr>
              <w:pStyle w:val="34"/>
              <w:shd w:val="clear"/>
              <w:ind w:left="422" w:hanging="422"/>
              <w:rPr>
                <w:rFonts w:ascii="宋体" w:hAnsi="宋体"/>
                <w:b/>
                <w:szCs w:val="22"/>
                <w:highlight w:val="none"/>
              </w:rPr>
            </w:pPr>
          </w:p>
        </w:tc>
        <w:tc>
          <w:tcPr>
            <w:tcW w:w="1286" w:type="dxa"/>
          </w:tcPr>
          <w:p w14:paraId="645048EB">
            <w:pPr>
              <w:pStyle w:val="34"/>
              <w:shd w:val="clear"/>
              <w:ind w:left="422" w:hanging="422"/>
              <w:rPr>
                <w:rFonts w:ascii="宋体" w:hAnsi="宋体"/>
                <w:b/>
                <w:szCs w:val="22"/>
                <w:highlight w:val="none"/>
              </w:rPr>
            </w:pPr>
          </w:p>
        </w:tc>
        <w:tc>
          <w:tcPr>
            <w:tcW w:w="1236" w:type="dxa"/>
          </w:tcPr>
          <w:p w14:paraId="36E32D04">
            <w:pPr>
              <w:pStyle w:val="34"/>
              <w:shd w:val="clear"/>
              <w:ind w:left="422" w:hanging="422"/>
              <w:rPr>
                <w:rFonts w:ascii="宋体" w:hAnsi="宋体"/>
                <w:b/>
                <w:szCs w:val="22"/>
                <w:highlight w:val="none"/>
              </w:rPr>
            </w:pPr>
          </w:p>
        </w:tc>
      </w:tr>
      <w:tr w14:paraId="3FC8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5262902D">
            <w:pPr>
              <w:pStyle w:val="34"/>
              <w:shd w:val="clear"/>
              <w:ind w:left="422" w:hanging="422" w:firstLineChars="0"/>
              <w:rPr>
                <w:rFonts w:ascii="宋体" w:hAnsi="宋体"/>
                <w:b/>
                <w:szCs w:val="22"/>
                <w:highlight w:val="none"/>
              </w:rPr>
            </w:pPr>
          </w:p>
        </w:tc>
        <w:tc>
          <w:tcPr>
            <w:tcW w:w="1785" w:type="dxa"/>
          </w:tcPr>
          <w:p w14:paraId="2D8A1466">
            <w:pPr>
              <w:pStyle w:val="34"/>
              <w:shd w:val="clear"/>
              <w:ind w:left="422" w:hanging="422" w:firstLineChars="0"/>
              <w:rPr>
                <w:rFonts w:ascii="宋体" w:hAnsi="宋体"/>
                <w:b/>
                <w:szCs w:val="22"/>
                <w:highlight w:val="none"/>
              </w:rPr>
            </w:pPr>
          </w:p>
        </w:tc>
        <w:tc>
          <w:tcPr>
            <w:tcW w:w="978" w:type="dxa"/>
          </w:tcPr>
          <w:p w14:paraId="542F1B13">
            <w:pPr>
              <w:pStyle w:val="34"/>
              <w:shd w:val="clear"/>
              <w:ind w:left="422" w:hanging="422" w:firstLineChars="0"/>
              <w:rPr>
                <w:rFonts w:ascii="宋体" w:hAnsi="宋体"/>
                <w:b/>
                <w:szCs w:val="22"/>
                <w:highlight w:val="none"/>
              </w:rPr>
            </w:pPr>
          </w:p>
        </w:tc>
        <w:tc>
          <w:tcPr>
            <w:tcW w:w="1252" w:type="dxa"/>
          </w:tcPr>
          <w:p w14:paraId="13F32C43">
            <w:pPr>
              <w:pStyle w:val="34"/>
              <w:shd w:val="clear"/>
              <w:ind w:left="422" w:hanging="422" w:firstLineChars="0"/>
              <w:rPr>
                <w:rFonts w:ascii="宋体" w:hAnsi="宋体"/>
                <w:b/>
                <w:szCs w:val="22"/>
                <w:highlight w:val="none"/>
              </w:rPr>
            </w:pPr>
          </w:p>
        </w:tc>
        <w:tc>
          <w:tcPr>
            <w:tcW w:w="927" w:type="dxa"/>
          </w:tcPr>
          <w:p w14:paraId="3B261E84">
            <w:pPr>
              <w:pStyle w:val="34"/>
              <w:shd w:val="clear"/>
              <w:ind w:left="422" w:hanging="422" w:firstLineChars="0"/>
              <w:rPr>
                <w:rFonts w:ascii="宋体" w:hAnsi="宋体"/>
                <w:b/>
                <w:szCs w:val="22"/>
                <w:highlight w:val="none"/>
              </w:rPr>
            </w:pPr>
          </w:p>
        </w:tc>
        <w:tc>
          <w:tcPr>
            <w:tcW w:w="2209" w:type="dxa"/>
          </w:tcPr>
          <w:p w14:paraId="1CC43D06">
            <w:pPr>
              <w:pStyle w:val="34"/>
              <w:shd w:val="clear"/>
              <w:ind w:left="422" w:hanging="422" w:firstLineChars="0"/>
              <w:rPr>
                <w:rFonts w:ascii="宋体" w:hAnsi="宋体"/>
                <w:b/>
                <w:szCs w:val="22"/>
                <w:highlight w:val="none"/>
              </w:rPr>
            </w:pPr>
          </w:p>
        </w:tc>
        <w:tc>
          <w:tcPr>
            <w:tcW w:w="1286" w:type="dxa"/>
          </w:tcPr>
          <w:p w14:paraId="0ABA1283">
            <w:pPr>
              <w:pStyle w:val="34"/>
              <w:shd w:val="clear"/>
              <w:ind w:left="422" w:hanging="422" w:firstLineChars="0"/>
              <w:rPr>
                <w:rFonts w:ascii="宋体" w:hAnsi="宋体"/>
                <w:b/>
                <w:szCs w:val="22"/>
                <w:highlight w:val="none"/>
              </w:rPr>
            </w:pPr>
          </w:p>
        </w:tc>
        <w:tc>
          <w:tcPr>
            <w:tcW w:w="1236" w:type="dxa"/>
          </w:tcPr>
          <w:p w14:paraId="537B70A5">
            <w:pPr>
              <w:pStyle w:val="34"/>
              <w:shd w:val="clear"/>
              <w:ind w:left="422" w:hanging="422" w:firstLineChars="0"/>
              <w:rPr>
                <w:rFonts w:ascii="宋体" w:hAnsi="宋体"/>
                <w:b/>
                <w:szCs w:val="22"/>
                <w:highlight w:val="none"/>
              </w:rPr>
            </w:pPr>
          </w:p>
        </w:tc>
      </w:tr>
    </w:tbl>
    <w:p w14:paraId="24F6137B">
      <w:pPr>
        <w:shd w:val="clear"/>
        <w:spacing w:line="0" w:lineRule="atLeast"/>
        <w:rPr>
          <w:rFonts w:ascii="宋体" w:hAnsi="宋体"/>
          <w:sz w:val="24"/>
          <w:highlight w:val="none"/>
        </w:rPr>
      </w:pPr>
      <w:r>
        <w:rPr>
          <w:rFonts w:hint="eastAsia" w:ascii="宋体" w:hAnsi="宋体"/>
          <w:sz w:val="24"/>
          <w:highlight w:val="none"/>
        </w:rPr>
        <w:t>注：</w:t>
      </w:r>
      <w:r>
        <w:rPr>
          <w:rFonts w:hint="eastAsia" w:ascii="宋体" w:hAnsi="宋体" w:cs="宋体"/>
          <w:kern w:val="0"/>
          <w:sz w:val="24"/>
          <w:highlight w:val="none"/>
        </w:rPr>
        <w:t>提供近三年同类产品的制造销售业绩</w:t>
      </w:r>
      <w:r>
        <w:rPr>
          <w:rFonts w:hint="eastAsia" w:ascii="宋体" w:hAnsi="宋体"/>
          <w:sz w:val="24"/>
          <w:highlight w:val="none"/>
        </w:rPr>
        <w:t>，并附合同复印件。</w:t>
      </w:r>
    </w:p>
    <w:p w14:paraId="1AB643A6">
      <w:pPr>
        <w:shd w:val="clear"/>
        <w:spacing w:line="660" w:lineRule="exact"/>
        <w:rPr>
          <w:rFonts w:ascii="宋体" w:hAnsi="宋体"/>
          <w:sz w:val="24"/>
          <w:highlight w:val="none"/>
        </w:rPr>
      </w:pPr>
      <w:r>
        <w:rPr>
          <w:rFonts w:hint="eastAsia" w:ascii="宋体" w:hAnsi="宋体"/>
          <w:sz w:val="24"/>
          <w:highlight w:val="none"/>
        </w:rPr>
        <w:t>投标人：（盖章）</w:t>
      </w:r>
    </w:p>
    <w:p w14:paraId="5A91A95E">
      <w:pPr>
        <w:shd w:val="clear"/>
        <w:spacing w:line="660" w:lineRule="exact"/>
        <w:rPr>
          <w:rFonts w:ascii="宋体" w:hAnsi="宋体"/>
          <w:sz w:val="24"/>
          <w:highlight w:val="none"/>
        </w:rPr>
      </w:pPr>
      <w:r>
        <w:rPr>
          <w:rFonts w:hint="eastAsia" w:ascii="宋体" w:hAnsi="宋体"/>
          <w:sz w:val="24"/>
          <w:highlight w:val="none"/>
        </w:rPr>
        <w:t>法定代表人（委托代理人）：（签字）</w:t>
      </w:r>
    </w:p>
    <w:p w14:paraId="637D1FFB">
      <w:pPr>
        <w:shd w:val="clear"/>
        <w:spacing w:line="660" w:lineRule="exact"/>
        <w:rPr>
          <w:rFonts w:ascii="宋体" w:hAnsi="宋体"/>
          <w:sz w:val="24"/>
          <w:highlight w:val="none"/>
        </w:rPr>
      </w:pPr>
      <w:r>
        <w:rPr>
          <w:rFonts w:hint="eastAsia" w:ascii="宋体" w:hAnsi="宋体"/>
          <w:sz w:val="24"/>
          <w:highlight w:val="none"/>
        </w:rPr>
        <w:t>日  期：    年    月    日</w:t>
      </w:r>
    </w:p>
    <w:p w14:paraId="6C881B10">
      <w:pPr>
        <w:shd w:val="clear"/>
        <w:rPr>
          <w:highlight w:val="none"/>
        </w:rPr>
      </w:pPr>
      <w:r>
        <w:rPr>
          <w:highlight w:val="none"/>
        </w:rPr>
        <w:br w:type="page"/>
      </w:r>
    </w:p>
    <w:p w14:paraId="249D7DD0">
      <w:pPr>
        <w:shd w:val="clear"/>
        <w:spacing w:beforeLines="100" w:afterLines="100" w:line="360" w:lineRule="auto"/>
        <w:outlineLvl w:val="0"/>
        <w:rPr>
          <w:b/>
          <w:color w:val="000000"/>
          <w:sz w:val="24"/>
          <w:szCs w:val="24"/>
          <w:highlight w:val="none"/>
        </w:rPr>
      </w:pPr>
      <w:bookmarkStart w:id="258" w:name="_Toc22898"/>
      <w:bookmarkStart w:id="259" w:name="_Toc1795055959"/>
      <w:bookmarkStart w:id="260" w:name="_Toc292094607"/>
      <w:r>
        <w:rPr>
          <w:rFonts w:hint="eastAsia"/>
          <w:b/>
          <w:color w:val="000000"/>
          <w:sz w:val="24"/>
          <w:szCs w:val="24"/>
          <w:highlight w:val="none"/>
        </w:rPr>
        <w:t>附件六、</w:t>
      </w:r>
      <w:bookmarkStart w:id="261" w:name="_Toc424118190"/>
      <w:bookmarkStart w:id="262" w:name="_Toc28044"/>
      <w:bookmarkStart w:id="263" w:name="_Toc28878"/>
      <w:bookmarkStart w:id="264" w:name="_Toc518655813"/>
      <w:bookmarkStart w:id="265" w:name="_Toc75969937"/>
      <w:bookmarkStart w:id="266" w:name="_Toc353881021"/>
      <w:r>
        <w:rPr>
          <w:rFonts w:hint="eastAsia"/>
          <w:b/>
          <w:color w:val="000000"/>
          <w:sz w:val="24"/>
          <w:szCs w:val="24"/>
          <w:highlight w:val="none"/>
        </w:rPr>
        <w:t>质保期及服务承诺函</w:t>
      </w:r>
      <w:bookmarkEnd w:id="258"/>
      <w:bookmarkEnd w:id="259"/>
      <w:bookmarkEnd w:id="260"/>
      <w:bookmarkEnd w:id="261"/>
      <w:bookmarkEnd w:id="262"/>
      <w:bookmarkEnd w:id="263"/>
      <w:bookmarkEnd w:id="264"/>
      <w:bookmarkEnd w:id="265"/>
      <w:bookmarkEnd w:id="266"/>
    </w:p>
    <w:p w14:paraId="68A610B0">
      <w:pPr>
        <w:pStyle w:val="20"/>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质保承诺函</w:t>
      </w:r>
    </w:p>
    <w:p w14:paraId="7B06C1F3">
      <w:pPr>
        <w:shd w:val="clear"/>
        <w:spacing w:line="240" w:lineRule="exact"/>
        <w:jc w:val="center"/>
        <w:rPr>
          <w:rFonts w:ascii="宋体" w:hAnsi="宋体"/>
          <w:b/>
          <w:bCs/>
          <w:sz w:val="28"/>
          <w:szCs w:val="28"/>
          <w:highlight w:val="none"/>
        </w:rPr>
      </w:pPr>
    </w:p>
    <w:p w14:paraId="59DB9014">
      <w:pPr>
        <w:shd w:val="clear"/>
        <w:spacing w:line="360" w:lineRule="auto"/>
        <w:rPr>
          <w:rFonts w:ascii="宋体" w:hAnsi="宋体"/>
          <w:sz w:val="24"/>
          <w:szCs w:val="24"/>
          <w:highlight w:val="none"/>
          <w:u w:val="single"/>
        </w:rPr>
      </w:pPr>
      <w:r>
        <w:rPr>
          <w:rFonts w:hint="eastAsia" w:ascii="宋体" w:hAnsi="宋体"/>
          <w:sz w:val="24"/>
          <w:szCs w:val="24"/>
          <w:highlight w:val="none"/>
        </w:rPr>
        <w:t>项目名称：</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p>
    <w:p w14:paraId="08C00885">
      <w:pPr>
        <w:shd w:val="clear"/>
        <w:spacing w:line="360" w:lineRule="auto"/>
        <w:rPr>
          <w:rFonts w:ascii="宋体" w:hAnsi="宋体"/>
          <w:sz w:val="24"/>
          <w:szCs w:val="24"/>
          <w:highlight w:val="none"/>
        </w:rPr>
      </w:pPr>
      <w:r>
        <w:rPr>
          <w:rFonts w:hint="eastAsia" w:ascii="宋体" w:hAnsi="宋体"/>
          <w:sz w:val="24"/>
          <w:szCs w:val="24"/>
          <w:highlight w:val="none"/>
        </w:rPr>
        <w:t>中通客车股份有限公司：</w:t>
      </w:r>
    </w:p>
    <w:p w14:paraId="59E7C239">
      <w:pPr>
        <w:shd w:val="clear"/>
        <w:spacing w:line="360" w:lineRule="auto"/>
        <w:ind w:firstLine="480"/>
        <w:rPr>
          <w:rFonts w:ascii="宋体" w:hAnsi="宋体"/>
          <w:sz w:val="24"/>
          <w:szCs w:val="24"/>
          <w:highlight w:val="none"/>
        </w:rPr>
      </w:pPr>
      <w:r>
        <w:rPr>
          <w:rFonts w:hint="eastAsia" w:ascii="宋体" w:hAnsi="宋体"/>
          <w:sz w:val="24"/>
          <w:szCs w:val="24"/>
          <w:highlight w:val="none"/>
        </w:rPr>
        <w:t>我代表（投标单位名称）对中标合同产品的质保期及服务作如下承诺：</w:t>
      </w:r>
    </w:p>
    <w:p w14:paraId="18AE8456">
      <w:pPr>
        <w:shd w:val="clear"/>
        <w:spacing w:line="360" w:lineRule="auto"/>
        <w:rPr>
          <w:rFonts w:ascii="宋体" w:hAnsi="宋体"/>
          <w:sz w:val="24"/>
          <w:highlight w:val="none"/>
        </w:rPr>
      </w:pPr>
    </w:p>
    <w:p w14:paraId="7A297C9D">
      <w:pPr>
        <w:shd w:val="clear"/>
        <w:spacing w:line="360" w:lineRule="auto"/>
        <w:rPr>
          <w:rFonts w:ascii="宋体" w:hAnsi="宋体"/>
          <w:sz w:val="24"/>
          <w:highlight w:val="none"/>
        </w:rPr>
      </w:pPr>
    </w:p>
    <w:p w14:paraId="0D31C89B">
      <w:pPr>
        <w:shd w:val="clear"/>
        <w:spacing w:line="360" w:lineRule="auto"/>
        <w:rPr>
          <w:rFonts w:ascii="宋体" w:hAnsi="宋体"/>
          <w:sz w:val="24"/>
          <w:highlight w:val="none"/>
        </w:rPr>
      </w:pPr>
    </w:p>
    <w:p w14:paraId="74998069">
      <w:pPr>
        <w:shd w:val="clear"/>
        <w:spacing w:line="360" w:lineRule="auto"/>
        <w:rPr>
          <w:rFonts w:ascii="宋体" w:hAnsi="宋体"/>
          <w:sz w:val="24"/>
          <w:highlight w:val="none"/>
        </w:rPr>
      </w:pPr>
    </w:p>
    <w:p w14:paraId="4941A477">
      <w:pPr>
        <w:shd w:val="clear"/>
        <w:spacing w:line="360" w:lineRule="auto"/>
        <w:rPr>
          <w:rFonts w:ascii="宋体" w:hAnsi="宋体"/>
          <w:sz w:val="24"/>
          <w:highlight w:val="none"/>
        </w:rPr>
      </w:pPr>
    </w:p>
    <w:p w14:paraId="783B87EC">
      <w:pPr>
        <w:shd w:val="clear"/>
        <w:spacing w:line="360" w:lineRule="auto"/>
        <w:rPr>
          <w:rFonts w:ascii="宋体" w:hAnsi="宋体"/>
          <w:sz w:val="24"/>
          <w:highlight w:val="none"/>
        </w:rPr>
      </w:pPr>
    </w:p>
    <w:p w14:paraId="1E4367BE">
      <w:pPr>
        <w:shd w:val="clear"/>
        <w:spacing w:line="360" w:lineRule="auto"/>
        <w:rPr>
          <w:rFonts w:ascii="宋体" w:hAnsi="宋体"/>
          <w:sz w:val="24"/>
          <w:highlight w:val="none"/>
        </w:rPr>
      </w:pPr>
    </w:p>
    <w:p w14:paraId="089AB952">
      <w:pPr>
        <w:shd w:val="clear"/>
        <w:spacing w:line="360" w:lineRule="auto"/>
        <w:rPr>
          <w:rFonts w:ascii="宋体" w:hAnsi="宋体"/>
          <w:sz w:val="24"/>
          <w:highlight w:val="none"/>
        </w:rPr>
      </w:pPr>
    </w:p>
    <w:p w14:paraId="5DFFF2D3">
      <w:pPr>
        <w:shd w:val="clear"/>
        <w:spacing w:line="360" w:lineRule="auto"/>
        <w:rPr>
          <w:rFonts w:ascii="宋体" w:hAnsi="宋体"/>
          <w:sz w:val="24"/>
          <w:highlight w:val="none"/>
        </w:rPr>
      </w:pPr>
    </w:p>
    <w:p w14:paraId="1DFD537B">
      <w:pPr>
        <w:shd w:val="clear"/>
        <w:spacing w:line="360" w:lineRule="auto"/>
        <w:rPr>
          <w:rFonts w:ascii="宋体" w:hAnsi="宋体"/>
          <w:sz w:val="24"/>
          <w:highlight w:val="none"/>
        </w:rPr>
      </w:pPr>
    </w:p>
    <w:p w14:paraId="7217B31A">
      <w:pPr>
        <w:shd w:val="clear"/>
        <w:spacing w:line="360" w:lineRule="auto"/>
        <w:rPr>
          <w:rFonts w:ascii="宋体" w:hAnsi="宋体"/>
          <w:sz w:val="24"/>
          <w:highlight w:val="none"/>
        </w:rPr>
      </w:pPr>
    </w:p>
    <w:p w14:paraId="329DA455">
      <w:pPr>
        <w:shd w:val="clear"/>
        <w:spacing w:line="360" w:lineRule="auto"/>
        <w:rPr>
          <w:rFonts w:ascii="宋体" w:hAnsi="宋体"/>
          <w:sz w:val="24"/>
          <w:highlight w:val="none"/>
        </w:rPr>
      </w:pPr>
    </w:p>
    <w:p w14:paraId="69B95080">
      <w:pPr>
        <w:shd w:val="clear"/>
        <w:spacing w:line="360" w:lineRule="auto"/>
        <w:rPr>
          <w:rFonts w:ascii="宋体" w:hAnsi="宋体"/>
          <w:sz w:val="24"/>
          <w:highlight w:val="none"/>
        </w:rPr>
      </w:pPr>
    </w:p>
    <w:p w14:paraId="2625119D">
      <w:pPr>
        <w:shd w:val="clear"/>
        <w:spacing w:line="360" w:lineRule="auto"/>
        <w:rPr>
          <w:rFonts w:ascii="宋体" w:hAnsi="宋体"/>
          <w:sz w:val="24"/>
          <w:highlight w:val="none"/>
        </w:rPr>
      </w:pPr>
    </w:p>
    <w:p w14:paraId="32D859BF">
      <w:pPr>
        <w:shd w:val="clear"/>
        <w:spacing w:line="360" w:lineRule="auto"/>
        <w:rPr>
          <w:rFonts w:ascii="宋体" w:hAnsi="宋体"/>
          <w:sz w:val="24"/>
          <w:highlight w:val="none"/>
        </w:rPr>
      </w:pPr>
    </w:p>
    <w:p w14:paraId="72AFC500">
      <w:pPr>
        <w:shd w:val="clear"/>
        <w:spacing w:line="360" w:lineRule="auto"/>
        <w:rPr>
          <w:rFonts w:ascii="宋体" w:hAnsi="宋体"/>
          <w:sz w:val="24"/>
          <w:highlight w:val="none"/>
        </w:rPr>
      </w:pPr>
      <w:r>
        <w:rPr>
          <w:rFonts w:hint="eastAsia" w:ascii="宋体" w:hAnsi="宋体"/>
          <w:sz w:val="24"/>
          <w:highlight w:val="none"/>
        </w:rPr>
        <w:t>投标人：（盖章）</w:t>
      </w:r>
    </w:p>
    <w:p w14:paraId="2974606E">
      <w:pPr>
        <w:shd w:val="clear"/>
        <w:spacing w:line="660" w:lineRule="exact"/>
        <w:rPr>
          <w:rFonts w:ascii="宋体" w:hAnsi="宋体"/>
          <w:sz w:val="24"/>
          <w:highlight w:val="none"/>
        </w:rPr>
      </w:pPr>
      <w:r>
        <w:rPr>
          <w:rFonts w:hint="eastAsia" w:ascii="宋体" w:hAnsi="宋体"/>
          <w:sz w:val="24"/>
          <w:highlight w:val="none"/>
        </w:rPr>
        <w:t>法定代表人（委托代理人）：（签字）</w:t>
      </w:r>
    </w:p>
    <w:p w14:paraId="487FA70D">
      <w:pPr>
        <w:shd w:val="clear"/>
        <w:spacing w:line="660" w:lineRule="exact"/>
        <w:rPr>
          <w:rFonts w:ascii="宋体" w:hAnsi="宋体"/>
          <w:sz w:val="24"/>
          <w:highlight w:val="none"/>
        </w:rPr>
      </w:pPr>
      <w:r>
        <w:rPr>
          <w:rFonts w:hint="eastAsia" w:ascii="宋体" w:hAnsi="宋体"/>
          <w:sz w:val="24"/>
          <w:highlight w:val="none"/>
        </w:rPr>
        <w:t>日期：       年    月    日</w:t>
      </w:r>
    </w:p>
    <w:p w14:paraId="5BD476E3">
      <w:pPr>
        <w:widowControl/>
        <w:shd w:val="clear"/>
        <w:jc w:val="left"/>
        <w:rPr>
          <w:b/>
          <w:color w:val="000000"/>
          <w:sz w:val="24"/>
          <w:szCs w:val="24"/>
          <w:highlight w:val="none"/>
        </w:rPr>
      </w:pPr>
      <w:r>
        <w:rPr>
          <w:b/>
          <w:color w:val="000000"/>
          <w:sz w:val="24"/>
          <w:szCs w:val="24"/>
          <w:highlight w:val="none"/>
        </w:rPr>
        <w:br w:type="page"/>
      </w:r>
    </w:p>
    <w:p w14:paraId="496D791E">
      <w:pPr>
        <w:shd w:val="clear"/>
        <w:spacing w:beforeLines="100" w:afterLines="100" w:line="360" w:lineRule="auto"/>
        <w:outlineLvl w:val="0"/>
        <w:rPr>
          <w:b/>
          <w:color w:val="000000"/>
          <w:sz w:val="24"/>
          <w:szCs w:val="24"/>
          <w:highlight w:val="none"/>
        </w:rPr>
      </w:pPr>
      <w:bookmarkStart w:id="267" w:name="_Toc1552625905"/>
      <w:bookmarkStart w:id="268" w:name="_Toc1907364040"/>
      <w:bookmarkStart w:id="269" w:name="_Toc7566"/>
      <w:r>
        <w:rPr>
          <w:rFonts w:hint="eastAsia"/>
          <w:b/>
          <w:color w:val="000000"/>
          <w:sz w:val="24"/>
          <w:szCs w:val="24"/>
          <w:highlight w:val="none"/>
        </w:rPr>
        <w:t>附件七、</w:t>
      </w:r>
      <w:r>
        <w:rPr>
          <w:rFonts w:hint="eastAsia"/>
          <w:b/>
          <w:color w:val="000000"/>
          <w:sz w:val="24"/>
          <w:szCs w:val="24"/>
          <w:highlight w:val="none"/>
          <w:lang w:val="en-US" w:eastAsia="zh-CN"/>
        </w:rPr>
        <w:t>淋雨检测线改造项目</w:t>
      </w:r>
      <w:r>
        <w:rPr>
          <w:rFonts w:hint="eastAsia"/>
          <w:b/>
          <w:color w:val="000000"/>
          <w:sz w:val="24"/>
          <w:szCs w:val="24"/>
          <w:highlight w:val="none"/>
        </w:rPr>
        <w:t>----投标函</w:t>
      </w:r>
      <w:bookmarkEnd w:id="267"/>
      <w:bookmarkEnd w:id="268"/>
      <w:bookmarkEnd w:id="269"/>
    </w:p>
    <w:p w14:paraId="385A37D1">
      <w:pPr>
        <w:pStyle w:val="20"/>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投标函</w:t>
      </w:r>
    </w:p>
    <w:p w14:paraId="5FE01924">
      <w:pPr>
        <w:shd w:val="clear"/>
        <w:tabs>
          <w:tab w:val="left" w:pos="36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r>
        <w:rPr>
          <w:rFonts w:hint="eastAsia" w:ascii="宋体" w:hAnsi="宋体"/>
          <w:b/>
          <w:color w:val="000000"/>
          <w:spacing w:val="-20"/>
          <w:sz w:val="24"/>
          <w:szCs w:val="24"/>
          <w:highlight w:val="none"/>
        </w:rPr>
        <w:t>中通客车股份有限公司</w:t>
      </w:r>
      <w:r>
        <w:rPr>
          <w:rFonts w:hint="eastAsia" w:ascii="宋体" w:hAnsi="宋体" w:cs="MingLiU"/>
          <w:snapToGrid w:val="0"/>
          <w:color w:val="000000"/>
          <w:kern w:val="0"/>
          <w:sz w:val="24"/>
          <w:szCs w:val="24"/>
          <w:highlight w:val="none"/>
        </w:rPr>
        <w:t>：</w:t>
      </w:r>
    </w:p>
    <w:p w14:paraId="177E5D3C">
      <w:pPr>
        <w:shd w:val="clear"/>
        <w:spacing w:line="360" w:lineRule="auto"/>
        <w:ind w:firstLine="480" w:firstLineChars="200"/>
        <w:rPr>
          <w:sz w:val="24"/>
          <w:szCs w:val="24"/>
          <w:highlight w:val="none"/>
        </w:rPr>
      </w:pPr>
      <w:r>
        <w:rPr>
          <w:rFonts w:hint="eastAsia"/>
          <w:color w:val="000000"/>
          <w:sz w:val="24"/>
          <w:szCs w:val="24"/>
          <w:highlight w:val="none"/>
        </w:rPr>
        <w:t>1．我方已仔细研究了</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r>
        <w:rPr>
          <w:rFonts w:hint="eastAsia"/>
          <w:color w:val="000000"/>
          <w:sz w:val="24"/>
          <w:szCs w:val="24"/>
          <w:highlight w:val="none"/>
        </w:rPr>
        <w:t>招标文件的全部内容，愿意以人民币（¥）</w:t>
      </w:r>
      <w:r>
        <w:rPr>
          <w:rFonts w:hint="eastAsia"/>
          <w:color w:val="000000"/>
          <w:sz w:val="24"/>
          <w:szCs w:val="24"/>
          <w:highlight w:val="none"/>
          <w:u w:val="single"/>
        </w:rPr>
        <w:tab/>
      </w:r>
      <w:r>
        <w:rPr>
          <w:rFonts w:hint="eastAsia"/>
          <w:color w:val="000000"/>
          <w:sz w:val="24"/>
          <w:szCs w:val="24"/>
          <w:highlight w:val="none"/>
        </w:rPr>
        <w:t>元（大写：</w:t>
      </w:r>
      <w:r>
        <w:rPr>
          <w:rFonts w:hint="eastAsia"/>
          <w:color w:val="000000"/>
          <w:sz w:val="24"/>
          <w:szCs w:val="24"/>
          <w:highlight w:val="none"/>
          <w:u w:val="single"/>
        </w:rPr>
        <w:t xml:space="preserve">    </w:t>
      </w:r>
      <w:r>
        <w:rPr>
          <w:rFonts w:hint="eastAsia"/>
          <w:color w:val="000000"/>
          <w:sz w:val="24"/>
          <w:szCs w:val="24"/>
          <w:highlight w:val="none"/>
        </w:rPr>
        <w:t>）的投标总报价，</w:t>
      </w:r>
      <w:r>
        <w:rPr>
          <w:rFonts w:hint="eastAsia" w:ascii="宋体" w:hAnsi="宋体" w:cs="宋体"/>
          <w:sz w:val="24"/>
          <w:highlight w:val="none"/>
        </w:rPr>
        <w:t>报价包含全套设备的设计、制造、调试、运输、保险、服务、13%增值税等所有相关费用</w:t>
      </w:r>
      <w:r>
        <w:rPr>
          <w:rFonts w:hint="eastAsia"/>
          <w:sz w:val="24"/>
          <w:highlight w:val="none"/>
        </w:rPr>
        <w:t>的总和。</w:t>
      </w:r>
    </w:p>
    <w:p w14:paraId="384F24A2">
      <w:pPr>
        <w:shd w:val="clear"/>
        <w:spacing w:line="360" w:lineRule="auto"/>
        <w:ind w:firstLine="424" w:firstLineChars="177"/>
        <w:rPr>
          <w:color w:val="000000"/>
          <w:sz w:val="24"/>
          <w:szCs w:val="24"/>
          <w:highlight w:val="none"/>
        </w:rPr>
      </w:pPr>
      <w:r>
        <w:rPr>
          <w:color w:val="000000"/>
          <w:sz w:val="24"/>
          <w:szCs w:val="24"/>
          <w:highlight w:val="none"/>
        </w:rPr>
        <w:t>2</w:t>
      </w:r>
      <w:r>
        <w:rPr>
          <w:rFonts w:hint="eastAsia"/>
          <w:color w:val="000000"/>
          <w:sz w:val="24"/>
          <w:szCs w:val="24"/>
          <w:highlight w:val="none"/>
        </w:rPr>
        <w:t>．我方承诺在投标有效期内不修改、撤销投标文件。</w:t>
      </w:r>
    </w:p>
    <w:p w14:paraId="0383ABE0">
      <w:pPr>
        <w:shd w:val="clear"/>
        <w:spacing w:line="360" w:lineRule="auto"/>
        <w:ind w:firstLine="424" w:firstLineChars="177"/>
        <w:rPr>
          <w:color w:val="000000"/>
          <w:sz w:val="24"/>
          <w:szCs w:val="24"/>
          <w:highlight w:val="none"/>
        </w:rPr>
      </w:pPr>
      <w:r>
        <w:rPr>
          <w:color w:val="000000"/>
          <w:sz w:val="24"/>
          <w:szCs w:val="24"/>
          <w:highlight w:val="none"/>
        </w:rPr>
        <w:t>3</w:t>
      </w:r>
      <w:r>
        <w:rPr>
          <w:rFonts w:hint="eastAsia"/>
          <w:color w:val="000000"/>
          <w:sz w:val="24"/>
          <w:szCs w:val="24"/>
          <w:highlight w:val="none"/>
        </w:rPr>
        <w:t>．如我方中标：</w:t>
      </w:r>
    </w:p>
    <w:p w14:paraId="463CE42D">
      <w:pPr>
        <w:shd w:val="clear"/>
        <w:spacing w:line="360" w:lineRule="auto"/>
        <w:ind w:firstLine="424" w:firstLineChars="177"/>
        <w:rPr>
          <w:color w:val="000000"/>
          <w:sz w:val="24"/>
          <w:szCs w:val="24"/>
          <w:highlight w:val="none"/>
        </w:rPr>
      </w:pPr>
      <w:r>
        <w:rPr>
          <w:rFonts w:hint="eastAsia"/>
          <w:color w:val="000000"/>
          <w:sz w:val="24"/>
          <w:szCs w:val="24"/>
          <w:highlight w:val="none"/>
        </w:rPr>
        <w:t>（1）我方承诺在规定的期限内与你方签订合同。</w:t>
      </w:r>
    </w:p>
    <w:p w14:paraId="32FC6B6A">
      <w:pPr>
        <w:shd w:val="clear"/>
        <w:spacing w:line="360" w:lineRule="auto"/>
        <w:ind w:firstLine="424" w:firstLineChars="177"/>
        <w:rPr>
          <w:color w:val="000000"/>
          <w:sz w:val="24"/>
          <w:szCs w:val="24"/>
          <w:highlight w:val="none"/>
        </w:rPr>
      </w:pPr>
      <w:r>
        <w:rPr>
          <w:rFonts w:hint="eastAsia"/>
          <w:color w:val="000000"/>
          <w:sz w:val="24"/>
          <w:szCs w:val="24"/>
          <w:highlight w:val="none"/>
        </w:rPr>
        <w:t>（2）我方承诺在合同约定的期限内保质保量的完成相应工作。</w:t>
      </w:r>
    </w:p>
    <w:p w14:paraId="098F8295">
      <w:pPr>
        <w:shd w:val="clear"/>
        <w:spacing w:line="360" w:lineRule="auto"/>
        <w:ind w:firstLine="424" w:firstLineChars="177"/>
        <w:rPr>
          <w:color w:val="000000"/>
          <w:sz w:val="24"/>
          <w:szCs w:val="24"/>
          <w:highlight w:val="none"/>
        </w:rPr>
      </w:pPr>
      <w:r>
        <w:rPr>
          <w:color w:val="000000"/>
          <w:sz w:val="24"/>
          <w:szCs w:val="24"/>
          <w:highlight w:val="none"/>
        </w:rPr>
        <w:t>4</w:t>
      </w:r>
      <w:r>
        <w:rPr>
          <w:rFonts w:hint="eastAsia"/>
          <w:color w:val="000000"/>
          <w:sz w:val="24"/>
          <w:szCs w:val="24"/>
          <w:highlight w:val="none"/>
        </w:rPr>
        <w:t>．我方在此声明，所递交的投标文件及有关资料内容完整、真实和准确。</w:t>
      </w:r>
    </w:p>
    <w:p w14:paraId="7671469E">
      <w:pPr>
        <w:shd w:val="clear"/>
        <w:spacing w:line="360" w:lineRule="auto"/>
        <w:ind w:firstLine="424" w:firstLineChars="177"/>
        <w:rPr>
          <w:color w:val="000000"/>
          <w:sz w:val="24"/>
          <w:szCs w:val="24"/>
          <w:highlight w:val="none"/>
        </w:rPr>
      </w:pPr>
      <w:r>
        <w:rPr>
          <w:color w:val="000000"/>
          <w:sz w:val="24"/>
          <w:szCs w:val="24"/>
          <w:highlight w:val="none"/>
        </w:rPr>
        <w:t>5</w:t>
      </w:r>
      <w:r>
        <w:rPr>
          <w:rFonts w:hint="eastAsia"/>
          <w:color w:val="000000"/>
          <w:sz w:val="24"/>
          <w:szCs w:val="24"/>
          <w:highlight w:val="none"/>
        </w:rPr>
        <w:t>．</w:t>
      </w:r>
      <w:r>
        <w:rPr>
          <w:rFonts w:hint="eastAsia"/>
          <w:color w:val="000000"/>
          <w:sz w:val="24"/>
          <w:szCs w:val="24"/>
          <w:highlight w:val="none"/>
          <w:u w:val="single"/>
        </w:rPr>
        <w:tab/>
      </w:r>
      <w:r>
        <w:rPr>
          <w:rFonts w:hint="eastAsia"/>
          <w:color w:val="000000"/>
          <w:sz w:val="24"/>
          <w:szCs w:val="24"/>
          <w:highlight w:val="none"/>
        </w:rPr>
        <w:t>（其他补充说明）。</w:t>
      </w:r>
    </w:p>
    <w:p w14:paraId="6F97C6B0">
      <w:pPr>
        <w:shd w:val="clear"/>
        <w:spacing w:line="360" w:lineRule="auto"/>
        <w:ind w:firstLine="424" w:firstLineChars="177"/>
        <w:rPr>
          <w:color w:val="000000"/>
          <w:sz w:val="24"/>
          <w:szCs w:val="24"/>
          <w:highlight w:val="none"/>
        </w:rPr>
      </w:pPr>
    </w:p>
    <w:p w14:paraId="21B86195">
      <w:pPr>
        <w:shd w:val="clear"/>
        <w:spacing w:line="360" w:lineRule="auto"/>
        <w:rPr>
          <w:color w:val="000000"/>
          <w:sz w:val="24"/>
          <w:szCs w:val="24"/>
          <w:highlight w:val="none"/>
        </w:rPr>
      </w:pPr>
    </w:p>
    <w:p w14:paraId="59465F64">
      <w:pPr>
        <w:shd w:val="clea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投标人：</w:t>
      </w:r>
      <w:r>
        <w:rPr>
          <w:rFonts w:hint="eastAsia" w:ascii="宋体" w:hAnsi="宋体" w:cs="MingLiU"/>
          <w:snapToGrid w:val="0"/>
          <w:color w:val="000000"/>
          <w:kern w:val="0"/>
          <w:sz w:val="24"/>
          <w:szCs w:val="24"/>
          <w:highlight w:val="none"/>
          <w:u w:val="single"/>
        </w:rPr>
        <w:t xml:space="preserve">                　　　　　         </w:t>
      </w:r>
      <w:r>
        <w:rPr>
          <w:rFonts w:hint="eastAsia" w:ascii="宋体" w:hAnsi="宋体" w:cs="MingLiU"/>
          <w:snapToGrid w:val="0"/>
          <w:color w:val="000000"/>
          <w:kern w:val="0"/>
          <w:sz w:val="24"/>
          <w:szCs w:val="24"/>
          <w:highlight w:val="none"/>
        </w:rPr>
        <w:t>（盖单位章）</w:t>
      </w:r>
    </w:p>
    <w:p w14:paraId="463C2067">
      <w:pPr>
        <w:shd w:val="clea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法定代表或授权代表：</w:t>
      </w:r>
      <w:r>
        <w:rPr>
          <w:rFonts w:hint="eastAsia" w:ascii="宋体" w:hAnsi="宋体"/>
          <w:snapToGrid w:val="0"/>
          <w:color w:val="000000"/>
          <w:kern w:val="0"/>
          <w:sz w:val="24"/>
          <w:szCs w:val="24"/>
          <w:highlight w:val="none"/>
          <w:u w:val="single"/>
        </w:rPr>
        <w:tab/>
      </w:r>
      <w:r>
        <w:rPr>
          <w:rFonts w:hint="eastAsia" w:ascii="宋体" w:hAnsi="宋体" w:cs="MingLiU"/>
          <w:snapToGrid w:val="0"/>
          <w:color w:val="000000"/>
          <w:kern w:val="0"/>
          <w:sz w:val="24"/>
          <w:szCs w:val="24"/>
          <w:highlight w:val="none"/>
        </w:rPr>
        <w:t>（签字）</w:t>
      </w:r>
    </w:p>
    <w:p w14:paraId="420B8928">
      <w:pPr>
        <w:shd w:val="clea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地址：</w:t>
      </w:r>
      <w:r>
        <w:rPr>
          <w:rFonts w:hint="eastAsia" w:ascii="宋体" w:hAnsi="宋体"/>
          <w:snapToGrid w:val="0"/>
          <w:color w:val="000000"/>
          <w:kern w:val="0"/>
          <w:sz w:val="24"/>
          <w:szCs w:val="24"/>
          <w:highlight w:val="none"/>
          <w:u w:val="single"/>
        </w:rPr>
        <w:tab/>
      </w:r>
    </w:p>
    <w:p w14:paraId="6C2E7689">
      <w:pPr>
        <w:shd w:val="clea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网址：</w:t>
      </w:r>
      <w:r>
        <w:rPr>
          <w:rFonts w:hint="eastAsia" w:ascii="宋体" w:hAnsi="宋体"/>
          <w:snapToGrid w:val="0"/>
          <w:color w:val="000000"/>
          <w:kern w:val="0"/>
          <w:sz w:val="24"/>
          <w:szCs w:val="24"/>
          <w:highlight w:val="none"/>
          <w:u w:val="single"/>
        </w:rPr>
        <w:tab/>
      </w:r>
    </w:p>
    <w:p w14:paraId="22E45E06">
      <w:pPr>
        <w:shd w:val="clea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电话：</w:t>
      </w:r>
      <w:r>
        <w:rPr>
          <w:rFonts w:hint="eastAsia" w:ascii="宋体" w:hAnsi="宋体"/>
          <w:snapToGrid w:val="0"/>
          <w:color w:val="000000"/>
          <w:kern w:val="0"/>
          <w:sz w:val="24"/>
          <w:szCs w:val="24"/>
          <w:highlight w:val="none"/>
          <w:u w:val="single"/>
        </w:rPr>
        <w:tab/>
      </w:r>
    </w:p>
    <w:p w14:paraId="3336766C">
      <w:pPr>
        <w:shd w:val="clea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highlight w:val="none"/>
          <w:u w:val="single"/>
        </w:rPr>
      </w:pPr>
      <w:r>
        <w:rPr>
          <w:rFonts w:hint="eastAsia" w:ascii="宋体" w:hAnsi="宋体" w:cs="MingLiU"/>
          <w:snapToGrid w:val="0"/>
          <w:color w:val="000000"/>
          <w:kern w:val="0"/>
          <w:sz w:val="24"/>
          <w:szCs w:val="24"/>
          <w:highlight w:val="none"/>
        </w:rPr>
        <w:t>邮政编码：</w:t>
      </w:r>
      <w:r>
        <w:rPr>
          <w:rFonts w:hint="eastAsia" w:ascii="宋体" w:hAnsi="宋体"/>
          <w:snapToGrid w:val="0"/>
          <w:color w:val="000000"/>
          <w:kern w:val="0"/>
          <w:sz w:val="24"/>
          <w:szCs w:val="24"/>
          <w:highlight w:val="none"/>
          <w:u w:val="single"/>
        </w:rPr>
        <w:tab/>
      </w:r>
    </w:p>
    <w:p w14:paraId="4B5D826C">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年    月    日</w:t>
      </w:r>
    </w:p>
    <w:p w14:paraId="606EB004">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14:paraId="49EBA060">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14:paraId="79A93954">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14:paraId="689AC57D">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14:paraId="0891F4DD">
      <w:pPr>
        <w:shd w:val="clea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p>
    <w:p w14:paraId="53A49A57">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14:paraId="239F5332">
      <w:pPr>
        <w:widowControl/>
        <w:shd w:val="clear"/>
        <w:spacing w:line="360" w:lineRule="auto"/>
        <w:jc w:val="left"/>
        <w:outlineLvl w:val="0"/>
        <w:rPr>
          <w:b/>
          <w:color w:val="000000"/>
          <w:sz w:val="24"/>
          <w:szCs w:val="24"/>
          <w:highlight w:val="none"/>
        </w:rPr>
      </w:pPr>
      <w:r>
        <w:rPr>
          <w:b/>
          <w:color w:val="000000"/>
          <w:sz w:val="24"/>
          <w:szCs w:val="24"/>
          <w:highlight w:val="none"/>
        </w:rPr>
        <w:br w:type="page"/>
      </w:r>
      <w:bookmarkStart w:id="270" w:name="_Toc1462735139"/>
      <w:bookmarkStart w:id="271" w:name="_Toc11235"/>
      <w:bookmarkStart w:id="272" w:name="_Toc1552728945"/>
      <w:r>
        <w:rPr>
          <w:rFonts w:hint="eastAsia"/>
          <w:b/>
          <w:color w:val="000000"/>
          <w:sz w:val="24"/>
          <w:szCs w:val="24"/>
          <w:highlight w:val="none"/>
        </w:rPr>
        <w:t>附件八、</w:t>
      </w:r>
      <w:r>
        <w:rPr>
          <w:rFonts w:hint="eastAsia"/>
          <w:b/>
          <w:color w:val="000000"/>
          <w:sz w:val="24"/>
          <w:szCs w:val="24"/>
          <w:highlight w:val="none"/>
          <w:lang w:val="en-US" w:eastAsia="zh-CN"/>
        </w:rPr>
        <w:t>淋雨检测线改造</w:t>
      </w:r>
      <w:r>
        <w:rPr>
          <w:rFonts w:hint="eastAsia"/>
          <w:b/>
          <w:color w:val="000000"/>
          <w:sz w:val="24"/>
          <w:szCs w:val="24"/>
          <w:highlight w:val="none"/>
        </w:rPr>
        <w:t>项目----报价明细</w:t>
      </w:r>
      <w:bookmarkEnd w:id="270"/>
      <w:bookmarkEnd w:id="271"/>
      <w:bookmarkEnd w:id="272"/>
    </w:p>
    <w:p w14:paraId="49EF1D19">
      <w:pPr>
        <w:pStyle w:val="20"/>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14:paraId="2D2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C723A80">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8B60FE4">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14:paraId="2885CB4D">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14:paraId="2E95640C">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14:paraId="1482247B">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14:paraId="74D66E9F">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不含税总额</w:t>
            </w:r>
          </w:p>
          <w:p w14:paraId="2CF82771">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vAlign w:val="center"/>
          </w:tcPr>
          <w:p w14:paraId="1AB45594">
            <w:pPr>
              <w:pStyle w:val="34"/>
              <w:shd w:val="clear"/>
              <w:ind w:left="1" w:firstLine="0" w:firstLineChars="0"/>
              <w:jc w:val="center"/>
              <w:rPr>
                <w:rFonts w:ascii="仿宋_GB2312" w:hAnsi="宋体" w:eastAsia="仿宋_GB2312"/>
                <w:b/>
                <w:sz w:val="24"/>
                <w:szCs w:val="24"/>
                <w:highlight w:val="none"/>
              </w:rPr>
            </w:pPr>
            <w:r>
              <w:rPr>
                <w:rFonts w:ascii="仿宋_GB2312" w:hAnsi="宋体" w:eastAsia="仿宋_GB2312"/>
                <w:b/>
                <w:sz w:val="24"/>
                <w:szCs w:val="24"/>
                <w:highlight w:val="none"/>
              </w:rPr>
              <w:t>税率</w:t>
            </w:r>
          </w:p>
        </w:tc>
        <w:tc>
          <w:tcPr>
            <w:tcW w:w="859" w:type="dxa"/>
            <w:tcBorders>
              <w:top w:val="single" w:color="auto" w:sz="4" w:space="0"/>
              <w:left w:val="single" w:color="auto" w:sz="4" w:space="0"/>
              <w:bottom w:val="single" w:color="auto" w:sz="4" w:space="0"/>
              <w:right w:val="single" w:color="auto" w:sz="4" w:space="0"/>
            </w:tcBorders>
            <w:vAlign w:val="center"/>
          </w:tcPr>
          <w:p w14:paraId="750164ED">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含税总额</w:t>
            </w:r>
          </w:p>
          <w:p w14:paraId="5A652DAF">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02" w:type="dxa"/>
            <w:tcBorders>
              <w:top w:val="single" w:color="auto" w:sz="4" w:space="0"/>
              <w:left w:val="single" w:color="auto" w:sz="4" w:space="0"/>
              <w:bottom w:val="single" w:color="auto" w:sz="4" w:space="0"/>
              <w:right w:val="single" w:color="auto" w:sz="4" w:space="0"/>
            </w:tcBorders>
            <w:vAlign w:val="center"/>
          </w:tcPr>
          <w:p w14:paraId="4F4F6B66">
            <w:pPr>
              <w:pStyle w:val="34"/>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14:paraId="2C0DBDC1">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14:paraId="1300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14:paraId="02BA7C4A">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right w:val="single" w:color="auto" w:sz="4" w:space="0"/>
            </w:tcBorders>
            <w:vAlign w:val="center"/>
          </w:tcPr>
          <w:p w14:paraId="4C7A9EB2">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55D95D">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99C5577">
            <w:pPr>
              <w:widowControl/>
              <w:shd w:val="clear"/>
              <w:adjustRightInd w:val="0"/>
              <w:snapToGrid w:val="0"/>
              <w:jc w:val="center"/>
              <w:rPr>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81E0DE3">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0F27614">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140C78">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2B95732C">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62739E22">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E2905BC">
            <w:pPr>
              <w:pStyle w:val="34"/>
              <w:shd w:val="clear"/>
              <w:ind w:left="400" w:hanging="400" w:firstLineChars="0"/>
              <w:jc w:val="center"/>
              <w:rPr>
                <w:rFonts w:ascii="仿宋_GB2312" w:hAnsi="宋体" w:eastAsia="仿宋_GB2312"/>
                <w:sz w:val="24"/>
                <w:szCs w:val="24"/>
                <w:highlight w:val="none"/>
              </w:rPr>
            </w:pPr>
          </w:p>
        </w:tc>
      </w:tr>
      <w:tr w14:paraId="3B7A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14:paraId="04DDDD53">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right w:val="single" w:color="auto" w:sz="4" w:space="0"/>
            </w:tcBorders>
            <w:vAlign w:val="center"/>
          </w:tcPr>
          <w:p w14:paraId="19222941">
            <w:pPr>
              <w:keepNext w:val="0"/>
              <w:keepLines w:val="0"/>
              <w:widowControl/>
              <w:suppressLineNumbers w:val="0"/>
              <w:shd w:val="clear"/>
              <w:jc w:val="center"/>
              <w:textAlignment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A24240">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961B8AA">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D81FE3A">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3C733F7">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E29F889">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27DB257B">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1838A265">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1187B09E">
            <w:pPr>
              <w:pStyle w:val="34"/>
              <w:shd w:val="clear"/>
              <w:ind w:left="400" w:hanging="400" w:firstLineChars="0"/>
              <w:jc w:val="center"/>
              <w:rPr>
                <w:rFonts w:ascii="仿宋_GB2312" w:hAnsi="宋体" w:eastAsia="仿宋_GB2312"/>
                <w:sz w:val="24"/>
                <w:szCs w:val="24"/>
                <w:highlight w:val="none"/>
              </w:rPr>
            </w:pPr>
          </w:p>
        </w:tc>
      </w:tr>
      <w:tr w14:paraId="6108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14:paraId="5AAF621C">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1276" w:type="dxa"/>
            <w:tcBorders>
              <w:top w:val="single" w:color="auto" w:sz="4" w:space="0"/>
              <w:left w:val="single" w:color="auto" w:sz="4" w:space="0"/>
              <w:right w:val="single" w:color="auto" w:sz="4" w:space="0"/>
            </w:tcBorders>
            <w:vAlign w:val="center"/>
          </w:tcPr>
          <w:p w14:paraId="11EE4E61">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03F2C3F">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88C21F7">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2127637">
            <w:pPr>
              <w:pStyle w:val="34"/>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D47CFC6">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7E12CC">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15EDDC6B">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4087B1FD">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3F1A0711">
            <w:pPr>
              <w:pStyle w:val="34"/>
              <w:shd w:val="clear"/>
              <w:ind w:left="400" w:hanging="400" w:firstLineChars="0"/>
              <w:jc w:val="center"/>
              <w:rPr>
                <w:rFonts w:ascii="仿宋_GB2312" w:hAnsi="宋体" w:eastAsia="仿宋_GB2312"/>
                <w:sz w:val="24"/>
                <w:szCs w:val="24"/>
                <w:highlight w:val="none"/>
              </w:rPr>
            </w:pPr>
          </w:p>
        </w:tc>
      </w:tr>
      <w:tr w14:paraId="58A3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984F6F1">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1276" w:type="dxa"/>
            <w:tcBorders>
              <w:top w:val="single" w:color="auto" w:sz="4" w:space="0"/>
              <w:left w:val="single" w:color="auto" w:sz="4" w:space="0"/>
              <w:bottom w:val="single" w:color="auto" w:sz="4" w:space="0"/>
              <w:right w:val="single" w:color="auto" w:sz="4" w:space="0"/>
            </w:tcBorders>
            <w:vAlign w:val="center"/>
          </w:tcPr>
          <w:p w14:paraId="7CBFEF5F">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C014FC">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736A0EF">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B4E702A">
            <w:pPr>
              <w:pStyle w:val="34"/>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616865C">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679CFEE">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0E7F7202">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7D816A90">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CFDEA80">
            <w:pPr>
              <w:pStyle w:val="34"/>
              <w:shd w:val="clear"/>
              <w:ind w:left="400" w:hanging="400" w:firstLineChars="0"/>
              <w:jc w:val="center"/>
              <w:rPr>
                <w:rFonts w:ascii="仿宋_GB2312" w:hAnsi="宋体" w:eastAsia="仿宋_GB2312"/>
                <w:sz w:val="24"/>
                <w:szCs w:val="24"/>
                <w:highlight w:val="none"/>
              </w:rPr>
            </w:pPr>
          </w:p>
        </w:tc>
      </w:tr>
      <w:tr w14:paraId="70B7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4D85439">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14:paraId="187DDD36">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C80CCD">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F138552">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8CFEF49">
            <w:pPr>
              <w:pStyle w:val="34"/>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6FA66FB">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6878B37">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04C11613">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2B99E5B4">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120A6B2">
            <w:pPr>
              <w:pStyle w:val="34"/>
              <w:shd w:val="clear"/>
              <w:ind w:left="400" w:hanging="400" w:firstLineChars="0"/>
              <w:jc w:val="center"/>
              <w:rPr>
                <w:rFonts w:ascii="仿宋_GB2312" w:hAnsi="宋体" w:eastAsia="仿宋_GB2312"/>
                <w:sz w:val="24"/>
                <w:szCs w:val="24"/>
                <w:highlight w:val="none"/>
              </w:rPr>
            </w:pPr>
          </w:p>
        </w:tc>
      </w:tr>
      <w:tr w14:paraId="7E0F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0CC4438">
            <w:pPr>
              <w:pStyle w:val="34"/>
              <w:shd w:val="clear"/>
              <w:ind w:left="480" w:hanging="480"/>
              <w:jc w:val="center"/>
              <w:rPr>
                <w:rFonts w:hint="default" w:ascii="仿宋_GB2312" w:hAnsi="宋体" w:eastAsia="仿宋_GB2312"/>
                <w:sz w:val="24"/>
                <w:szCs w:val="24"/>
                <w:highlight w:val="none"/>
                <w:woUserID w:val="1"/>
              </w:rPr>
            </w:pPr>
            <w:r>
              <w:rPr>
                <w:rFonts w:ascii="仿宋_GB2312" w:hAnsi="宋体" w:eastAsia="仿宋_GB2312"/>
                <w:sz w:val="24"/>
                <w:szCs w:val="24"/>
                <w:highlight w:val="none"/>
                <w:woUserID w:val="1"/>
              </w:rPr>
              <w:t>...</w:t>
            </w:r>
          </w:p>
        </w:tc>
        <w:tc>
          <w:tcPr>
            <w:tcW w:w="1276" w:type="dxa"/>
            <w:tcBorders>
              <w:top w:val="single" w:color="auto" w:sz="4" w:space="0"/>
              <w:left w:val="single" w:color="auto" w:sz="4" w:space="0"/>
              <w:bottom w:val="single" w:color="auto" w:sz="4" w:space="0"/>
              <w:right w:val="single" w:color="auto" w:sz="4" w:space="0"/>
            </w:tcBorders>
            <w:vAlign w:val="center"/>
          </w:tcPr>
          <w:p w14:paraId="331C3E57">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81DFBF">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9526E29">
            <w:pPr>
              <w:pStyle w:val="34"/>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2584820">
            <w:pPr>
              <w:pStyle w:val="34"/>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EE0793C">
            <w:pPr>
              <w:pStyle w:val="34"/>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17E827">
            <w:pPr>
              <w:pStyle w:val="34"/>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2ECDEE2">
            <w:pPr>
              <w:pStyle w:val="34"/>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2BC5AB88">
            <w:pPr>
              <w:pStyle w:val="34"/>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6A62D9B2">
            <w:pPr>
              <w:pStyle w:val="34"/>
              <w:shd w:val="clear"/>
              <w:ind w:left="400" w:hanging="400" w:firstLineChars="0"/>
              <w:jc w:val="center"/>
              <w:rPr>
                <w:rFonts w:ascii="仿宋_GB2312" w:hAnsi="宋体" w:eastAsia="仿宋_GB2312"/>
                <w:sz w:val="24"/>
                <w:szCs w:val="24"/>
                <w:highlight w:val="none"/>
              </w:rPr>
            </w:pPr>
          </w:p>
        </w:tc>
      </w:tr>
      <w:tr w14:paraId="7E4E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14:paraId="7465CEAD">
            <w:pPr>
              <w:pStyle w:val="34"/>
              <w:shd w:val="clear"/>
              <w:ind w:left="482" w:hanging="482"/>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合计（元）</w:t>
            </w:r>
          </w:p>
        </w:tc>
        <w:tc>
          <w:tcPr>
            <w:tcW w:w="709" w:type="dxa"/>
            <w:tcBorders>
              <w:top w:val="single" w:color="auto" w:sz="4" w:space="0"/>
              <w:left w:val="single" w:color="auto" w:sz="4" w:space="0"/>
              <w:bottom w:val="single" w:color="auto" w:sz="4" w:space="0"/>
              <w:right w:val="single" w:color="auto" w:sz="4" w:space="0"/>
            </w:tcBorders>
            <w:vAlign w:val="center"/>
          </w:tcPr>
          <w:p w14:paraId="3C9325C2">
            <w:pPr>
              <w:pStyle w:val="34"/>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3FBF15B">
            <w:pPr>
              <w:shd w:val="clear"/>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F0056BA">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4820F2A">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14:paraId="0BECC2A7">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27CFE17">
            <w:pPr>
              <w:shd w:val="clear"/>
              <w:jc w:val="center"/>
              <w:rPr>
                <w:rFonts w:ascii="仿宋_GB2312" w:hAnsi="宋体" w:eastAsia="仿宋_GB2312"/>
                <w:sz w:val="24"/>
                <w:szCs w:val="24"/>
                <w:highlight w:val="none"/>
              </w:rPr>
            </w:pPr>
          </w:p>
        </w:tc>
      </w:tr>
      <w:tr w14:paraId="4566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0619" w:type="dxa"/>
            <w:gridSpan w:val="10"/>
            <w:tcBorders>
              <w:top w:val="single" w:color="auto" w:sz="4" w:space="0"/>
              <w:left w:val="single" w:color="auto" w:sz="4" w:space="0"/>
              <w:bottom w:val="single" w:color="auto" w:sz="4" w:space="0"/>
            </w:tcBorders>
            <w:vAlign w:val="center"/>
          </w:tcPr>
          <w:p w14:paraId="2E375407">
            <w:pPr>
              <w:shd w:val="clear"/>
              <w:spacing w:before="156" w:beforeLines="5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付款方式：</w:t>
            </w:r>
          </w:p>
          <w:p w14:paraId="2F20B8D7">
            <w:pPr>
              <w:pStyle w:val="27"/>
              <w:shd w:val="clear"/>
              <w:ind w:left="0" w:leftChars="0" w:firstLine="2"/>
              <w:rPr>
                <w:rFonts w:ascii="仿宋_GB2312" w:eastAsia="仿宋_GB2312"/>
                <w:sz w:val="24"/>
                <w:szCs w:val="24"/>
                <w:highlight w:val="none"/>
              </w:rPr>
            </w:pPr>
            <w:r>
              <w:rPr>
                <w:rFonts w:ascii="仿宋_GB2312" w:eastAsia="仿宋_GB2312"/>
                <w:sz w:val="24"/>
                <w:szCs w:val="24"/>
                <w:highlight w:val="none"/>
              </w:rPr>
              <w:t>1、合同签订并生效后，</w:t>
            </w:r>
            <w:r>
              <w:rPr>
                <w:rFonts w:hint="eastAsia" w:ascii="仿宋_GB2312" w:eastAsia="仿宋_GB2312"/>
                <w:sz w:val="24"/>
                <w:szCs w:val="24"/>
                <w:highlight w:val="none"/>
              </w:rPr>
              <w:t>投标人</w:t>
            </w:r>
            <w:r>
              <w:rPr>
                <w:rFonts w:ascii="仿宋_GB2312" w:eastAsia="仿宋_GB2312"/>
                <w:sz w:val="24"/>
                <w:szCs w:val="24"/>
                <w:highlight w:val="none"/>
              </w:rPr>
              <w:t>提交金额为合同总价款30%人民币</w:t>
            </w:r>
            <w:r>
              <w:rPr>
                <w:rFonts w:hint="eastAsia" w:ascii="仿宋_GB2312" w:eastAsia="仿宋_GB2312"/>
                <w:sz w:val="24"/>
                <w:szCs w:val="24"/>
                <w:highlight w:val="none"/>
                <w:lang w:val="en-US" w:eastAsia="zh-CN"/>
              </w:rPr>
              <w:t>的申请</w:t>
            </w:r>
            <w:r>
              <w:rPr>
                <w:rFonts w:ascii="仿宋_GB2312" w:eastAsia="仿宋_GB2312"/>
                <w:sz w:val="24"/>
                <w:szCs w:val="24"/>
                <w:highlight w:val="none"/>
              </w:rPr>
              <w:t>，经</w:t>
            </w:r>
            <w:r>
              <w:rPr>
                <w:rFonts w:hint="eastAsia" w:ascii="仿宋_GB2312" w:eastAsia="仿宋_GB2312"/>
                <w:sz w:val="24"/>
                <w:szCs w:val="24"/>
                <w:highlight w:val="none"/>
              </w:rPr>
              <w:t>招标人</w:t>
            </w:r>
            <w:r>
              <w:rPr>
                <w:rFonts w:ascii="仿宋_GB2312" w:eastAsia="仿宋_GB2312"/>
                <w:sz w:val="24"/>
                <w:szCs w:val="24"/>
                <w:highlight w:val="none"/>
              </w:rPr>
              <w:t>依照财务制度审核无误后支付，作为合同的预付款。</w:t>
            </w:r>
          </w:p>
          <w:p w14:paraId="31EE01B5">
            <w:pPr>
              <w:pStyle w:val="27"/>
              <w:shd w:val="clear"/>
              <w:ind w:left="0" w:leftChars="0" w:firstLine="2"/>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w:t>
            </w:r>
            <w:r>
              <w:rPr>
                <w:rFonts w:hint="eastAsia" w:ascii="仿宋_GB2312" w:hAnsi="Times New Roman" w:eastAsia="仿宋_GB2312" w:cs="Times New Roman"/>
                <w:sz w:val="24"/>
                <w:szCs w:val="24"/>
                <w:highlight w:val="none"/>
                <w:lang w:val="en-US" w:eastAsia="zh-CN"/>
              </w:rPr>
              <w:t>所有</w:t>
            </w:r>
            <w:r>
              <w:rPr>
                <w:rFonts w:hint="eastAsia" w:ascii="仿宋_GB2312" w:hAnsi="Times New Roman" w:eastAsia="仿宋_GB2312" w:cs="Times New Roman"/>
                <w:sz w:val="24"/>
                <w:szCs w:val="24"/>
                <w:highlight w:val="none"/>
              </w:rPr>
              <w:t>设备到达招标人指定位置后，经招标人预验收合格，投标人提交金额为合同总价款30%人民币的</w:t>
            </w:r>
            <w:r>
              <w:rPr>
                <w:rFonts w:ascii="仿宋_GB2312" w:hAnsi="Times New Roman" w:eastAsia="仿宋_GB2312" w:cs="Times New Roman"/>
                <w:sz w:val="24"/>
                <w:szCs w:val="24"/>
                <w:highlight w:val="none"/>
              </w:rPr>
              <w:t>增值税专用发票（税率13%），经招标</w:t>
            </w:r>
            <w:r>
              <w:rPr>
                <w:rFonts w:hint="eastAsia" w:ascii="仿宋_GB2312" w:hAnsi="Times New Roman" w:eastAsia="仿宋_GB2312" w:cs="Times New Roman"/>
                <w:sz w:val="24"/>
                <w:szCs w:val="24"/>
                <w:highlight w:val="none"/>
              </w:rPr>
              <w:t>人</w:t>
            </w:r>
            <w:r>
              <w:rPr>
                <w:rFonts w:ascii="仿宋_GB2312" w:hAnsi="Times New Roman" w:eastAsia="仿宋_GB2312" w:cs="Times New Roman"/>
                <w:sz w:val="24"/>
                <w:szCs w:val="24"/>
                <w:highlight w:val="none"/>
              </w:rPr>
              <w:t>依照财务制度审核无误后30日内支付。</w:t>
            </w:r>
          </w:p>
          <w:p w14:paraId="7D7F4E6D">
            <w:pPr>
              <w:pStyle w:val="27"/>
              <w:shd w:val="clear"/>
              <w:ind w:left="0" w:leftChars="0" w:firstLine="2"/>
              <w:rPr>
                <w:rFonts w:hint="eastAsia" w:ascii="仿宋_GB2312" w:hAnsi="Times New Roman" w:eastAsia="仿宋_GB2312" w:cs="Times New Roman"/>
                <w:sz w:val="24"/>
                <w:szCs w:val="24"/>
                <w:highlight w:val="none"/>
              </w:rPr>
            </w:pPr>
            <w:r>
              <w:rPr>
                <w:rFonts w:ascii="仿宋_GB2312" w:hAnsi="Times New Roman" w:eastAsia="仿宋_GB2312" w:cs="Times New Roman"/>
                <w:sz w:val="24"/>
                <w:szCs w:val="24"/>
                <w:highlight w:val="none"/>
              </w:rPr>
              <w:t>3、</w:t>
            </w:r>
            <w:r>
              <w:rPr>
                <w:rFonts w:hint="eastAsia" w:ascii="仿宋_GB2312" w:hAnsi="Times New Roman" w:eastAsia="仿宋_GB2312" w:cs="Times New Roman"/>
                <w:sz w:val="24"/>
                <w:szCs w:val="24"/>
                <w:highlight w:val="none"/>
              </w:rPr>
              <w:t>设备在招标人现场经安装、调试</w:t>
            </w:r>
            <w:r>
              <w:rPr>
                <w:rFonts w:ascii="仿宋_GB2312" w:hAnsi="Times New Roman" w:eastAsia="仿宋_GB2312" w:cs="Times New Roman"/>
                <w:sz w:val="24"/>
                <w:szCs w:val="24"/>
                <w:highlight w:val="none"/>
              </w:rPr>
              <w:t>最终验收合格后，</w:t>
            </w:r>
            <w:r>
              <w:rPr>
                <w:rFonts w:hint="eastAsia" w:ascii="仿宋_GB2312" w:hAnsi="Times New Roman" w:eastAsia="仿宋_GB2312" w:cs="Times New Roman"/>
                <w:sz w:val="24"/>
                <w:szCs w:val="24"/>
                <w:highlight w:val="none"/>
              </w:rPr>
              <w:t>投标人</w:t>
            </w:r>
            <w:r>
              <w:rPr>
                <w:rFonts w:ascii="仿宋_GB2312" w:hAnsi="Times New Roman" w:eastAsia="仿宋_GB2312" w:cs="Times New Roman"/>
                <w:sz w:val="24"/>
                <w:szCs w:val="24"/>
                <w:highlight w:val="none"/>
              </w:rPr>
              <w:t>开具剩余未开部分的全额增值税发票，经</w:t>
            </w:r>
            <w:r>
              <w:rPr>
                <w:rFonts w:hint="eastAsia" w:ascii="仿宋_GB2312" w:hAnsi="Times New Roman" w:eastAsia="仿宋_GB2312" w:cs="Times New Roman"/>
                <w:sz w:val="24"/>
                <w:szCs w:val="24"/>
                <w:highlight w:val="none"/>
              </w:rPr>
              <w:t>招标人</w:t>
            </w:r>
            <w:r>
              <w:rPr>
                <w:rFonts w:ascii="仿宋_GB2312" w:hAnsi="Times New Roman" w:eastAsia="仿宋_GB2312" w:cs="Times New Roman"/>
                <w:sz w:val="24"/>
                <w:szCs w:val="24"/>
                <w:highlight w:val="none"/>
              </w:rPr>
              <w:t>依照财务制度审核无误后30日内支付合同价款的</w:t>
            </w:r>
            <w:r>
              <w:rPr>
                <w:rFonts w:hint="eastAsia" w:ascii="仿宋_GB2312" w:hAnsi="Times New Roman" w:eastAsia="仿宋_GB2312" w:cs="Times New Roman"/>
                <w:sz w:val="24"/>
                <w:szCs w:val="24"/>
                <w:highlight w:val="none"/>
              </w:rPr>
              <w:t>3</w:t>
            </w:r>
            <w:r>
              <w:rPr>
                <w:rFonts w:ascii="仿宋_GB2312" w:hAnsi="Times New Roman" w:eastAsia="仿宋_GB2312" w:cs="Times New Roman"/>
                <w:sz w:val="24"/>
                <w:szCs w:val="24"/>
                <w:highlight w:val="none"/>
              </w:rPr>
              <w:t>0%，作为合同的验收款。验收标准为产线投入使用后正常应用</w:t>
            </w:r>
            <w:r>
              <w:rPr>
                <w:rFonts w:hint="eastAsia" w:ascii="仿宋_GB2312" w:hAnsi="Times New Roman" w:eastAsia="仿宋_GB2312" w:cs="Times New Roman"/>
                <w:sz w:val="24"/>
                <w:szCs w:val="24"/>
                <w:highlight w:val="none"/>
                <w:lang w:val="en-US" w:eastAsia="zh-CN"/>
              </w:rPr>
              <w:t>2</w:t>
            </w:r>
            <w:r>
              <w:rPr>
                <w:rFonts w:hint="eastAsia" w:ascii="仿宋_GB2312" w:hAnsi="Times New Roman" w:eastAsia="仿宋_GB2312" w:cs="Times New Roman"/>
                <w:sz w:val="24"/>
                <w:szCs w:val="24"/>
                <w:highlight w:val="none"/>
              </w:rPr>
              <w:t>个月或投产2000部车</w:t>
            </w: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lang w:val="en-US" w:eastAsia="zh-CN"/>
              </w:rPr>
              <w:t>3条线产出总量</w:t>
            </w:r>
            <w:r>
              <w:rPr>
                <w:rFonts w:hint="eastAsia" w:ascii="仿宋_GB2312" w:hAnsi="Times New Roman" w:eastAsia="仿宋_GB2312" w:cs="Times New Roman"/>
                <w:sz w:val="24"/>
                <w:szCs w:val="24"/>
                <w:highlight w:val="none"/>
                <w:lang w:eastAsia="zh-CN"/>
              </w:rPr>
              <w:t>）</w:t>
            </w:r>
            <w:r>
              <w:rPr>
                <w:rFonts w:hint="eastAsia" w:ascii="仿宋_GB2312" w:hAnsi="Times New Roman" w:eastAsia="仿宋_GB2312" w:cs="Times New Roman"/>
                <w:sz w:val="24"/>
                <w:szCs w:val="24"/>
                <w:highlight w:val="none"/>
              </w:rPr>
              <w:t>，以先到者为准。</w:t>
            </w:r>
          </w:p>
          <w:p w14:paraId="7EED7B59">
            <w:pPr>
              <w:pStyle w:val="27"/>
              <w:shd w:val="clear"/>
              <w:ind w:left="0" w:leftChars="0" w:firstLine="2"/>
              <w:rPr>
                <w:rFonts w:ascii="仿宋_GB2312" w:eastAsia="仿宋_GB2312"/>
                <w:sz w:val="24"/>
                <w:szCs w:val="24"/>
                <w:highlight w:val="none"/>
              </w:rPr>
            </w:pPr>
            <w:r>
              <w:rPr>
                <w:rFonts w:ascii="仿宋_GB2312" w:hAnsi="Times New Roman" w:eastAsia="仿宋_GB2312" w:cs="Times New Roman"/>
                <w:sz w:val="24"/>
                <w:szCs w:val="24"/>
                <w:highlight w:val="none"/>
                <w:woUserID w:val="1"/>
              </w:rPr>
              <w:t>4</w:t>
            </w:r>
            <w:r>
              <w:rPr>
                <w:rFonts w:ascii="仿宋_GB2312" w:hAnsi="Times New Roman" w:eastAsia="仿宋_GB2312" w:cs="Times New Roman"/>
                <w:sz w:val="24"/>
                <w:szCs w:val="24"/>
                <w:highlight w:val="none"/>
              </w:rPr>
              <w:t>、合同总价款的10%作为合同约定</w:t>
            </w:r>
            <w:r>
              <w:rPr>
                <w:rFonts w:hint="eastAsia" w:ascii="仿宋_GB2312" w:hAnsi="Times New Roman" w:eastAsia="仿宋_GB2312" w:cs="Times New Roman"/>
                <w:sz w:val="24"/>
                <w:szCs w:val="24"/>
                <w:highlight w:val="none"/>
              </w:rPr>
              <w:t>设备</w:t>
            </w:r>
            <w:r>
              <w:rPr>
                <w:rFonts w:ascii="仿宋_GB2312" w:hAnsi="Times New Roman" w:eastAsia="仿宋_GB2312" w:cs="Times New Roman"/>
                <w:sz w:val="24"/>
                <w:szCs w:val="24"/>
                <w:highlight w:val="none"/>
              </w:rPr>
              <w:t>的质量保证金，在质保</w:t>
            </w:r>
            <w:r>
              <w:rPr>
                <w:rFonts w:ascii="仿宋_GB2312" w:eastAsia="仿宋_GB2312"/>
                <w:sz w:val="24"/>
                <w:szCs w:val="24"/>
                <w:highlight w:val="none"/>
              </w:rPr>
              <w:t>期满后30日内无问题免息支付。</w:t>
            </w:r>
          </w:p>
          <w:p w14:paraId="2337C8BF">
            <w:pPr>
              <w:pStyle w:val="27"/>
              <w:shd w:val="clear"/>
              <w:ind w:left="0" w:leftChars="0" w:firstLine="2"/>
              <w:rPr>
                <w:rFonts w:ascii="仿宋_GB2312" w:eastAsia="仿宋_GB2312"/>
                <w:sz w:val="24"/>
                <w:szCs w:val="24"/>
                <w:highlight w:val="none"/>
              </w:rPr>
            </w:pPr>
            <w:r>
              <w:rPr>
                <w:rFonts w:ascii="仿宋_GB2312" w:eastAsia="仿宋_GB2312"/>
                <w:sz w:val="24"/>
                <w:szCs w:val="24"/>
                <w:highlight w:val="none"/>
                <w:woUserID w:val="1"/>
              </w:rPr>
              <w:t>5</w:t>
            </w:r>
            <w:r>
              <w:rPr>
                <w:rFonts w:ascii="仿宋_GB2312" w:eastAsia="仿宋_GB2312"/>
                <w:sz w:val="24"/>
                <w:szCs w:val="24"/>
                <w:highlight w:val="none"/>
              </w:rPr>
              <w:t>、付款方式为半年期商业汇票（包括银行承兑汇票和商业承兑汇票）。</w:t>
            </w:r>
          </w:p>
          <w:p w14:paraId="2BEEE503">
            <w:pPr>
              <w:pStyle w:val="27"/>
              <w:shd w:val="clear"/>
              <w:spacing w:line="360" w:lineRule="auto"/>
              <w:ind w:left="0" w:leftChars="0" w:firstLine="0" w:firstLineChars="0"/>
              <w:rPr>
                <w:rFonts w:ascii="仿宋_GB2312" w:eastAsia="仿宋_GB2312"/>
                <w:sz w:val="24"/>
                <w:szCs w:val="24"/>
                <w:highlight w:val="none"/>
              </w:rPr>
            </w:pPr>
            <w:r>
              <w:rPr>
                <w:highlight w:val="none"/>
              </w:rPr>
              <w:t>付款方式是否响应：</w:t>
            </w:r>
            <w:r>
              <w:rPr>
                <w:rFonts w:hint="eastAsia"/>
                <w:highlight w:val="none"/>
                <w:u w:val="single"/>
              </w:rPr>
              <w:t xml:space="preserve"> </w:t>
            </w:r>
            <w:r>
              <w:rPr>
                <w:highlight w:val="none"/>
                <w:u w:val="single"/>
              </w:rPr>
              <w:t xml:space="preserve">        </w:t>
            </w:r>
            <w:r>
              <w:rPr>
                <w:highlight w:val="none"/>
              </w:rPr>
              <w:t>，如偏离，偏离为：</w:t>
            </w:r>
            <w:r>
              <w:rPr>
                <w:highlight w:val="none"/>
                <w:u w:val="single"/>
              </w:rPr>
              <w:t xml:space="preserve">       </w:t>
            </w:r>
            <w:r>
              <w:rPr>
                <w:highlight w:val="none"/>
                <w:u w:val="single"/>
                <w:woUserID w:val="1"/>
              </w:rPr>
              <w:t xml:space="preserve">         </w:t>
            </w:r>
            <w:r>
              <w:rPr>
                <w:highlight w:val="none"/>
                <w:u w:val="single"/>
              </w:rPr>
              <w:t xml:space="preserve">           </w:t>
            </w:r>
            <w:r>
              <w:rPr>
                <w:highlight w:val="none"/>
              </w:rPr>
              <w:t>。</w:t>
            </w:r>
          </w:p>
        </w:tc>
      </w:tr>
      <w:tr w14:paraId="77DC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14:paraId="5EDA5445">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项目工期：</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none"/>
              </w:rPr>
              <w:t>个日历天</w:t>
            </w:r>
            <w:r>
              <w:rPr>
                <w:rFonts w:hint="eastAsia" w:ascii="仿宋_GB2312" w:hAnsi="仿宋_GB2312" w:eastAsia="仿宋_GB2312" w:cs="仿宋_GB2312"/>
                <w:sz w:val="24"/>
                <w:szCs w:val="24"/>
                <w:highlight w:val="none"/>
                <w:u w:val="none"/>
              </w:rPr>
              <w:t xml:space="preserve"> </w:t>
            </w:r>
            <w:r>
              <w:rPr>
                <w:rFonts w:hint="eastAsia" w:ascii="仿宋_GB2312" w:hAnsi="仿宋_GB2312" w:eastAsia="仿宋_GB2312" w:cs="仿宋_GB2312"/>
                <w:sz w:val="24"/>
                <w:szCs w:val="24"/>
                <w:highlight w:val="none"/>
              </w:rPr>
              <w:t>（自合同签订至现场安装调试完成）。</w:t>
            </w:r>
          </w:p>
        </w:tc>
      </w:tr>
      <w:tr w14:paraId="57A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14:paraId="6F90774B">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质保期：自最终验收报告签署之日（以签署日期最晚者为准）起</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woUserID w:val="1"/>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tc>
      </w:tr>
      <w:tr w14:paraId="6F23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14:paraId="3DCD3797">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r>
      <w:tr w14:paraId="0F4D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14:paraId="23DDE9C5">
            <w:pPr>
              <w:shd w:val="clea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整机设计寿命：</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p w14:paraId="58AFD59F">
            <w:pPr>
              <w:shd w:val="clear"/>
              <w:rPr>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1、设计寿命：整机设备、关键配置在自投入使用至彻底丧失功能（无法通过维修、更换部件恢复功能）的时间。</w:t>
            </w:r>
          </w:p>
          <w:p w14:paraId="63934589">
            <w:pPr>
              <w:pStyle w:val="27"/>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2、保修服务类型：现场维修、更换部件、整机更换等。</w:t>
            </w:r>
          </w:p>
          <w:p w14:paraId="2CAA90AD">
            <w:pPr>
              <w:pStyle w:val="27"/>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3、除上述主要配置外，卖方还应提供包括为保证设备正常安装、调试和终验收完成及以前所必需的、非厂房和设备基础之内的整套配件、附件及材料、油料等。</w:t>
            </w:r>
          </w:p>
        </w:tc>
      </w:tr>
    </w:tbl>
    <w:p w14:paraId="31B7AF41">
      <w:pPr>
        <w:shd w:val="clear"/>
        <w:spacing w:beforeLines="100" w:afterLines="100" w:line="360" w:lineRule="auto"/>
        <w:rPr>
          <w:szCs w:val="21"/>
          <w:highlight w:val="none"/>
          <w:u w:val="single"/>
        </w:rPr>
      </w:pPr>
      <w:r>
        <w:rPr>
          <w:szCs w:val="21"/>
          <w:highlight w:val="none"/>
        </w:rPr>
        <w:t>投标人（公司公章）：</w:t>
      </w:r>
      <w:r>
        <w:rPr>
          <w:rFonts w:hint="eastAsia"/>
          <w:szCs w:val="21"/>
          <w:highlight w:val="none"/>
          <w:u w:val="single"/>
        </w:rPr>
        <w:t xml:space="preserve">                         </w:t>
      </w:r>
      <w:r>
        <w:rPr>
          <w:bCs/>
          <w:szCs w:val="21"/>
          <w:highlight w:val="none"/>
        </w:rPr>
        <w:t>法定代表人或授权代表签字</w:t>
      </w:r>
      <w:r>
        <w:rPr>
          <w:szCs w:val="21"/>
          <w:highlight w:val="none"/>
        </w:rPr>
        <w:t>：</w:t>
      </w:r>
      <w:r>
        <w:rPr>
          <w:rFonts w:hint="eastAsia"/>
          <w:szCs w:val="21"/>
          <w:highlight w:val="none"/>
          <w:u w:val="single"/>
        </w:rPr>
        <w:t xml:space="preserve">                    </w:t>
      </w:r>
    </w:p>
    <w:p w14:paraId="0C31A6E8">
      <w:pPr>
        <w:keepNext/>
        <w:shd w:val="clear"/>
        <w:ind w:left="420"/>
        <w:jc w:val="right"/>
        <w:rPr>
          <w:sz w:val="24"/>
          <w:szCs w:val="24"/>
          <w:highlight w:val="none"/>
        </w:rPr>
      </w:pPr>
      <w:r>
        <w:rPr>
          <w:rFonts w:hint="eastAsia"/>
          <w:sz w:val="24"/>
          <w:szCs w:val="24"/>
          <w:highlight w:val="none"/>
        </w:rPr>
        <w:t>投标日期：</w:t>
      </w:r>
      <w:r>
        <w:rPr>
          <w:rFonts w:hint="eastAsia"/>
          <w:sz w:val="24"/>
          <w:szCs w:val="24"/>
          <w:highlight w:val="none"/>
          <w:u w:val="single"/>
        </w:rPr>
        <w:t xml:space="preserve">      年   月   日</w:t>
      </w:r>
    </w:p>
    <w:p w14:paraId="7EFEF83D">
      <w:pPr>
        <w:shd w:val="clear"/>
        <w:spacing w:line="480" w:lineRule="auto"/>
        <w:ind w:firstLine="720"/>
        <w:rPr>
          <w:b/>
          <w:color w:val="000000"/>
          <w:sz w:val="24"/>
          <w:szCs w:val="24"/>
          <w:highlight w:val="none"/>
        </w:rPr>
      </w:pPr>
      <w:r>
        <w:rPr>
          <w:rFonts w:hint="eastAsia"/>
          <w:b/>
          <w:color w:val="000000"/>
          <w:highlight w:val="none"/>
        </w:rPr>
        <w:t>注：投</w:t>
      </w:r>
      <w:r>
        <w:rPr>
          <w:b/>
          <w:color w:val="000000"/>
          <w:highlight w:val="none"/>
        </w:rPr>
        <w:t>标报价</w:t>
      </w:r>
      <w:r>
        <w:rPr>
          <w:rFonts w:hint="eastAsia"/>
          <w:b/>
          <w:color w:val="000000"/>
          <w:highlight w:val="none"/>
        </w:rPr>
        <w:t>应</w:t>
      </w:r>
      <w:r>
        <w:rPr>
          <w:b/>
          <w:color w:val="000000"/>
          <w:highlight w:val="none"/>
        </w:rPr>
        <w:t>以</w:t>
      </w:r>
      <w:r>
        <w:rPr>
          <w:rFonts w:hint="eastAsia"/>
          <w:b/>
          <w:color w:val="000000"/>
          <w:highlight w:val="none"/>
        </w:rPr>
        <w:t>不含税价为基础，计算含税价。</w:t>
      </w:r>
      <w:bookmarkStart w:id="273" w:name="_Toc3675"/>
      <w:bookmarkStart w:id="274" w:name="_Toc1884418416"/>
      <w:bookmarkStart w:id="275" w:name="_Toc743450332"/>
      <w:r>
        <w:rPr>
          <w:b/>
          <w:color w:val="000000"/>
          <w:sz w:val="24"/>
          <w:szCs w:val="24"/>
          <w:highlight w:val="none"/>
        </w:rPr>
        <w:br w:type="page"/>
      </w:r>
    </w:p>
    <w:p w14:paraId="014BF67E">
      <w:pPr>
        <w:widowControl/>
        <w:shd w:val="clear"/>
        <w:jc w:val="left"/>
        <w:outlineLvl w:val="0"/>
        <w:rPr>
          <w:b/>
          <w:color w:val="000000"/>
          <w:sz w:val="24"/>
          <w:szCs w:val="24"/>
          <w:highlight w:val="none"/>
        </w:rPr>
      </w:pPr>
      <w:r>
        <w:rPr>
          <w:b/>
          <w:color w:val="000000"/>
          <w:sz w:val="24"/>
          <w:szCs w:val="24"/>
          <w:highlight w:val="none"/>
        </w:rPr>
        <w:t>附件</w:t>
      </w:r>
      <w:r>
        <w:rPr>
          <w:rFonts w:hint="eastAsia"/>
          <w:b/>
          <w:color w:val="000000"/>
          <w:sz w:val="24"/>
          <w:szCs w:val="24"/>
          <w:highlight w:val="none"/>
        </w:rPr>
        <w:t>九、备品备件、易损件、专用耗材清单及价格表</w:t>
      </w:r>
    </w:p>
    <w:p w14:paraId="660CC37A">
      <w:pPr>
        <w:shd w:val="clear"/>
        <w:jc w:val="center"/>
        <w:rPr>
          <w:b/>
          <w:color w:val="000000"/>
          <w:sz w:val="28"/>
          <w:szCs w:val="28"/>
          <w:highlight w:val="none"/>
        </w:rPr>
      </w:pPr>
      <w:r>
        <w:rPr>
          <w:rFonts w:hint="eastAsia"/>
          <w:b/>
          <w:color w:val="000000"/>
          <w:sz w:val="28"/>
          <w:szCs w:val="28"/>
          <w:highlight w:val="none"/>
        </w:rPr>
        <w:t>备品备件、易损件、专用耗材清单及价格表</w:t>
      </w:r>
    </w:p>
    <w:tbl>
      <w:tblPr>
        <w:tblStyle w:val="4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866"/>
        <w:gridCol w:w="1853"/>
        <w:gridCol w:w="918"/>
        <w:gridCol w:w="905"/>
        <w:gridCol w:w="1188"/>
        <w:gridCol w:w="1296"/>
      </w:tblGrid>
      <w:tr w14:paraId="7261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B2CBF97">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2866" w:type="dxa"/>
            <w:tcBorders>
              <w:top w:val="single" w:color="auto" w:sz="4" w:space="0"/>
              <w:left w:val="single" w:color="auto" w:sz="4" w:space="0"/>
              <w:bottom w:val="single" w:color="auto" w:sz="4" w:space="0"/>
              <w:right w:val="single" w:color="auto" w:sz="4" w:space="0"/>
            </w:tcBorders>
            <w:vAlign w:val="center"/>
          </w:tcPr>
          <w:p w14:paraId="24E9FB01">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备品备件、易损件和专用耗材名称</w:t>
            </w:r>
          </w:p>
        </w:tc>
        <w:tc>
          <w:tcPr>
            <w:tcW w:w="1853" w:type="dxa"/>
            <w:tcBorders>
              <w:top w:val="single" w:color="auto" w:sz="4" w:space="0"/>
              <w:left w:val="single" w:color="auto" w:sz="4" w:space="0"/>
              <w:bottom w:val="single" w:color="auto" w:sz="4" w:space="0"/>
              <w:right w:val="single" w:color="auto" w:sz="4" w:space="0"/>
            </w:tcBorders>
            <w:vAlign w:val="center"/>
          </w:tcPr>
          <w:p w14:paraId="6E80A2AF">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规格型号及技术参数</w:t>
            </w:r>
          </w:p>
        </w:tc>
        <w:tc>
          <w:tcPr>
            <w:tcW w:w="918" w:type="dxa"/>
            <w:tcBorders>
              <w:top w:val="single" w:color="auto" w:sz="4" w:space="0"/>
              <w:left w:val="single" w:color="auto" w:sz="4" w:space="0"/>
              <w:bottom w:val="single" w:color="auto" w:sz="4" w:space="0"/>
              <w:right w:val="single" w:color="auto" w:sz="4" w:space="0"/>
            </w:tcBorders>
            <w:vAlign w:val="center"/>
          </w:tcPr>
          <w:p w14:paraId="2A7DC3E8">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905" w:type="dxa"/>
            <w:tcBorders>
              <w:top w:val="single" w:color="auto" w:sz="4" w:space="0"/>
              <w:left w:val="single" w:color="auto" w:sz="4" w:space="0"/>
              <w:bottom w:val="single" w:color="auto" w:sz="4" w:space="0"/>
              <w:right w:val="single" w:color="auto" w:sz="4" w:space="0"/>
            </w:tcBorders>
            <w:vAlign w:val="center"/>
          </w:tcPr>
          <w:p w14:paraId="4B277BC4">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w:t>
            </w:r>
          </w:p>
        </w:tc>
        <w:tc>
          <w:tcPr>
            <w:tcW w:w="1188" w:type="dxa"/>
            <w:tcBorders>
              <w:top w:val="single" w:color="auto" w:sz="4" w:space="0"/>
              <w:left w:val="single" w:color="auto" w:sz="4" w:space="0"/>
              <w:bottom w:val="single" w:color="auto" w:sz="4" w:space="0"/>
              <w:right w:val="single" w:color="auto" w:sz="4" w:space="0"/>
            </w:tcBorders>
            <w:vAlign w:val="center"/>
          </w:tcPr>
          <w:p w14:paraId="714B65D5">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不含税单价（元）</w:t>
            </w:r>
          </w:p>
        </w:tc>
        <w:tc>
          <w:tcPr>
            <w:tcW w:w="1296" w:type="dxa"/>
            <w:tcBorders>
              <w:top w:val="single" w:color="auto" w:sz="4" w:space="0"/>
              <w:left w:val="single" w:color="auto" w:sz="4" w:space="0"/>
              <w:bottom w:val="single" w:color="auto" w:sz="4" w:space="0"/>
              <w:right w:val="single" w:color="auto" w:sz="4" w:space="0"/>
            </w:tcBorders>
            <w:vAlign w:val="center"/>
          </w:tcPr>
          <w:p w14:paraId="23ECA9B3">
            <w:pPr>
              <w:pStyle w:val="34"/>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建议更换周期</w:t>
            </w:r>
          </w:p>
        </w:tc>
      </w:tr>
      <w:tr w14:paraId="6469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67F363B">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2866" w:type="dxa"/>
            <w:tcBorders>
              <w:top w:val="single" w:color="auto" w:sz="4" w:space="0"/>
              <w:left w:val="single" w:color="auto" w:sz="4" w:space="0"/>
              <w:bottom w:val="single" w:color="auto" w:sz="4" w:space="0"/>
              <w:right w:val="single" w:color="auto" w:sz="4" w:space="0"/>
            </w:tcBorders>
            <w:vAlign w:val="center"/>
          </w:tcPr>
          <w:p w14:paraId="7737E8D0">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507CB64F">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8426219">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46940724">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20B88D05">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6A6B9584">
            <w:pPr>
              <w:pStyle w:val="34"/>
              <w:shd w:val="clear"/>
              <w:ind w:left="400" w:hanging="400" w:firstLineChars="0"/>
              <w:jc w:val="center"/>
              <w:rPr>
                <w:rFonts w:ascii="仿宋_GB2312" w:hAnsi="宋体" w:eastAsia="仿宋_GB2312"/>
                <w:sz w:val="24"/>
                <w:szCs w:val="24"/>
                <w:highlight w:val="none"/>
              </w:rPr>
            </w:pPr>
          </w:p>
        </w:tc>
      </w:tr>
      <w:tr w14:paraId="219F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A8BB7C7">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2866" w:type="dxa"/>
            <w:tcBorders>
              <w:top w:val="single" w:color="auto" w:sz="4" w:space="0"/>
              <w:left w:val="single" w:color="auto" w:sz="4" w:space="0"/>
              <w:bottom w:val="single" w:color="auto" w:sz="4" w:space="0"/>
              <w:right w:val="single" w:color="auto" w:sz="4" w:space="0"/>
            </w:tcBorders>
            <w:vAlign w:val="center"/>
          </w:tcPr>
          <w:p w14:paraId="2FFDF76E">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3746706A">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066FD8A">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23F85400">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73603EFC">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2F30D9E6">
            <w:pPr>
              <w:pStyle w:val="34"/>
              <w:shd w:val="clear"/>
              <w:ind w:left="400" w:hanging="400" w:firstLineChars="0"/>
              <w:jc w:val="center"/>
              <w:rPr>
                <w:rFonts w:ascii="仿宋_GB2312" w:hAnsi="宋体" w:eastAsia="仿宋_GB2312"/>
                <w:sz w:val="24"/>
                <w:szCs w:val="24"/>
                <w:highlight w:val="none"/>
              </w:rPr>
            </w:pPr>
          </w:p>
        </w:tc>
      </w:tr>
      <w:tr w14:paraId="700F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69F5D6B">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2866" w:type="dxa"/>
            <w:tcBorders>
              <w:top w:val="single" w:color="auto" w:sz="4" w:space="0"/>
              <w:left w:val="single" w:color="auto" w:sz="4" w:space="0"/>
              <w:bottom w:val="single" w:color="auto" w:sz="4" w:space="0"/>
              <w:right w:val="single" w:color="auto" w:sz="4" w:space="0"/>
            </w:tcBorders>
            <w:vAlign w:val="center"/>
          </w:tcPr>
          <w:p w14:paraId="722F00AE">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2C8899C7">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3CFA323">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542E7A0E">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0ED9EB9A">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29948A69">
            <w:pPr>
              <w:pStyle w:val="34"/>
              <w:shd w:val="clear"/>
              <w:ind w:left="400" w:hanging="400" w:firstLineChars="0"/>
              <w:jc w:val="center"/>
              <w:rPr>
                <w:rFonts w:ascii="仿宋_GB2312" w:hAnsi="宋体" w:eastAsia="仿宋_GB2312"/>
                <w:sz w:val="24"/>
                <w:szCs w:val="24"/>
                <w:highlight w:val="none"/>
              </w:rPr>
            </w:pPr>
          </w:p>
        </w:tc>
      </w:tr>
      <w:tr w14:paraId="0C4E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7F0EC51">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2866" w:type="dxa"/>
            <w:tcBorders>
              <w:top w:val="single" w:color="auto" w:sz="4" w:space="0"/>
              <w:left w:val="single" w:color="auto" w:sz="4" w:space="0"/>
              <w:bottom w:val="single" w:color="auto" w:sz="4" w:space="0"/>
              <w:right w:val="single" w:color="auto" w:sz="4" w:space="0"/>
            </w:tcBorders>
            <w:vAlign w:val="center"/>
          </w:tcPr>
          <w:p w14:paraId="3E4BDEEB">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5E6CCB02">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55241C5">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11FC9A87">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CFE0454">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7A4388AD">
            <w:pPr>
              <w:pStyle w:val="34"/>
              <w:shd w:val="clear"/>
              <w:ind w:left="400" w:hanging="400" w:firstLineChars="0"/>
              <w:jc w:val="center"/>
              <w:rPr>
                <w:rFonts w:ascii="仿宋_GB2312" w:hAnsi="宋体" w:eastAsia="仿宋_GB2312"/>
                <w:sz w:val="24"/>
                <w:szCs w:val="24"/>
                <w:highlight w:val="none"/>
              </w:rPr>
            </w:pPr>
          </w:p>
        </w:tc>
      </w:tr>
      <w:tr w14:paraId="0B6E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3B4D5FC4">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2866" w:type="dxa"/>
            <w:tcBorders>
              <w:top w:val="single" w:color="auto" w:sz="4" w:space="0"/>
              <w:left w:val="single" w:color="auto" w:sz="4" w:space="0"/>
              <w:bottom w:val="single" w:color="auto" w:sz="4" w:space="0"/>
              <w:right w:val="single" w:color="auto" w:sz="4" w:space="0"/>
            </w:tcBorders>
            <w:vAlign w:val="center"/>
          </w:tcPr>
          <w:p w14:paraId="37B003E7">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0D88FE75">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3F14FB7">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496180EA">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0B076454">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7511C537">
            <w:pPr>
              <w:pStyle w:val="34"/>
              <w:shd w:val="clear"/>
              <w:ind w:left="400" w:hanging="400" w:firstLineChars="0"/>
              <w:jc w:val="center"/>
              <w:rPr>
                <w:rFonts w:ascii="仿宋_GB2312" w:hAnsi="宋体" w:eastAsia="仿宋_GB2312"/>
                <w:sz w:val="24"/>
                <w:szCs w:val="24"/>
                <w:highlight w:val="none"/>
              </w:rPr>
            </w:pPr>
          </w:p>
        </w:tc>
      </w:tr>
      <w:tr w14:paraId="1226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52A45B4">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2866" w:type="dxa"/>
            <w:tcBorders>
              <w:top w:val="single" w:color="auto" w:sz="4" w:space="0"/>
              <w:left w:val="single" w:color="auto" w:sz="4" w:space="0"/>
              <w:bottom w:val="single" w:color="auto" w:sz="4" w:space="0"/>
              <w:right w:val="single" w:color="auto" w:sz="4" w:space="0"/>
            </w:tcBorders>
            <w:vAlign w:val="center"/>
          </w:tcPr>
          <w:p w14:paraId="11CDA9D8">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009C806C">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0CCEB18">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21AD8487">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101012A5">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4BB3E9C9">
            <w:pPr>
              <w:pStyle w:val="34"/>
              <w:shd w:val="clear"/>
              <w:ind w:left="400" w:hanging="400" w:firstLineChars="0"/>
              <w:jc w:val="center"/>
              <w:rPr>
                <w:rFonts w:ascii="仿宋_GB2312" w:hAnsi="宋体" w:eastAsia="仿宋_GB2312"/>
                <w:sz w:val="24"/>
                <w:szCs w:val="24"/>
                <w:highlight w:val="none"/>
              </w:rPr>
            </w:pPr>
          </w:p>
        </w:tc>
      </w:tr>
      <w:tr w14:paraId="5515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7EB6614">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2866" w:type="dxa"/>
            <w:tcBorders>
              <w:top w:val="single" w:color="auto" w:sz="4" w:space="0"/>
              <w:left w:val="single" w:color="auto" w:sz="4" w:space="0"/>
              <w:bottom w:val="single" w:color="auto" w:sz="4" w:space="0"/>
              <w:right w:val="single" w:color="auto" w:sz="4" w:space="0"/>
            </w:tcBorders>
            <w:vAlign w:val="center"/>
          </w:tcPr>
          <w:p w14:paraId="6E1729B6">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2793C83D">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5E5B374">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0FCDCCC5">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1A9443B9">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0EAD6E57">
            <w:pPr>
              <w:pStyle w:val="34"/>
              <w:shd w:val="clear"/>
              <w:ind w:left="400" w:hanging="400" w:firstLineChars="0"/>
              <w:jc w:val="center"/>
              <w:rPr>
                <w:rFonts w:ascii="仿宋_GB2312" w:hAnsi="宋体" w:eastAsia="仿宋_GB2312"/>
                <w:sz w:val="24"/>
                <w:szCs w:val="24"/>
                <w:highlight w:val="none"/>
              </w:rPr>
            </w:pPr>
          </w:p>
        </w:tc>
      </w:tr>
      <w:tr w14:paraId="3403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A2942D7">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2866" w:type="dxa"/>
            <w:tcBorders>
              <w:top w:val="single" w:color="auto" w:sz="4" w:space="0"/>
              <w:left w:val="single" w:color="auto" w:sz="4" w:space="0"/>
              <w:bottom w:val="single" w:color="auto" w:sz="4" w:space="0"/>
              <w:right w:val="single" w:color="auto" w:sz="4" w:space="0"/>
            </w:tcBorders>
            <w:vAlign w:val="center"/>
          </w:tcPr>
          <w:p w14:paraId="647537DF">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16E27B52">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D767A96">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3CC9B285">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27F07F86">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63356536">
            <w:pPr>
              <w:pStyle w:val="34"/>
              <w:shd w:val="clear"/>
              <w:ind w:left="400" w:hanging="400" w:firstLineChars="0"/>
              <w:jc w:val="center"/>
              <w:rPr>
                <w:rFonts w:ascii="仿宋_GB2312" w:hAnsi="宋体" w:eastAsia="仿宋_GB2312"/>
                <w:sz w:val="24"/>
                <w:szCs w:val="24"/>
                <w:highlight w:val="none"/>
              </w:rPr>
            </w:pPr>
          </w:p>
        </w:tc>
      </w:tr>
      <w:tr w14:paraId="3C0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C042181">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2866" w:type="dxa"/>
            <w:tcBorders>
              <w:top w:val="single" w:color="auto" w:sz="4" w:space="0"/>
              <w:left w:val="single" w:color="auto" w:sz="4" w:space="0"/>
              <w:bottom w:val="single" w:color="auto" w:sz="4" w:space="0"/>
              <w:right w:val="single" w:color="auto" w:sz="4" w:space="0"/>
            </w:tcBorders>
            <w:vAlign w:val="center"/>
          </w:tcPr>
          <w:p w14:paraId="717E36F9">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3EC7B2C3">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0B1016AD">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05E4A09B">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12CA2BE">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229525A7">
            <w:pPr>
              <w:pStyle w:val="34"/>
              <w:shd w:val="clear"/>
              <w:ind w:left="400" w:hanging="400" w:firstLineChars="0"/>
              <w:jc w:val="center"/>
              <w:rPr>
                <w:rFonts w:ascii="仿宋_GB2312" w:hAnsi="宋体" w:eastAsia="仿宋_GB2312"/>
                <w:sz w:val="24"/>
                <w:szCs w:val="24"/>
                <w:highlight w:val="none"/>
              </w:rPr>
            </w:pPr>
          </w:p>
        </w:tc>
      </w:tr>
      <w:tr w14:paraId="66A7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5FD17C3">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2866" w:type="dxa"/>
            <w:tcBorders>
              <w:top w:val="single" w:color="auto" w:sz="4" w:space="0"/>
              <w:left w:val="single" w:color="auto" w:sz="4" w:space="0"/>
              <w:bottom w:val="single" w:color="auto" w:sz="4" w:space="0"/>
              <w:right w:val="single" w:color="auto" w:sz="4" w:space="0"/>
            </w:tcBorders>
            <w:vAlign w:val="center"/>
          </w:tcPr>
          <w:p w14:paraId="4CE4D51D">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64A26C40">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D7DAF28">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61298740">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602AAAD">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066577B7">
            <w:pPr>
              <w:pStyle w:val="34"/>
              <w:shd w:val="clear"/>
              <w:ind w:left="400" w:hanging="400" w:firstLineChars="0"/>
              <w:jc w:val="center"/>
              <w:rPr>
                <w:rFonts w:ascii="仿宋_GB2312" w:hAnsi="宋体" w:eastAsia="仿宋_GB2312"/>
                <w:sz w:val="24"/>
                <w:szCs w:val="24"/>
                <w:highlight w:val="none"/>
              </w:rPr>
            </w:pPr>
          </w:p>
        </w:tc>
      </w:tr>
      <w:tr w14:paraId="2B67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B937CAD">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2866" w:type="dxa"/>
            <w:tcBorders>
              <w:top w:val="single" w:color="auto" w:sz="4" w:space="0"/>
              <w:left w:val="single" w:color="auto" w:sz="4" w:space="0"/>
              <w:bottom w:val="single" w:color="auto" w:sz="4" w:space="0"/>
              <w:right w:val="single" w:color="auto" w:sz="4" w:space="0"/>
            </w:tcBorders>
            <w:vAlign w:val="center"/>
          </w:tcPr>
          <w:p w14:paraId="4EFF4451">
            <w:pPr>
              <w:pStyle w:val="34"/>
              <w:shd w:val="clear"/>
              <w:ind w:left="480" w:hanging="480"/>
              <w:jc w:val="center"/>
              <w:rPr>
                <w:rFonts w:ascii="仿宋_GB2312" w:hAnsi="宋体" w:eastAsia="仿宋_GB231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43D1CFA3">
            <w:pPr>
              <w:pStyle w:val="34"/>
              <w:shd w:val="clear"/>
              <w:ind w:left="480" w:hanging="480"/>
              <w:jc w:val="center"/>
              <w:rPr>
                <w:rFonts w:ascii="仿宋_GB2312" w:hAnsi="宋体" w:eastAsia="仿宋_GB2312"/>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3A03CA2">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1603C3CC">
            <w:pPr>
              <w:pStyle w:val="34"/>
              <w:shd w:val="clear"/>
              <w:ind w:left="480" w:hanging="480"/>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299DBC5">
            <w:pPr>
              <w:pStyle w:val="34"/>
              <w:shd w:val="clear"/>
              <w:ind w:left="400" w:hanging="400" w:firstLineChars="0"/>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34334684">
            <w:pPr>
              <w:pStyle w:val="34"/>
              <w:shd w:val="clear"/>
              <w:ind w:left="400" w:hanging="400" w:firstLineChars="0"/>
              <w:jc w:val="center"/>
              <w:rPr>
                <w:rFonts w:ascii="仿宋_GB2312" w:hAnsi="宋体" w:eastAsia="仿宋_GB2312"/>
                <w:sz w:val="24"/>
                <w:szCs w:val="24"/>
                <w:highlight w:val="none"/>
              </w:rPr>
            </w:pPr>
          </w:p>
        </w:tc>
      </w:tr>
      <w:tr w14:paraId="427A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671" w:type="dxa"/>
            <w:gridSpan w:val="3"/>
            <w:tcBorders>
              <w:top w:val="single" w:color="auto" w:sz="4" w:space="0"/>
              <w:left w:val="single" w:color="auto" w:sz="4" w:space="0"/>
              <w:bottom w:val="single" w:color="auto" w:sz="4" w:space="0"/>
              <w:right w:val="single" w:color="auto" w:sz="4" w:space="0"/>
            </w:tcBorders>
            <w:vAlign w:val="center"/>
          </w:tcPr>
          <w:p w14:paraId="6CFC48E9">
            <w:pPr>
              <w:pStyle w:val="34"/>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918" w:type="dxa"/>
            <w:tcBorders>
              <w:top w:val="single" w:color="auto" w:sz="4" w:space="0"/>
              <w:left w:val="single" w:color="auto" w:sz="4" w:space="0"/>
              <w:bottom w:val="single" w:color="auto" w:sz="4" w:space="0"/>
              <w:right w:val="single" w:color="auto" w:sz="4" w:space="0"/>
            </w:tcBorders>
            <w:vAlign w:val="center"/>
          </w:tcPr>
          <w:p w14:paraId="6AD94ECE">
            <w:pPr>
              <w:pStyle w:val="34"/>
              <w:shd w:val="clear"/>
              <w:ind w:left="480" w:hanging="480"/>
              <w:jc w:val="center"/>
              <w:rPr>
                <w:rFonts w:ascii="仿宋_GB2312" w:hAnsi="宋体" w:eastAsia="仿宋_GB2312"/>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vAlign w:val="center"/>
          </w:tcPr>
          <w:p w14:paraId="6B554BBA">
            <w:pPr>
              <w:shd w:val="clear"/>
              <w:jc w:val="center"/>
              <w:rPr>
                <w:rFonts w:ascii="仿宋_GB2312" w:hAnsi="宋体" w:eastAsia="仿宋_GB2312"/>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38EDD54">
            <w:pPr>
              <w:shd w:val="clear"/>
              <w:jc w:val="center"/>
              <w:rPr>
                <w:rFonts w:ascii="仿宋_GB2312" w:hAnsi="宋体" w:eastAsia="仿宋_GB2312"/>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186D6DE1">
            <w:pPr>
              <w:shd w:val="clear"/>
              <w:jc w:val="center"/>
              <w:rPr>
                <w:rFonts w:ascii="仿宋_GB2312" w:hAnsi="宋体" w:eastAsia="仿宋_GB2312"/>
                <w:sz w:val="24"/>
                <w:szCs w:val="24"/>
                <w:highlight w:val="none"/>
              </w:rPr>
            </w:pPr>
          </w:p>
        </w:tc>
      </w:tr>
    </w:tbl>
    <w:p w14:paraId="36E19FF7">
      <w:pPr>
        <w:pStyle w:val="27"/>
        <w:shd w:val="clear"/>
        <w:spacing w:beforeLines="100"/>
        <w:ind w:left="0" w:leftChars="0"/>
        <w:rPr>
          <w:rFonts w:ascii="仿宋_GB2312" w:eastAsia="仿宋_GB2312"/>
          <w:sz w:val="24"/>
          <w:szCs w:val="24"/>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1、此处约定卖方需提供的备品备件、易损件和专用耗材数量，是买方为保证整机设备</w:t>
      </w:r>
      <w:r>
        <w:rPr>
          <w:rFonts w:hint="default" w:ascii="仿宋_GB2312" w:eastAsia="仿宋_GB2312"/>
          <w:sz w:val="24"/>
          <w:szCs w:val="24"/>
          <w:highlight w:val="none"/>
        </w:rPr>
        <w:t>终验收</w:t>
      </w:r>
      <w:r>
        <w:rPr>
          <w:rFonts w:hint="eastAsia" w:ascii="仿宋_GB2312" w:eastAsia="仿宋_GB2312"/>
          <w:sz w:val="24"/>
          <w:szCs w:val="24"/>
          <w:highlight w:val="none"/>
        </w:rPr>
        <w:t>之后正常运行</w:t>
      </w:r>
      <w:r>
        <w:rPr>
          <w:rFonts w:hint="default" w:ascii="仿宋_GB2312" w:eastAsia="仿宋_GB2312"/>
          <w:sz w:val="24"/>
          <w:szCs w:val="24"/>
          <w:highlight w:val="none"/>
        </w:rPr>
        <w:t>两个月</w:t>
      </w:r>
      <w:r>
        <w:rPr>
          <w:rFonts w:hint="eastAsia" w:ascii="仿宋_GB2312" w:eastAsia="仿宋_GB2312"/>
          <w:sz w:val="24"/>
          <w:szCs w:val="24"/>
          <w:highlight w:val="none"/>
        </w:rPr>
        <w:t>所自备自用的备品备件、易损件和专用耗材。</w:t>
      </w:r>
    </w:p>
    <w:p w14:paraId="54BB906C">
      <w:pPr>
        <w:pStyle w:val="27"/>
        <w:shd w:val="clear"/>
        <w:ind w:left="0" w:leftChars="0"/>
        <w:rPr>
          <w:rFonts w:ascii="仿宋_GB2312" w:eastAsia="仿宋_GB2312"/>
          <w:sz w:val="24"/>
          <w:szCs w:val="24"/>
          <w:highlight w:val="none"/>
        </w:rPr>
      </w:pPr>
      <w:r>
        <w:rPr>
          <w:rFonts w:hint="eastAsia" w:ascii="仿宋_GB2312" w:eastAsia="仿宋_GB2312"/>
          <w:sz w:val="24"/>
          <w:szCs w:val="24"/>
          <w:highlight w:val="none"/>
        </w:rPr>
        <w:t xml:space="preserve">    2、建议更换周期：卖方充分考虑买方现场施工环境给出的时间区间。</w:t>
      </w:r>
    </w:p>
    <w:p w14:paraId="1D3016B6">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14:paraId="73F6797F">
      <w:pPr>
        <w:widowControl/>
        <w:shd w:val="clear"/>
        <w:jc w:val="left"/>
        <w:outlineLvl w:val="0"/>
        <w:rPr>
          <w:b/>
          <w:color w:val="000000"/>
          <w:sz w:val="24"/>
          <w:szCs w:val="24"/>
          <w:highlight w:val="none"/>
        </w:rPr>
      </w:pPr>
    </w:p>
    <w:p w14:paraId="32E2DBE6">
      <w:pPr>
        <w:widowControl/>
        <w:shd w:val="clear"/>
        <w:jc w:val="left"/>
        <w:rPr>
          <w:b/>
          <w:color w:val="000000"/>
          <w:sz w:val="24"/>
          <w:szCs w:val="24"/>
          <w:highlight w:val="none"/>
        </w:rPr>
      </w:pPr>
      <w:r>
        <w:rPr>
          <w:b/>
          <w:color w:val="000000"/>
          <w:sz w:val="24"/>
          <w:szCs w:val="24"/>
          <w:highlight w:val="none"/>
        </w:rPr>
        <w:br w:type="page"/>
      </w:r>
    </w:p>
    <w:p w14:paraId="36780A44">
      <w:pPr>
        <w:widowControl/>
        <w:shd w:val="clear"/>
        <w:jc w:val="left"/>
        <w:outlineLvl w:val="0"/>
        <w:rPr>
          <w:b/>
          <w:color w:val="000000"/>
          <w:sz w:val="24"/>
          <w:szCs w:val="24"/>
          <w:highlight w:val="none"/>
        </w:rPr>
      </w:pPr>
      <w:r>
        <w:rPr>
          <w:rFonts w:hint="eastAsia"/>
          <w:b/>
          <w:color w:val="000000"/>
          <w:sz w:val="24"/>
          <w:szCs w:val="24"/>
          <w:highlight w:val="none"/>
        </w:rPr>
        <w:t>附件十、商务条款偏离表</w:t>
      </w:r>
      <w:bookmarkEnd w:id="273"/>
      <w:bookmarkEnd w:id="274"/>
      <w:bookmarkEnd w:id="275"/>
    </w:p>
    <w:p w14:paraId="1D0FF4DB">
      <w:pPr>
        <w:shd w:val="clear"/>
        <w:jc w:val="center"/>
        <w:rPr>
          <w:color w:val="000000"/>
          <w:sz w:val="28"/>
          <w:szCs w:val="28"/>
          <w:highlight w:val="none"/>
        </w:rPr>
      </w:pPr>
      <w:r>
        <w:rPr>
          <w:b/>
          <w:color w:val="000000"/>
          <w:sz w:val="28"/>
          <w:szCs w:val="28"/>
          <w:highlight w:val="none"/>
        </w:rPr>
        <w:t>商务条款偏离表</w:t>
      </w:r>
    </w:p>
    <w:p w14:paraId="41B1D9EB">
      <w:pPr>
        <w:shd w:val="clear"/>
        <w:rPr>
          <w:color w:val="000000"/>
          <w:highlight w:val="none"/>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14:paraId="72C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14:paraId="2D16CF85">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序号</w:t>
            </w:r>
          </w:p>
        </w:tc>
        <w:tc>
          <w:tcPr>
            <w:tcW w:w="2126" w:type="dxa"/>
            <w:vAlign w:val="center"/>
          </w:tcPr>
          <w:p w14:paraId="63E25E9F">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招标文件条目号</w:t>
            </w:r>
          </w:p>
        </w:tc>
        <w:tc>
          <w:tcPr>
            <w:tcW w:w="2410" w:type="dxa"/>
            <w:vAlign w:val="center"/>
          </w:tcPr>
          <w:p w14:paraId="48DDF503">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招标文件商务要求</w:t>
            </w:r>
          </w:p>
        </w:tc>
        <w:tc>
          <w:tcPr>
            <w:tcW w:w="2693" w:type="dxa"/>
            <w:vAlign w:val="center"/>
          </w:tcPr>
          <w:p w14:paraId="47ACCEA9">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投标文件对应商务参数</w:t>
            </w:r>
          </w:p>
        </w:tc>
        <w:tc>
          <w:tcPr>
            <w:tcW w:w="1451" w:type="dxa"/>
            <w:vAlign w:val="center"/>
          </w:tcPr>
          <w:p w14:paraId="4ABC39AB">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响应/正偏离/负偏离</w:t>
            </w:r>
          </w:p>
        </w:tc>
      </w:tr>
      <w:tr w14:paraId="39F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21CB9DBB">
            <w:pPr>
              <w:shd w:val="clear"/>
              <w:spacing w:line="360" w:lineRule="auto"/>
              <w:jc w:val="center"/>
              <w:rPr>
                <w:rFonts w:ascii="宋体" w:hAnsi="宋体"/>
                <w:color w:val="000000"/>
                <w:sz w:val="24"/>
                <w:szCs w:val="22"/>
                <w:highlight w:val="none"/>
              </w:rPr>
            </w:pPr>
          </w:p>
        </w:tc>
        <w:tc>
          <w:tcPr>
            <w:tcW w:w="2126" w:type="dxa"/>
          </w:tcPr>
          <w:p w14:paraId="34279075">
            <w:pPr>
              <w:shd w:val="clear"/>
              <w:spacing w:line="360" w:lineRule="auto"/>
              <w:jc w:val="center"/>
              <w:rPr>
                <w:rFonts w:ascii="宋体" w:hAnsi="宋体"/>
                <w:color w:val="000000"/>
                <w:sz w:val="24"/>
                <w:szCs w:val="22"/>
                <w:highlight w:val="none"/>
              </w:rPr>
            </w:pPr>
          </w:p>
        </w:tc>
        <w:tc>
          <w:tcPr>
            <w:tcW w:w="2410" w:type="dxa"/>
          </w:tcPr>
          <w:p w14:paraId="536F163B">
            <w:pPr>
              <w:shd w:val="clear"/>
              <w:spacing w:line="360" w:lineRule="auto"/>
              <w:jc w:val="center"/>
              <w:rPr>
                <w:rFonts w:ascii="宋体" w:hAnsi="宋体"/>
                <w:color w:val="000000"/>
                <w:sz w:val="24"/>
                <w:szCs w:val="22"/>
                <w:highlight w:val="none"/>
              </w:rPr>
            </w:pPr>
          </w:p>
        </w:tc>
        <w:tc>
          <w:tcPr>
            <w:tcW w:w="2693" w:type="dxa"/>
          </w:tcPr>
          <w:p w14:paraId="04216215">
            <w:pPr>
              <w:shd w:val="clear"/>
              <w:spacing w:line="360" w:lineRule="auto"/>
              <w:jc w:val="center"/>
              <w:rPr>
                <w:rFonts w:ascii="宋体" w:hAnsi="宋体"/>
                <w:color w:val="000000"/>
                <w:sz w:val="24"/>
                <w:szCs w:val="22"/>
                <w:highlight w:val="none"/>
              </w:rPr>
            </w:pPr>
          </w:p>
        </w:tc>
        <w:tc>
          <w:tcPr>
            <w:tcW w:w="1451" w:type="dxa"/>
          </w:tcPr>
          <w:p w14:paraId="2CA71C6E">
            <w:pPr>
              <w:shd w:val="clear"/>
              <w:spacing w:line="360" w:lineRule="auto"/>
              <w:jc w:val="center"/>
              <w:rPr>
                <w:rFonts w:ascii="宋体" w:hAnsi="宋体"/>
                <w:color w:val="000000"/>
                <w:sz w:val="24"/>
                <w:szCs w:val="22"/>
                <w:highlight w:val="none"/>
              </w:rPr>
            </w:pPr>
          </w:p>
        </w:tc>
      </w:tr>
      <w:tr w14:paraId="3A52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4AFD3613">
            <w:pPr>
              <w:shd w:val="clear"/>
              <w:spacing w:line="360" w:lineRule="auto"/>
              <w:jc w:val="center"/>
              <w:rPr>
                <w:rFonts w:ascii="宋体" w:hAnsi="宋体"/>
                <w:color w:val="000000"/>
                <w:sz w:val="24"/>
                <w:szCs w:val="22"/>
                <w:highlight w:val="none"/>
              </w:rPr>
            </w:pPr>
          </w:p>
        </w:tc>
        <w:tc>
          <w:tcPr>
            <w:tcW w:w="2126" w:type="dxa"/>
          </w:tcPr>
          <w:p w14:paraId="337E6749">
            <w:pPr>
              <w:shd w:val="clear"/>
              <w:spacing w:line="360" w:lineRule="auto"/>
              <w:jc w:val="center"/>
              <w:rPr>
                <w:rFonts w:ascii="宋体" w:hAnsi="宋体"/>
                <w:color w:val="000000"/>
                <w:sz w:val="24"/>
                <w:szCs w:val="22"/>
                <w:highlight w:val="none"/>
              </w:rPr>
            </w:pPr>
          </w:p>
        </w:tc>
        <w:tc>
          <w:tcPr>
            <w:tcW w:w="2410" w:type="dxa"/>
          </w:tcPr>
          <w:p w14:paraId="5732EF45">
            <w:pPr>
              <w:shd w:val="clear"/>
              <w:spacing w:line="360" w:lineRule="auto"/>
              <w:jc w:val="center"/>
              <w:rPr>
                <w:rFonts w:ascii="宋体" w:hAnsi="宋体"/>
                <w:color w:val="000000"/>
                <w:sz w:val="24"/>
                <w:szCs w:val="22"/>
                <w:highlight w:val="none"/>
              </w:rPr>
            </w:pPr>
          </w:p>
        </w:tc>
        <w:tc>
          <w:tcPr>
            <w:tcW w:w="2693" w:type="dxa"/>
          </w:tcPr>
          <w:p w14:paraId="7559FBCB">
            <w:pPr>
              <w:shd w:val="clear"/>
              <w:spacing w:line="360" w:lineRule="auto"/>
              <w:jc w:val="center"/>
              <w:rPr>
                <w:rFonts w:ascii="宋体" w:hAnsi="宋体"/>
                <w:color w:val="000000"/>
                <w:sz w:val="24"/>
                <w:szCs w:val="22"/>
                <w:highlight w:val="none"/>
              </w:rPr>
            </w:pPr>
          </w:p>
        </w:tc>
        <w:tc>
          <w:tcPr>
            <w:tcW w:w="1451" w:type="dxa"/>
          </w:tcPr>
          <w:p w14:paraId="2DADD788">
            <w:pPr>
              <w:shd w:val="clear"/>
              <w:spacing w:line="360" w:lineRule="auto"/>
              <w:jc w:val="center"/>
              <w:rPr>
                <w:rFonts w:ascii="宋体" w:hAnsi="宋体"/>
                <w:color w:val="000000"/>
                <w:sz w:val="24"/>
                <w:szCs w:val="22"/>
                <w:highlight w:val="none"/>
              </w:rPr>
            </w:pPr>
          </w:p>
        </w:tc>
      </w:tr>
      <w:tr w14:paraId="6C50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1CA1C956">
            <w:pPr>
              <w:shd w:val="clear"/>
              <w:spacing w:line="360" w:lineRule="auto"/>
              <w:jc w:val="center"/>
              <w:rPr>
                <w:rFonts w:ascii="宋体" w:hAnsi="宋体"/>
                <w:color w:val="000000"/>
                <w:sz w:val="24"/>
                <w:szCs w:val="22"/>
                <w:highlight w:val="none"/>
              </w:rPr>
            </w:pPr>
          </w:p>
        </w:tc>
        <w:tc>
          <w:tcPr>
            <w:tcW w:w="2126" w:type="dxa"/>
          </w:tcPr>
          <w:p w14:paraId="6330DCC5">
            <w:pPr>
              <w:shd w:val="clear"/>
              <w:spacing w:line="360" w:lineRule="auto"/>
              <w:jc w:val="center"/>
              <w:rPr>
                <w:rFonts w:ascii="宋体" w:hAnsi="宋体"/>
                <w:color w:val="000000"/>
                <w:sz w:val="24"/>
                <w:szCs w:val="22"/>
                <w:highlight w:val="none"/>
              </w:rPr>
            </w:pPr>
          </w:p>
        </w:tc>
        <w:tc>
          <w:tcPr>
            <w:tcW w:w="2410" w:type="dxa"/>
          </w:tcPr>
          <w:p w14:paraId="249636F2">
            <w:pPr>
              <w:shd w:val="clear"/>
              <w:spacing w:line="360" w:lineRule="auto"/>
              <w:jc w:val="center"/>
              <w:rPr>
                <w:rFonts w:ascii="宋体" w:hAnsi="宋体"/>
                <w:color w:val="000000"/>
                <w:sz w:val="24"/>
                <w:szCs w:val="22"/>
                <w:highlight w:val="none"/>
              </w:rPr>
            </w:pPr>
          </w:p>
        </w:tc>
        <w:tc>
          <w:tcPr>
            <w:tcW w:w="2693" w:type="dxa"/>
          </w:tcPr>
          <w:p w14:paraId="3393DC06">
            <w:pPr>
              <w:shd w:val="clear"/>
              <w:spacing w:line="360" w:lineRule="auto"/>
              <w:jc w:val="center"/>
              <w:rPr>
                <w:rFonts w:ascii="宋体" w:hAnsi="宋体"/>
                <w:color w:val="000000"/>
                <w:sz w:val="24"/>
                <w:szCs w:val="22"/>
                <w:highlight w:val="none"/>
              </w:rPr>
            </w:pPr>
          </w:p>
        </w:tc>
        <w:tc>
          <w:tcPr>
            <w:tcW w:w="1451" w:type="dxa"/>
          </w:tcPr>
          <w:p w14:paraId="0D427CC7">
            <w:pPr>
              <w:shd w:val="clear"/>
              <w:spacing w:line="360" w:lineRule="auto"/>
              <w:jc w:val="center"/>
              <w:rPr>
                <w:rFonts w:ascii="宋体" w:hAnsi="宋体"/>
                <w:color w:val="000000"/>
                <w:sz w:val="24"/>
                <w:szCs w:val="22"/>
                <w:highlight w:val="none"/>
              </w:rPr>
            </w:pPr>
          </w:p>
        </w:tc>
      </w:tr>
      <w:tr w14:paraId="6C4B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47FF7F32">
            <w:pPr>
              <w:shd w:val="clear"/>
              <w:spacing w:line="360" w:lineRule="auto"/>
              <w:jc w:val="center"/>
              <w:rPr>
                <w:rFonts w:ascii="宋体" w:hAnsi="宋体"/>
                <w:color w:val="000000"/>
                <w:sz w:val="24"/>
                <w:szCs w:val="22"/>
                <w:highlight w:val="none"/>
              </w:rPr>
            </w:pPr>
          </w:p>
        </w:tc>
        <w:tc>
          <w:tcPr>
            <w:tcW w:w="2126" w:type="dxa"/>
          </w:tcPr>
          <w:p w14:paraId="616113CA">
            <w:pPr>
              <w:shd w:val="clear"/>
              <w:spacing w:line="360" w:lineRule="auto"/>
              <w:jc w:val="center"/>
              <w:rPr>
                <w:rFonts w:ascii="宋体" w:hAnsi="宋体"/>
                <w:color w:val="000000"/>
                <w:sz w:val="24"/>
                <w:szCs w:val="22"/>
                <w:highlight w:val="none"/>
              </w:rPr>
            </w:pPr>
          </w:p>
        </w:tc>
        <w:tc>
          <w:tcPr>
            <w:tcW w:w="2410" w:type="dxa"/>
          </w:tcPr>
          <w:p w14:paraId="49EC8905">
            <w:pPr>
              <w:shd w:val="clear"/>
              <w:spacing w:line="360" w:lineRule="auto"/>
              <w:jc w:val="center"/>
              <w:rPr>
                <w:rFonts w:ascii="宋体" w:hAnsi="宋体"/>
                <w:color w:val="000000"/>
                <w:sz w:val="24"/>
                <w:szCs w:val="22"/>
                <w:highlight w:val="none"/>
              </w:rPr>
            </w:pPr>
          </w:p>
        </w:tc>
        <w:tc>
          <w:tcPr>
            <w:tcW w:w="2693" w:type="dxa"/>
          </w:tcPr>
          <w:p w14:paraId="28E86A8D">
            <w:pPr>
              <w:shd w:val="clear"/>
              <w:spacing w:line="360" w:lineRule="auto"/>
              <w:jc w:val="center"/>
              <w:rPr>
                <w:rFonts w:ascii="宋体" w:hAnsi="宋体"/>
                <w:color w:val="000000"/>
                <w:sz w:val="24"/>
                <w:szCs w:val="22"/>
                <w:highlight w:val="none"/>
              </w:rPr>
            </w:pPr>
          </w:p>
        </w:tc>
        <w:tc>
          <w:tcPr>
            <w:tcW w:w="1451" w:type="dxa"/>
          </w:tcPr>
          <w:p w14:paraId="55E73327">
            <w:pPr>
              <w:shd w:val="clear"/>
              <w:spacing w:line="360" w:lineRule="auto"/>
              <w:jc w:val="center"/>
              <w:rPr>
                <w:rFonts w:ascii="宋体" w:hAnsi="宋体"/>
                <w:color w:val="000000"/>
                <w:sz w:val="24"/>
                <w:szCs w:val="22"/>
                <w:highlight w:val="none"/>
              </w:rPr>
            </w:pPr>
          </w:p>
        </w:tc>
      </w:tr>
      <w:tr w14:paraId="2FB0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39B68C34">
            <w:pPr>
              <w:shd w:val="clear"/>
              <w:spacing w:line="360" w:lineRule="auto"/>
              <w:jc w:val="center"/>
              <w:rPr>
                <w:rFonts w:ascii="宋体" w:hAnsi="宋体"/>
                <w:color w:val="000000"/>
                <w:sz w:val="24"/>
                <w:szCs w:val="22"/>
                <w:highlight w:val="none"/>
              </w:rPr>
            </w:pPr>
          </w:p>
        </w:tc>
        <w:tc>
          <w:tcPr>
            <w:tcW w:w="2126" w:type="dxa"/>
          </w:tcPr>
          <w:p w14:paraId="1A36C885">
            <w:pPr>
              <w:shd w:val="clear"/>
              <w:spacing w:line="360" w:lineRule="auto"/>
              <w:jc w:val="center"/>
              <w:rPr>
                <w:rFonts w:ascii="宋体" w:hAnsi="宋体"/>
                <w:color w:val="000000"/>
                <w:sz w:val="24"/>
                <w:szCs w:val="22"/>
                <w:highlight w:val="none"/>
              </w:rPr>
            </w:pPr>
          </w:p>
        </w:tc>
        <w:tc>
          <w:tcPr>
            <w:tcW w:w="2410" w:type="dxa"/>
          </w:tcPr>
          <w:p w14:paraId="36745AB8">
            <w:pPr>
              <w:shd w:val="clear"/>
              <w:spacing w:line="360" w:lineRule="auto"/>
              <w:jc w:val="center"/>
              <w:rPr>
                <w:rFonts w:ascii="宋体" w:hAnsi="宋体"/>
                <w:color w:val="000000"/>
                <w:sz w:val="24"/>
                <w:szCs w:val="22"/>
                <w:highlight w:val="none"/>
              </w:rPr>
            </w:pPr>
          </w:p>
        </w:tc>
        <w:tc>
          <w:tcPr>
            <w:tcW w:w="2693" w:type="dxa"/>
          </w:tcPr>
          <w:p w14:paraId="236BC5E5">
            <w:pPr>
              <w:shd w:val="clear"/>
              <w:spacing w:line="360" w:lineRule="auto"/>
              <w:jc w:val="center"/>
              <w:rPr>
                <w:rFonts w:ascii="宋体" w:hAnsi="宋体"/>
                <w:color w:val="000000"/>
                <w:sz w:val="24"/>
                <w:szCs w:val="22"/>
                <w:highlight w:val="none"/>
              </w:rPr>
            </w:pPr>
          </w:p>
        </w:tc>
        <w:tc>
          <w:tcPr>
            <w:tcW w:w="1451" w:type="dxa"/>
          </w:tcPr>
          <w:p w14:paraId="473D3EA3">
            <w:pPr>
              <w:shd w:val="clear"/>
              <w:spacing w:line="360" w:lineRule="auto"/>
              <w:jc w:val="center"/>
              <w:rPr>
                <w:rFonts w:ascii="宋体" w:hAnsi="宋体"/>
                <w:color w:val="000000"/>
                <w:sz w:val="24"/>
                <w:szCs w:val="22"/>
                <w:highlight w:val="none"/>
              </w:rPr>
            </w:pPr>
          </w:p>
        </w:tc>
      </w:tr>
      <w:tr w14:paraId="3B3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3E883E5B">
            <w:pPr>
              <w:shd w:val="clear"/>
              <w:spacing w:line="360" w:lineRule="auto"/>
              <w:jc w:val="center"/>
              <w:rPr>
                <w:rFonts w:ascii="宋体" w:hAnsi="宋体"/>
                <w:color w:val="000000"/>
                <w:sz w:val="24"/>
                <w:szCs w:val="22"/>
                <w:highlight w:val="none"/>
              </w:rPr>
            </w:pPr>
          </w:p>
        </w:tc>
        <w:tc>
          <w:tcPr>
            <w:tcW w:w="2126" w:type="dxa"/>
          </w:tcPr>
          <w:p w14:paraId="1BB32802">
            <w:pPr>
              <w:shd w:val="clear"/>
              <w:spacing w:line="360" w:lineRule="auto"/>
              <w:jc w:val="center"/>
              <w:rPr>
                <w:rFonts w:ascii="宋体" w:hAnsi="宋体"/>
                <w:color w:val="000000"/>
                <w:sz w:val="24"/>
                <w:szCs w:val="22"/>
                <w:highlight w:val="none"/>
              </w:rPr>
            </w:pPr>
          </w:p>
        </w:tc>
        <w:tc>
          <w:tcPr>
            <w:tcW w:w="2410" w:type="dxa"/>
          </w:tcPr>
          <w:p w14:paraId="687718F3">
            <w:pPr>
              <w:shd w:val="clear"/>
              <w:spacing w:line="360" w:lineRule="auto"/>
              <w:jc w:val="center"/>
              <w:rPr>
                <w:rFonts w:ascii="宋体" w:hAnsi="宋体"/>
                <w:color w:val="000000"/>
                <w:sz w:val="24"/>
                <w:szCs w:val="22"/>
                <w:highlight w:val="none"/>
              </w:rPr>
            </w:pPr>
          </w:p>
        </w:tc>
        <w:tc>
          <w:tcPr>
            <w:tcW w:w="2693" w:type="dxa"/>
          </w:tcPr>
          <w:p w14:paraId="35EE1190">
            <w:pPr>
              <w:shd w:val="clear"/>
              <w:spacing w:line="360" w:lineRule="auto"/>
              <w:jc w:val="center"/>
              <w:rPr>
                <w:rFonts w:ascii="宋体" w:hAnsi="宋体"/>
                <w:color w:val="000000"/>
                <w:sz w:val="24"/>
                <w:szCs w:val="22"/>
                <w:highlight w:val="none"/>
              </w:rPr>
            </w:pPr>
          </w:p>
        </w:tc>
        <w:tc>
          <w:tcPr>
            <w:tcW w:w="1451" w:type="dxa"/>
          </w:tcPr>
          <w:p w14:paraId="4025B23F">
            <w:pPr>
              <w:shd w:val="clear"/>
              <w:spacing w:line="360" w:lineRule="auto"/>
              <w:jc w:val="center"/>
              <w:rPr>
                <w:rFonts w:ascii="宋体" w:hAnsi="宋体"/>
                <w:color w:val="000000"/>
                <w:sz w:val="24"/>
                <w:szCs w:val="22"/>
                <w:highlight w:val="none"/>
              </w:rPr>
            </w:pPr>
          </w:p>
        </w:tc>
      </w:tr>
      <w:tr w14:paraId="5D3A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58BC3B03">
            <w:pPr>
              <w:shd w:val="clear"/>
              <w:spacing w:line="360" w:lineRule="auto"/>
              <w:jc w:val="center"/>
              <w:rPr>
                <w:rFonts w:ascii="宋体" w:hAnsi="宋体"/>
                <w:color w:val="000000"/>
                <w:sz w:val="24"/>
                <w:szCs w:val="22"/>
                <w:highlight w:val="none"/>
              </w:rPr>
            </w:pPr>
          </w:p>
        </w:tc>
        <w:tc>
          <w:tcPr>
            <w:tcW w:w="2126" w:type="dxa"/>
          </w:tcPr>
          <w:p w14:paraId="4B7CAB98">
            <w:pPr>
              <w:shd w:val="clear"/>
              <w:spacing w:line="360" w:lineRule="auto"/>
              <w:jc w:val="center"/>
              <w:rPr>
                <w:rFonts w:ascii="宋体" w:hAnsi="宋体"/>
                <w:color w:val="000000"/>
                <w:sz w:val="24"/>
                <w:szCs w:val="22"/>
                <w:highlight w:val="none"/>
              </w:rPr>
            </w:pPr>
          </w:p>
        </w:tc>
        <w:tc>
          <w:tcPr>
            <w:tcW w:w="2410" w:type="dxa"/>
          </w:tcPr>
          <w:p w14:paraId="1DE0912C">
            <w:pPr>
              <w:shd w:val="clear"/>
              <w:spacing w:line="360" w:lineRule="auto"/>
              <w:jc w:val="center"/>
              <w:rPr>
                <w:rFonts w:ascii="宋体" w:hAnsi="宋体"/>
                <w:color w:val="000000"/>
                <w:sz w:val="24"/>
                <w:szCs w:val="22"/>
                <w:highlight w:val="none"/>
              </w:rPr>
            </w:pPr>
          </w:p>
        </w:tc>
        <w:tc>
          <w:tcPr>
            <w:tcW w:w="2693" w:type="dxa"/>
          </w:tcPr>
          <w:p w14:paraId="0B22BAAB">
            <w:pPr>
              <w:shd w:val="clear"/>
              <w:spacing w:line="360" w:lineRule="auto"/>
              <w:jc w:val="center"/>
              <w:rPr>
                <w:rFonts w:ascii="宋体" w:hAnsi="宋体"/>
                <w:color w:val="000000"/>
                <w:sz w:val="24"/>
                <w:szCs w:val="22"/>
                <w:highlight w:val="none"/>
              </w:rPr>
            </w:pPr>
          </w:p>
        </w:tc>
        <w:tc>
          <w:tcPr>
            <w:tcW w:w="1451" w:type="dxa"/>
          </w:tcPr>
          <w:p w14:paraId="04043173">
            <w:pPr>
              <w:shd w:val="clear"/>
              <w:spacing w:line="360" w:lineRule="auto"/>
              <w:jc w:val="center"/>
              <w:rPr>
                <w:rFonts w:ascii="宋体" w:hAnsi="宋体"/>
                <w:color w:val="000000"/>
                <w:sz w:val="24"/>
                <w:szCs w:val="22"/>
                <w:highlight w:val="none"/>
              </w:rPr>
            </w:pPr>
          </w:p>
        </w:tc>
      </w:tr>
      <w:tr w14:paraId="16AC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14:paraId="1F88AC2A">
            <w:pPr>
              <w:shd w:val="clear"/>
              <w:spacing w:line="360" w:lineRule="auto"/>
              <w:jc w:val="center"/>
              <w:rPr>
                <w:rFonts w:ascii="宋体" w:hAnsi="宋体"/>
                <w:color w:val="000000"/>
                <w:sz w:val="24"/>
                <w:szCs w:val="22"/>
                <w:highlight w:val="none"/>
              </w:rPr>
            </w:pPr>
          </w:p>
        </w:tc>
        <w:tc>
          <w:tcPr>
            <w:tcW w:w="2126" w:type="dxa"/>
          </w:tcPr>
          <w:p w14:paraId="0C30C267">
            <w:pPr>
              <w:shd w:val="clear"/>
              <w:spacing w:line="360" w:lineRule="auto"/>
              <w:jc w:val="center"/>
              <w:rPr>
                <w:rFonts w:ascii="宋体" w:hAnsi="宋体"/>
                <w:color w:val="000000"/>
                <w:sz w:val="24"/>
                <w:szCs w:val="22"/>
                <w:highlight w:val="none"/>
              </w:rPr>
            </w:pPr>
          </w:p>
        </w:tc>
        <w:tc>
          <w:tcPr>
            <w:tcW w:w="2410" w:type="dxa"/>
          </w:tcPr>
          <w:p w14:paraId="694493C6">
            <w:pPr>
              <w:shd w:val="clear"/>
              <w:spacing w:line="360" w:lineRule="auto"/>
              <w:jc w:val="center"/>
              <w:rPr>
                <w:rFonts w:ascii="宋体" w:hAnsi="宋体"/>
                <w:color w:val="000000"/>
                <w:sz w:val="24"/>
                <w:szCs w:val="22"/>
                <w:highlight w:val="none"/>
              </w:rPr>
            </w:pPr>
          </w:p>
        </w:tc>
        <w:tc>
          <w:tcPr>
            <w:tcW w:w="2693" w:type="dxa"/>
          </w:tcPr>
          <w:p w14:paraId="7DD6374C">
            <w:pPr>
              <w:shd w:val="clear"/>
              <w:spacing w:line="360" w:lineRule="auto"/>
              <w:jc w:val="center"/>
              <w:rPr>
                <w:rFonts w:ascii="宋体" w:hAnsi="宋体"/>
                <w:color w:val="000000"/>
                <w:sz w:val="24"/>
                <w:szCs w:val="22"/>
                <w:highlight w:val="none"/>
              </w:rPr>
            </w:pPr>
          </w:p>
        </w:tc>
        <w:tc>
          <w:tcPr>
            <w:tcW w:w="1451" w:type="dxa"/>
          </w:tcPr>
          <w:p w14:paraId="2CBD72A8">
            <w:pPr>
              <w:shd w:val="clear"/>
              <w:spacing w:line="360" w:lineRule="auto"/>
              <w:jc w:val="center"/>
              <w:rPr>
                <w:rFonts w:ascii="宋体" w:hAnsi="宋体"/>
                <w:color w:val="000000"/>
                <w:sz w:val="24"/>
                <w:szCs w:val="22"/>
                <w:highlight w:val="none"/>
              </w:rPr>
            </w:pPr>
          </w:p>
        </w:tc>
      </w:tr>
      <w:tr w14:paraId="13EC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6946E3B6">
            <w:pPr>
              <w:shd w:val="clear"/>
              <w:spacing w:line="360" w:lineRule="auto"/>
              <w:jc w:val="center"/>
              <w:rPr>
                <w:rFonts w:ascii="宋体" w:hAnsi="宋体"/>
                <w:color w:val="000000"/>
                <w:sz w:val="24"/>
                <w:szCs w:val="22"/>
                <w:highlight w:val="none"/>
              </w:rPr>
            </w:pPr>
          </w:p>
        </w:tc>
        <w:tc>
          <w:tcPr>
            <w:tcW w:w="2126" w:type="dxa"/>
          </w:tcPr>
          <w:p w14:paraId="407DF9E7">
            <w:pPr>
              <w:shd w:val="clear"/>
              <w:spacing w:line="360" w:lineRule="auto"/>
              <w:jc w:val="center"/>
              <w:rPr>
                <w:rFonts w:ascii="宋体" w:hAnsi="宋体"/>
                <w:color w:val="000000"/>
                <w:sz w:val="24"/>
                <w:szCs w:val="22"/>
                <w:highlight w:val="none"/>
              </w:rPr>
            </w:pPr>
          </w:p>
        </w:tc>
        <w:tc>
          <w:tcPr>
            <w:tcW w:w="2410" w:type="dxa"/>
          </w:tcPr>
          <w:p w14:paraId="3BB2E8E4">
            <w:pPr>
              <w:shd w:val="clear"/>
              <w:spacing w:line="360" w:lineRule="auto"/>
              <w:jc w:val="center"/>
              <w:rPr>
                <w:rFonts w:ascii="宋体" w:hAnsi="宋体"/>
                <w:color w:val="000000"/>
                <w:sz w:val="24"/>
                <w:szCs w:val="22"/>
                <w:highlight w:val="none"/>
              </w:rPr>
            </w:pPr>
          </w:p>
        </w:tc>
        <w:tc>
          <w:tcPr>
            <w:tcW w:w="2693" w:type="dxa"/>
          </w:tcPr>
          <w:p w14:paraId="1EC74CA0">
            <w:pPr>
              <w:shd w:val="clear"/>
              <w:spacing w:line="360" w:lineRule="auto"/>
              <w:jc w:val="center"/>
              <w:rPr>
                <w:rFonts w:ascii="宋体" w:hAnsi="宋体"/>
                <w:color w:val="000000"/>
                <w:sz w:val="24"/>
                <w:szCs w:val="22"/>
                <w:highlight w:val="none"/>
              </w:rPr>
            </w:pPr>
          </w:p>
        </w:tc>
        <w:tc>
          <w:tcPr>
            <w:tcW w:w="1451" w:type="dxa"/>
          </w:tcPr>
          <w:p w14:paraId="23F2F819">
            <w:pPr>
              <w:shd w:val="clear"/>
              <w:spacing w:line="360" w:lineRule="auto"/>
              <w:jc w:val="center"/>
              <w:rPr>
                <w:rFonts w:ascii="宋体" w:hAnsi="宋体"/>
                <w:color w:val="000000"/>
                <w:sz w:val="24"/>
                <w:szCs w:val="22"/>
                <w:highlight w:val="none"/>
              </w:rPr>
            </w:pPr>
          </w:p>
        </w:tc>
      </w:tr>
      <w:tr w14:paraId="0FB4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14:paraId="0CB0802C">
            <w:pPr>
              <w:shd w:val="clear"/>
              <w:spacing w:line="360" w:lineRule="auto"/>
              <w:jc w:val="center"/>
              <w:rPr>
                <w:rFonts w:ascii="宋体" w:hAnsi="宋体"/>
                <w:color w:val="000000"/>
                <w:sz w:val="24"/>
                <w:szCs w:val="22"/>
                <w:highlight w:val="none"/>
              </w:rPr>
            </w:pPr>
          </w:p>
        </w:tc>
        <w:tc>
          <w:tcPr>
            <w:tcW w:w="2126" w:type="dxa"/>
          </w:tcPr>
          <w:p w14:paraId="338CE7D7">
            <w:pPr>
              <w:shd w:val="clear"/>
              <w:spacing w:line="360" w:lineRule="auto"/>
              <w:jc w:val="center"/>
              <w:rPr>
                <w:rFonts w:ascii="宋体" w:hAnsi="宋体"/>
                <w:color w:val="000000"/>
                <w:sz w:val="24"/>
                <w:szCs w:val="22"/>
                <w:highlight w:val="none"/>
              </w:rPr>
            </w:pPr>
          </w:p>
        </w:tc>
        <w:tc>
          <w:tcPr>
            <w:tcW w:w="2410" w:type="dxa"/>
          </w:tcPr>
          <w:p w14:paraId="0CB71E48">
            <w:pPr>
              <w:shd w:val="clear"/>
              <w:spacing w:line="360" w:lineRule="auto"/>
              <w:jc w:val="center"/>
              <w:rPr>
                <w:rFonts w:ascii="宋体" w:hAnsi="宋体"/>
                <w:color w:val="000000"/>
                <w:sz w:val="24"/>
                <w:szCs w:val="22"/>
                <w:highlight w:val="none"/>
              </w:rPr>
            </w:pPr>
          </w:p>
        </w:tc>
        <w:tc>
          <w:tcPr>
            <w:tcW w:w="2693" w:type="dxa"/>
          </w:tcPr>
          <w:p w14:paraId="0A54DE01">
            <w:pPr>
              <w:shd w:val="clear"/>
              <w:spacing w:line="360" w:lineRule="auto"/>
              <w:jc w:val="center"/>
              <w:rPr>
                <w:rFonts w:ascii="宋体" w:hAnsi="宋体"/>
                <w:color w:val="000000"/>
                <w:sz w:val="24"/>
                <w:szCs w:val="22"/>
                <w:highlight w:val="none"/>
              </w:rPr>
            </w:pPr>
          </w:p>
        </w:tc>
        <w:tc>
          <w:tcPr>
            <w:tcW w:w="1451" w:type="dxa"/>
          </w:tcPr>
          <w:p w14:paraId="10F51B42">
            <w:pPr>
              <w:shd w:val="clear"/>
              <w:spacing w:line="360" w:lineRule="auto"/>
              <w:jc w:val="center"/>
              <w:rPr>
                <w:rFonts w:ascii="宋体" w:hAnsi="宋体"/>
                <w:color w:val="000000"/>
                <w:sz w:val="24"/>
                <w:szCs w:val="22"/>
                <w:highlight w:val="none"/>
              </w:rPr>
            </w:pPr>
          </w:p>
        </w:tc>
      </w:tr>
    </w:tbl>
    <w:p w14:paraId="7A661106">
      <w:pPr>
        <w:shd w:val="clear"/>
        <w:spacing w:line="360" w:lineRule="auto"/>
        <w:ind w:firstLine="5368" w:firstLineChars="2228"/>
        <w:rPr>
          <w:rFonts w:ascii="宋体" w:hAnsi="宋体"/>
          <w:b/>
          <w:color w:val="000000"/>
          <w:sz w:val="24"/>
          <w:highlight w:val="none"/>
        </w:rPr>
      </w:pPr>
    </w:p>
    <w:p w14:paraId="6A3FF89B">
      <w:pPr>
        <w:shd w:val="clear"/>
        <w:spacing w:line="480" w:lineRule="auto"/>
        <w:ind w:firstLine="5368" w:firstLineChars="2228"/>
        <w:rPr>
          <w:rFonts w:ascii="宋体" w:hAnsi="宋体"/>
          <w:b/>
          <w:color w:val="000000"/>
          <w:sz w:val="24"/>
          <w:highlight w:val="none"/>
        </w:rPr>
      </w:pPr>
    </w:p>
    <w:p w14:paraId="5DF112FD">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14:paraId="3CC3F0B4">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14:paraId="5193768A">
      <w:pPr>
        <w:shd w:val="clear"/>
        <w:spacing w:line="480" w:lineRule="auto"/>
        <w:ind w:firstLine="720"/>
        <w:rPr>
          <w:color w:val="000000"/>
          <w:highlight w:val="none"/>
        </w:rPr>
      </w:pPr>
      <w:r>
        <w:rPr>
          <w:rFonts w:hint="eastAsia" w:ascii="宋体" w:hAnsi="宋体"/>
          <w:b/>
          <w:color w:val="000000"/>
          <w:sz w:val="24"/>
          <w:highlight w:val="none"/>
        </w:rPr>
        <w:t xml:space="preserve">                                                        年   月   日</w:t>
      </w:r>
      <w:bookmarkEnd w:id="186"/>
      <w:bookmarkEnd w:id="187"/>
      <w:bookmarkEnd w:id="188"/>
      <w:bookmarkEnd w:id="189"/>
      <w:bookmarkEnd w:id="229"/>
      <w:bookmarkEnd w:id="230"/>
    </w:p>
    <w:sectPr>
      <w:pgSz w:w="11906" w:h="16838"/>
      <w:pgMar w:top="1440" w:right="1274" w:bottom="1276"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Britannic Bold">
    <w:altName w:val="Yu Gothic UI Semibold"/>
    <w:panose1 w:val="020B0903060703020204"/>
    <w:charset w:val="00"/>
    <w:family w:val="swiss"/>
    <w:pitch w:val="default"/>
    <w:sig w:usb0="00000000"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汉仪中宋简">
    <w:altName w:val="宋体"/>
    <w:panose1 w:val="00000000000000000000"/>
    <w:charset w:val="80"/>
    <w:family w:val="auto"/>
    <w:pitch w:val="default"/>
    <w:sig w:usb0="00000000" w:usb1="00000000" w:usb2="00000012" w:usb3="00000000" w:csb0="0002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32F7">
    <w:pPr>
      <w:pStyle w:val="30"/>
      <w:jc w:val="both"/>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1452">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632C1452">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FB323">
                          <w:pPr>
                            <w:pStyle w:val="30"/>
                            <w:rPr>
                              <w:rFonts w:hint="eastAsia" w:eastAsia="宋体"/>
                              <w:lang w:val="en-US"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0D9FB323">
                    <w:pPr>
                      <w:pStyle w:val="30"/>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FF91">
    <w:pPr>
      <w:pStyle w:val="30"/>
      <w:jc w:val="both"/>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319F96">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vC8c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8+vC8cBAACaAwAADgAAAAAAAAABACAAAAAeAQAAZHJzL2Uyb0RvYy54&#10;bWxQSwUGAAAAAAYABgBZAQAAVwUAAAAA&#10;">
              <v:fill on="f" focussize="0,0"/>
              <v:stroke on="f"/>
              <v:imagedata o:title=""/>
              <o:lock v:ext="edit" aspectratio="f"/>
              <v:textbox inset="0mm,0mm,0mm,0mm" style="mso-fit-shape-to-text:t;">
                <w:txbxContent>
                  <w:p w14:paraId="71319F96">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588F2">
                          <w:pPr>
                            <w:pStyle w:val="30"/>
                            <w:rPr>
                              <w:rFonts w:hint="eastAsia" w:eastAsia="宋体"/>
                              <w:lang w:val="en-US" w:eastAsia="zh-CN"/>
                            </w:rPr>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14:paraId="08B588F2">
                    <w:pPr>
                      <w:pStyle w:val="30"/>
                      <w:rPr>
                        <w:rFonts w:hint="eastAsia"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543B">
    <w:pPr>
      <w:pStyle w:val="30"/>
      <w:ind w:right="360"/>
      <w:jc w:val="center"/>
      <w:rPr>
        <w:rFonts w:ascii="黑体" w:eastAsia="黑体"/>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838E16">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19838E16">
                    <w:pPr>
                      <w:pStyle w:val="3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AEA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EF68"/>
    <w:multiLevelType w:val="singleLevel"/>
    <w:tmpl w:val="8889EF68"/>
    <w:lvl w:ilvl="0" w:tentative="0">
      <w:start w:val="1"/>
      <w:numFmt w:val="bullet"/>
      <w:lvlText w:val=""/>
      <w:lvlJc w:val="left"/>
      <w:pPr>
        <w:ind w:left="420" w:hanging="420"/>
      </w:pPr>
      <w:rPr>
        <w:rFonts w:hint="default" w:ascii="Wingdings" w:hAnsi="Wingdings"/>
      </w:rPr>
    </w:lvl>
  </w:abstractNum>
  <w:abstractNum w:abstractNumId="1">
    <w:nsid w:val="C7B87A2B"/>
    <w:multiLevelType w:val="singleLevel"/>
    <w:tmpl w:val="C7B87A2B"/>
    <w:lvl w:ilvl="0" w:tentative="0">
      <w:start w:val="5"/>
      <w:numFmt w:val="decimal"/>
      <w:lvlText w:val="%1."/>
      <w:lvlJc w:val="left"/>
      <w:pPr>
        <w:tabs>
          <w:tab w:val="left" w:pos="312"/>
        </w:tabs>
      </w:pPr>
    </w:lvl>
  </w:abstractNum>
  <w:abstractNum w:abstractNumId="2">
    <w:nsid w:val="C85B15E3"/>
    <w:multiLevelType w:val="singleLevel"/>
    <w:tmpl w:val="C85B15E3"/>
    <w:lvl w:ilvl="0" w:tentative="0">
      <w:start w:val="1"/>
      <w:numFmt w:val="decimal"/>
      <w:suff w:val="space"/>
      <w:lvlText w:val="%1."/>
      <w:lvlJc w:val="left"/>
      <w:pPr>
        <w:ind w:left="420" w:firstLine="0"/>
      </w:pPr>
    </w:lvl>
  </w:abstractNum>
  <w:abstractNum w:abstractNumId="3">
    <w:nsid w:val="F005BF44"/>
    <w:multiLevelType w:val="singleLevel"/>
    <w:tmpl w:val="F005BF44"/>
    <w:lvl w:ilvl="0" w:tentative="0">
      <w:start w:val="3"/>
      <w:numFmt w:val="chineseCounting"/>
      <w:suff w:val="nothing"/>
      <w:lvlText w:val="%1、"/>
      <w:lvlJc w:val="left"/>
      <w:rPr>
        <w:rFonts w:hint="eastAsia"/>
      </w:rPr>
    </w:lvl>
  </w:abstractNum>
  <w:abstractNum w:abstractNumId="4">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3E6972D0"/>
    <w:multiLevelType w:val="multilevel"/>
    <w:tmpl w:val="3E6972D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6">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7">
    <w:nsid w:val="62010D7C"/>
    <w:multiLevelType w:val="multilevel"/>
    <w:tmpl w:val="62010D7C"/>
    <w:lvl w:ilvl="0" w:tentative="0">
      <w:start w:val="1"/>
      <w:numFmt w:val="bullet"/>
      <w:lvlText w:val=""/>
      <w:lvlJc w:val="left"/>
      <w:pPr>
        <w:ind w:left="701" w:hanging="420"/>
      </w:pPr>
      <w:rPr>
        <w:rFonts w:hint="default" w:ascii="Wingdings" w:hAnsi="Wingdings"/>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abstractNum w:abstractNumId="8">
    <w:nsid w:val="6F7FBE1E"/>
    <w:multiLevelType w:val="multilevel"/>
    <w:tmpl w:val="6F7FBE1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02E30305"/>
    <w:rsid w:val="04724F9B"/>
    <w:rsid w:val="04C669E7"/>
    <w:rsid w:val="066A1EB6"/>
    <w:rsid w:val="068C404A"/>
    <w:rsid w:val="0A525D37"/>
    <w:rsid w:val="0C7D035D"/>
    <w:rsid w:val="0D9756AF"/>
    <w:rsid w:val="104A6C01"/>
    <w:rsid w:val="107F3A5C"/>
    <w:rsid w:val="1289048D"/>
    <w:rsid w:val="138A1266"/>
    <w:rsid w:val="143040ED"/>
    <w:rsid w:val="14B501ED"/>
    <w:rsid w:val="15034847"/>
    <w:rsid w:val="1BA662B9"/>
    <w:rsid w:val="1C754B78"/>
    <w:rsid w:val="1E342EBC"/>
    <w:rsid w:val="1EB74131"/>
    <w:rsid w:val="1F36193D"/>
    <w:rsid w:val="1F573EB6"/>
    <w:rsid w:val="2048102A"/>
    <w:rsid w:val="206653AC"/>
    <w:rsid w:val="208B18C5"/>
    <w:rsid w:val="21AF1605"/>
    <w:rsid w:val="21F00947"/>
    <w:rsid w:val="23F306D0"/>
    <w:rsid w:val="26BD460C"/>
    <w:rsid w:val="27C62B57"/>
    <w:rsid w:val="27EC0047"/>
    <w:rsid w:val="2B562979"/>
    <w:rsid w:val="2C42772A"/>
    <w:rsid w:val="2C6E7870"/>
    <w:rsid w:val="2DB04C67"/>
    <w:rsid w:val="2DF70F63"/>
    <w:rsid w:val="2FDF165A"/>
    <w:rsid w:val="2FFDB749"/>
    <w:rsid w:val="306963DB"/>
    <w:rsid w:val="324033D3"/>
    <w:rsid w:val="32B97872"/>
    <w:rsid w:val="32FC226F"/>
    <w:rsid w:val="34233CAE"/>
    <w:rsid w:val="34DC51C8"/>
    <w:rsid w:val="355A7804"/>
    <w:rsid w:val="36513B6E"/>
    <w:rsid w:val="3684544E"/>
    <w:rsid w:val="375A7F5B"/>
    <w:rsid w:val="3827225B"/>
    <w:rsid w:val="39180F17"/>
    <w:rsid w:val="3B51161B"/>
    <w:rsid w:val="3C391ECC"/>
    <w:rsid w:val="3C7E688D"/>
    <w:rsid w:val="3CC963E3"/>
    <w:rsid w:val="3CE82438"/>
    <w:rsid w:val="3EFE3D2D"/>
    <w:rsid w:val="40116897"/>
    <w:rsid w:val="41A978BB"/>
    <w:rsid w:val="42A13809"/>
    <w:rsid w:val="42AA0FF2"/>
    <w:rsid w:val="42FC0AEE"/>
    <w:rsid w:val="45373E99"/>
    <w:rsid w:val="4606664E"/>
    <w:rsid w:val="479959F3"/>
    <w:rsid w:val="479F1DCD"/>
    <w:rsid w:val="4B416D94"/>
    <w:rsid w:val="4C556BF3"/>
    <w:rsid w:val="4E3750A1"/>
    <w:rsid w:val="4E601156"/>
    <w:rsid w:val="4F503A8D"/>
    <w:rsid w:val="51AC2C27"/>
    <w:rsid w:val="53DF6240"/>
    <w:rsid w:val="542F3357"/>
    <w:rsid w:val="54A223AE"/>
    <w:rsid w:val="55001EA2"/>
    <w:rsid w:val="5637CE4F"/>
    <w:rsid w:val="570E2B31"/>
    <w:rsid w:val="57FDF9A4"/>
    <w:rsid w:val="59485292"/>
    <w:rsid w:val="5ADA41CB"/>
    <w:rsid w:val="5B135661"/>
    <w:rsid w:val="5C2D59C9"/>
    <w:rsid w:val="5D5E41A0"/>
    <w:rsid w:val="5E7D569D"/>
    <w:rsid w:val="5ECE1FF1"/>
    <w:rsid w:val="5EE72EB8"/>
    <w:rsid w:val="5EF73673"/>
    <w:rsid w:val="5FFA19B8"/>
    <w:rsid w:val="62EF2B56"/>
    <w:rsid w:val="636864B2"/>
    <w:rsid w:val="655A5E0A"/>
    <w:rsid w:val="68247376"/>
    <w:rsid w:val="68CD6F96"/>
    <w:rsid w:val="6A8E531F"/>
    <w:rsid w:val="6D660A99"/>
    <w:rsid w:val="6E500EBE"/>
    <w:rsid w:val="6FF7FC17"/>
    <w:rsid w:val="700B29D3"/>
    <w:rsid w:val="713157DA"/>
    <w:rsid w:val="72D72E8B"/>
    <w:rsid w:val="72F7275F"/>
    <w:rsid w:val="73801F90"/>
    <w:rsid w:val="74D72F3A"/>
    <w:rsid w:val="750766AF"/>
    <w:rsid w:val="766E0DDB"/>
    <w:rsid w:val="77FDA56E"/>
    <w:rsid w:val="79C720FC"/>
    <w:rsid w:val="7ADC43CD"/>
    <w:rsid w:val="7B5507CD"/>
    <w:rsid w:val="7B585AD7"/>
    <w:rsid w:val="7CCA67E6"/>
    <w:rsid w:val="7D8C5867"/>
    <w:rsid w:val="7D9E54BE"/>
    <w:rsid w:val="7DEF2472"/>
    <w:rsid w:val="7DF6AE40"/>
    <w:rsid w:val="7E3BC140"/>
    <w:rsid w:val="7F7D9D01"/>
    <w:rsid w:val="7FC416A4"/>
    <w:rsid w:val="7FFF3EE4"/>
    <w:rsid w:val="AEEFF44B"/>
    <w:rsid w:val="B7FF558D"/>
    <w:rsid w:val="BDCFBFBB"/>
    <w:rsid w:val="BF5E3E90"/>
    <w:rsid w:val="C7E89569"/>
    <w:rsid w:val="E7CBD72D"/>
    <w:rsid w:val="EEFF1493"/>
    <w:rsid w:val="EFED2E6C"/>
    <w:rsid w:val="EFFF04A0"/>
    <w:rsid w:val="F65AC9FB"/>
    <w:rsid w:val="F6A3604F"/>
    <w:rsid w:val="F73FEA05"/>
    <w:rsid w:val="F79FEE89"/>
    <w:rsid w:val="FB63B326"/>
    <w:rsid w:val="FEED066A"/>
    <w:rsid w:val="FF836DF3"/>
    <w:rsid w:val="FFADD6B2"/>
    <w:rsid w:val="FFBB9CF1"/>
    <w:rsid w:val="FFDF9D22"/>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2">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pPr>
  </w:style>
  <w:style w:type="paragraph" w:styleId="13">
    <w:name w:val="List Bullet"/>
    <w:basedOn w:val="1"/>
    <w:qFormat/>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qFormat/>
    <w:uiPriority w:val="0"/>
    <w:pPr>
      <w:jc w:val="left"/>
    </w:pPr>
  </w:style>
  <w:style w:type="paragraph" w:styleId="17">
    <w:name w:val="Salutation"/>
    <w:basedOn w:val="1"/>
    <w:next w:val="1"/>
    <w:link w:val="58"/>
    <w:qFormat/>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7"/>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qFormat/>
    <w:uiPriority w:val="0"/>
    <w:rPr>
      <w:rFonts w:asciiTheme="majorHAnsi" w:hAnsiTheme="majorHAnsi" w:eastAsiaTheme="majorEastAsia" w:cstheme="majorBidi"/>
      <w:kern w:val="2"/>
      <w:sz w:val="24"/>
      <w:szCs w:val="24"/>
    </w:rPr>
  </w:style>
  <w:style w:type="character" w:customStyle="1" w:styleId="69">
    <w:name w:val="标题 2 Char"/>
    <w:basedOn w:val="47"/>
    <w:link w:val="2"/>
    <w:qFormat/>
    <w:uiPriority w:val="0"/>
    <w:rPr>
      <w:rFonts w:ascii="Cambria" w:hAnsi="Cambria" w:eastAsia="宋体" w:cs="Times New Roman"/>
      <w:b/>
      <w:bCs/>
      <w:sz w:val="32"/>
      <w:szCs w:val="32"/>
    </w:rPr>
  </w:style>
  <w:style w:type="character" w:customStyle="1" w:styleId="70">
    <w:name w:val="标题 3 Char"/>
    <w:basedOn w:val="47"/>
    <w:link w:val="4"/>
    <w:qFormat/>
    <w:uiPriority w:val="0"/>
    <w:rPr>
      <w:rFonts w:ascii="Times New Roman" w:hAnsi="Times New Roman" w:eastAsia="宋体" w:cs="Times New Roman"/>
      <w:b/>
      <w:bCs/>
      <w:sz w:val="32"/>
      <w:szCs w:val="32"/>
    </w:rPr>
  </w:style>
  <w:style w:type="character" w:customStyle="1" w:styleId="71">
    <w:name w:val="标题 4 Char"/>
    <w:basedOn w:val="47"/>
    <w:link w:val="5"/>
    <w:qFormat/>
    <w:uiPriority w:val="0"/>
    <w:rPr>
      <w:rFonts w:ascii="楷体_GB2312" w:hAnsi="宋体" w:eastAsia="楷体_GB2312" w:cs="Times New Roman"/>
      <w:b/>
      <w:color w:val="000000"/>
      <w:sz w:val="28"/>
    </w:rPr>
  </w:style>
  <w:style w:type="character" w:customStyle="1" w:styleId="72">
    <w:name w:val="标题 5 Char"/>
    <w:basedOn w:val="47"/>
    <w:link w:val="6"/>
    <w:qFormat/>
    <w:uiPriority w:val="0"/>
    <w:rPr>
      <w:rFonts w:ascii="楷体_GB2312" w:hAnsi="Times New Roman" w:eastAsia="楷体_GB2312" w:cs="Times New Roman"/>
      <w:b/>
      <w:sz w:val="24"/>
    </w:rPr>
  </w:style>
  <w:style w:type="character" w:customStyle="1" w:styleId="73">
    <w:name w:val="标题 6 Char"/>
    <w:basedOn w:val="47"/>
    <w:link w:val="7"/>
    <w:qFormat/>
    <w:uiPriority w:val="0"/>
    <w:rPr>
      <w:rFonts w:ascii="Times New Roman" w:hAnsi="Times New Roman" w:eastAsia="宋体" w:cs="Times New Roman"/>
      <w:i/>
      <w:sz w:val="22"/>
      <w:lang w:val="de-DE"/>
    </w:rPr>
  </w:style>
  <w:style w:type="character" w:customStyle="1" w:styleId="74">
    <w:name w:val="标题 7 Char"/>
    <w:basedOn w:val="47"/>
    <w:link w:val="8"/>
    <w:qFormat/>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4"/>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19"/>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qFormat/>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2"/>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标题三"/>
    <w:next w:val="1"/>
    <w:qFormat/>
    <w:uiPriority w:val="0"/>
    <w:pPr>
      <w:widowControl w:val="0"/>
      <w:tabs>
        <w:tab w:val="left" w:pos="720"/>
      </w:tabs>
      <w:spacing w:line="360" w:lineRule="auto"/>
      <w:ind w:left="720" w:hanging="720"/>
      <w:outlineLvl w:val="2"/>
    </w:pPr>
    <w:rPr>
      <w:rFonts w:ascii="黑体" w:hAnsi="Arial" w:eastAsia="黑体" w:cs="Arial"/>
      <w:snapToGrid w:val="0"/>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7834</Words>
  <Characters>8399</Characters>
  <Lines>315</Lines>
  <Paragraphs>88</Paragraphs>
  <TotalTime>15</TotalTime>
  <ScaleCrop>false</ScaleCrop>
  <LinksUpToDate>false</LinksUpToDate>
  <CharactersWithSpaces>8651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2025-03-17T01:27:00Z</dcterms:created>
  <dc:creator>Windows 用户</dc:creator>
  <cp:lastModifiedBy>尼古丁</cp:lastModifiedBy>
  <cp:lastPrinted>2025-05-01T01:26:00Z</cp:lastPrinted>
  <dcterms:modified xsi:type="dcterms:W3CDTF">2025-06-19T06:52:31Z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eyJoZGlkIjoiMzEwNTM5NzYwMDRjMzkwZTVkZjY2ODkwMGIxNGU0OTUiLCJ1c2VySWQiOiI0NDgzNTI3ODcifQ==</vt:lpwstr>
  </property>
  <property fmtid="{D5CDD505-2E9C-101B-9397-08002B2CF9AE}" pid="4" name="ICV">
    <vt:lpwstr>088861C2E3FF470686DB31B2D879B6D3_13</vt:lpwstr>
  </property>
</Properties>
</file>