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94FB5">
      <w:pPr>
        <w:spacing w:line="360" w:lineRule="auto"/>
        <w:jc w:val="center"/>
        <w:rPr>
          <w:rFonts w:hint="default" w:asciiTheme="majorEastAsia" w:hAnsiTheme="majorEastAsia" w:eastAsiaTheme="majorEastAsia" w:cstheme="majorEastAsia"/>
          <w:b/>
          <w:kern w:val="0"/>
          <w:sz w:val="48"/>
          <w:szCs w:val="48"/>
          <w:highlight w:val="none"/>
          <w:lang w:val="en-US" w:eastAsia="zh-CN"/>
        </w:rPr>
      </w:pPr>
      <w:r>
        <w:rPr>
          <w:rFonts w:hint="eastAsia" w:asciiTheme="majorEastAsia" w:hAnsiTheme="majorEastAsia" w:eastAsiaTheme="majorEastAsia" w:cstheme="majorEastAsia"/>
          <w:b/>
          <w:kern w:val="0"/>
          <w:sz w:val="48"/>
          <w:szCs w:val="48"/>
          <w:highlight w:val="none"/>
          <w:lang w:val="en-US" w:eastAsia="zh-CN"/>
        </w:rPr>
        <w:t>山东通盛汽车科技有限公司</w:t>
      </w:r>
    </w:p>
    <w:p w14:paraId="16CC7699">
      <w:pPr>
        <w:spacing w:line="1500" w:lineRule="exact"/>
        <w:jc w:val="center"/>
        <w:rPr>
          <w:rFonts w:hint="eastAsia" w:asciiTheme="majorEastAsia" w:hAnsiTheme="majorEastAsia" w:eastAsiaTheme="majorEastAsia" w:cstheme="majorEastAsia"/>
          <w:b/>
          <w:kern w:val="0"/>
          <w:sz w:val="84"/>
          <w:szCs w:val="84"/>
          <w:highlight w:val="none"/>
        </w:rPr>
      </w:pPr>
      <w:r>
        <w:rPr>
          <w:rFonts w:hint="eastAsia" w:asciiTheme="majorEastAsia" w:hAnsiTheme="majorEastAsia" w:eastAsiaTheme="majorEastAsia" w:cstheme="majorEastAsia"/>
          <w:b/>
          <w:kern w:val="0"/>
          <w:sz w:val="84"/>
          <w:szCs w:val="84"/>
          <w:highlight w:val="none"/>
        </w:rPr>
        <w:t>招标文件</w:t>
      </w:r>
    </w:p>
    <w:p w14:paraId="2D60A14C">
      <w:pPr>
        <w:spacing w:line="240" w:lineRule="exact"/>
        <w:jc w:val="left"/>
        <w:rPr>
          <w:rFonts w:ascii="Times New Roman" w:hAnsi="Times New Roman" w:eastAsia="宋体" w:cs="Times New Roman"/>
          <w:b/>
          <w:bCs/>
          <w:sz w:val="28"/>
          <w:szCs w:val="28"/>
          <w:highlight w:val="none"/>
        </w:rPr>
      </w:pPr>
    </w:p>
    <w:p w14:paraId="5324DE41">
      <w:pPr>
        <w:spacing w:line="240" w:lineRule="exact"/>
        <w:jc w:val="left"/>
        <w:rPr>
          <w:rFonts w:ascii="Times New Roman" w:hAnsi="Times New Roman" w:eastAsia="宋体" w:cs="Times New Roman"/>
          <w:b/>
          <w:bCs/>
          <w:sz w:val="28"/>
          <w:szCs w:val="28"/>
          <w:highlight w:val="none"/>
        </w:rPr>
      </w:pPr>
    </w:p>
    <w:p w14:paraId="0A6B60B2">
      <w:pPr>
        <w:spacing w:line="240" w:lineRule="exact"/>
        <w:jc w:val="left"/>
        <w:rPr>
          <w:rFonts w:ascii="Times New Roman" w:hAnsi="Times New Roman" w:eastAsia="宋体" w:cs="Times New Roman"/>
          <w:b/>
          <w:bCs/>
          <w:sz w:val="28"/>
          <w:szCs w:val="28"/>
          <w:highlight w:val="none"/>
        </w:rPr>
      </w:pPr>
    </w:p>
    <w:p w14:paraId="4571F8B7">
      <w:pPr>
        <w:jc w:val="center"/>
        <w:rPr>
          <w:rFonts w:hint="eastAsia" w:asciiTheme="majorEastAsia" w:hAnsiTheme="majorEastAsia" w:eastAsiaTheme="majorEastAsia" w:cstheme="majorEastAsia"/>
          <w:b/>
          <w:sz w:val="30"/>
          <w:szCs w:val="30"/>
          <w:highlight w:val="none"/>
        </w:rPr>
      </w:pPr>
      <w:r>
        <w:rPr>
          <w:rFonts w:hint="eastAsia" w:asciiTheme="majorEastAsia" w:hAnsiTheme="majorEastAsia" w:eastAsiaTheme="majorEastAsia" w:cstheme="majorEastAsia"/>
          <w:b/>
          <w:sz w:val="30"/>
          <w:szCs w:val="30"/>
          <w:highlight w:val="none"/>
        </w:rPr>
        <w:t>（招标编号：</w:t>
      </w:r>
      <w:r>
        <w:rPr>
          <w:rFonts w:hint="eastAsia" w:asciiTheme="majorEastAsia" w:hAnsiTheme="majorEastAsia" w:eastAsiaTheme="majorEastAsia" w:cstheme="majorEastAsia"/>
          <w:b/>
          <w:sz w:val="30"/>
          <w:szCs w:val="30"/>
          <w:highlight w:val="none"/>
          <w:u w:val="single"/>
        </w:rPr>
        <w:t>ZTZB20250</w:t>
      </w:r>
      <w:r>
        <w:rPr>
          <w:rFonts w:hint="eastAsia" w:asciiTheme="majorEastAsia" w:hAnsiTheme="majorEastAsia" w:eastAsiaTheme="majorEastAsia" w:cstheme="majorEastAsia"/>
          <w:b/>
          <w:sz w:val="30"/>
          <w:szCs w:val="30"/>
          <w:highlight w:val="none"/>
          <w:u w:val="single"/>
          <w:lang w:val="en-US" w:eastAsia="zh-CN"/>
        </w:rPr>
        <w:t>514</w:t>
      </w:r>
      <w:r>
        <w:rPr>
          <w:rFonts w:hint="eastAsia" w:asciiTheme="majorEastAsia" w:hAnsiTheme="majorEastAsia" w:eastAsiaTheme="majorEastAsia" w:cstheme="majorEastAsia"/>
          <w:b/>
          <w:sz w:val="30"/>
          <w:szCs w:val="30"/>
          <w:highlight w:val="none"/>
          <w:u w:val="single"/>
        </w:rPr>
        <w:t>-1</w:t>
      </w:r>
      <w:r>
        <w:rPr>
          <w:rFonts w:hint="eastAsia" w:asciiTheme="majorEastAsia" w:hAnsiTheme="majorEastAsia" w:eastAsiaTheme="majorEastAsia" w:cstheme="majorEastAsia"/>
          <w:b/>
          <w:sz w:val="30"/>
          <w:szCs w:val="30"/>
          <w:highlight w:val="none"/>
        </w:rPr>
        <w:t>）</w:t>
      </w:r>
    </w:p>
    <w:p w14:paraId="7698A2F3">
      <w:pPr>
        <w:adjustRightInd w:val="0"/>
        <w:snapToGrid w:val="0"/>
        <w:jc w:val="left"/>
        <w:rPr>
          <w:rFonts w:ascii="Times New Roman" w:hAnsi="Times New Roman" w:eastAsia="楷体_GB2312" w:cs="Times New Roman"/>
          <w:bCs/>
          <w:sz w:val="28"/>
          <w:szCs w:val="28"/>
          <w:highlight w:val="none"/>
        </w:rPr>
      </w:pPr>
    </w:p>
    <w:p w14:paraId="4D77B3D2">
      <w:pPr>
        <w:adjustRightInd w:val="0"/>
        <w:snapToGrid w:val="0"/>
        <w:jc w:val="left"/>
        <w:rPr>
          <w:rFonts w:ascii="Times New Roman" w:hAnsi="Times New Roman" w:eastAsia="楷体_GB2312" w:cs="Times New Roman"/>
          <w:bCs/>
          <w:sz w:val="28"/>
          <w:szCs w:val="28"/>
          <w:highlight w:val="none"/>
        </w:rPr>
      </w:pPr>
    </w:p>
    <w:p w14:paraId="69DBACD4">
      <w:pPr>
        <w:adjustRightInd w:val="0"/>
        <w:snapToGrid w:val="0"/>
        <w:jc w:val="left"/>
        <w:rPr>
          <w:rFonts w:ascii="Times New Roman" w:hAnsi="Times New Roman" w:eastAsia="楷体_GB2312" w:cs="Times New Roman"/>
          <w:bCs/>
          <w:sz w:val="28"/>
          <w:szCs w:val="28"/>
          <w:highlight w:val="none"/>
        </w:rPr>
      </w:pPr>
    </w:p>
    <w:p w14:paraId="6D111C66">
      <w:pPr>
        <w:adjustRightInd w:val="0"/>
        <w:snapToGrid w:val="0"/>
        <w:jc w:val="left"/>
        <w:rPr>
          <w:rFonts w:ascii="Times New Roman" w:hAnsi="Times New Roman" w:eastAsia="宋体" w:cs="Times New Roman"/>
          <w:sz w:val="18"/>
          <w:szCs w:val="18"/>
          <w:highlight w:val="none"/>
        </w:rPr>
      </w:pPr>
    </w:p>
    <w:p w14:paraId="157BF593">
      <w:pPr>
        <w:adjustRightInd w:val="0"/>
        <w:snapToGrid w:val="0"/>
        <w:jc w:val="left"/>
        <w:rPr>
          <w:rFonts w:ascii="Times New Roman" w:hAnsi="Times New Roman" w:eastAsia="宋体" w:cs="Times New Roman"/>
          <w:sz w:val="18"/>
          <w:szCs w:val="18"/>
          <w:highlight w:val="none"/>
        </w:rPr>
      </w:pPr>
    </w:p>
    <w:p w14:paraId="7313DA1B">
      <w:pPr>
        <w:adjustRightInd w:val="0"/>
        <w:snapToGrid w:val="0"/>
        <w:jc w:val="left"/>
        <w:rPr>
          <w:rFonts w:ascii="Times New Roman" w:hAnsi="Times New Roman" w:eastAsia="宋体" w:cs="Times New Roman"/>
          <w:sz w:val="18"/>
          <w:szCs w:val="18"/>
          <w:highlight w:val="none"/>
        </w:rPr>
      </w:pPr>
    </w:p>
    <w:p w14:paraId="65D0A59F">
      <w:pPr>
        <w:adjustRightInd w:val="0"/>
        <w:snapToGrid w:val="0"/>
        <w:jc w:val="left"/>
        <w:rPr>
          <w:rFonts w:ascii="Times New Roman" w:hAnsi="Times New Roman" w:eastAsia="宋体" w:cs="Times New Roman"/>
          <w:szCs w:val="21"/>
          <w:highlight w:val="none"/>
        </w:rPr>
      </w:pPr>
    </w:p>
    <w:p w14:paraId="1D04591C">
      <w:pPr>
        <w:adjustRightInd w:val="0"/>
        <w:snapToGrid w:val="0"/>
        <w:spacing w:line="640" w:lineRule="exact"/>
        <w:jc w:val="left"/>
        <w:rPr>
          <w:rFonts w:ascii="Times New Roman" w:hAnsi="Times New Roman" w:eastAsia="楷体_GB2312" w:cs="Times New Roman"/>
          <w:b/>
          <w:bCs/>
          <w:sz w:val="28"/>
          <w:szCs w:val="28"/>
          <w:highlight w:val="none"/>
        </w:rPr>
      </w:pPr>
    </w:p>
    <w:p w14:paraId="44707ED8">
      <w:pPr>
        <w:adjustRightInd w:val="0"/>
        <w:snapToGrid w:val="0"/>
        <w:spacing w:line="640" w:lineRule="exact"/>
        <w:jc w:val="left"/>
        <w:rPr>
          <w:rFonts w:ascii="Times New Roman" w:hAnsi="Times New Roman" w:eastAsia="楷体_GB2312" w:cs="Times New Roman"/>
          <w:b/>
          <w:bCs/>
          <w:sz w:val="28"/>
          <w:szCs w:val="28"/>
          <w:highlight w:val="none"/>
        </w:rPr>
      </w:pPr>
    </w:p>
    <w:p w14:paraId="317E14D0">
      <w:pPr>
        <w:adjustRightInd w:val="0"/>
        <w:snapToGrid w:val="0"/>
        <w:spacing w:line="640" w:lineRule="exact"/>
        <w:jc w:val="left"/>
        <w:rPr>
          <w:rFonts w:ascii="Times New Roman" w:hAnsi="Times New Roman" w:eastAsia="楷体_GB2312" w:cs="Times New Roman"/>
          <w:b/>
          <w:bCs/>
          <w:sz w:val="28"/>
          <w:szCs w:val="28"/>
          <w:highlight w:val="none"/>
        </w:rPr>
      </w:pPr>
    </w:p>
    <w:p w14:paraId="73A07EEB">
      <w:pPr>
        <w:adjustRightInd w:val="0"/>
        <w:snapToGrid w:val="0"/>
        <w:spacing w:beforeLines="100" w:afterLines="100" w:line="480" w:lineRule="auto"/>
        <w:ind w:firstLine="2530" w:firstLineChars="900"/>
        <w:jc w:val="left"/>
        <w:rPr>
          <w:rFonts w:hint="eastAsia" w:asciiTheme="minorEastAsia" w:hAnsiTheme="minorEastAsia" w:eastAsiaTheme="minorEastAsia" w:cstheme="minorEastAsia"/>
          <w:b/>
          <w:bCs/>
          <w:sz w:val="28"/>
          <w:szCs w:val="28"/>
          <w:highlight w:val="none"/>
          <w:u w:val="single"/>
        </w:rPr>
      </w:pPr>
      <w:r>
        <w:rPr>
          <w:rFonts w:hint="eastAsia" w:asciiTheme="minorEastAsia" w:hAnsiTheme="minorEastAsia" w:eastAsiaTheme="minorEastAsia" w:cstheme="minorEastAsia"/>
          <w:b/>
          <w:bCs/>
          <w:sz w:val="28"/>
          <w:szCs w:val="28"/>
          <w:highlight w:val="none"/>
        </w:rPr>
        <w:t>项目名称：</w:t>
      </w:r>
      <w:r>
        <w:rPr>
          <w:rFonts w:hint="eastAsia" w:asciiTheme="minorEastAsia" w:hAnsiTheme="minorEastAsia" w:cstheme="minorEastAsia"/>
          <w:b/>
          <w:bCs/>
          <w:sz w:val="28"/>
          <w:szCs w:val="28"/>
          <w:highlight w:val="none"/>
          <w:u w:val="single"/>
          <w:lang w:eastAsia="zh-CN"/>
        </w:rPr>
        <w:t>空调综合性能检测能力提升</w:t>
      </w:r>
      <w:r>
        <w:rPr>
          <w:rFonts w:hint="eastAsia" w:asciiTheme="minorEastAsia" w:hAnsiTheme="minorEastAsia" w:eastAsiaTheme="minorEastAsia" w:cstheme="minorEastAsia"/>
          <w:b/>
          <w:bCs/>
          <w:sz w:val="28"/>
          <w:szCs w:val="28"/>
          <w:highlight w:val="none"/>
          <w:u w:val="single"/>
        </w:rPr>
        <w:t>项目</w:t>
      </w:r>
    </w:p>
    <w:p w14:paraId="7C5525CB">
      <w:pPr>
        <w:adjustRightInd w:val="0"/>
        <w:snapToGrid w:val="0"/>
        <w:spacing w:beforeLines="100" w:afterLines="100" w:line="480" w:lineRule="auto"/>
        <w:ind w:firstLine="2530" w:firstLineChars="900"/>
        <w:jc w:val="left"/>
        <w:rPr>
          <w:rFonts w:hint="default" w:asciiTheme="minorEastAsia" w:hAnsiTheme="minorEastAsia" w:eastAsiaTheme="minorEastAsia" w:cstheme="minorEastAsia"/>
          <w:b/>
          <w:bCs/>
          <w:sz w:val="28"/>
          <w:szCs w:val="28"/>
          <w:highlight w:val="none"/>
          <w:lang w:val="en-US"/>
        </w:rPr>
      </w:pPr>
      <w:r>
        <w:rPr>
          <w:rFonts w:hint="eastAsia" w:asciiTheme="minorEastAsia" w:hAnsiTheme="minorEastAsia" w:eastAsiaTheme="minorEastAsia" w:cstheme="minorEastAsia"/>
          <w:b/>
          <w:bCs/>
          <w:sz w:val="28"/>
          <w:szCs w:val="28"/>
          <w:highlight w:val="none"/>
        </w:rPr>
        <w:t>招标单位：</w:t>
      </w:r>
      <w:r>
        <w:rPr>
          <w:rFonts w:hint="eastAsia" w:asciiTheme="minorEastAsia" w:hAnsiTheme="minorEastAsia" w:cstheme="minorEastAsia"/>
          <w:b/>
          <w:bCs/>
          <w:sz w:val="28"/>
          <w:szCs w:val="28"/>
          <w:highlight w:val="none"/>
          <w:u w:val="single"/>
          <w:lang w:val="en-US" w:eastAsia="zh-CN"/>
        </w:rPr>
        <w:t>山东通盛汽车科技有限公司</w:t>
      </w:r>
    </w:p>
    <w:p w14:paraId="2BAD0C10">
      <w:pPr>
        <w:adjustRightInd w:val="0"/>
        <w:snapToGrid w:val="0"/>
        <w:spacing w:beforeLines="100" w:afterLines="100" w:line="480" w:lineRule="auto"/>
        <w:ind w:firstLine="2530" w:firstLineChars="900"/>
        <w:jc w:val="left"/>
        <w:rPr>
          <w:rFonts w:hint="eastAsia" w:asciiTheme="minorEastAsia" w:hAnsiTheme="minorEastAsia" w:eastAsiaTheme="minorEastAsia" w:cstheme="minorEastAsia"/>
          <w:b/>
          <w:bCs/>
          <w:sz w:val="28"/>
          <w:szCs w:val="28"/>
          <w:highlight w:val="none"/>
          <w:u w:val="single"/>
        </w:rPr>
      </w:pPr>
      <w:r>
        <w:rPr>
          <w:rFonts w:hint="eastAsia" w:asciiTheme="minorEastAsia" w:hAnsiTheme="minorEastAsia" w:eastAsiaTheme="minorEastAsia" w:cstheme="minorEastAsia"/>
          <w:b/>
          <w:bCs/>
          <w:sz w:val="28"/>
          <w:szCs w:val="28"/>
          <w:highlight w:val="none"/>
        </w:rPr>
        <w:t>日    期：</w:t>
      </w:r>
      <w:r>
        <w:rPr>
          <w:rFonts w:hint="eastAsia" w:asciiTheme="minorEastAsia" w:hAnsiTheme="minorEastAsia" w:eastAsiaTheme="minorEastAsia" w:cstheme="minorEastAsia"/>
          <w:b/>
          <w:bCs/>
          <w:sz w:val="28"/>
          <w:szCs w:val="28"/>
          <w:highlight w:val="none"/>
          <w:u w:val="single"/>
        </w:rPr>
        <w:t>2025年</w:t>
      </w:r>
      <w:r>
        <w:rPr>
          <w:rFonts w:hint="eastAsia" w:asciiTheme="minorEastAsia" w:hAnsiTheme="minorEastAsia" w:eastAsiaTheme="minorEastAsia" w:cstheme="minorEastAsia"/>
          <w:b/>
          <w:bCs/>
          <w:sz w:val="28"/>
          <w:szCs w:val="28"/>
          <w:highlight w:val="none"/>
          <w:u w:val="single"/>
          <w:lang w:val="en-US" w:eastAsia="zh-CN"/>
        </w:rPr>
        <w:t>5</w:t>
      </w:r>
      <w:r>
        <w:rPr>
          <w:rFonts w:hint="eastAsia" w:asciiTheme="minorEastAsia" w:hAnsiTheme="minorEastAsia" w:eastAsiaTheme="minorEastAsia" w:cstheme="minorEastAsia"/>
          <w:b/>
          <w:bCs/>
          <w:sz w:val="28"/>
          <w:szCs w:val="28"/>
          <w:highlight w:val="none"/>
          <w:u w:val="single"/>
        </w:rPr>
        <w:t>月</w:t>
      </w:r>
      <w:r>
        <w:rPr>
          <w:rFonts w:hint="eastAsia" w:asciiTheme="minorEastAsia" w:hAnsiTheme="minorEastAsia" w:eastAsiaTheme="minorEastAsia" w:cstheme="minorEastAsia"/>
          <w:b/>
          <w:bCs/>
          <w:sz w:val="28"/>
          <w:szCs w:val="28"/>
          <w:highlight w:val="none"/>
          <w:u w:val="single"/>
          <w:lang w:val="en-US" w:eastAsia="zh-CN"/>
        </w:rPr>
        <w:t>5</w:t>
      </w:r>
      <w:r>
        <w:rPr>
          <w:rFonts w:hint="eastAsia" w:asciiTheme="minorEastAsia" w:hAnsiTheme="minorEastAsia" w:eastAsiaTheme="minorEastAsia" w:cstheme="minorEastAsia"/>
          <w:b/>
          <w:bCs/>
          <w:sz w:val="28"/>
          <w:szCs w:val="28"/>
          <w:highlight w:val="none"/>
          <w:u w:val="single"/>
        </w:rPr>
        <w:t>日</w:t>
      </w:r>
    </w:p>
    <w:p w14:paraId="09D570DE">
      <w:pPr>
        <w:adjustRightInd w:val="0"/>
        <w:snapToGrid w:val="0"/>
        <w:spacing w:beforeLines="100" w:afterLines="100" w:line="480" w:lineRule="auto"/>
        <w:ind w:firstLine="2530" w:firstLineChars="900"/>
        <w:jc w:val="both"/>
        <w:rPr>
          <w:rFonts w:ascii="Times New Roman" w:hAnsi="Times New Roman" w:eastAsia="宋体" w:cs="Times New Roman"/>
          <w:sz w:val="36"/>
          <w:szCs w:val="36"/>
          <w:highlight w:val="none"/>
        </w:rPr>
      </w:pPr>
      <w:r>
        <w:rPr>
          <w:rFonts w:hint="eastAsia" w:asciiTheme="minorEastAsia" w:hAnsiTheme="minorEastAsia" w:eastAsiaTheme="minorEastAsia" w:cstheme="minorEastAsia"/>
          <w:b/>
          <w:bCs/>
          <w:sz w:val="28"/>
          <w:szCs w:val="28"/>
          <w:highlight w:val="none"/>
        </w:rPr>
        <w:t>标书编制：</w:t>
      </w:r>
      <w:r>
        <w:rPr>
          <w:rFonts w:hint="eastAsia" w:asciiTheme="minorEastAsia" w:hAnsiTheme="minorEastAsia" w:eastAsiaTheme="minorEastAsia" w:cstheme="minorEastAsia"/>
          <w:b/>
          <w:bCs/>
          <w:sz w:val="28"/>
          <w:szCs w:val="28"/>
          <w:highlight w:val="none"/>
          <w:u w:val="single"/>
        </w:rPr>
        <w:t>中通客车</w:t>
      </w:r>
      <w:r>
        <w:rPr>
          <w:rFonts w:hint="eastAsia" w:asciiTheme="minorEastAsia" w:hAnsiTheme="minorEastAsia" w:eastAsiaTheme="minorEastAsia" w:cstheme="minorEastAsia"/>
          <w:b/>
          <w:bCs/>
          <w:sz w:val="28"/>
          <w:szCs w:val="28"/>
          <w:highlight w:val="none"/>
          <w:u w:val="single"/>
          <w:lang w:eastAsia="zh-CN"/>
        </w:rPr>
        <w:t>工艺</w:t>
      </w:r>
      <w:r>
        <w:rPr>
          <w:rFonts w:hint="eastAsia" w:asciiTheme="minorEastAsia" w:hAnsiTheme="minorEastAsia" w:eastAsiaTheme="minorEastAsia" w:cstheme="minorEastAsia"/>
          <w:b/>
          <w:bCs/>
          <w:sz w:val="28"/>
          <w:szCs w:val="28"/>
          <w:highlight w:val="none"/>
          <w:u w:val="single"/>
        </w:rPr>
        <w:t>研究院</w:t>
      </w:r>
      <w:r>
        <w:rPr>
          <w:rFonts w:hint="eastAsia" w:asciiTheme="minorEastAsia" w:hAnsiTheme="minorEastAsia" w:eastAsiaTheme="minorEastAsia" w:cstheme="minorEastAsia"/>
          <w:b/>
          <w:bCs/>
          <w:sz w:val="28"/>
          <w:szCs w:val="28"/>
          <w:highlight w:val="none"/>
        </w:rPr>
        <w:br w:type="page"/>
      </w:r>
      <w:r>
        <w:rPr>
          <w:rFonts w:hint="eastAsia" w:ascii="Times New Roman" w:hAnsi="Times New Roman" w:eastAsia="楷体_GB2312" w:cs="Times New Roman"/>
          <w:b/>
          <w:bCs/>
          <w:sz w:val="28"/>
          <w:szCs w:val="28"/>
          <w:highlight w:val="none"/>
          <w:lang w:val="en-US" w:eastAsia="zh-CN"/>
        </w:rPr>
        <w:t xml:space="preserve">                            </w:t>
      </w:r>
      <w:r>
        <w:rPr>
          <w:rFonts w:hint="eastAsia" w:ascii="Times New Roman" w:hAnsi="Times New Roman" w:eastAsia="楷体_GB2312" w:cs="Times New Roman"/>
          <w:b/>
          <w:bCs/>
          <w:sz w:val="36"/>
          <w:szCs w:val="36"/>
          <w:highlight w:val="none"/>
          <w:lang w:val="en-US" w:eastAsia="zh-CN"/>
        </w:rPr>
        <w:t xml:space="preserve"> </w:t>
      </w:r>
      <w:r>
        <w:rPr>
          <w:rFonts w:ascii="Times New Roman" w:hAnsi="宋体" w:eastAsia="宋体" w:cs="Times New Roman"/>
          <w:sz w:val="36"/>
          <w:szCs w:val="36"/>
          <w:highlight w:val="none"/>
        </w:rPr>
        <w:t>目录</w:t>
      </w:r>
    </w:p>
    <w:p w14:paraId="50E0559C">
      <w:pPr>
        <w:pStyle w:val="9"/>
        <w:spacing w:beforeAutospacing="1"/>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"_Toc507854497" </w:instrText>
      </w:r>
      <w:r>
        <w:rPr>
          <w:rFonts w:hint="eastAsia" w:asciiTheme="minorEastAsia" w:hAnsiTheme="minorEastAsia" w:eastAsiaTheme="minorEastAsia" w:cstheme="minorEastAsia"/>
          <w:sz w:val="21"/>
          <w:szCs w:val="21"/>
          <w:highlight w:val="none"/>
        </w:rPr>
        <w:fldChar w:fldCharType="separate"/>
      </w:r>
      <w:r>
        <w:rPr>
          <w:rStyle w:val="16"/>
          <w:rFonts w:hint="eastAsia" w:asciiTheme="minorEastAsia" w:hAnsiTheme="minorEastAsia" w:eastAsiaTheme="minorEastAsia" w:cstheme="minorEastAsia"/>
          <w:color w:val="auto"/>
          <w:sz w:val="21"/>
          <w:szCs w:val="21"/>
          <w:highlight w:val="none"/>
          <w:u w:val="none"/>
        </w:rPr>
        <w:t>第一章 投 标 须 知</w:t>
      </w:r>
      <w:r>
        <w:rPr>
          <w:rStyle w:val="16"/>
          <w:rFonts w:hint="eastAsia" w:asciiTheme="minorEastAsia" w:hAnsiTheme="minorEastAsia" w:eastAsiaTheme="minorEastAsia" w:cstheme="minorEastAsia"/>
          <w:color w:val="auto"/>
          <w:sz w:val="21"/>
          <w:szCs w:val="21"/>
          <w:highlight w:val="none"/>
          <w:u w:val="none"/>
        </w:rPr>
        <w:tab/>
      </w:r>
      <w:r>
        <w:rPr>
          <w:rStyle w:val="16"/>
          <w:rFonts w:hint="eastAsia" w:asciiTheme="minorEastAsia" w:hAnsiTheme="minorEastAsia" w:eastAsiaTheme="minorEastAsia" w:cstheme="minorEastAsia"/>
          <w:color w:val="auto"/>
          <w:sz w:val="21"/>
          <w:szCs w:val="21"/>
          <w:highlight w:val="none"/>
          <w:u w:val="none"/>
        </w:rPr>
        <w:t>………………………………………………………………………………3</w:t>
      </w:r>
      <w:r>
        <w:rPr>
          <w:rStyle w:val="16"/>
          <w:rFonts w:hint="eastAsia" w:asciiTheme="minorEastAsia" w:hAnsiTheme="minorEastAsia" w:eastAsiaTheme="minorEastAsia" w:cstheme="minorEastAsia"/>
          <w:color w:val="auto"/>
          <w:sz w:val="21"/>
          <w:szCs w:val="21"/>
          <w:highlight w:val="none"/>
          <w:u w:val="none"/>
        </w:rPr>
        <w:fldChar w:fldCharType="end"/>
      </w:r>
    </w:p>
    <w:p w14:paraId="38661524">
      <w:pPr>
        <w:pStyle w:val="9"/>
        <w:spacing w:beforeAutospacing="1"/>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"_Toc507854498" </w:instrText>
      </w:r>
      <w:r>
        <w:rPr>
          <w:rFonts w:hint="eastAsia" w:asciiTheme="minorEastAsia" w:hAnsiTheme="minorEastAsia" w:eastAsiaTheme="minorEastAsia" w:cstheme="minorEastAsia"/>
          <w:sz w:val="21"/>
          <w:szCs w:val="21"/>
          <w:highlight w:val="none"/>
        </w:rPr>
        <w:fldChar w:fldCharType="separate"/>
      </w:r>
      <w:r>
        <w:rPr>
          <w:rStyle w:val="16"/>
          <w:rFonts w:hint="eastAsia" w:asciiTheme="minorEastAsia" w:hAnsiTheme="minorEastAsia" w:eastAsiaTheme="minorEastAsia" w:cstheme="minorEastAsia"/>
          <w:color w:val="auto"/>
          <w:sz w:val="21"/>
          <w:szCs w:val="21"/>
          <w:highlight w:val="none"/>
          <w:u w:val="none"/>
        </w:rPr>
        <w:t>一、总则</w:t>
      </w:r>
      <w:r>
        <w:rPr>
          <w:rStyle w:val="16"/>
          <w:rFonts w:hint="eastAsia" w:asciiTheme="minorEastAsia" w:hAnsiTheme="minorEastAsia" w:eastAsiaTheme="minorEastAsia" w:cstheme="minorEastAsia"/>
          <w:color w:val="auto"/>
          <w:sz w:val="21"/>
          <w:szCs w:val="21"/>
          <w:highlight w:val="none"/>
          <w:u w:val="none"/>
        </w:rPr>
        <w:tab/>
      </w:r>
      <w:r>
        <w:rPr>
          <w:rStyle w:val="16"/>
          <w:rFonts w:hint="eastAsia" w:asciiTheme="minorEastAsia" w:hAnsiTheme="minorEastAsia" w:eastAsiaTheme="minorEastAsia" w:cstheme="minorEastAsia"/>
          <w:color w:val="auto"/>
          <w:sz w:val="21"/>
          <w:szCs w:val="21"/>
          <w:highlight w:val="none"/>
          <w:u w:val="none"/>
        </w:rPr>
        <w:t>…………………………………………………………………………………………4</w:t>
      </w:r>
      <w:r>
        <w:rPr>
          <w:rStyle w:val="16"/>
          <w:rFonts w:hint="eastAsia" w:asciiTheme="minorEastAsia" w:hAnsiTheme="minorEastAsia" w:eastAsiaTheme="minorEastAsia" w:cstheme="minorEastAsia"/>
          <w:color w:val="auto"/>
          <w:sz w:val="21"/>
          <w:szCs w:val="21"/>
          <w:highlight w:val="none"/>
          <w:u w:val="none"/>
        </w:rPr>
        <w:fldChar w:fldCharType="end"/>
      </w:r>
    </w:p>
    <w:p w14:paraId="179C1BD7">
      <w:pPr>
        <w:pStyle w:val="9"/>
        <w:spacing w:beforeAutospacing="1"/>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"_Toc507854499" </w:instrText>
      </w:r>
      <w:r>
        <w:rPr>
          <w:rFonts w:hint="eastAsia" w:asciiTheme="minorEastAsia" w:hAnsiTheme="minorEastAsia" w:eastAsiaTheme="minorEastAsia" w:cstheme="minorEastAsia"/>
          <w:sz w:val="21"/>
          <w:szCs w:val="21"/>
          <w:highlight w:val="none"/>
        </w:rPr>
        <w:fldChar w:fldCharType="separate"/>
      </w:r>
      <w:r>
        <w:rPr>
          <w:rStyle w:val="16"/>
          <w:rFonts w:hint="eastAsia" w:asciiTheme="minorEastAsia" w:hAnsiTheme="minorEastAsia" w:eastAsiaTheme="minorEastAsia" w:cstheme="minorEastAsia"/>
          <w:color w:val="auto"/>
          <w:sz w:val="21"/>
          <w:szCs w:val="21"/>
          <w:highlight w:val="none"/>
          <w:u w:val="none"/>
        </w:rPr>
        <w:t>二、招标文件…………………………………………………………………………………………4</w:t>
      </w:r>
      <w:r>
        <w:rPr>
          <w:rStyle w:val="16"/>
          <w:rFonts w:hint="eastAsia" w:asciiTheme="minorEastAsia" w:hAnsiTheme="minorEastAsia" w:eastAsiaTheme="minorEastAsia" w:cstheme="minorEastAsia"/>
          <w:color w:val="auto"/>
          <w:sz w:val="21"/>
          <w:szCs w:val="21"/>
          <w:highlight w:val="none"/>
          <w:u w:val="none"/>
        </w:rPr>
        <w:fldChar w:fldCharType="end"/>
      </w:r>
    </w:p>
    <w:p w14:paraId="597B27DF">
      <w:pPr>
        <w:pStyle w:val="9"/>
        <w:spacing w:beforeAutospacing="1"/>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"_Toc507854500" </w:instrText>
      </w:r>
      <w:r>
        <w:rPr>
          <w:rFonts w:hint="eastAsia" w:asciiTheme="minorEastAsia" w:hAnsiTheme="minorEastAsia" w:eastAsiaTheme="minorEastAsia" w:cstheme="minorEastAsia"/>
          <w:sz w:val="21"/>
          <w:szCs w:val="21"/>
          <w:highlight w:val="none"/>
        </w:rPr>
        <w:fldChar w:fldCharType="separate"/>
      </w:r>
      <w:r>
        <w:rPr>
          <w:rStyle w:val="16"/>
          <w:rFonts w:hint="eastAsia" w:asciiTheme="minorEastAsia" w:hAnsiTheme="minorEastAsia" w:eastAsiaTheme="minorEastAsia" w:cstheme="minorEastAsia"/>
          <w:color w:val="auto"/>
          <w:sz w:val="21"/>
          <w:szCs w:val="21"/>
          <w:highlight w:val="none"/>
          <w:u w:val="none"/>
        </w:rPr>
        <w:t>三、投标报价及付款方式……………………………………………………………………………4</w:t>
      </w:r>
      <w:r>
        <w:rPr>
          <w:rStyle w:val="16"/>
          <w:rFonts w:hint="eastAsia" w:asciiTheme="minorEastAsia" w:hAnsiTheme="minorEastAsia" w:eastAsiaTheme="minorEastAsia" w:cstheme="minorEastAsia"/>
          <w:color w:val="auto"/>
          <w:sz w:val="21"/>
          <w:szCs w:val="21"/>
          <w:highlight w:val="none"/>
          <w:u w:val="none"/>
        </w:rPr>
        <w:fldChar w:fldCharType="end"/>
      </w:r>
    </w:p>
    <w:p w14:paraId="37CFB831">
      <w:pPr>
        <w:pStyle w:val="9"/>
        <w:spacing w:beforeAutospacing="1"/>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"_Toc507854501" </w:instrText>
      </w:r>
      <w:r>
        <w:rPr>
          <w:rFonts w:hint="eastAsia" w:asciiTheme="minorEastAsia" w:hAnsiTheme="minorEastAsia" w:eastAsiaTheme="minorEastAsia" w:cstheme="minorEastAsia"/>
          <w:sz w:val="21"/>
          <w:szCs w:val="21"/>
          <w:highlight w:val="none"/>
        </w:rPr>
        <w:fldChar w:fldCharType="separate"/>
      </w:r>
      <w:r>
        <w:rPr>
          <w:rStyle w:val="16"/>
          <w:rFonts w:hint="eastAsia" w:asciiTheme="minorEastAsia" w:hAnsiTheme="minorEastAsia" w:eastAsiaTheme="minorEastAsia" w:cstheme="minorEastAsia"/>
          <w:color w:val="auto"/>
          <w:sz w:val="21"/>
          <w:szCs w:val="21"/>
          <w:highlight w:val="none"/>
          <w:u w:val="none"/>
        </w:rPr>
        <w:t>四、投标文件的编制…………………………………………………………………………………5</w:t>
      </w:r>
      <w:r>
        <w:rPr>
          <w:rStyle w:val="16"/>
          <w:rFonts w:hint="eastAsia" w:asciiTheme="minorEastAsia" w:hAnsiTheme="minorEastAsia" w:eastAsiaTheme="minorEastAsia" w:cstheme="minorEastAsia"/>
          <w:color w:val="auto"/>
          <w:sz w:val="21"/>
          <w:szCs w:val="21"/>
          <w:highlight w:val="none"/>
          <w:u w:val="none"/>
        </w:rPr>
        <w:fldChar w:fldCharType="end"/>
      </w:r>
    </w:p>
    <w:p w14:paraId="323C9AE2">
      <w:pPr>
        <w:pStyle w:val="9"/>
        <w:spacing w:beforeAutospacing="1"/>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"_Toc507854502" </w:instrText>
      </w:r>
      <w:r>
        <w:rPr>
          <w:rFonts w:hint="eastAsia" w:asciiTheme="minorEastAsia" w:hAnsiTheme="minorEastAsia" w:eastAsiaTheme="minorEastAsia" w:cstheme="minorEastAsia"/>
          <w:sz w:val="21"/>
          <w:szCs w:val="21"/>
          <w:highlight w:val="none"/>
        </w:rPr>
        <w:fldChar w:fldCharType="separate"/>
      </w:r>
      <w:r>
        <w:rPr>
          <w:rStyle w:val="16"/>
          <w:rFonts w:hint="eastAsia" w:asciiTheme="minorEastAsia" w:hAnsiTheme="minorEastAsia" w:eastAsiaTheme="minorEastAsia" w:cstheme="minorEastAsia"/>
          <w:color w:val="auto"/>
          <w:sz w:val="21"/>
          <w:szCs w:val="21"/>
          <w:highlight w:val="none"/>
          <w:u w:val="none"/>
        </w:rPr>
        <w:t>五、投标文件的递交…………………………………………………………………………………5</w:t>
      </w:r>
      <w:r>
        <w:rPr>
          <w:rStyle w:val="16"/>
          <w:rFonts w:hint="eastAsia" w:asciiTheme="minorEastAsia" w:hAnsiTheme="minorEastAsia" w:eastAsiaTheme="minorEastAsia" w:cstheme="minorEastAsia"/>
          <w:color w:val="auto"/>
          <w:sz w:val="21"/>
          <w:szCs w:val="21"/>
          <w:highlight w:val="none"/>
          <w:u w:val="none"/>
        </w:rPr>
        <w:fldChar w:fldCharType="end"/>
      </w:r>
    </w:p>
    <w:p w14:paraId="7A3D61C3">
      <w:pPr>
        <w:pStyle w:val="9"/>
        <w:spacing w:beforeAutospacing="1"/>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"_Toc507854503" </w:instrText>
      </w:r>
      <w:r>
        <w:rPr>
          <w:rFonts w:hint="eastAsia" w:asciiTheme="minorEastAsia" w:hAnsiTheme="minorEastAsia" w:eastAsiaTheme="minorEastAsia" w:cstheme="minorEastAsia"/>
          <w:sz w:val="21"/>
          <w:szCs w:val="21"/>
          <w:highlight w:val="none"/>
        </w:rPr>
        <w:fldChar w:fldCharType="separate"/>
      </w:r>
      <w:r>
        <w:rPr>
          <w:rStyle w:val="16"/>
          <w:rFonts w:hint="eastAsia" w:asciiTheme="minorEastAsia" w:hAnsiTheme="minorEastAsia" w:eastAsiaTheme="minorEastAsia" w:cstheme="minorEastAsia"/>
          <w:color w:val="auto"/>
          <w:sz w:val="21"/>
          <w:szCs w:val="21"/>
          <w:highlight w:val="none"/>
          <w:u w:val="none"/>
        </w:rPr>
        <w:t>六、评标………………………………………………………………………………………………5</w:t>
      </w:r>
      <w:r>
        <w:rPr>
          <w:rStyle w:val="16"/>
          <w:rFonts w:hint="eastAsia" w:asciiTheme="minorEastAsia" w:hAnsiTheme="minorEastAsia" w:eastAsiaTheme="minorEastAsia" w:cstheme="minorEastAsia"/>
          <w:color w:val="auto"/>
          <w:sz w:val="21"/>
          <w:szCs w:val="21"/>
          <w:highlight w:val="none"/>
          <w:u w:val="none"/>
        </w:rPr>
        <w:fldChar w:fldCharType="end"/>
      </w:r>
    </w:p>
    <w:p w14:paraId="6C147D37">
      <w:pPr>
        <w:pStyle w:val="9"/>
        <w:spacing w:beforeAutospacing="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"_Toc507854504" </w:instrText>
      </w:r>
      <w:r>
        <w:rPr>
          <w:rFonts w:hint="eastAsia" w:asciiTheme="minorEastAsia" w:hAnsiTheme="minorEastAsia" w:eastAsiaTheme="minorEastAsia" w:cstheme="minorEastAsia"/>
          <w:sz w:val="21"/>
          <w:szCs w:val="21"/>
          <w:highlight w:val="none"/>
        </w:rPr>
        <w:fldChar w:fldCharType="separate"/>
      </w:r>
      <w:r>
        <w:rPr>
          <w:rStyle w:val="16"/>
          <w:rFonts w:hint="eastAsia" w:asciiTheme="minorEastAsia" w:hAnsiTheme="minorEastAsia" w:eastAsiaTheme="minorEastAsia" w:cstheme="minorEastAsia"/>
          <w:color w:val="auto"/>
          <w:sz w:val="21"/>
          <w:szCs w:val="21"/>
          <w:highlight w:val="none"/>
          <w:u w:val="none"/>
        </w:rPr>
        <w:t>七、授予合同…………………………………………………………………………………………7</w:t>
      </w:r>
      <w:r>
        <w:rPr>
          <w:rStyle w:val="16"/>
          <w:rFonts w:hint="eastAsia" w:asciiTheme="minorEastAsia" w:hAnsiTheme="minorEastAsia" w:eastAsiaTheme="minorEastAsia" w:cstheme="minorEastAsia"/>
          <w:color w:val="auto"/>
          <w:sz w:val="21"/>
          <w:szCs w:val="21"/>
          <w:highlight w:val="none"/>
          <w:u w:val="none"/>
        </w:rPr>
        <w:fldChar w:fldCharType="end"/>
      </w:r>
    </w:p>
    <w:p w14:paraId="3ABF4DE3">
      <w:pPr>
        <w:pStyle w:val="9"/>
        <w:spacing w:beforeAutospacing="1"/>
        <w:rPr>
          <w:rStyle w:val="16"/>
          <w:rFonts w:hint="eastAsia" w:asciiTheme="minorEastAsia" w:hAnsiTheme="minorEastAsia" w:eastAsiaTheme="minorEastAsia" w:cstheme="minorEastAsia"/>
          <w:color w:val="auto"/>
          <w:sz w:val="21"/>
          <w:szCs w:val="21"/>
          <w:highlight w:val="none"/>
          <w:u w:val="none"/>
        </w:rPr>
      </w:pPr>
      <w:r>
        <w:rPr>
          <w:rStyle w:val="16"/>
          <w:rFonts w:hint="eastAsia" w:asciiTheme="minorEastAsia" w:hAnsiTheme="minorEastAsia" w:eastAsiaTheme="minorEastAsia" w:cstheme="minorEastAsia"/>
          <w:color w:val="auto"/>
          <w:sz w:val="21"/>
          <w:szCs w:val="21"/>
          <w:highlight w:val="none"/>
          <w:u w:val="none"/>
        </w:rPr>
        <w:t>八、瑕疵处理原则……………………………………………………………………………………7</w:t>
      </w:r>
    </w:p>
    <w:p w14:paraId="17789C0F">
      <w:pPr>
        <w:pStyle w:val="9"/>
        <w:spacing w:beforeAutospacing="1"/>
        <w:rPr>
          <w:rStyle w:val="16"/>
          <w:rFonts w:hint="eastAsia" w:asciiTheme="minorEastAsia" w:hAnsiTheme="minorEastAsia" w:eastAsiaTheme="minorEastAsia" w:cstheme="minorEastAsia"/>
          <w:color w:val="auto"/>
          <w:sz w:val="21"/>
          <w:szCs w:val="21"/>
          <w:highlight w:val="none"/>
          <w:u w:val="none"/>
        </w:rPr>
      </w:pPr>
      <w:r>
        <w:rPr>
          <w:rStyle w:val="16"/>
          <w:rFonts w:hint="eastAsia" w:asciiTheme="minorEastAsia" w:hAnsiTheme="minorEastAsia" w:eastAsiaTheme="minorEastAsia" w:cstheme="minorEastAsia"/>
          <w:color w:val="auto"/>
          <w:sz w:val="21"/>
          <w:szCs w:val="21"/>
          <w:highlight w:val="none"/>
          <w:u w:val="none"/>
        </w:rPr>
        <w:t>九、解释权……………………………………………………………………………………………7</w:t>
      </w:r>
    </w:p>
    <w:p w14:paraId="7F79A97E">
      <w:pPr>
        <w:pStyle w:val="9"/>
        <w:spacing w:beforeAutospacing="1"/>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"_Toc507854505" </w:instrText>
      </w:r>
      <w:r>
        <w:rPr>
          <w:rFonts w:hint="eastAsia" w:asciiTheme="minorEastAsia" w:hAnsiTheme="minorEastAsia" w:eastAsiaTheme="minorEastAsia" w:cstheme="minorEastAsia"/>
          <w:sz w:val="21"/>
          <w:szCs w:val="21"/>
          <w:highlight w:val="none"/>
        </w:rPr>
        <w:fldChar w:fldCharType="separate"/>
      </w:r>
      <w:r>
        <w:rPr>
          <w:rStyle w:val="16"/>
          <w:rFonts w:hint="eastAsia" w:asciiTheme="minorEastAsia" w:hAnsiTheme="minorEastAsia" w:eastAsiaTheme="minorEastAsia" w:cstheme="minorEastAsia"/>
          <w:color w:val="auto"/>
          <w:sz w:val="21"/>
          <w:szCs w:val="21"/>
          <w:highlight w:val="none"/>
          <w:u w:val="none"/>
        </w:rPr>
        <w:t>第二章合同文件格式及条款………………………………………………………………………9</w:t>
      </w:r>
      <w:r>
        <w:rPr>
          <w:rStyle w:val="16"/>
          <w:rFonts w:hint="eastAsia" w:asciiTheme="minorEastAsia" w:hAnsiTheme="minorEastAsia" w:eastAsiaTheme="minorEastAsia" w:cstheme="minorEastAsia"/>
          <w:color w:val="auto"/>
          <w:sz w:val="21"/>
          <w:szCs w:val="21"/>
          <w:highlight w:val="none"/>
          <w:u w:val="none"/>
        </w:rPr>
        <w:fldChar w:fldCharType="end"/>
      </w:r>
    </w:p>
    <w:p w14:paraId="6C1ECE22">
      <w:pPr>
        <w:pStyle w:val="9"/>
        <w:spacing w:beforeAutospacing="1"/>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"_Toc507854506" </w:instrText>
      </w:r>
      <w:r>
        <w:rPr>
          <w:rFonts w:hint="eastAsia" w:asciiTheme="minorEastAsia" w:hAnsiTheme="minorEastAsia" w:eastAsiaTheme="minorEastAsia" w:cstheme="minorEastAsia"/>
          <w:sz w:val="21"/>
          <w:szCs w:val="21"/>
          <w:highlight w:val="none"/>
        </w:rPr>
        <w:fldChar w:fldCharType="separate"/>
      </w:r>
      <w:r>
        <w:rPr>
          <w:rStyle w:val="16"/>
          <w:rFonts w:hint="eastAsia" w:asciiTheme="minorEastAsia" w:hAnsiTheme="minorEastAsia" w:eastAsiaTheme="minorEastAsia" w:cstheme="minorEastAsia"/>
          <w:color w:val="auto"/>
          <w:sz w:val="21"/>
          <w:szCs w:val="21"/>
          <w:highlight w:val="none"/>
          <w:u w:val="none"/>
        </w:rPr>
        <w:t>第三章技术要求……………………………………………………………………………………16</w:t>
      </w:r>
      <w:r>
        <w:rPr>
          <w:rStyle w:val="16"/>
          <w:rFonts w:hint="eastAsia" w:asciiTheme="minorEastAsia" w:hAnsiTheme="minorEastAsia" w:eastAsiaTheme="minorEastAsia" w:cstheme="minorEastAsia"/>
          <w:color w:val="auto"/>
          <w:sz w:val="21"/>
          <w:szCs w:val="21"/>
          <w:highlight w:val="none"/>
          <w:u w:val="none"/>
        </w:rPr>
        <w:fldChar w:fldCharType="end"/>
      </w:r>
    </w:p>
    <w:p w14:paraId="7965BFA7">
      <w:pPr>
        <w:pStyle w:val="9"/>
        <w:spacing w:beforeAutospacing="1"/>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"_Toc507854507" </w:instrText>
      </w:r>
      <w:r>
        <w:rPr>
          <w:rFonts w:hint="eastAsia" w:asciiTheme="minorEastAsia" w:hAnsiTheme="minorEastAsia" w:eastAsiaTheme="minorEastAsia" w:cstheme="minorEastAsia"/>
          <w:sz w:val="21"/>
          <w:szCs w:val="21"/>
          <w:highlight w:val="none"/>
        </w:rPr>
        <w:fldChar w:fldCharType="separate"/>
      </w:r>
      <w:r>
        <w:rPr>
          <w:rStyle w:val="16"/>
          <w:rFonts w:hint="eastAsia" w:asciiTheme="minorEastAsia" w:hAnsiTheme="minorEastAsia" w:eastAsiaTheme="minorEastAsia" w:cstheme="minorEastAsia"/>
          <w:color w:val="auto"/>
          <w:sz w:val="21"/>
          <w:szCs w:val="21"/>
          <w:highlight w:val="none"/>
          <w:u w:val="none"/>
        </w:rPr>
        <w:t>第四章投标文件投标函部分格式…………………………………………………………………17</w:t>
      </w:r>
      <w:r>
        <w:rPr>
          <w:rStyle w:val="16"/>
          <w:rFonts w:hint="eastAsia" w:asciiTheme="minorEastAsia" w:hAnsiTheme="minorEastAsia" w:eastAsiaTheme="minorEastAsia" w:cstheme="minorEastAsia"/>
          <w:color w:val="auto"/>
          <w:sz w:val="21"/>
          <w:szCs w:val="21"/>
          <w:highlight w:val="none"/>
          <w:u w:val="none"/>
        </w:rPr>
        <w:fldChar w:fldCharType="end"/>
      </w:r>
    </w:p>
    <w:p w14:paraId="593CFDE0">
      <w:pPr>
        <w:pStyle w:val="9"/>
        <w:spacing w:beforeAutospacing="1"/>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"_Toc507854508" </w:instrText>
      </w:r>
      <w:r>
        <w:rPr>
          <w:rFonts w:hint="eastAsia" w:asciiTheme="minorEastAsia" w:hAnsiTheme="minorEastAsia" w:eastAsiaTheme="minorEastAsia" w:cstheme="minorEastAsia"/>
          <w:sz w:val="21"/>
          <w:szCs w:val="21"/>
          <w:highlight w:val="none"/>
        </w:rPr>
        <w:fldChar w:fldCharType="separate"/>
      </w:r>
      <w:r>
        <w:rPr>
          <w:rStyle w:val="16"/>
          <w:rFonts w:hint="eastAsia" w:asciiTheme="minorEastAsia" w:hAnsiTheme="minorEastAsia" w:eastAsiaTheme="minorEastAsia" w:cstheme="minorEastAsia"/>
          <w:color w:val="auto"/>
          <w:sz w:val="21"/>
          <w:szCs w:val="21"/>
          <w:highlight w:val="none"/>
          <w:u w:val="none"/>
        </w:rPr>
        <w:t>一、法定代表人身份证明书………………………………………………………………………17</w:t>
      </w:r>
      <w:r>
        <w:rPr>
          <w:rStyle w:val="16"/>
          <w:rFonts w:hint="eastAsia" w:asciiTheme="minorEastAsia" w:hAnsiTheme="minorEastAsia" w:eastAsiaTheme="minorEastAsia" w:cstheme="minorEastAsia"/>
          <w:color w:val="auto"/>
          <w:sz w:val="21"/>
          <w:szCs w:val="21"/>
          <w:highlight w:val="none"/>
          <w:u w:val="none"/>
        </w:rPr>
        <w:fldChar w:fldCharType="end"/>
      </w:r>
    </w:p>
    <w:p w14:paraId="0B2FD9ED">
      <w:pPr>
        <w:pStyle w:val="9"/>
        <w:spacing w:beforeAutospacing="1"/>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"_Toc507854509" </w:instrText>
      </w:r>
      <w:r>
        <w:rPr>
          <w:rFonts w:hint="eastAsia" w:asciiTheme="minorEastAsia" w:hAnsiTheme="minorEastAsia" w:eastAsiaTheme="minorEastAsia" w:cstheme="minorEastAsia"/>
          <w:sz w:val="21"/>
          <w:szCs w:val="21"/>
          <w:highlight w:val="none"/>
        </w:rPr>
        <w:fldChar w:fldCharType="separate"/>
      </w:r>
      <w:r>
        <w:rPr>
          <w:rStyle w:val="16"/>
          <w:rFonts w:hint="eastAsia" w:asciiTheme="minorEastAsia" w:hAnsiTheme="minorEastAsia" w:eastAsiaTheme="minorEastAsia" w:cstheme="minorEastAsia"/>
          <w:color w:val="auto"/>
          <w:sz w:val="21"/>
          <w:szCs w:val="21"/>
          <w:highlight w:val="none"/>
          <w:u w:val="none"/>
        </w:rPr>
        <w:t>二、投标文件签署授权委托书……………………………………………………………………17</w:t>
      </w:r>
      <w:r>
        <w:rPr>
          <w:rStyle w:val="16"/>
          <w:rFonts w:hint="eastAsia" w:asciiTheme="minorEastAsia" w:hAnsiTheme="minorEastAsia" w:eastAsiaTheme="minorEastAsia" w:cstheme="minorEastAsia"/>
          <w:color w:val="auto"/>
          <w:sz w:val="21"/>
          <w:szCs w:val="21"/>
          <w:highlight w:val="none"/>
          <w:u w:val="none"/>
        </w:rPr>
        <w:fldChar w:fldCharType="end"/>
      </w:r>
    </w:p>
    <w:p w14:paraId="60E9CB59">
      <w:pPr>
        <w:pStyle w:val="9"/>
        <w:spacing w:beforeAutospacing="1"/>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"_Toc507854510" </w:instrText>
      </w:r>
      <w:r>
        <w:rPr>
          <w:rFonts w:hint="eastAsia" w:asciiTheme="minorEastAsia" w:hAnsiTheme="minorEastAsia" w:eastAsiaTheme="minorEastAsia" w:cstheme="minorEastAsia"/>
          <w:sz w:val="21"/>
          <w:szCs w:val="21"/>
          <w:highlight w:val="none"/>
        </w:rPr>
        <w:fldChar w:fldCharType="separate"/>
      </w:r>
      <w:r>
        <w:rPr>
          <w:rStyle w:val="16"/>
          <w:rFonts w:hint="eastAsia" w:asciiTheme="minorEastAsia" w:hAnsiTheme="minorEastAsia" w:eastAsiaTheme="minorEastAsia" w:cstheme="minorEastAsia"/>
          <w:color w:val="auto"/>
          <w:sz w:val="21"/>
          <w:szCs w:val="21"/>
          <w:highlight w:val="none"/>
          <w:u w:val="none"/>
        </w:rPr>
        <w:t>三、投标函……………………………………………………………………………………</w:t>
      </w:r>
      <w:r>
        <w:rPr>
          <w:rStyle w:val="16"/>
          <w:rFonts w:hint="eastAsia" w:asciiTheme="minorEastAsia" w:hAnsiTheme="minorEastAsia" w:eastAsiaTheme="minorEastAsia" w:cstheme="minorEastAsia"/>
          <w:color w:val="auto"/>
          <w:sz w:val="21"/>
          <w:szCs w:val="21"/>
          <w:highlight w:val="none"/>
          <w:u w:val="none"/>
        </w:rPr>
        <w:fldChar w:fldCharType="begin"/>
      </w:r>
      <w:r>
        <w:rPr>
          <w:rStyle w:val="16"/>
          <w:rFonts w:hint="eastAsia" w:asciiTheme="minorEastAsia" w:hAnsiTheme="minorEastAsia" w:eastAsiaTheme="minorEastAsia" w:cstheme="minorEastAsia"/>
          <w:color w:val="auto"/>
          <w:sz w:val="21"/>
          <w:szCs w:val="21"/>
          <w:highlight w:val="none"/>
          <w:u w:val="none"/>
        </w:rPr>
        <w:instrText xml:space="preserve"> PAGEREF _Toc507854510 \h </w:instrText>
      </w:r>
      <w:r>
        <w:rPr>
          <w:rStyle w:val="16"/>
          <w:rFonts w:hint="eastAsia" w:asciiTheme="minorEastAsia" w:hAnsiTheme="minorEastAsia" w:eastAsiaTheme="minorEastAsia" w:cstheme="minorEastAsia"/>
          <w:color w:val="auto"/>
          <w:sz w:val="21"/>
          <w:szCs w:val="21"/>
          <w:highlight w:val="none"/>
          <w:u w:val="none"/>
        </w:rPr>
        <w:fldChar w:fldCharType="separate"/>
      </w:r>
      <w:r>
        <w:rPr>
          <w:rStyle w:val="16"/>
          <w:rFonts w:hint="eastAsia" w:asciiTheme="minorEastAsia" w:hAnsiTheme="minorEastAsia" w:eastAsiaTheme="minorEastAsia" w:cstheme="minorEastAsia"/>
          <w:color w:val="auto"/>
          <w:sz w:val="21"/>
          <w:szCs w:val="21"/>
          <w:highlight w:val="none"/>
          <w:u w:val="none"/>
        </w:rPr>
        <w:t>18</w:t>
      </w:r>
      <w:r>
        <w:rPr>
          <w:rStyle w:val="16"/>
          <w:rFonts w:hint="eastAsia" w:asciiTheme="minorEastAsia" w:hAnsiTheme="minorEastAsia" w:eastAsiaTheme="minorEastAsia" w:cstheme="minorEastAsia"/>
          <w:color w:val="auto"/>
          <w:sz w:val="21"/>
          <w:szCs w:val="21"/>
          <w:highlight w:val="none"/>
          <w:u w:val="none"/>
        </w:rPr>
        <w:fldChar w:fldCharType="end"/>
      </w:r>
      <w:r>
        <w:rPr>
          <w:rStyle w:val="16"/>
          <w:rFonts w:hint="eastAsia" w:asciiTheme="minorEastAsia" w:hAnsiTheme="minorEastAsia" w:eastAsiaTheme="minorEastAsia" w:cstheme="minorEastAsia"/>
          <w:color w:val="auto"/>
          <w:sz w:val="21"/>
          <w:szCs w:val="21"/>
          <w:highlight w:val="none"/>
          <w:u w:val="none"/>
        </w:rPr>
        <w:fldChar w:fldCharType="end"/>
      </w:r>
    </w:p>
    <w:p w14:paraId="35F7FBF8">
      <w:pPr>
        <w:pStyle w:val="9"/>
        <w:spacing w:beforeAutospacing="1"/>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"_Toc507854511" </w:instrText>
      </w:r>
      <w:r>
        <w:rPr>
          <w:rFonts w:hint="eastAsia" w:asciiTheme="minorEastAsia" w:hAnsiTheme="minorEastAsia" w:eastAsiaTheme="minorEastAsia" w:cstheme="minorEastAsia"/>
          <w:sz w:val="21"/>
          <w:szCs w:val="21"/>
          <w:highlight w:val="none"/>
        </w:rPr>
        <w:fldChar w:fldCharType="separate"/>
      </w:r>
      <w:r>
        <w:rPr>
          <w:rStyle w:val="16"/>
          <w:rFonts w:hint="eastAsia" w:asciiTheme="minorEastAsia" w:hAnsiTheme="minorEastAsia" w:eastAsiaTheme="minorEastAsia" w:cstheme="minorEastAsia"/>
          <w:color w:val="auto"/>
          <w:sz w:val="21"/>
          <w:szCs w:val="21"/>
          <w:highlight w:val="none"/>
          <w:u w:val="none"/>
        </w:rPr>
        <w:t>四、投标单位概况表………………………………………………………………………………</w:t>
      </w:r>
      <w:r>
        <w:rPr>
          <w:rStyle w:val="16"/>
          <w:rFonts w:hint="eastAsia" w:asciiTheme="minorEastAsia" w:hAnsiTheme="minorEastAsia" w:eastAsiaTheme="minorEastAsia" w:cstheme="minorEastAsia"/>
          <w:color w:val="auto"/>
          <w:sz w:val="21"/>
          <w:szCs w:val="21"/>
          <w:highlight w:val="none"/>
          <w:u w:val="none"/>
        </w:rPr>
        <w:fldChar w:fldCharType="begin"/>
      </w:r>
      <w:r>
        <w:rPr>
          <w:rStyle w:val="16"/>
          <w:rFonts w:hint="eastAsia" w:asciiTheme="minorEastAsia" w:hAnsiTheme="minorEastAsia" w:eastAsiaTheme="minorEastAsia" w:cstheme="minorEastAsia"/>
          <w:color w:val="auto"/>
          <w:sz w:val="21"/>
          <w:szCs w:val="21"/>
          <w:highlight w:val="none"/>
          <w:u w:val="none"/>
        </w:rPr>
        <w:instrText xml:space="preserve"> PAGEREF _Toc507854511 \h </w:instrText>
      </w:r>
      <w:r>
        <w:rPr>
          <w:rStyle w:val="16"/>
          <w:rFonts w:hint="eastAsia" w:asciiTheme="minorEastAsia" w:hAnsiTheme="minorEastAsia" w:eastAsiaTheme="minorEastAsia" w:cstheme="minorEastAsia"/>
          <w:color w:val="auto"/>
          <w:sz w:val="21"/>
          <w:szCs w:val="21"/>
          <w:highlight w:val="none"/>
          <w:u w:val="none"/>
        </w:rPr>
        <w:fldChar w:fldCharType="separate"/>
      </w:r>
      <w:r>
        <w:rPr>
          <w:rStyle w:val="16"/>
          <w:rFonts w:hint="eastAsia" w:asciiTheme="minorEastAsia" w:hAnsiTheme="minorEastAsia" w:eastAsiaTheme="minorEastAsia" w:cstheme="minorEastAsia"/>
          <w:color w:val="auto"/>
          <w:sz w:val="21"/>
          <w:szCs w:val="21"/>
          <w:highlight w:val="none"/>
          <w:u w:val="none"/>
        </w:rPr>
        <w:t>18</w:t>
      </w:r>
      <w:r>
        <w:rPr>
          <w:rStyle w:val="16"/>
          <w:rFonts w:hint="eastAsia" w:asciiTheme="minorEastAsia" w:hAnsiTheme="minorEastAsia" w:eastAsiaTheme="minorEastAsia" w:cstheme="minorEastAsia"/>
          <w:color w:val="auto"/>
          <w:sz w:val="21"/>
          <w:szCs w:val="21"/>
          <w:highlight w:val="none"/>
          <w:u w:val="none"/>
        </w:rPr>
        <w:fldChar w:fldCharType="end"/>
      </w:r>
      <w:r>
        <w:rPr>
          <w:rStyle w:val="16"/>
          <w:rFonts w:hint="eastAsia" w:asciiTheme="minorEastAsia" w:hAnsiTheme="minorEastAsia" w:eastAsiaTheme="minorEastAsia" w:cstheme="minorEastAsia"/>
          <w:color w:val="auto"/>
          <w:sz w:val="21"/>
          <w:szCs w:val="21"/>
          <w:highlight w:val="none"/>
          <w:u w:val="none"/>
        </w:rPr>
        <w:fldChar w:fldCharType="end"/>
      </w:r>
    </w:p>
    <w:p w14:paraId="7D5FEE8F">
      <w:pPr>
        <w:pStyle w:val="9"/>
        <w:spacing w:beforeAutospacing="1"/>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"_Toc507854512" </w:instrText>
      </w:r>
      <w:r>
        <w:rPr>
          <w:rFonts w:hint="eastAsia" w:asciiTheme="minorEastAsia" w:hAnsiTheme="minorEastAsia" w:eastAsiaTheme="minorEastAsia" w:cstheme="minorEastAsia"/>
          <w:sz w:val="21"/>
          <w:szCs w:val="21"/>
          <w:highlight w:val="none"/>
        </w:rPr>
        <w:fldChar w:fldCharType="separate"/>
      </w:r>
      <w:r>
        <w:rPr>
          <w:rStyle w:val="16"/>
          <w:rFonts w:hint="eastAsia" w:asciiTheme="minorEastAsia" w:hAnsiTheme="minorEastAsia" w:eastAsiaTheme="minorEastAsia" w:cstheme="minorEastAsia"/>
          <w:color w:val="auto"/>
          <w:sz w:val="21"/>
          <w:szCs w:val="21"/>
          <w:highlight w:val="none"/>
          <w:u w:val="none"/>
        </w:rPr>
        <w:t>第五章投标文件商务部分格式…………………………………………………………………20</w:t>
      </w:r>
      <w:r>
        <w:rPr>
          <w:rStyle w:val="16"/>
          <w:rFonts w:hint="eastAsia" w:asciiTheme="minorEastAsia" w:hAnsiTheme="minorEastAsia" w:eastAsiaTheme="minorEastAsia" w:cstheme="minorEastAsia"/>
          <w:color w:val="auto"/>
          <w:sz w:val="21"/>
          <w:szCs w:val="21"/>
          <w:highlight w:val="none"/>
          <w:u w:val="none"/>
        </w:rPr>
        <w:fldChar w:fldCharType="end"/>
      </w:r>
    </w:p>
    <w:p w14:paraId="10D797EA">
      <w:pPr>
        <w:pStyle w:val="9"/>
        <w:spacing w:beforeAutospacing="1"/>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"_Toc507854513" </w:instrText>
      </w:r>
      <w:r>
        <w:rPr>
          <w:rFonts w:hint="eastAsia" w:asciiTheme="minorEastAsia" w:hAnsiTheme="minorEastAsia" w:eastAsiaTheme="minorEastAsia" w:cstheme="minorEastAsia"/>
          <w:sz w:val="21"/>
          <w:szCs w:val="21"/>
          <w:highlight w:val="none"/>
        </w:rPr>
        <w:fldChar w:fldCharType="separate"/>
      </w:r>
      <w:r>
        <w:rPr>
          <w:rStyle w:val="16"/>
          <w:rFonts w:hint="eastAsia" w:asciiTheme="minorEastAsia" w:hAnsiTheme="minorEastAsia" w:eastAsiaTheme="minorEastAsia" w:cstheme="minorEastAsia"/>
          <w:color w:val="auto"/>
          <w:sz w:val="21"/>
          <w:szCs w:val="21"/>
          <w:highlight w:val="none"/>
          <w:u w:val="none"/>
        </w:rPr>
        <w:t>一、投标报价说明…………………………………………………………………………………20</w:t>
      </w:r>
      <w:r>
        <w:rPr>
          <w:rStyle w:val="16"/>
          <w:rFonts w:hint="eastAsia" w:asciiTheme="minorEastAsia" w:hAnsiTheme="minorEastAsia" w:eastAsiaTheme="minorEastAsia" w:cstheme="minorEastAsia"/>
          <w:color w:val="auto"/>
          <w:sz w:val="21"/>
          <w:szCs w:val="21"/>
          <w:highlight w:val="none"/>
          <w:u w:val="none"/>
        </w:rPr>
        <w:fldChar w:fldCharType="end"/>
      </w:r>
    </w:p>
    <w:p w14:paraId="1CDA28CB">
      <w:pPr>
        <w:pStyle w:val="9"/>
        <w:spacing w:beforeAutospacing="1"/>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"_Toc507854514" </w:instrText>
      </w:r>
      <w:r>
        <w:rPr>
          <w:rFonts w:hint="eastAsia" w:asciiTheme="minorEastAsia" w:hAnsiTheme="minorEastAsia" w:eastAsiaTheme="minorEastAsia" w:cstheme="minorEastAsia"/>
          <w:sz w:val="21"/>
          <w:szCs w:val="21"/>
          <w:highlight w:val="none"/>
        </w:rPr>
        <w:fldChar w:fldCharType="separate"/>
      </w:r>
      <w:r>
        <w:rPr>
          <w:rStyle w:val="16"/>
          <w:rFonts w:hint="eastAsia" w:asciiTheme="minorEastAsia" w:hAnsiTheme="minorEastAsia" w:eastAsiaTheme="minorEastAsia" w:cstheme="minorEastAsia"/>
          <w:color w:val="auto"/>
          <w:sz w:val="21"/>
          <w:szCs w:val="21"/>
          <w:highlight w:val="none"/>
          <w:u w:val="none"/>
        </w:rPr>
        <w:t>二、投标报价一览表………………………………………………………………………………20</w:t>
      </w:r>
      <w:r>
        <w:rPr>
          <w:rStyle w:val="16"/>
          <w:rFonts w:hint="eastAsia" w:asciiTheme="minorEastAsia" w:hAnsiTheme="minorEastAsia" w:eastAsiaTheme="minorEastAsia" w:cstheme="minorEastAsia"/>
          <w:color w:val="auto"/>
          <w:sz w:val="21"/>
          <w:szCs w:val="21"/>
          <w:highlight w:val="none"/>
          <w:u w:val="none"/>
        </w:rPr>
        <w:fldChar w:fldCharType="end"/>
      </w:r>
    </w:p>
    <w:p w14:paraId="7012F1CF">
      <w:pPr>
        <w:pStyle w:val="9"/>
        <w:spacing w:beforeAutospacing="1"/>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\l "_Toc507854516" </w:instrText>
      </w:r>
      <w:r>
        <w:rPr>
          <w:rFonts w:hint="eastAsia" w:asciiTheme="minorEastAsia" w:hAnsiTheme="minorEastAsia" w:eastAsiaTheme="minorEastAsia" w:cstheme="minorEastAsia"/>
          <w:sz w:val="21"/>
          <w:szCs w:val="21"/>
          <w:highlight w:val="none"/>
        </w:rPr>
        <w:fldChar w:fldCharType="separate"/>
      </w:r>
      <w:r>
        <w:rPr>
          <w:rStyle w:val="16"/>
          <w:rFonts w:hint="eastAsia" w:asciiTheme="minorEastAsia" w:hAnsiTheme="minorEastAsia" w:eastAsiaTheme="minorEastAsia" w:cstheme="minorEastAsia"/>
          <w:color w:val="auto"/>
          <w:sz w:val="21"/>
          <w:szCs w:val="21"/>
          <w:highlight w:val="none"/>
          <w:u w:val="none"/>
        </w:rPr>
        <w:t>三、投标人基本情况一览表………………………………………………………………………21</w:t>
      </w:r>
      <w:r>
        <w:rPr>
          <w:rStyle w:val="16"/>
          <w:rFonts w:hint="eastAsia" w:asciiTheme="minorEastAsia" w:hAnsiTheme="minorEastAsia" w:eastAsiaTheme="minorEastAsia" w:cstheme="minorEastAsia"/>
          <w:color w:val="auto"/>
          <w:sz w:val="21"/>
          <w:szCs w:val="21"/>
          <w:highlight w:val="none"/>
          <w:u w:val="none"/>
        </w:rPr>
        <w:fldChar w:fldCharType="end"/>
      </w:r>
    </w:p>
    <w:p w14:paraId="68A6AFE7">
      <w:pPr>
        <w:spacing w:line="300" w:lineRule="auto"/>
        <w:jc w:val="center"/>
        <w:rPr>
          <w:rFonts w:ascii="Times New Roman" w:hAnsi="Times New Roman" w:eastAsia="宋体" w:cs="Times New Roman"/>
          <w:szCs w:val="21"/>
          <w:highlight w:val="none"/>
        </w:rPr>
      </w:pPr>
      <w:bookmarkStart w:id="0" w:name="_Toc507854497"/>
      <w:bookmarkEnd w:id="0"/>
    </w:p>
    <w:p w14:paraId="3BB5F4FE">
      <w:pPr>
        <w:widowControl/>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br w:type="page"/>
      </w:r>
    </w:p>
    <w:p w14:paraId="657EF656">
      <w:pPr>
        <w:spacing w:line="300" w:lineRule="auto"/>
        <w:jc w:val="center"/>
        <w:rPr>
          <w:rFonts w:ascii="Times New Roman" w:hAnsi="Times New Roman" w:eastAsia="宋体" w:cs="Times New Roman"/>
          <w:b/>
          <w:bCs/>
          <w:sz w:val="30"/>
          <w:szCs w:val="30"/>
          <w:highlight w:val="none"/>
        </w:rPr>
      </w:pPr>
      <w:r>
        <w:rPr>
          <w:rFonts w:ascii="Times New Roman" w:hAnsi="宋体" w:eastAsia="宋体" w:cs="Times New Roman"/>
          <w:b/>
          <w:bCs/>
          <w:sz w:val="30"/>
          <w:szCs w:val="30"/>
          <w:highlight w:val="none"/>
        </w:rPr>
        <w:t>第一章</w:t>
      </w:r>
      <w:r>
        <w:rPr>
          <w:rFonts w:ascii="Times New Roman" w:hAnsi="Times New Roman" w:eastAsia="宋体" w:cs="Times New Roman"/>
          <w:b/>
          <w:bCs/>
          <w:sz w:val="30"/>
          <w:szCs w:val="30"/>
          <w:highlight w:val="none"/>
        </w:rPr>
        <w:t xml:space="preserve"> </w:t>
      </w:r>
      <w:r>
        <w:rPr>
          <w:rFonts w:ascii="Times New Roman" w:hAnsi="宋体" w:eastAsia="宋体" w:cs="Times New Roman"/>
          <w:b/>
          <w:bCs/>
          <w:sz w:val="30"/>
          <w:szCs w:val="30"/>
          <w:highlight w:val="none"/>
        </w:rPr>
        <w:t>投</w:t>
      </w:r>
      <w:r>
        <w:rPr>
          <w:rFonts w:ascii="Times New Roman" w:hAnsi="Times New Roman" w:eastAsia="宋体" w:cs="Times New Roman"/>
          <w:b/>
          <w:bCs/>
          <w:sz w:val="30"/>
          <w:szCs w:val="30"/>
          <w:highlight w:val="none"/>
        </w:rPr>
        <w:t xml:space="preserve"> </w:t>
      </w:r>
      <w:r>
        <w:rPr>
          <w:rFonts w:ascii="Times New Roman" w:hAnsi="宋体" w:eastAsia="宋体" w:cs="Times New Roman"/>
          <w:b/>
          <w:bCs/>
          <w:sz w:val="30"/>
          <w:szCs w:val="30"/>
          <w:highlight w:val="none"/>
        </w:rPr>
        <w:t>标</w:t>
      </w:r>
      <w:r>
        <w:rPr>
          <w:rFonts w:ascii="Times New Roman" w:hAnsi="Times New Roman" w:eastAsia="宋体" w:cs="Times New Roman"/>
          <w:b/>
          <w:bCs/>
          <w:sz w:val="30"/>
          <w:szCs w:val="30"/>
          <w:highlight w:val="none"/>
        </w:rPr>
        <w:t xml:space="preserve"> </w:t>
      </w:r>
      <w:r>
        <w:rPr>
          <w:rFonts w:ascii="Times New Roman" w:hAnsi="宋体" w:eastAsia="宋体" w:cs="Times New Roman"/>
          <w:b/>
          <w:bCs/>
          <w:sz w:val="30"/>
          <w:szCs w:val="30"/>
          <w:highlight w:val="none"/>
        </w:rPr>
        <w:t>须</w:t>
      </w:r>
      <w:r>
        <w:rPr>
          <w:rFonts w:ascii="Times New Roman" w:hAnsi="Times New Roman" w:eastAsia="宋体" w:cs="Times New Roman"/>
          <w:b/>
          <w:bCs/>
          <w:sz w:val="30"/>
          <w:szCs w:val="30"/>
          <w:highlight w:val="none"/>
        </w:rPr>
        <w:t xml:space="preserve"> </w:t>
      </w:r>
      <w:r>
        <w:rPr>
          <w:rFonts w:ascii="Times New Roman" w:hAnsi="宋体" w:eastAsia="宋体" w:cs="Times New Roman"/>
          <w:b/>
          <w:bCs/>
          <w:sz w:val="30"/>
          <w:szCs w:val="30"/>
          <w:highlight w:val="none"/>
        </w:rPr>
        <w:t>知</w:t>
      </w:r>
    </w:p>
    <w:tbl>
      <w:tblPr>
        <w:tblStyle w:val="13"/>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365"/>
        <w:gridCol w:w="7305"/>
      </w:tblGrid>
      <w:tr w14:paraId="4809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207C9CCC">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序号</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05FCCF6F">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内　　容</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1F54EA07">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规　　　　定</w:t>
            </w:r>
          </w:p>
        </w:tc>
      </w:tr>
      <w:tr w14:paraId="1FE9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1788C608">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7B89E44C">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项目名称</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54360D16">
            <w:pPr>
              <w:keepNext w:val="0"/>
              <w:keepLines w:val="0"/>
              <w:pageBreakBefore w:val="0"/>
              <w:kinsoku/>
              <w:wordWrap/>
              <w:overflowPunct/>
              <w:topLinePunct w:val="0"/>
              <w:autoSpaceDE/>
              <w:autoSpaceDN/>
              <w:bidi w:val="0"/>
              <w:spacing w:line="360" w:lineRule="exact"/>
              <w:ind w:left="843" w:hanging="843" w:hangingChars="400"/>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cstheme="minorEastAsia"/>
                <w:b/>
                <w:sz w:val="21"/>
                <w:szCs w:val="21"/>
                <w:highlight w:val="none"/>
                <w:lang w:eastAsia="zh-CN"/>
              </w:rPr>
              <w:t>空调综合性能检测能力提升</w:t>
            </w:r>
            <w:r>
              <w:rPr>
                <w:rFonts w:hint="eastAsia" w:asciiTheme="minorEastAsia" w:hAnsiTheme="minorEastAsia" w:eastAsiaTheme="minorEastAsia" w:cstheme="minorEastAsia"/>
                <w:b/>
                <w:sz w:val="21"/>
                <w:szCs w:val="21"/>
                <w:highlight w:val="none"/>
              </w:rPr>
              <w:t>项目</w:t>
            </w:r>
          </w:p>
        </w:tc>
      </w:tr>
      <w:tr w14:paraId="26A7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229F1716">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518B39B0">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招标单位</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2235A973">
            <w:pPr>
              <w:keepNext w:val="0"/>
              <w:keepLines w:val="0"/>
              <w:pageBreakBefore w:val="0"/>
              <w:kinsoku/>
              <w:wordWrap/>
              <w:overflowPunct/>
              <w:topLinePunct w:val="0"/>
              <w:autoSpaceDE/>
              <w:autoSpaceDN/>
              <w:bidi w:val="0"/>
              <w:spacing w:line="360" w:lineRule="exact"/>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中通客车股份有限公司组织招标，中标方与山东省通盛汽车科技有限公司签订合同并办理业务。</w:t>
            </w:r>
          </w:p>
        </w:tc>
      </w:tr>
      <w:tr w14:paraId="51AA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2B65CA04">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38152438">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资格审查</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1A96DE6D">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资质后审</w:t>
            </w:r>
          </w:p>
        </w:tc>
      </w:tr>
      <w:tr w14:paraId="372E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2F1850FA">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33A481EA">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招标范围</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3FB3DD3A">
            <w:pPr>
              <w:keepNext w:val="0"/>
              <w:keepLines w:val="0"/>
              <w:pageBreakBefore w:val="0"/>
              <w:kinsoku/>
              <w:wordWrap/>
              <w:overflowPunct/>
              <w:topLinePunct w:val="0"/>
              <w:autoSpaceDE/>
              <w:autoSpaceDN/>
              <w:bidi w:val="0"/>
              <w:spacing w:line="360" w:lineRule="exact"/>
              <w:ind w:left="843" w:hanging="843" w:hangingChars="4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详见投标报价一览表</w:t>
            </w:r>
          </w:p>
        </w:tc>
      </w:tr>
      <w:tr w14:paraId="6BC6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6F21D205">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p>
        </w:tc>
        <w:tc>
          <w:tcPr>
            <w:tcW w:w="1365" w:type="dxa"/>
            <w:tcBorders>
              <w:top w:val="single" w:color="auto" w:sz="4" w:space="0"/>
              <w:left w:val="single" w:color="auto" w:sz="4" w:space="0"/>
              <w:bottom w:val="single" w:color="auto" w:sz="4" w:space="0"/>
              <w:right w:val="single" w:color="auto" w:sz="4" w:space="0"/>
            </w:tcBorders>
            <w:shd w:val="clear" w:color="auto" w:fill="FFFFFF"/>
            <w:vAlign w:val="center"/>
          </w:tcPr>
          <w:p w14:paraId="197DC3C0">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工期</w:t>
            </w:r>
          </w:p>
        </w:tc>
        <w:tc>
          <w:tcPr>
            <w:tcW w:w="7305" w:type="dxa"/>
            <w:tcBorders>
              <w:top w:val="single" w:color="auto" w:sz="4" w:space="0"/>
              <w:left w:val="single" w:color="auto" w:sz="4" w:space="0"/>
              <w:bottom w:val="single" w:color="auto" w:sz="4" w:space="0"/>
              <w:right w:val="single" w:color="auto" w:sz="4" w:space="0"/>
            </w:tcBorders>
            <w:shd w:val="clear" w:color="auto" w:fill="FFFFFF"/>
            <w:vAlign w:val="center"/>
          </w:tcPr>
          <w:p w14:paraId="1BDB622E">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cstheme="minorEastAsia"/>
                <w:sz w:val="21"/>
                <w:szCs w:val="21"/>
                <w:highlight w:val="none"/>
                <w:lang w:val="en-US" w:eastAsia="zh-CN"/>
              </w:rPr>
              <w:t>150</w:t>
            </w:r>
            <w:r>
              <w:rPr>
                <w:rFonts w:hint="eastAsia" w:asciiTheme="minorEastAsia" w:hAnsiTheme="minorEastAsia" w:eastAsiaTheme="minorEastAsia" w:cstheme="minorEastAsia"/>
                <w:sz w:val="21"/>
                <w:szCs w:val="21"/>
                <w:highlight w:val="none"/>
              </w:rPr>
              <w:t>日历天</w:t>
            </w:r>
          </w:p>
        </w:tc>
      </w:tr>
      <w:tr w14:paraId="1400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5700A8E0">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19FEDA66">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投标有效期</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46B83D6E">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90</w:t>
            </w:r>
            <w:r>
              <w:rPr>
                <w:rFonts w:hint="eastAsia" w:asciiTheme="minorEastAsia" w:hAnsiTheme="minorEastAsia" w:eastAsiaTheme="minorEastAsia" w:cstheme="minorEastAsia"/>
                <w:sz w:val="21"/>
                <w:szCs w:val="21"/>
                <w:highlight w:val="none"/>
              </w:rPr>
              <w:t>天（日历天）</w:t>
            </w:r>
          </w:p>
        </w:tc>
      </w:tr>
      <w:tr w14:paraId="30E2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293CC3BA">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5AFEBDEC">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资金来源</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1B5A5F77">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企业自筹</w:t>
            </w:r>
          </w:p>
        </w:tc>
      </w:tr>
      <w:tr w14:paraId="51C5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2" w:hRule="exac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1272EEEF">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7502B79B">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付款方式</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10A6D8AF">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1、合同签订并生效后，投标人提交金额为合同总价款</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0%</w:t>
            </w:r>
            <w:r>
              <w:rPr>
                <w:rFonts w:hint="eastAsia" w:asciiTheme="minorEastAsia" w:hAnsiTheme="minorEastAsia" w:eastAsiaTheme="minorEastAsia" w:cstheme="minorEastAsia"/>
                <w:sz w:val="21"/>
                <w:szCs w:val="21"/>
                <w:highlight w:val="none"/>
              </w:rPr>
              <w:t>人民币的增值税专用发票（税率13%），经招标人依照财务制度审核无误后支付，作为合同的预付款。</w:t>
            </w:r>
          </w:p>
          <w:p w14:paraId="45C2F8A9">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设备全部到齐无质量问题，经</w:t>
            </w:r>
            <w:r>
              <w:rPr>
                <w:rFonts w:hint="eastAsia" w:asciiTheme="minorEastAsia" w:hAnsiTheme="minorEastAsia" w:eastAsiaTheme="minorEastAsia" w:cstheme="minorEastAsia"/>
                <w:sz w:val="21"/>
                <w:szCs w:val="21"/>
                <w:highlight w:val="none"/>
                <w:lang w:val="en-US" w:eastAsia="zh-CN"/>
              </w:rPr>
              <w:t>招标人验收合格后，</w:t>
            </w:r>
            <w:r>
              <w:rPr>
                <w:rFonts w:hint="eastAsia" w:asciiTheme="minorEastAsia" w:hAnsiTheme="minorEastAsia" w:cstheme="minorEastAsia"/>
                <w:sz w:val="21"/>
                <w:szCs w:val="21"/>
                <w:highlight w:val="none"/>
                <w:lang w:val="en-US" w:eastAsia="zh-CN"/>
              </w:rPr>
              <w:t>投标方</w:t>
            </w:r>
            <w:r>
              <w:rPr>
                <w:rFonts w:hint="eastAsia" w:asciiTheme="minorEastAsia" w:hAnsiTheme="minorEastAsia" w:eastAsiaTheme="minorEastAsia" w:cstheme="minorEastAsia"/>
                <w:sz w:val="21"/>
                <w:szCs w:val="21"/>
                <w:highlight w:val="none"/>
                <w:lang w:val="en-US" w:eastAsia="zh-CN"/>
              </w:rPr>
              <w:t>开具合同总价款的</w:t>
            </w: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0%</w:t>
            </w:r>
            <w:r>
              <w:rPr>
                <w:rFonts w:hint="eastAsia" w:asciiTheme="minorEastAsia" w:hAnsiTheme="minorEastAsia" w:eastAsiaTheme="minorEastAsia" w:cstheme="minorEastAsia"/>
                <w:sz w:val="21"/>
                <w:szCs w:val="21"/>
                <w:highlight w:val="none"/>
                <w:lang w:val="en-US" w:eastAsia="zh-CN"/>
              </w:rPr>
              <w:t>人民币的增值税专用发票（税率13%），经招标人依照财务制度审核无误后【30】日内支付。</w:t>
            </w:r>
          </w:p>
          <w:p w14:paraId="5CF6582C">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val="en-US" w:eastAsia="zh-CN"/>
              </w:rPr>
              <w:t>整套设备到厂后，卖方进行设备</w:t>
            </w:r>
            <w:r>
              <w:rPr>
                <w:rFonts w:hint="eastAsia" w:asciiTheme="minorEastAsia" w:hAnsiTheme="minorEastAsia" w:eastAsiaTheme="minorEastAsia" w:cstheme="minorEastAsia"/>
                <w:sz w:val="21"/>
                <w:szCs w:val="21"/>
                <w:highlight w:val="none"/>
              </w:rPr>
              <w:t>安装、调试最终验收合格后，</w:t>
            </w:r>
            <w:r>
              <w:rPr>
                <w:rFonts w:hint="eastAsia" w:asciiTheme="minorEastAsia" w:hAnsiTheme="minorEastAsia" w:cstheme="minorEastAsia"/>
                <w:sz w:val="21"/>
                <w:szCs w:val="21"/>
                <w:highlight w:val="none"/>
                <w:lang w:val="en-US" w:eastAsia="zh-CN"/>
              </w:rPr>
              <w:t>投标方</w:t>
            </w:r>
            <w:r>
              <w:rPr>
                <w:rFonts w:hint="eastAsia" w:asciiTheme="minorEastAsia" w:hAnsiTheme="minorEastAsia" w:eastAsiaTheme="minorEastAsia" w:cstheme="minorEastAsia"/>
                <w:sz w:val="21"/>
                <w:szCs w:val="21"/>
                <w:highlight w:val="none"/>
                <w:lang w:val="en-US" w:eastAsia="zh-CN"/>
              </w:rPr>
              <w:t>开具合同总价款的40%人民币的增值税专用发票（税率13%），经招标人依照财务制度审核无误后【30】日内支付合同总价款的30%，作为合同的验收款。</w:t>
            </w:r>
          </w:p>
          <w:p w14:paraId="373958E2">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合同含税总价款的 10 %作为本合同约定设备的质量保证金，质量保证金在质量保证期内不计利息。待每套合同设备质量保证期满后【30】日无问题免息支付。如有质量问题，质量保证金予以相应扣除。</w:t>
            </w:r>
          </w:p>
          <w:p w14:paraId="6A013EB3">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、付款方式为半年期商业汇票（包括银行承兑汇票和商业承兑汇票）。</w:t>
            </w:r>
          </w:p>
        </w:tc>
      </w:tr>
      <w:tr w14:paraId="5D00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3D06559E">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67244890">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w:t>
            </w:r>
            <w:r>
              <w:rPr>
                <w:rFonts w:hint="eastAsia" w:asciiTheme="minorEastAsia" w:hAnsiTheme="minorEastAsia" w:eastAsiaTheme="minorEastAsia" w:cstheme="minorEastAsia"/>
                <w:kern w:val="0"/>
                <w:sz w:val="21"/>
                <w:szCs w:val="21"/>
                <w:highlight w:val="none"/>
              </w:rPr>
              <w:t>报价</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786941DE">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包含标书要求、技术要求等相关文件要求的一切费用。</w:t>
            </w:r>
          </w:p>
        </w:tc>
      </w:tr>
      <w:tr w14:paraId="0781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6" w:hRule="exac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271F8B67">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71A4FAAE">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资质要求</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34CAD13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1、具有工商行政管理颁发的营业执照、税务登记证复印件，并在有效期内。</w:t>
            </w:r>
          </w:p>
          <w:p w14:paraId="0C8525A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rPr>
              <w:t>、企业具有</w:t>
            </w:r>
            <w:r>
              <w:rPr>
                <w:rFonts w:hint="eastAsia" w:asciiTheme="minorEastAsia" w:hAnsiTheme="minorEastAsia" w:eastAsiaTheme="minorEastAsia" w:cstheme="minorEastAsia"/>
                <w:sz w:val="21"/>
                <w:szCs w:val="21"/>
                <w:highlight w:val="none"/>
                <w:lang w:eastAsia="zh-CN"/>
              </w:rPr>
              <w:t>制冷、空调</w:t>
            </w:r>
            <w:r>
              <w:rPr>
                <w:rFonts w:hint="eastAsia" w:asciiTheme="minorEastAsia" w:hAnsiTheme="minorEastAsia" w:eastAsiaTheme="minorEastAsia" w:cstheme="minorEastAsia"/>
                <w:sz w:val="21"/>
                <w:szCs w:val="21"/>
                <w:highlight w:val="none"/>
              </w:rPr>
              <w:t>设备设计制造、销售资质；机电</w:t>
            </w:r>
            <w:r>
              <w:rPr>
                <w:rFonts w:hint="eastAsia" w:asciiTheme="minorEastAsia" w:hAnsiTheme="minorEastAsia" w:eastAsiaTheme="minorEastAsia" w:cstheme="minorEastAsia"/>
                <w:sz w:val="21"/>
                <w:szCs w:val="21"/>
                <w:highlight w:val="none"/>
                <w:lang w:eastAsia="zh-CN"/>
              </w:rPr>
              <w:t>一体化通用设备及备件、仪器仪表、试验设备及装置的研发、制造、销售、咨询及技术服务、工业自动控制系统装置制造</w:t>
            </w:r>
            <w:r>
              <w:rPr>
                <w:rFonts w:hint="eastAsia" w:asciiTheme="minorEastAsia" w:hAnsiTheme="minorEastAsia" w:cstheme="minorEastAsia"/>
                <w:sz w:val="21"/>
                <w:szCs w:val="21"/>
                <w:highlight w:val="none"/>
                <w:lang w:eastAsia="zh-CN"/>
              </w:rPr>
              <w:t>、</w:t>
            </w:r>
            <w:r>
              <w:rPr>
                <w:rFonts w:hint="eastAsia" w:asciiTheme="minorEastAsia" w:hAnsiTheme="minorEastAsia" w:cstheme="minorEastAsia"/>
                <w:sz w:val="21"/>
                <w:szCs w:val="21"/>
                <w:highlight w:val="none"/>
                <w:lang w:val="en-US" w:eastAsia="zh-CN"/>
              </w:rPr>
              <w:t>具备ISO9001质量管理体系认证</w:t>
            </w:r>
            <w:r>
              <w:rPr>
                <w:rFonts w:hint="eastAsia" w:asciiTheme="minorEastAsia" w:hAnsiTheme="minorEastAsia" w:eastAsiaTheme="minorEastAsia" w:cstheme="minorEastAsia"/>
                <w:sz w:val="21"/>
                <w:szCs w:val="21"/>
                <w:highlight w:val="none"/>
              </w:rPr>
              <w:t>等。</w:t>
            </w:r>
          </w:p>
          <w:p w14:paraId="5715308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3、投标人必须是在中华人民共和国境内注册的独立法人机构，具有独立承担民事责任能力。</w:t>
            </w:r>
          </w:p>
          <w:p w14:paraId="7457D63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4、投标人应遵守《中华人民共和国招标投标法》及有关的国家法律、法规和条例。</w:t>
            </w:r>
          </w:p>
          <w:p w14:paraId="04B52BF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投标人财务状况良好，经营情况稳定，没有处于被责令停业、财产被接管、冻结或破产状态，具有全面履约的能力，能提供相关信用等级和完税证明。提供经会计师事务所审计且出具无保留意见的近三年的财务报告，并加盖公章。</w:t>
            </w:r>
          </w:p>
          <w:p w14:paraId="3C31871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6、投标人必须具有履行合同所必须的财务、技术能力，具有较强实力和良好信誉；企业需提供最近半年完税证明、信用证明材料（中国人民银行信用代码证+征信报告）。投标人未被法院列为失信被执行人。</w:t>
            </w:r>
          </w:p>
          <w:p w14:paraId="51FA8C7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7、投标人需提供年度纳税信用评价信息</w:t>
            </w:r>
            <w:r>
              <w:rPr>
                <w:rFonts w:hint="eastAsia" w:asciiTheme="minorEastAsia" w:hAnsiTheme="minorEastAsia" w:cstheme="minorEastAsia"/>
                <w:sz w:val="21"/>
                <w:szCs w:val="21"/>
                <w:highlight w:val="none"/>
                <w:lang w:eastAsia="zh-CN"/>
              </w:rPr>
              <w:t>，</w:t>
            </w:r>
            <w:r>
              <w:rPr>
                <w:rFonts w:hint="eastAsia" w:asciiTheme="minorEastAsia" w:hAnsiTheme="minorEastAsia" w:cstheme="minorEastAsia"/>
                <w:sz w:val="21"/>
                <w:szCs w:val="21"/>
                <w:highlight w:val="none"/>
                <w:lang w:val="en-US" w:eastAsia="zh-CN"/>
              </w:rPr>
              <w:t>近三年纳税信用等级不低于B级</w:t>
            </w:r>
            <w:r>
              <w:rPr>
                <w:rFonts w:hint="eastAsia" w:asciiTheme="minorEastAsia" w:hAnsiTheme="minorEastAsia" w:eastAsiaTheme="minorEastAsia" w:cstheme="minorEastAsia"/>
                <w:sz w:val="21"/>
                <w:szCs w:val="21"/>
                <w:highlight w:val="none"/>
              </w:rPr>
              <w:t>（可从电子税务局查询截图，需加盖公章）。</w:t>
            </w:r>
          </w:p>
          <w:p w14:paraId="4DE59B47">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8、投标人需提供企业对外担保说明（写明贵单位对外有无对外担保和质押业务，需加盖公章）。</w:t>
            </w:r>
          </w:p>
          <w:p w14:paraId="6380D803">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9、投标人无招标违规、谎报年度报告信息、提供虚假资质资料等行为或其他行政处罚记录；</w:t>
            </w:r>
          </w:p>
          <w:p w14:paraId="20BD0FDE">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10、投标人的直接或间接股东、法定代表人、董事、监事、高管非重工集团员工及其亲属。</w:t>
            </w:r>
          </w:p>
          <w:p w14:paraId="296B259A">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11、投标人没有被山东重工集团列入黑名单；</w:t>
            </w:r>
          </w:p>
          <w:p w14:paraId="3E48CBE5">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12、投标人具有较完备的售后服务体系。</w:t>
            </w:r>
          </w:p>
          <w:p w14:paraId="2BD4BC46">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13、投标人须认可招标人的工作指令，包括节、假日能正常开展工作的要求。</w:t>
            </w:r>
          </w:p>
          <w:p w14:paraId="2FC0F902">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14、投标人因自身瑕疵行为造成的不利后果由投标人自行承担。</w:t>
            </w:r>
          </w:p>
        </w:tc>
      </w:tr>
      <w:tr w14:paraId="5CE7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5" w:hRule="exac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3A8F34B7">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31E7188F">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招标时间</w:t>
            </w:r>
          </w:p>
          <w:p w14:paraId="4D5F88D5">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招标程序</w:t>
            </w:r>
          </w:p>
          <w:p w14:paraId="3F220ADF">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招标地点</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top"/>
          </w:tcPr>
          <w:p w14:paraId="1568843C">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开标时间：</w:t>
            </w:r>
            <w:r>
              <w:rPr>
                <w:rFonts w:hint="eastAsia" w:asciiTheme="minorEastAsia" w:hAnsiTheme="minorEastAsia" w:eastAsiaTheme="minorEastAsia" w:cstheme="minorEastAsia"/>
                <w:sz w:val="21"/>
                <w:szCs w:val="21"/>
                <w:highlight w:val="none"/>
              </w:rPr>
              <w:t>2025年</w:t>
            </w:r>
            <w:r>
              <w:rPr>
                <w:rFonts w:hint="eastAsia" w:asciiTheme="minorEastAsia" w:hAnsi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月</w:t>
            </w:r>
            <w:r>
              <w:rPr>
                <w:rFonts w:hint="eastAsia" w:asciiTheme="minorEastAsia" w:hAnsiTheme="minorEastAsia" w:cstheme="minorEastAsia"/>
                <w:sz w:val="21"/>
                <w:szCs w:val="21"/>
                <w:highlight w:val="none"/>
                <w:lang w:val="en-US" w:eastAsia="zh-CN"/>
              </w:rPr>
              <w:t>13</w:t>
            </w:r>
            <w:r>
              <w:rPr>
                <w:rFonts w:hint="eastAsia" w:asciiTheme="minorEastAsia" w:hAnsiTheme="minorEastAsia" w:eastAsiaTheme="minorEastAsia" w:cstheme="minorEastAsia"/>
                <w:sz w:val="21"/>
                <w:szCs w:val="21"/>
                <w:highlight w:val="none"/>
              </w:rPr>
              <w:t>日上午8点30分。</w:t>
            </w:r>
          </w:p>
          <w:p w14:paraId="09AEE946">
            <w:pPr>
              <w:keepNext w:val="0"/>
              <w:keepLines w:val="0"/>
              <w:pageBreakBefore w:val="0"/>
              <w:kinsoku/>
              <w:wordWrap/>
              <w:overflowPunct/>
              <w:topLinePunct w:val="0"/>
              <w:autoSpaceDE/>
              <w:autoSpaceDN/>
              <w:bidi w:val="0"/>
              <w:spacing w:line="360" w:lineRule="exact"/>
              <w:ind w:firstLine="624" w:firstLineChars="296"/>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时间             地点               会议内容</w:t>
            </w:r>
          </w:p>
          <w:p w14:paraId="634159F7">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上午8时30分    科技楼305会议室        投标单位投递标书</w:t>
            </w:r>
          </w:p>
          <w:p w14:paraId="439F0143">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9时00分    科技楼305会议室        评委审阅标书</w:t>
            </w:r>
          </w:p>
          <w:p w14:paraId="2F017C64">
            <w:pPr>
              <w:keepNext w:val="0"/>
              <w:keepLines w:val="0"/>
              <w:pageBreakBefore w:val="0"/>
              <w:kinsoku/>
              <w:wordWrap/>
              <w:overflowPunct/>
              <w:topLinePunct w:val="0"/>
              <w:autoSpaceDE/>
              <w:autoSpaceDN/>
              <w:bidi w:val="0"/>
              <w:spacing w:line="360" w:lineRule="exact"/>
              <w:ind w:firstLine="522" w:firstLineChars="249"/>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9时30分    科技楼305会议室        评标、定标</w:t>
            </w:r>
          </w:p>
          <w:p w14:paraId="6375F7F3">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各厂家依据现场签到顺序，依次技术讲标。限时20分钟。</w:t>
            </w:r>
          </w:p>
          <w:p w14:paraId="69652EAF">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具体时间节点安排根据现场招标进度进行调整。</w:t>
            </w:r>
          </w:p>
          <w:p w14:paraId="253EF929">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地点：山东省聊城市经济开发区东昌路泰山路口西</w:t>
            </w:r>
            <w:r>
              <w:rPr>
                <w:rFonts w:hint="eastAsia" w:asciiTheme="minorEastAsia" w:hAnsiTheme="minorEastAsia" w:cstheme="minorEastAsia"/>
                <w:sz w:val="21"/>
                <w:szCs w:val="21"/>
                <w:highlight w:val="none"/>
                <w:lang w:val="en-US" w:eastAsia="zh-CN"/>
              </w:rPr>
              <w:t>中通客车股份</w:t>
            </w:r>
            <w:r>
              <w:rPr>
                <w:rFonts w:hint="eastAsia" w:asciiTheme="minorEastAsia" w:hAnsiTheme="minorEastAsia" w:cstheme="minorEastAsia"/>
                <w:sz w:val="21"/>
                <w:szCs w:val="21"/>
                <w:highlight w:val="none"/>
                <w:lang w:eastAsia="zh-CN"/>
              </w:rPr>
              <w:t>有限公司</w:t>
            </w:r>
            <w:r>
              <w:rPr>
                <w:rFonts w:hint="eastAsia" w:asciiTheme="minorEastAsia" w:hAnsiTheme="minorEastAsia" w:eastAsiaTheme="minorEastAsia" w:cstheme="minorEastAsia"/>
                <w:sz w:val="21"/>
                <w:szCs w:val="21"/>
                <w:highlight w:val="none"/>
              </w:rPr>
              <w:t>（北门进入）。</w:t>
            </w:r>
          </w:p>
        </w:tc>
      </w:tr>
      <w:tr w14:paraId="42F0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4" w:hRule="exac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78CA79CD">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55D1E7A7">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投标文件份数</w:t>
            </w:r>
          </w:p>
        </w:tc>
        <w:tc>
          <w:tcPr>
            <w:tcW w:w="7305" w:type="dxa"/>
            <w:tcBorders>
              <w:top w:val="single" w:color="auto" w:sz="4" w:space="0"/>
              <w:left w:val="single" w:color="auto" w:sz="4" w:space="0"/>
              <w:bottom w:val="single" w:color="auto" w:sz="4" w:space="0"/>
              <w:right w:val="single" w:color="auto" w:sz="4" w:space="0"/>
            </w:tcBorders>
            <w:shd w:val="clear" w:color="auto" w:fill="auto"/>
            <w:vAlign w:val="center"/>
          </w:tcPr>
          <w:p w14:paraId="4E84687D">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1、投标文件的密封及标记</w:t>
            </w:r>
          </w:p>
          <w:p w14:paraId="07C1C507">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1.1投标文件应按以下方法分别装袋密封：</w:t>
            </w:r>
            <w:r>
              <w:rPr>
                <w:rFonts w:hint="eastAsia" w:asciiTheme="minorEastAsia" w:hAnsiTheme="minorEastAsia" w:eastAsiaTheme="minorEastAsia" w:cstheme="minorEastAsia"/>
                <w:b/>
                <w:sz w:val="21"/>
                <w:szCs w:val="21"/>
                <w:highlight w:val="none"/>
              </w:rPr>
              <w:t>商务文件（含正本1份、副本3份）密封袋（U盘含商务、资质资格电子文件）、企业资质资格证明（含正本1份、副本3份）密封袋、技术文件（含正本1份、副本3份）密封袋（U盘含技术电子文件），</w:t>
            </w:r>
            <w:r>
              <w:rPr>
                <w:rFonts w:hint="eastAsia" w:asciiTheme="minorEastAsia" w:hAnsiTheme="minorEastAsia" w:eastAsiaTheme="minorEastAsia" w:cstheme="minorEastAsia"/>
                <w:sz w:val="21"/>
                <w:szCs w:val="21"/>
                <w:highlight w:val="none"/>
              </w:rPr>
              <w:t>如一个袋装不下可扩展，密封袋封口处应有投标人公章。封皮上写明招标项目名称、投标人名称、地址、电话、授权人等相关信息。</w:t>
            </w:r>
          </w:p>
          <w:p w14:paraId="44CF7972">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 如果投标人未按上述要求密封并加写标记，有可能导致投标文件被拒绝，同时招标人对投标文件的误投和提前启封概不负责。</w:t>
            </w:r>
          </w:p>
        </w:tc>
      </w:tr>
      <w:tr w14:paraId="03E7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exac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054589E5">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13</w:t>
            </w:r>
          </w:p>
        </w:tc>
        <w:tc>
          <w:tcPr>
            <w:tcW w:w="1365" w:type="dxa"/>
            <w:tcBorders>
              <w:top w:val="single" w:color="auto" w:sz="4" w:space="0"/>
              <w:left w:val="nil"/>
              <w:bottom w:val="single" w:color="auto" w:sz="4" w:space="0"/>
              <w:right w:val="single" w:color="auto" w:sz="4" w:space="0"/>
            </w:tcBorders>
            <w:shd w:val="clear" w:color="auto" w:fill="auto"/>
            <w:vAlign w:val="center"/>
          </w:tcPr>
          <w:p w14:paraId="624F43F6">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投标保证金</w:t>
            </w:r>
          </w:p>
        </w:tc>
        <w:tc>
          <w:tcPr>
            <w:tcW w:w="7305" w:type="dxa"/>
            <w:tcBorders>
              <w:top w:val="single" w:color="auto" w:sz="4" w:space="0"/>
              <w:left w:val="nil"/>
              <w:bottom w:val="single" w:color="auto" w:sz="4" w:space="0"/>
              <w:right w:val="single" w:color="auto" w:sz="4" w:space="0"/>
            </w:tcBorders>
            <w:shd w:val="clear" w:color="auto" w:fill="auto"/>
            <w:vAlign w:val="center"/>
          </w:tcPr>
          <w:p w14:paraId="654B0AA7">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kern w:val="0"/>
                <w:sz w:val="21"/>
                <w:szCs w:val="21"/>
                <w:highlight w:val="none"/>
              </w:rPr>
              <w:t>保证金额：</w:t>
            </w:r>
            <w:r>
              <w:rPr>
                <w:rFonts w:hint="eastAsia" w:asciiTheme="minorEastAsia" w:hAnsiTheme="minorEastAsia" w:cstheme="minorEastAsia"/>
                <w:b/>
                <w:kern w:val="0"/>
                <w:sz w:val="21"/>
                <w:szCs w:val="21"/>
                <w:highlight w:val="none"/>
                <w:lang w:val="en-US" w:eastAsia="zh-CN"/>
              </w:rPr>
              <w:t>2万</w:t>
            </w:r>
            <w:r>
              <w:rPr>
                <w:rFonts w:hint="eastAsia" w:asciiTheme="minorEastAsia" w:hAnsiTheme="minorEastAsia" w:eastAsiaTheme="minorEastAsia" w:cstheme="minorEastAsia"/>
                <w:b/>
                <w:sz w:val="21"/>
                <w:szCs w:val="21"/>
                <w:highlight w:val="none"/>
              </w:rPr>
              <w:t>元，</w:t>
            </w:r>
            <w:r>
              <w:rPr>
                <w:rFonts w:hint="eastAsia" w:asciiTheme="minorEastAsia" w:hAnsiTheme="minorEastAsia" w:eastAsiaTheme="minorEastAsia" w:cstheme="minorEastAsia"/>
                <w:sz w:val="21"/>
                <w:szCs w:val="21"/>
                <w:highlight w:val="none"/>
              </w:rPr>
              <w:t>备注说明：</w:t>
            </w:r>
            <w:r>
              <w:rPr>
                <w:rFonts w:hint="eastAsia" w:asciiTheme="minorEastAsia" w:hAnsiTheme="minorEastAsia" w:cstheme="minorEastAsia"/>
                <w:b/>
                <w:sz w:val="21"/>
                <w:szCs w:val="21"/>
                <w:highlight w:val="none"/>
                <w:u w:val="single"/>
                <w:lang w:eastAsia="zh-CN"/>
              </w:rPr>
              <w:t>空调综合性能检测能力提升</w:t>
            </w:r>
            <w:r>
              <w:rPr>
                <w:rFonts w:hint="eastAsia" w:asciiTheme="minorEastAsia" w:hAnsiTheme="minorEastAsia" w:eastAsiaTheme="minorEastAsia" w:cstheme="minorEastAsia"/>
                <w:b/>
                <w:sz w:val="21"/>
                <w:szCs w:val="21"/>
                <w:highlight w:val="none"/>
                <w:u w:val="single"/>
              </w:rPr>
              <w:t>项目投标保证金。</w:t>
            </w:r>
          </w:p>
          <w:p w14:paraId="00E28C4C">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注：保证金交纳截至日期为2025年</w:t>
            </w:r>
            <w:r>
              <w:rPr>
                <w:rFonts w:hint="eastAsia" w:asciiTheme="minorEastAsia" w:hAnsi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月</w:t>
            </w:r>
            <w:r>
              <w:rPr>
                <w:rFonts w:hint="eastAsia" w:asciiTheme="minorEastAsia" w:hAnsiTheme="minorEastAsia" w:cstheme="minorEastAsia"/>
                <w:sz w:val="21"/>
                <w:szCs w:val="21"/>
                <w:highlight w:val="none"/>
                <w:lang w:val="en-US" w:eastAsia="zh-CN"/>
              </w:rPr>
              <w:t>11</w:t>
            </w:r>
            <w:r>
              <w:rPr>
                <w:rFonts w:hint="eastAsia" w:asciiTheme="minorEastAsia" w:hAnsiTheme="minorEastAsia" w:eastAsiaTheme="minorEastAsia" w:cstheme="minorEastAsia"/>
                <w:sz w:val="21"/>
                <w:szCs w:val="21"/>
                <w:highlight w:val="none"/>
              </w:rPr>
              <w:t>日上午10点前（以资金到账时间为准），回执单发至邮箱</w:t>
            </w:r>
            <w:r>
              <w:rPr>
                <w:rFonts w:hint="eastAsia" w:asciiTheme="minorEastAsia" w:hAnsiTheme="minorEastAsia" w:cstheme="minorEastAsia"/>
                <w:sz w:val="21"/>
                <w:szCs w:val="21"/>
                <w:highlight w:val="none"/>
                <w:lang w:val="en-US" w:eastAsia="zh-CN"/>
              </w:rPr>
              <w:t>15763531739@163.com</w:t>
            </w:r>
          </w:p>
        </w:tc>
      </w:tr>
      <w:tr w14:paraId="41DC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506C09B1">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14</w:t>
            </w:r>
          </w:p>
        </w:tc>
        <w:tc>
          <w:tcPr>
            <w:tcW w:w="1365" w:type="dxa"/>
            <w:tcBorders>
              <w:top w:val="single" w:color="auto" w:sz="4" w:space="0"/>
              <w:left w:val="nil"/>
              <w:bottom w:val="single" w:color="auto" w:sz="4" w:space="0"/>
              <w:right w:val="single" w:color="auto" w:sz="4" w:space="0"/>
            </w:tcBorders>
            <w:shd w:val="clear" w:color="auto" w:fill="auto"/>
            <w:vAlign w:val="center"/>
          </w:tcPr>
          <w:p w14:paraId="0678A556">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履约保证金</w:t>
            </w:r>
          </w:p>
        </w:tc>
        <w:tc>
          <w:tcPr>
            <w:tcW w:w="7305" w:type="dxa"/>
            <w:tcBorders>
              <w:top w:val="single" w:color="auto" w:sz="4" w:space="0"/>
              <w:left w:val="nil"/>
              <w:bottom w:val="single" w:color="auto" w:sz="4" w:space="0"/>
              <w:right w:val="single" w:color="auto" w:sz="4" w:space="0"/>
            </w:tcBorders>
            <w:shd w:val="clear" w:color="auto" w:fill="auto"/>
            <w:vAlign w:val="center"/>
          </w:tcPr>
          <w:p w14:paraId="35F08544">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无</w:t>
            </w:r>
          </w:p>
        </w:tc>
      </w:tr>
      <w:tr w14:paraId="5179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4583E485">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w:t>
            </w:r>
          </w:p>
        </w:tc>
        <w:tc>
          <w:tcPr>
            <w:tcW w:w="1365" w:type="dxa"/>
            <w:tcBorders>
              <w:top w:val="single" w:color="auto" w:sz="4" w:space="0"/>
              <w:left w:val="nil"/>
              <w:bottom w:val="single" w:color="auto" w:sz="4" w:space="0"/>
              <w:right w:val="single" w:color="auto" w:sz="4" w:space="0"/>
            </w:tcBorders>
            <w:shd w:val="clear" w:color="auto" w:fill="auto"/>
            <w:vAlign w:val="center"/>
          </w:tcPr>
          <w:p w14:paraId="0EF3593E">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联系方式</w:t>
            </w:r>
          </w:p>
        </w:tc>
        <w:tc>
          <w:tcPr>
            <w:tcW w:w="7305" w:type="dxa"/>
            <w:tcBorders>
              <w:top w:val="single" w:color="auto" w:sz="4" w:space="0"/>
              <w:left w:val="nil"/>
              <w:bottom w:val="single" w:color="auto" w:sz="4" w:space="0"/>
              <w:right w:val="single" w:color="auto" w:sz="4" w:space="0"/>
            </w:tcBorders>
            <w:shd w:val="clear" w:color="auto" w:fill="auto"/>
            <w:vAlign w:val="center"/>
          </w:tcPr>
          <w:p w14:paraId="5494F3C1">
            <w:pPr>
              <w:keepNext w:val="0"/>
              <w:keepLines w:val="0"/>
              <w:pageBreakBefore w:val="0"/>
              <w:kinsoku/>
              <w:wordWrap/>
              <w:overflowPunct/>
              <w:topLinePunct w:val="0"/>
              <w:autoSpaceDE/>
              <w:autoSpaceDN/>
              <w:bidi w:val="0"/>
              <w:spacing w:line="360" w:lineRule="exact"/>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技术联系人：</w:t>
            </w:r>
            <w:r>
              <w:rPr>
                <w:rFonts w:hint="eastAsia" w:asciiTheme="minorEastAsia" w:hAnsiTheme="minorEastAsia" w:eastAsiaTheme="minorEastAsia" w:cstheme="minorEastAsia"/>
                <w:sz w:val="21"/>
                <w:szCs w:val="21"/>
                <w:highlight w:val="none"/>
                <w:lang w:eastAsia="zh-CN"/>
              </w:rPr>
              <w:t>孙保修</w:t>
            </w:r>
            <w:r>
              <w:rPr>
                <w:rFonts w:hint="eastAsia" w:asciiTheme="minorEastAsia" w:hAnsiTheme="minorEastAsia" w:eastAsiaTheme="minorEastAsia" w:cstheme="minorEastAsia"/>
                <w:sz w:val="21"/>
                <w:szCs w:val="21"/>
                <w:highlight w:val="none"/>
              </w:rPr>
              <w:t xml:space="preserve"> 1</w:t>
            </w:r>
            <w:r>
              <w:rPr>
                <w:rFonts w:hint="eastAsia" w:asciiTheme="minorEastAsia" w:hAnsiTheme="minorEastAsia" w:eastAsiaTheme="minorEastAsia" w:cstheme="minorEastAsia"/>
                <w:sz w:val="21"/>
                <w:szCs w:val="21"/>
                <w:highlight w:val="none"/>
                <w:lang w:val="en-US" w:eastAsia="zh-CN"/>
              </w:rPr>
              <w:t>5863599737</w:t>
            </w:r>
          </w:p>
          <w:p w14:paraId="235FF452">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网址：http：//www.zhongtong.com</w:t>
            </w:r>
          </w:p>
          <w:p w14:paraId="200B7AED">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监察部：0635-8327600</w:t>
            </w:r>
          </w:p>
          <w:p w14:paraId="610D5AB3">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highlight w:val="none"/>
              </w:rPr>
              <w:t>邮箱：ztkcjw</w:t>
            </w:r>
            <w:r>
              <w:rPr>
                <w:rFonts w:hint="eastAsia" w:asciiTheme="minorEastAsia" w:hAnsiTheme="minorEastAsia" w:cstheme="minorEastAsia"/>
                <w:sz w:val="21"/>
                <w:szCs w:val="21"/>
                <w:highlight w:val="none"/>
                <w:lang w:val="en-US" w:eastAsia="zh-CN"/>
              </w:rPr>
              <w:t>jbx</w:t>
            </w:r>
            <w:r>
              <w:rPr>
                <w:rFonts w:hint="eastAsia" w:asciiTheme="minorEastAsia" w:hAnsiTheme="minorEastAsia" w:eastAsiaTheme="minorEastAsia" w:cstheme="minorEastAsia"/>
                <w:sz w:val="21"/>
                <w:szCs w:val="21"/>
                <w:highlight w:val="none"/>
              </w:rPr>
              <w:t>@163.com</w:t>
            </w:r>
          </w:p>
        </w:tc>
      </w:tr>
      <w:tr w14:paraId="0F61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1B2CF611">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16</w:t>
            </w:r>
          </w:p>
        </w:tc>
        <w:tc>
          <w:tcPr>
            <w:tcW w:w="1365" w:type="dxa"/>
            <w:tcBorders>
              <w:top w:val="single" w:color="auto" w:sz="4" w:space="0"/>
              <w:left w:val="nil"/>
              <w:bottom w:val="single" w:color="auto" w:sz="4" w:space="0"/>
              <w:right w:val="single" w:color="auto" w:sz="4" w:space="0"/>
            </w:tcBorders>
            <w:shd w:val="clear" w:color="auto" w:fill="auto"/>
            <w:vAlign w:val="center"/>
          </w:tcPr>
          <w:p w14:paraId="4E8AE017">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合同签订</w:t>
            </w:r>
          </w:p>
        </w:tc>
        <w:tc>
          <w:tcPr>
            <w:tcW w:w="7305" w:type="dxa"/>
            <w:tcBorders>
              <w:top w:val="single" w:color="auto" w:sz="4" w:space="0"/>
              <w:left w:val="nil"/>
              <w:bottom w:val="single" w:color="auto" w:sz="4" w:space="0"/>
              <w:right w:val="single" w:color="auto" w:sz="4" w:space="0"/>
            </w:tcBorders>
            <w:shd w:val="clear" w:color="auto" w:fill="auto"/>
            <w:vAlign w:val="center"/>
          </w:tcPr>
          <w:p w14:paraId="16F36515">
            <w:pPr>
              <w:keepNext w:val="0"/>
              <w:keepLines w:val="0"/>
              <w:pageBreakBefore w:val="0"/>
              <w:kinsoku/>
              <w:wordWrap/>
              <w:overflowPunct/>
              <w:topLinePunct w:val="0"/>
              <w:autoSpaceDE/>
              <w:autoSpaceDN/>
              <w:bidi w:val="0"/>
              <w:spacing w:line="360" w:lineRule="exact"/>
              <w:jc w:val="left"/>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highlight w:val="none"/>
              </w:rPr>
              <w:t>中标单位中标后依据澄清函及招标文件十日内与招标人签订技术协议及合同。</w:t>
            </w:r>
          </w:p>
        </w:tc>
      </w:tr>
      <w:tr w14:paraId="381B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2" w:hRule="exac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346572C4">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17</w:t>
            </w:r>
          </w:p>
        </w:tc>
        <w:tc>
          <w:tcPr>
            <w:tcW w:w="1365" w:type="dxa"/>
            <w:tcBorders>
              <w:top w:val="single" w:color="auto" w:sz="4" w:space="0"/>
              <w:left w:val="nil"/>
              <w:bottom w:val="single" w:color="auto" w:sz="4" w:space="0"/>
              <w:right w:val="single" w:color="auto" w:sz="4" w:space="0"/>
            </w:tcBorders>
            <w:shd w:val="clear" w:color="auto" w:fill="auto"/>
            <w:vAlign w:val="center"/>
          </w:tcPr>
          <w:p w14:paraId="0F9F5207">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账号</w:t>
            </w:r>
          </w:p>
        </w:tc>
        <w:tc>
          <w:tcPr>
            <w:tcW w:w="7305" w:type="dxa"/>
            <w:tcBorders>
              <w:top w:val="single" w:color="auto" w:sz="4" w:space="0"/>
              <w:left w:val="nil"/>
              <w:bottom w:val="single" w:color="auto" w:sz="4" w:space="0"/>
              <w:right w:val="single" w:color="auto" w:sz="4" w:space="0"/>
            </w:tcBorders>
            <w:shd w:val="clear" w:color="auto" w:fill="auto"/>
            <w:vAlign w:val="center"/>
          </w:tcPr>
          <w:p w14:paraId="446CC9C2">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开户名称：</w:t>
            </w:r>
            <w:r>
              <w:rPr>
                <w:rFonts w:hint="eastAsia" w:asciiTheme="minorEastAsia" w:hAnsiTheme="minorEastAsia" w:eastAsiaTheme="minorEastAsia" w:cstheme="minorEastAsia"/>
                <w:sz w:val="21"/>
                <w:szCs w:val="21"/>
                <w:highlight w:val="none"/>
                <w:lang w:eastAsia="zh-CN"/>
              </w:rPr>
              <w:t>山东通盛汽车科技有限公司</w:t>
            </w:r>
          </w:p>
          <w:p w14:paraId="609E2628">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开户行：聊城市工行</w:t>
            </w:r>
            <w:r>
              <w:rPr>
                <w:rFonts w:hint="eastAsia" w:asciiTheme="minorEastAsia" w:hAnsiTheme="minorEastAsia" w:eastAsiaTheme="minorEastAsia" w:cstheme="minorEastAsia"/>
                <w:sz w:val="21"/>
                <w:szCs w:val="21"/>
                <w:highlight w:val="none"/>
                <w:lang w:eastAsia="zh-CN"/>
              </w:rPr>
              <w:t>市中</w:t>
            </w:r>
            <w:r>
              <w:rPr>
                <w:rFonts w:hint="eastAsia" w:asciiTheme="minorEastAsia" w:hAnsiTheme="minorEastAsia" w:eastAsiaTheme="minorEastAsia" w:cstheme="minorEastAsia"/>
                <w:sz w:val="21"/>
                <w:szCs w:val="21"/>
                <w:highlight w:val="none"/>
              </w:rPr>
              <w:t>支行</w:t>
            </w:r>
          </w:p>
          <w:p w14:paraId="598E9EB9">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账</w:t>
            </w:r>
            <w:r>
              <w:rPr>
                <w:rFonts w:hint="eastAsia" w:asciiTheme="minorEastAsia" w:hAnsiTheme="minorEastAsia" w:eastAsiaTheme="minorEastAsia" w:cstheme="minorEastAsia"/>
                <w:sz w:val="21"/>
                <w:szCs w:val="21"/>
                <w:highlight w:val="none"/>
              </w:rPr>
              <w:t>号：1611002</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0902</w:t>
            </w:r>
            <w:r>
              <w:rPr>
                <w:rFonts w:hint="eastAsia" w:asciiTheme="minorEastAsia" w:hAnsiTheme="minorEastAsia" w:eastAsiaTheme="minorEastAsia" w:cstheme="minorEastAsia"/>
                <w:sz w:val="21"/>
                <w:szCs w:val="21"/>
                <w:highlight w:val="none"/>
                <w:lang w:val="en-US" w:eastAsia="zh-CN"/>
              </w:rPr>
              <w:t>4540797</w:t>
            </w:r>
          </w:p>
          <w:p w14:paraId="3F617242">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税号：9137</w:t>
            </w:r>
            <w:r>
              <w:rPr>
                <w:rFonts w:hint="eastAsia" w:asciiTheme="minorEastAsia" w:hAnsiTheme="minorEastAsia" w:eastAsiaTheme="minorEastAsia" w:cstheme="minorEastAsia"/>
                <w:sz w:val="21"/>
                <w:szCs w:val="21"/>
                <w:highlight w:val="none"/>
                <w:lang w:val="en-US" w:eastAsia="zh-CN"/>
              </w:rPr>
              <w:t>1500735762380P</w:t>
            </w:r>
          </w:p>
          <w:p w14:paraId="7E6885B6">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友情提示：</w:t>
            </w:r>
          </w:p>
          <w:p w14:paraId="3EB81068">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（1）银行在法定节假日不办理公对公账户电汇或转账业务，请提前办理。</w:t>
            </w:r>
          </w:p>
          <w:p w14:paraId="1B853D07">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（2）保证金是投标文件的组成部分，未按规定交纳保证金（包括交纳金额不足，交纳形式或交纳时间不符），其投标文件将被视为无效文件。</w:t>
            </w:r>
          </w:p>
        </w:tc>
      </w:tr>
      <w:tr w14:paraId="740F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exac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14:paraId="7DACB56F">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18</w:t>
            </w:r>
          </w:p>
        </w:tc>
        <w:tc>
          <w:tcPr>
            <w:tcW w:w="1365" w:type="dxa"/>
            <w:tcBorders>
              <w:top w:val="single" w:color="auto" w:sz="4" w:space="0"/>
              <w:left w:val="nil"/>
              <w:bottom w:val="single" w:color="auto" w:sz="4" w:space="0"/>
              <w:right w:val="single" w:color="auto" w:sz="4" w:space="0"/>
            </w:tcBorders>
            <w:shd w:val="clear" w:color="auto" w:fill="auto"/>
            <w:vAlign w:val="center"/>
          </w:tcPr>
          <w:p w14:paraId="25B0DBC4">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投标报价一览表</w:t>
            </w:r>
          </w:p>
        </w:tc>
        <w:tc>
          <w:tcPr>
            <w:tcW w:w="7305" w:type="dxa"/>
            <w:tcBorders>
              <w:top w:val="single" w:color="auto" w:sz="4" w:space="0"/>
              <w:left w:val="nil"/>
              <w:bottom w:val="single" w:color="auto" w:sz="4" w:space="0"/>
              <w:right w:val="single" w:color="auto" w:sz="4" w:space="0"/>
            </w:tcBorders>
            <w:shd w:val="clear" w:color="auto" w:fill="auto"/>
            <w:vAlign w:val="center"/>
          </w:tcPr>
          <w:p w14:paraId="6A3ADC18">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严禁更改“投标报价一览表”格式，并且需要完整填写所要求的内容，内容填写不完整视为不合格。</w:t>
            </w:r>
          </w:p>
        </w:tc>
      </w:tr>
    </w:tbl>
    <w:p w14:paraId="430A0DAD">
      <w:pPr>
        <w:pStyle w:val="2"/>
        <w:keepLines w:val="0"/>
        <w:pageBreakBefore w:val="0"/>
        <w:widowControl/>
        <w:kinsoku/>
        <w:wordWrap/>
        <w:overflowPunct/>
        <w:topLinePunct w:val="0"/>
        <w:autoSpaceDE/>
        <w:autoSpaceDN/>
        <w:bidi w:val="0"/>
        <w:adjustRightInd/>
        <w:snapToGrid/>
        <w:spacing w:line="360" w:lineRule="exact"/>
        <w:jc w:val="center"/>
        <w:rPr>
          <w:rFonts w:hint="default" w:ascii="Times New Roman"/>
          <w:highlight w:val="none"/>
        </w:rPr>
      </w:pPr>
      <w:bookmarkStart w:id="1" w:name="_Toc507854498"/>
      <w:bookmarkEnd w:id="1"/>
      <w:r>
        <w:rPr>
          <w:rFonts w:hint="default" w:ascii="Times New Roman"/>
          <w:highlight w:val="none"/>
        </w:rPr>
        <w:t>一、总则</w:t>
      </w:r>
    </w:p>
    <w:p w14:paraId="01E55CC8">
      <w:pPr>
        <w:keepNext w:val="0"/>
        <w:keepLines w:val="0"/>
        <w:pageBreakBefore w:val="0"/>
        <w:widowControl w:val="0"/>
        <w:kinsoku/>
        <w:wordWrap/>
        <w:overflowPunct/>
        <w:topLinePunct w:val="0"/>
        <w:autoSpaceDE/>
        <w:autoSpaceDN/>
        <w:bidi w:val="0"/>
        <w:adjustRightInd/>
        <w:snapToGrid/>
        <w:spacing w:line="360" w:lineRule="exact"/>
        <w:ind w:firstLine="390" w:firstLineChars="186"/>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1、项目说明除投标须知表规定外：</w:t>
      </w:r>
      <w:bookmarkStart w:id="240" w:name="_GoBack"/>
      <w:bookmarkEnd w:id="240"/>
    </w:p>
    <w:p w14:paraId="50DAC7B0">
      <w:pPr>
        <w:keepNext w:val="0"/>
        <w:keepLines w:val="0"/>
        <w:pageBreakBefore w:val="0"/>
        <w:widowControl w:val="0"/>
        <w:kinsoku/>
        <w:wordWrap/>
        <w:overflowPunct/>
        <w:topLinePunct w:val="0"/>
        <w:autoSpaceDE/>
        <w:autoSpaceDN/>
        <w:bidi w:val="0"/>
        <w:adjustRightInd/>
        <w:snapToGrid/>
        <w:spacing w:line="360" w:lineRule="exact"/>
        <w:ind w:firstLine="390" w:firstLineChars="186"/>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1.1 投标依据：招标文件、技术要求及采购单位提出的其它变更内容。</w:t>
      </w:r>
    </w:p>
    <w:p w14:paraId="6377754B">
      <w:pPr>
        <w:keepNext w:val="0"/>
        <w:keepLines w:val="0"/>
        <w:pageBreakBefore w:val="0"/>
        <w:widowControl w:val="0"/>
        <w:kinsoku/>
        <w:wordWrap/>
        <w:overflowPunct/>
        <w:topLinePunct w:val="0"/>
        <w:autoSpaceDE/>
        <w:autoSpaceDN/>
        <w:bidi w:val="0"/>
        <w:adjustRightInd/>
        <w:snapToGrid/>
        <w:spacing w:line="360" w:lineRule="exact"/>
        <w:ind w:firstLine="390" w:firstLineChars="186"/>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1.2 投标人应在规定的时间到指定的地点现场投标，并提供企业营业执照复印件（投标单位自身企业营业执照副本，不放在标书内）、法人代表授权委托书、有关认证证书、荣誉证书等有关文件。</w:t>
      </w:r>
    </w:p>
    <w:p w14:paraId="7F44DA0F">
      <w:pPr>
        <w:keepNext w:val="0"/>
        <w:keepLines w:val="0"/>
        <w:pageBreakBefore w:val="0"/>
        <w:widowControl w:val="0"/>
        <w:kinsoku/>
        <w:wordWrap/>
        <w:overflowPunct/>
        <w:topLinePunct w:val="0"/>
        <w:autoSpaceDE/>
        <w:autoSpaceDN/>
        <w:bidi w:val="0"/>
        <w:adjustRightInd/>
        <w:snapToGrid/>
        <w:spacing w:line="360" w:lineRule="exact"/>
        <w:ind w:firstLine="390" w:firstLineChars="186"/>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2、投标人资质与合格条件的要求：</w:t>
      </w:r>
    </w:p>
    <w:p w14:paraId="042EF119">
      <w:pPr>
        <w:keepNext w:val="0"/>
        <w:keepLines w:val="0"/>
        <w:pageBreakBefore w:val="0"/>
        <w:widowControl w:val="0"/>
        <w:kinsoku/>
        <w:wordWrap/>
        <w:overflowPunct/>
        <w:topLinePunct w:val="0"/>
        <w:autoSpaceDE/>
        <w:autoSpaceDN/>
        <w:bidi w:val="0"/>
        <w:adjustRightInd/>
        <w:snapToGrid/>
        <w:spacing w:line="360" w:lineRule="exact"/>
        <w:ind w:firstLine="390" w:firstLineChars="186"/>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2.1 投标人资质见投标须知表。</w:t>
      </w:r>
    </w:p>
    <w:p w14:paraId="5F9A8FC2">
      <w:pPr>
        <w:keepNext w:val="0"/>
        <w:keepLines w:val="0"/>
        <w:pageBreakBefore w:val="0"/>
        <w:widowControl w:val="0"/>
        <w:kinsoku/>
        <w:wordWrap/>
        <w:overflowPunct/>
        <w:topLinePunct w:val="0"/>
        <w:autoSpaceDE/>
        <w:autoSpaceDN/>
        <w:bidi w:val="0"/>
        <w:adjustRightInd/>
        <w:snapToGrid/>
        <w:spacing w:line="360" w:lineRule="exact"/>
        <w:ind w:firstLine="390" w:firstLineChars="186"/>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2.2 投标人必须具有独立法人资格和相应资质，见投标须知表。</w:t>
      </w:r>
    </w:p>
    <w:p w14:paraId="7FA929A3">
      <w:pPr>
        <w:keepNext w:val="0"/>
        <w:keepLines w:val="0"/>
        <w:pageBreakBefore w:val="0"/>
        <w:widowControl w:val="0"/>
        <w:kinsoku/>
        <w:wordWrap/>
        <w:overflowPunct/>
        <w:topLinePunct w:val="0"/>
        <w:autoSpaceDE/>
        <w:autoSpaceDN/>
        <w:bidi w:val="0"/>
        <w:adjustRightInd/>
        <w:snapToGrid/>
        <w:spacing w:line="360" w:lineRule="exact"/>
        <w:ind w:firstLine="390" w:firstLineChars="186"/>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2.3 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14:paraId="44853AD9">
      <w:pPr>
        <w:keepNext w:val="0"/>
        <w:keepLines w:val="0"/>
        <w:pageBreakBefore w:val="0"/>
        <w:widowControl w:val="0"/>
        <w:kinsoku/>
        <w:wordWrap/>
        <w:overflowPunct/>
        <w:topLinePunct w:val="0"/>
        <w:autoSpaceDE/>
        <w:autoSpaceDN/>
        <w:bidi w:val="0"/>
        <w:adjustRightInd/>
        <w:snapToGrid/>
        <w:spacing w:line="360" w:lineRule="exact"/>
        <w:ind w:firstLine="390" w:firstLineChars="186"/>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 xml:space="preserve">3、投标费用  </w:t>
      </w:r>
    </w:p>
    <w:p w14:paraId="10A08B6A">
      <w:pPr>
        <w:keepNext w:val="0"/>
        <w:keepLines w:val="0"/>
        <w:pageBreakBefore w:val="0"/>
        <w:widowControl w:val="0"/>
        <w:kinsoku/>
        <w:wordWrap/>
        <w:overflowPunct/>
        <w:topLinePunct w:val="0"/>
        <w:autoSpaceDE/>
        <w:autoSpaceDN/>
        <w:bidi w:val="0"/>
        <w:adjustRightInd/>
        <w:snapToGrid/>
        <w:spacing w:line="360" w:lineRule="exact"/>
        <w:ind w:firstLine="390" w:firstLineChars="186"/>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无论投标过程中的做法和结果如何，投标人应自行承担所有参加此次投标而产生的全部相关费用。</w:t>
      </w:r>
    </w:p>
    <w:p w14:paraId="3DBD5420">
      <w:pPr>
        <w:pStyle w:val="2"/>
        <w:keepLines w:val="0"/>
        <w:pageBreakBefore w:val="0"/>
        <w:widowControl/>
        <w:kinsoku/>
        <w:wordWrap/>
        <w:overflowPunct/>
        <w:topLinePunct w:val="0"/>
        <w:autoSpaceDE/>
        <w:autoSpaceDN/>
        <w:bidi w:val="0"/>
        <w:adjustRightInd/>
        <w:snapToGrid/>
        <w:spacing w:line="360" w:lineRule="exact"/>
        <w:jc w:val="center"/>
        <w:rPr>
          <w:rFonts w:hint="default" w:ascii="Times New Roman"/>
          <w:highlight w:val="none"/>
        </w:rPr>
      </w:pPr>
      <w:bookmarkStart w:id="2" w:name="_Toc507854499"/>
      <w:bookmarkEnd w:id="2"/>
      <w:r>
        <w:rPr>
          <w:rFonts w:hint="default" w:ascii="Times New Roman"/>
          <w:highlight w:val="none"/>
        </w:rPr>
        <w:t>二、招标文件</w:t>
      </w:r>
    </w:p>
    <w:p w14:paraId="3D123AD5">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4、招标文件的组成</w:t>
      </w:r>
    </w:p>
    <w:p w14:paraId="345FC1AE">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黑体" w:cs="Times New Roman"/>
          <w:szCs w:val="21"/>
          <w:highlight w:val="none"/>
        </w:rPr>
      </w:pPr>
      <w:r>
        <w:rPr>
          <w:rFonts w:ascii="Times New Roman" w:hAnsi="Times New Roman" w:eastAsia="宋体" w:cs="Times New Roman"/>
          <w:szCs w:val="21"/>
          <w:highlight w:val="none"/>
        </w:rPr>
        <w:t>4.1 本项目的招标文件包括下列文件及所有投标现场澄清的事项。招标文件包括下列内容：</w:t>
      </w:r>
    </w:p>
    <w:p w14:paraId="7F7C21BD">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第一章投标须知</w:t>
      </w:r>
    </w:p>
    <w:p w14:paraId="37FA66CF">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第二章合同文件格式及条款</w:t>
      </w:r>
    </w:p>
    <w:p w14:paraId="732E8BB0">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第三章技术要求</w:t>
      </w:r>
    </w:p>
    <w:p w14:paraId="11DBFF7F">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第四章投标文件投标函部分格式</w:t>
      </w:r>
    </w:p>
    <w:p w14:paraId="544EF03F">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第五章投标文件商务部分格式</w:t>
      </w:r>
    </w:p>
    <w:p w14:paraId="4D51BEFA">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4.2 投标人应认真审阅招标文件中所有的投标须知、合同文件格式及条款，如果投标人编制的投标文件实质上不响应招标文件要求，其投标文件将被拒绝。</w:t>
      </w:r>
    </w:p>
    <w:p w14:paraId="2CFF00E9">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5、招标文件的解释</w:t>
      </w:r>
    </w:p>
    <w:p w14:paraId="64C369FA">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bookmarkStart w:id="3" w:name="_Toc507854500"/>
      <w:bookmarkEnd w:id="3"/>
      <w:r>
        <w:rPr>
          <w:rFonts w:ascii="Times New Roman" w:hAnsi="Times New Roman" w:eastAsia="宋体" w:cs="Times New Roman"/>
          <w:szCs w:val="21"/>
          <w:highlight w:val="none"/>
        </w:rPr>
        <w:t>5.1投标人应仔细阅读和检查招标文件的全部内容。如发现缺页或附件不全，应及时向招标人提出，以便补齐。如有疑问，请</w:t>
      </w:r>
      <w:r>
        <w:rPr>
          <w:rFonts w:ascii="Times New Roman" w:hAnsi="Times New Roman" w:eastAsia="宋体" w:cs="Times New Roman"/>
          <w:szCs w:val="21"/>
          <w:highlight w:val="none"/>
        </w:rPr>
        <w:t>在2025年</w:t>
      </w:r>
      <w:r>
        <w:rPr>
          <w:rFonts w:hint="eastAsia" w:ascii="Times New Roman" w:hAnsi="Times New Roman" w:eastAsia="宋体" w:cs="Times New Roman"/>
          <w:szCs w:val="21"/>
          <w:highlight w:val="none"/>
          <w:lang w:val="en-US" w:eastAsia="zh-CN"/>
        </w:rPr>
        <w:t>5</w:t>
      </w:r>
      <w:r>
        <w:rPr>
          <w:rFonts w:ascii="Times New Roman" w:hAnsi="Times New Roman" w:eastAsia="宋体" w:cs="Times New Roman"/>
          <w:szCs w:val="21"/>
          <w:highlight w:val="none"/>
        </w:rPr>
        <w:t>月</w:t>
      </w:r>
      <w:r>
        <w:rPr>
          <w:rFonts w:hint="eastAsia" w:ascii="Times New Roman" w:hAnsi="Times New Roman" w:eastAsia="宋体" w:cs="Times New Roman"/>
          <w:szCs w:val="21"/>
          <w:highlight w:val="none"/>
          <w:lang w:val="en-US" w:eastAsia="zh-CN"/>
        </w:rPr>
        <w:t>27</w:t>
      </w:r>
      <w:r>
        <w:rPr>
          <w:rFonts w:ascii="Times New Roman" w:hAnsi="Times New Roman" w:eastAsia="宋体" w:cs="Times New Roman"/>
          <w:szCs w:val="21"/>
          <w:highlight w:val="none"/>
        </w:rPr>
        <w:t>日17：00前向招标人以书面形式提出，超过此时间规定，招标人不再受理投标疑问。</w:t>
      </w:r>
    </w:p>
    <w:p w14:paraId="1CA475C7">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5.2招标文件的澄清在2025年</w:t>
      </w:r>
      <w:r>
        <w:rPr>
          <w:rFonts w:hint="eastAsia" w:ascii="Times New Roman" w:hAnsi="Times New Roman" w:eastAsia="宋体" w:cs="Times New Roman"/>
          <w:szCs w:val="21"/>
          <w:highlight w:val="none"/>
          <w:lang w:val="en-US" w:eastAsia="zh-CN"/>
        </w:rPr>
        <w:t>5</w:t>
      </w:r>
      <w:r>
        <w:rPr>
          <w:rFonts w:ascii="Times New Roman" w:hAnsi="Times New Roman" w:eastAsia="宋体" w:cs="Times New Roman"/>
          <w:szCs w:val="21"/>
          <w:highlight w:val="none"/>
        </w:rPr>
        <w:t>月</w:t>
      </w:r>
      <w:r>
        <w:rPr>
          <w:rFonts w:hint="eastAsia" w:ascii="Times New Roman" w:hAnsi="Times New Roman" w:eastAsia="宋体" w:cs="Times New Roman"/>
          <w:szCs w:val="21"/>
          <w:highlight w:val="none"/>
          <w:lang w:val="en-US" w:eastAsia="zh-CN"/>
        </w:rPr>
        <w:t>27</w:t>
      </w:r>
      <w:r>
        <w:rPr>
          <w:rFonts w:ascii="Times New Roman" w:hAnsi="Times New Roman" w:eastAsia="宋体" w:cs="Times New Roman"/>
          <w:szCs w:val="21"/>
          <w:highlight w:val="none"/>
        </w:rPr>
        <w:t>日17</w:t>
      </w:r>
      <w:r>
        <w:rPr>
          <w:rFonts w:ascii="Times New Roman" w:hAnsi="Times New Roman" w:eastAsia="宋体" w:cs="Times New Roman"/>
          <w:szCs w:val="21"/>
          <w:highlight w:val="none"/>
        </w:rPr>
        <w:t>：00前由招标人以书面形式回复（通过电子邮件形式发出）。收到澄清的投标人以书面形式进行确认，并发出确认书。</w:t>
      </w:r>
    </w:p>
    <w:p w14:paraId="199558FB">
      <w:pPr>
        <w:pStyle w:val="2"/>
        <w:keepLines w:val="0"/>
        <w:pageBreakBefore w:val="0"/>
        <w:widowControl/>
        <w:kinsoku/>
        <w:wordWrap/>
        <w:overflowPunct/>
        <w:topLinePunct w:val="0"/>
        <w:autoSpaceDE/>
        <w:autoSpaceDN/>
        <w:bidi w:val="0"/>
        <w:adjustRightInd/>
        <w:snapToGrid/>
        <w:spacing w:line="360" w:lineRule="exact"/>
        <w:jc w:val="center"/>
        <w:rPr>
          <w:rFonts w:hint="default" w:ascii="Times New Roman"/>
          <w:highlight w:val="none"/>
        </w:rPr>
      </w:pPr>
      <w:r>
        <w:rPr>
          <w:rFonts w:hint="default" w:ascii="Times New Roman"/>
          <w:highlight w:val="none"/>
        </w:rPr>
        <w:t>三、投标报价及付款方式</w:t>
      </w:r>
    </w:p>
    <w:p w14:paraId="49DF00E7">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6、投标报价及付款方式</w:t>
      </w:r>
    </w:p>
    <w:p w14:paraId="6324F466">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6.1投标报价：</w:t>
      </w:r>
    </w:p>
    <w:p w14:paraId="38098427">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明细报价：原材料费用、管理费用、人工费用、税金、运费等一切与该采购项目相关的费用。</w:t>
      </w:r>
    </w:p>
    <w:p w14:paraId="729E0418">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6.2付款方式：详见投标须知表</w:t>
      </w:r>
    </w:p>
    <w:p w14:paraId="4EF19C50">
      <w:pPr>
        <w:pStyle w:val="2"/>
        <w:keepLines w:val="0"/>
        <w:pageBreakBefore w:val="0"/>
        <w:widowControl/>
        <w:kinsoku/>
        <w:wordWrap/>
        <w:overflowPunct/>
        <w:topLinePunct w:val="0"/>
        <w:autoSpaceDE/>
        <w:autoSpaceDN/>
        <w:bidi w:val="0"/>
        <w:adjustRightInd/>
        <w:snapToGrid/>
        <w:spacing w:line="360" w:lineRule="exact"/>
        <w:jc w:val="center"/>
        <w:rPr>
          <w:rFonts w:hint="default" w:ascii="Times New Roman"/>
          <w:highlight w:val="none"/>
        </w:rPr>
      </w:pPr>
      <w:bookmarkStart w:id="4" w:name="_Toc507854501"/>
      <w:bookmarkEnd w:id="4"/>
      <w:r>
        <w:rPr>
          <w:rFonts w:hint="default" w:ascii="Times New Roman"/>
          <w:highlight w:val="none"/>
        </w:rPr>
        <w:t>四、投标文件的编制</w:t>
      </w:r>
    </w:p>
    <w:p w14:paraId="29CCB4F9">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7、投标文件的语言及文字</w:t>
      </w:r>
    </w:p>
    <w:p w14:paraId="42E0532C">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投标文件及投标人与招标人之间凡与投标有关的来往通知、函件和文件，以及业务洽商等均使用汉语及中文。</w:t>
      </w:r>
    </w:p>
    <w:p w14:paraId="73873A8D">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8、投标文件由</w:t>
      </w:r>
      <w:r>
        <w:rPr>
          <w:rFonts w:ascii="Times New Roman" w:hAnsi="Times New Roman" w:eastAsia="宋体" w:cs="Times New Roman"/>
          <w:b/>
          <w:szCs w:val="21"/>
          <w:highlight w:val="none"/>
        </w:rPr>
        <w:t>资质部分、技术部分</w:t>
      </w:r>
      <w:r>
        <w:rPr>
          <w:rFonts w:ascii="Times New Roman" w:hAnsi="Times New Roman" w:eastAsia="宋体" w:cs="Times New Roman"/>
          <w:szCs w:val="21"/>
          <w:highlight w:val="none"/>
        </w:rPr>
        <w:t>、</w:t>
      </w:r>
      <w:r>
        <w:rPr>
          <w:rFonts w:ascii="Times New Roman" w:hAnsi="Times New Roman" w:eastAsia="宋体" w:cs="Times New Roman"/>
          <w:b/>
          <w:szCs w:val="21"/>
          <w:highlight w:val="none"/>
        </w:rPr>
        <w:t>商务部分</w:t>
      </w:r>
      <w:r>
        <w:rPr>
          <w:rFonts w:ascii="Times New Roman" w:hAnsi="Times New Roman" w:eastAsia="宋体" w:cs="Times New Roman"/>
          <w:szCs w:val="21"/>
          <w:highlight w:val="none"/>
        </w:rPr>
        <w:t>共三部分组成。</w:t>
      </w:r>
    </w:p>
    <w:p w14:paraId="78D4683F">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w:t>
      </w:r>
      <w:r>
        <w:rPr>
          <w:rFonts w:ascii="Times New Roman" w:hAnsi="Times New Roman" w:eastAsia="宋体" w:cs="Times New Roman"/>
          <w:b/>
          <w:szCs w:val="21"/>
          <w:highlight w:val="none"/>
        </w:rPr>
        <w:t>资质、资格证明文件</w:t>
      </w:r>
      <w:r>
        <w:rPr>
          <w:rFonts w:ascii="Times New Roman" w:hAnsi="Times New Roman" w:eastAsia="宋体" w:cs="Times New Roman"/>
          <w:szCs w:val="21"/>
          <w:highlight w:val="none"/>
        </w:rPr>
        <w:t>包括：</w:t>
      </w:r>
    </w:p>
    <w:p w14:paraId="2436E189">
      <w:pPr>
        <w:keepLines w:val="0"/>
        <w:pageBreakBefore w:val="0"/>
        <w:kinsoku/>
        <w:wordWrap/>
        <w:overflowPunct/>
        <w:topLinePunct w:val="0"/>
        <w:autoSpaceDE/>
        <w:autoSpaceDN/>
        <w:bidi w:val="0"/>
        <w:adjustRightInd/>
        <w:snapToGrid/>
        <w:spacing w:line="360" w:lineRule="exact"/>
        <w:ind w:firstLine="390" w:firstLineChars="186"/>
        <w:rPr>
          <w:rFonts w:hint="eastAsia" w:ascii="Times New Roman" w:hAnsi="Times New Roman" w:eastAsia="宋体" w:cs="Times New Roman"/>
          <w:szCs w:val="21"/>
          <w:highlight w:val="none"/>
          <w:lang w:eastAsia="zh-CN"/>
        </w:rPr>
      </w:pPr>
      <w:r>
        <w:rPr>
          <w:rFonts w:ascii="Times New Roman" w:hAnsi="Times New Roman" w:eastAsia="宋体" w:cs="Times New Roman"/>
          <w:szCs w:val="21"/>
          <w:highlight w:val="none"/>
        </w:rPr>
        <w:t>8.1.1营业执照（复印件加盖公章）</w:t>
      </w:r>
      <w:r>
        <w:rPr>
          <w:rFonts w:hint="eastAsia" w:ascii="Times New Roman" w:hAnsi="Times New Roman" w:eastAsia="宋体" w:cs="Times New Roman"/>
          <w:szCs w:val="21"/>
          <w:highlight w:val="none"/>
          <w:lang w:eastAsia="zh-CN"/>
        </w:rPr>
        <w:t>；</w:t>
      </w:r>
    </w:p>
    <w:p w14:paraId="571EFD55">
      <w:pPr>
        <w:keepLines w:val="0"/>
        <w:pageBreakBefore w:val="0"/>
        <w:kinsoku/>
        <w:wordWrap/>
        <w:overflowPunct/>
        <w:topLinePunct w:val="0"/>
        <w:autoSpaceDE/>
        <w:autoSpaceDN/>
        <w:bidi w:val="0"/>
        <w:adjustRightInd/>
        <w:snapToGrid/>
        <w:spacing w:line="360" w:lineRule="exact"/>
        <w:ind w:firstLine="390" w:firstLineChars="186"/>
        <w:rPr>
          <w:rFonts w:hint="eastAsia" w:ascii="Times New Roman" w:hAnsi="Times New Roman" w:eastAsia="宋体" w:cs="Times New Roman"/>
          <w:szCs w:val="21"/>
          <w:highlight w:val="none"/>
          <w:lang w:eastAsia="zh-CN"/>
        </w:rPr>
      </w:pPr>
      <w:r>
        <w:rPr>
          <w:rFonts w:ascii="Times New Roman" w:hAnsi="Times New Roman" w:eastAsia="宋体" w:cs="Times New Roman"/>
          <w:szCs w:val="21"/>
          <w:highlight w:val="none"/>
        </w:rPr>
        <w:t>8.1.2法定代表人身份证明书（原件）、法定代表人授权委托书（原件）</w:t>
      </w:r>
      <w:r>
        <w:rPr>
          <w:rFonts w:hint="eastAsia" w:ascii="Times New Roman" w:hAnsi="Times New Roman" w:eastAsia="宋体" w:cs="Times New Roman"/>
          <w:szCs w:val="21"/>
          <w:highlight w:val="none"/>
          <w:lang w:eastAsia="zh-CN"/>
        </w:rPr>
        <w:t>；</w:t>
      </w:r>
    </w:p>
    <w:p w14:paraId="023A9DD8">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8.1.3企业最近半年完税证明、信用证明材料（中国人民银行信用代码证+征信报告）；</w:t>
      </w:r>
    </w:p>
    <w:p w14:paraId="03967C4D">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8.1.4年度纳税信用评价信息（可从电子税务局查询截图，需加盖公章）；</w:t>
      </w:r>
    </w:p>
    <w:p w14:paraId="235245B8">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8.1.5经会计师事务所审计且出具无保留意见的近三年的财务审计报告原件，并加盖公章；</w:t>
      </w:r>
    </w:p>
    <w:p w14:paraId="493DA36E">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8.1.6在以往的招投标活动中无违法、违规、违纪、违约行为的承诺函；</w:t>
      </w:r>
    </w:p>
    <w:p w14:paraId="4FD11DAA">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8.1.7企业对外担保说明（说明贵单位对外有无对外担保和质押业务，需加盖公章）；</w:t>
      </w:r>
    </w:p>
    <w:p w14:paraId="39903219">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8.1.8投标方基本情况表；</w:t>
      </w:r>
    </w:p>
    <w:p w14:paraId="1F46BFEC">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8.1.9投标人认为对其投标有利的其他资料。</w:t>
      </w:r>
    </w:p>
    <w:p w14:paraId="6084E8B2">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前7项文件必须提供，未提供者直接视为资质、资格审查未通过，无法继续参与投标！</w:t>
      </w:r>
    </w:p>
    <w:p w14:paraId="55ED37BC">
      <w:pPr>
        <w:keepLines w:val="0"/>
        <w:pageBreakBefore w:val="0"/>
        <w:kinsoku/>
        <w:wordWrap/>
        <w:overflowPunct/>
        <w:topLinePunct w:val="0"/>
        <w:autoSpaceDE/>
        <w:autoSpaceDN/>
        <w:bidi w:val="0"/>
        <w:adjustRightInd/>
        <w:snapToGrid/>
        <w:spacing w:line="360" w:lineRule="exact"/>
        <w:ind w:firstLine="392" w:firstLineChars="186"/>
        <w:rPr>
          <w:rFonts w:ascii="Times New Roman" w:hAnsi="Times New Roman" w:eastAsia="宋体" w:cs="Times New Roman"/>
          <w:b/>
          <w:szCs w:val="21"/>
          <w:highlight w:val="none"/>
        </w:rPr>
      </w:pPr>
      <w:r>
        <w:rPr>
          <w:rFonts w:ascii="Times New Roman" w:hAnsi="Times New Roman" w:eastAsia="宋体" w:cs="Times New Roman"/>
          <w:b/>
          <w:szCs w:val="21"/>
          <w:highlight w:val="none"/>
        </w:rPr>
        <w:t>8.2技术标文件</w:t>
      </w:r>
      <w:r>
        <w:rPr>
          <w:rFonts w:ascii="Times New Roman" w:hAnsi="Times New Roman" w:eastAsia="宋体" w:cs="Times New Roman"/>
          <w:szCs w:val="21"/>
          <w:highlight w:val="none"/>
        </w:rPr>
        <w:t>主要包括下列内容：</w:t>
      </w:r>
    </w:p>
    <w:p w14:paraId="03AFE65E">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cs="Times New Roman"/>
          <w:szCs w:val="21"/>
          <w:highlight w:val="none"/>
        </w:rPr>
      </w:pPr>
      <w:r>
        <w:rPr>
          <w:rFonts w:ascii="Times New Roman" w:hAnsi="Times New Roman" w:eastAsia="宋体" w:cs="Times New Roman"/>
          <w:szCs w:val="21"/>
          <w:highlight w:val="none"/>
        </w:rPr>
        <w:t>8.2.1技术方案及质量保证措施：依据项目技术要求做出实质性解决方案，产品质量、性能稳定</w:t>
      </w:r>
    </w:p>
    <w:p w14:paraId="5F6A95BB">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cs="Times New Roman"/>
          <w:szCs w:val="21"/>
          <w:highlight w:val="none"/>
        </w:rPr>
      </w:pPr>
      <w:r>
        <w:rPr>
          <w:rFonts w:ascii="Times New Roman" w:hAnsi="Times New Roman" w:eastAsia="宋体" w:cs="Times New Roman"/>
          <w:szCs w:val="21"/>
          <w:highlight w:val="none"/>
        </w:rPr>
        <w:t>可靠，使用寿命长且有完善的生产保证措施等方面的说明及证明材料；</w:t>
      </w:r>
    </w:p>
    <w:p w14:paraId="2D0771D3">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cs="Times New Roman"/>
          <w:szCs w:val="21"/>
          <w:highlight w:val="none"/>
        </w:rPr>
      </w:pPr>
      <w:r>
        <w:rPr>
          <w:rFonts w:ascii="Times New Roman" w:hAnsi="Times New Roman" w:eastAsia="宋体" w:cs="Times New Roman"/>
          <w:szCs w:val="21"/>
          <w:highlight w:val="none"/>
        </w:rPr>
        <w:t>8.2.2供货周期承诺（注意本条不影响商务部分关于供货期的表述，但不得和商务部分矛盾）：</w:t>
      </w:r>
    </w:p>
    <w:p w14:paraId="5B31F267">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cs="Times New Roman"/>
          <w:szCs w:val="21"/>
          <w:highlight w:val="none"/>
        </w:rPr>
      </w:pPr>
      <w:r>
        <w:rPr>
          <w:rFonts w:ascii="Times New Roman" w:hAnsi="Times New Roman" w:eastAsia="宋体" w:cs="Times New Roman"/>
          <w:szCs w:val="21"/>
          <w:highlight w:val="none"/>
        </w:rPr>
        <w:t>应提供详细的供货计划或生产加工计划，有详细的确保满足供货期基本要求或能在保证质量的前提下提前交货措施的说明及证明材料；</w:t>
      </w:r>
    </w:p>
    <w:p w14:paraId="18452190">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cs="Times New Roman"/>
          <w:szCs w:val="21"/>
          <w:highlight w:val="none"/>
        </w:rPr>
      </w:pPr>
      <w:r>
        <w:rPr>
          <w:rFonts w:ascii="Times New Roman" w:hAnsi="Times New Roman" w:eastAsia="宋体" w:cs="Times New Roman"/>
          <w:szCs w:val="21"/>
          <w:highlight w:val="none"/>
        </w:rPr>
        <w:t>8.2.3技术要求偏离表；</w:t>
      </w:r>
    </w:p>
    <w:p w14:paraId="7261DB50">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cs="Times New Roman"/>
          <w:szCs w:val="21"/>
          <w:highlight w:val="none"/>
        </w:rPr>
      </w:pPr>
      <w:r>
        <w:rPr>
          <w:rFonts w:ascii="Times New Roman" w:hAnsi="Times New Roman" w:eastAsia="宋体" w:cs="Times New Roman"/>
          <w:szCs w:val="21"/>
          <w:highlight w:val="none"/>
        </w:rPr>
        <w:t>8.2.4经营业绩一览表[</w:t>
      </w:r>
      <w:r>
        <w:rPr>
          <w:rFonts w:ascii="Times New Roman" w:hAnsi="Times New Roman" w:eastAsia="宋体" w:cs="Times New Roman"/>
          <w:szCs w:val="21"/>
          <w:highlight w:val="none"/>
        </w:rPr>
        <w:t>近三年（202</w:t>
      </w:r>
      <w:r>
        <w:rPr>
          <w:rFonts w:hint="eastAsia" w:ascii="Times New Roman" w:hAnsi="Times New Roman" w:eastAsia="宋体" w:cs="Times New Roman"/>
          <w:szCs w:val="21"/>
          <w:highlight w:val="none"/>
          <w:lang w:val="en-US" w:eastAsia="zh-CN"/>
        </w:rPr>
        <w:t>3</w:t>
      </w:r>
      <w:r>
        <w:rPr>
          <w:rFonts w:ascii="Times New Roman" w:hAnsi="Times New Roman" w:eastAsia="宋体" w:cs="Times New Roman"/>
          <w:szCs w:val="21"/>
          <w:highlight w:val="none"/>
        </w:rPr>
        <w:t>年1月1日至今）类似项目业绩及合同明细加盖公章（须有客户联系方式及联系人以供招标方核实确认）]；</w:t>
      </w:r>
    </w:p>
    <w:p w14:paraId="62697B02">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cs="Times New Roman"/>
          <w:szCs w:val="21"/>
          <w:highlight w:val="none"/>
        </w:rPr>
      </w:pPr>
      <w:r>
        <w:rPr>
          <w:rFonts w:ascii="Times New Roman" w:hAnsi="Times New Roman" w:eastAsia="宋体" w:cs="Times New Roman"/>
          <w:szCs w:val="21"/>
          <w:highlight w:val="none"/>
        </w:rPr>
        <w:t>8.2.5服务承诺函；</w:t>
      </w:r>
    </w:p>
    <w:p w14:paraId="38A9F3C7">
      <w:pPr>
        <w:keepLines w:val="0"/>
        <w:pageBreakBefore w:val="0"/>
        <w:kinsoku/>
        <w:wordWrap/>
        <w:overflowPunct/>
        <w:topLinePunct w:val="0"/>
        <w:autoSpaceDE/>
        <w:autoSpaceDN/>
        <w:bidi w:val="0"/>
        <w:adjustRightInd/>
        <w:snapToGrid/>
        <w:spacing w:line="360" w:lineRule="exact"/>
        <w:ind w:firstLine="392" w:firstLineChars="186"/>
        <w:rPr>
          <w:rFonts w:ascii="Times New Roman" w:hAnsi="Times New Roman" w:eastAsia="宋体" w:cs="Times New Roman"/>
          <w:szCs w:val="21"/>
          <w:highlight w:val="none"/>
        </w:rPr>
      </w:pPr>
      <w:r>
        <w:rPr>
          <w:rFonts w:ascii="Times New Roman" w:hAnsi="Times New Roman" w:eastAsia="宋体" w:cs="Times New Roman"/>
          <w:b/>
          <w:szCs w:val="21"/>
          <w:highlight w:val="none"/>
        </w:rPr>
        <w:t>8.3商务标文件</w:t>
      </w:r>
      <w:r>
        <w:rPr>
          <w:rFonts w:ascii="Times New Roman" w:hAnsi="Times New Roman" w:eastAsia="宋体" w:cs="Times New Roman"/>
          <w:szCs w:val="21"/>
          <w:highlight w:val="none"/>
        </w:rPr>
        <w:t>主要包括下列内容：</w:t>
      </w:r>
    </w:p>
    <w:p w14:paraId="11D8C2DF">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8.3.1</w:t>
      </w:r>
      <w:r>
        <w:rPr>
          <w:rFonts w:hint="eastAsia" w:ascii="Times New Roman" w:hAnsi="Times New Roman" w:eastAsia="宋体" w:cs="Times New Roman"/>
          <w:szCs w:val="21"/>
          <w:highlight w:val="none"/>
          <w:lang w:eastAsia="zh-CN"/>
        </w:rPr>
        <w:t>空调综合性能检测能力提升</w:t>
      </w:r>
      <w:r>
        <w:rPr>
          <w:rFonts w:ascii="Times New Roman" w:hAnsi="Times New Roman" w:eastAsia="宋体" w:cs="Times New Roman"/>
          <w:szCs w:val="21"/>
          <w:highlight w:val="none"/>
        </w:rPr>
        <w:t>项目---投标函</w:t>
      </w:r>
    </w:p>
    <w:p w14:paraId="2901AFAC">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8.3.2</w:t>
      </w:r>
      <w:r>
        <w:rPr>
          <w:rFonts w:hint="eastAsia" w:ascii="Times New Roman" w:hAnsi="Times New Roman" w:eastAsia="宋体" w:cs="Times New Roman"/>
          <w:szCs w:val="21"/>
          <w:highlight w:val="none"/>
          <w:lang w:eastAsia="zh-CN"/>
        </w:rPr>
        <w:t>空调综合性能检测能力提升</w:t>
      </w:r>
      <w:r>
        <w:rPr>
          <w:rFonts w:ascii="Times New Roman" w:hAnsi="Times New Roman" w:eastAsia="宋体" w:cs="Times New Roman"/>
          <w:szCs w:val="21"/>
          <w:highlight w:val="none"/>
        </w:rPr>
        <w:t>项目---报价明细</w:t>
      </w:r>
    </w:p>
    <w:p w14:paraId="716C538F">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8.3.3备品备件、易损件、专用耗材清单及价格表</w:t>
      </w:r>
    </w:p>
    <w:p w14:paraId="3557E7C4">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8.3.4商务条款偏离表</w:t>
      </w:r>
    </w:p>
    <w:p w14:paraId="2E287829">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9、投标有效期</w:t>
      </w:r>
    </w:p>
    <w:p w14:paraId="04DBA83E">
      <w:pPr>
        <w:keepLines w:val="0"/>
        <w:pageBreakBefore w:val="0"/>
        <w:kinsoku/>
        <w:wordWrap/>
        <w:overflowPunct/>
        <w:topLinePunct w:val="0"/>
        <w:autoSpaceDE/>
        <w:autoSpaceDN/>
        <w:bidi w:val="0"/>
        <w:adjustRightInd/>
        <w:snapToGrid/>
        <w:spacing w:line="360" w:lineRule="exact"/>
        <w:ind w:firstLine="810" w:firstLineChars="386"/>
        <w:rPr>
          <w:rFonts w:ascii="Times New Roman" w:hAnsi="Times New Roman" w:eastAsia="宋体" w:cs="Times New Roman"/>
          <w:szCs w:val="21"/>
          <w:highlight w:val="none"/>
        </w:rPr>
      </w:pPr>
      <w:r>
        <w:rPr>
          <w:rFonts w:ascii="Times New Roman" w:hAnsi="Times New Roman" w:eastAsia="宋体" w:cs="Times New Roman"/>
          <w:szCs w:val="21"/>
          <w:highlight w:val="none"/>
        </w:rPr>
        <w:t>投标文件在须知表规定的投标截止日期之后的投标须知表所列的日历日内有效。</w:t>
      </w:r>
    </w:p>
    <w:p w14:paraId="30094785">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10、保证金</w:t>
      </w:r>
    </w:p>
    <w:p w14:paraId="11C10A22">
      <w:pPr>
        <w:keepLines w:val="0"/>
        <w:pageBreakBefore w:val="0"/>
        <w:kinsoku/>
        <w:wordWrap/>
        <w:overflowPunct/>
        <w:topLinePunct w:val="0"/>
        <w:autoSpaceDE/>
        <w:autoSpaceDN/>
        <w:bidi w:val="0"/>
        <w:adjustRightInd/>
        <w:snapToGrid/>
        <w:spacing w:line="360" w:lineRule="exact"/>
        <w:ind w:firstLine="390" w:firstLineChars="186"/>
        <w:rPr>
          <w:szCs w:val="21"/>
          <w:highlight w:val="none"/>
        </w:rPr>
      </w:pPr>
      <w:r>
        <w:rPr>
          <w:rFonts w:hint="eastAsia"/>
          <w:szCs w:val="21"/>
          <w:highlight w:val="none"/>
        </w:rPr>
        <w:t>10.1 投标人应提供不少于投标须知表规定数额的投标保证金，投标保证金是投标文件的组成部分。</w:t>
      </w:r>
    </w:p>
    <w:p w14:paraId="778B1D31">
      <w:pPr>
        <w:keepLines w:val="0"/>
        <w:pageBreakBefore w:val="0"/>
        <w:kinsoku/>
        <w:wordWrap/>
        <w:overflowPunct/>
        <w:topLinePunct w:val="0"/>
        <w:autoSpaceDE/>
        <w:autoSpaceDN/>
        <w:bidi w:val="0"/>
        <w:adjustRightInd/>
        <w:snapToGrid/>
        <w:spacing w:line="360" w:lineRule="exact"/>
        <w:ind w:firstLine="390" w:firstLineChars="186"/>
        <w:rPr>
          <w:szCs w:val="21"/>
          <w:highlight w:val="none"/>
        </w:rPr>
      </w:pPr>
      <w:r>
        <w:rPr>
          <w:rFonts w:hint="eastAsia"/>
          <w:szCs w:val="21"/>
          <w:highlight w:val="none"/>
        </w:rPr>
        <w:t>10.2 对于未能按要求提交投标保证金的投标人，招标人将视为投标人不响应招标而拒绝。</w:t>
      </w:r>
    </w:p>
    <w:p w14:paraId="2B05794F">
      <w:pPr>
        <w:keepLines w:val="0"/>
        <w:pageBreakBefore w:val="0"/>
        <w:kinsoku/>
        <w:wordWrap/>
        <w:overflowPunct/>
        <w:topLinePunct w:val="0"/>
        <w:autoSpaceDE/>
        <w:autoSpaceDN/>
        <w:bidi w:val="0"/>
        <w:adjustRightInd/>
        <w:snapToGrid/>
        <w:spacing w:line="360" w:lineRule="exact"/>
        <w:ind w:firstLine="390" w:firstLineChars="186"/>
        <w:rPr>
          <w:szCs w:val="21"/>
          <w:highlight w:val="none"/>
        </w:rPr>
      </w:pPr>
      <w:r>
        <w:rPr>
          <w:rFonts w:hint="eastAsia"/>
          <w:szCs w:val="21"/>
          <w:highlight w:val="none"/>
        </w:rPr>
        <w:t>10.3 投标保证金将在中标（成交）通知书发出后，</w:t>
      </w:r>
      <w:r>
        <w:rPr>
          <w:rFonts w:hint="eastAsia"/>
          <w:szCs w:val="21"/>
          <w:highlight w:val="none"/>
          <w:lang w:val="en-US" w:eastAsia="zh-CN"/>
        </w:rPr>
        <w:t>5</w:t>
      </w:r>
      <w:r>
        <w:rPr>
          <w:rFonts w:hint="eastAsia"/>
          <w:szCs w:val="21"/>
          <w:highlight w:val="none"/>
        </w:rPr>
        <w:t>个工作日内</w:t>
      </w:r>
      <w:r>
        <w:rPr>
          <w:rFonts w:hint="eastAsia"/>
          <w:szCs w:val="21"/>
          <w:highlight w:val="none"/>
          <w:lang w:val="en-US" w:eastAsia="zh-CN"/>
        </w:rPr>
        <w:t>无息</w:t>
      </w:r>
      <w:r>
        <w:rPr>
          <w:rFonts w:hint="eastAsia"/>
          <w:szCs w:val="21"/>
          <w:highlight w:val="none"/>
        </w:rPr>
        <w:t>退还未中标（成交）人的投标保证金。</w:t>
      </w:r>
    </w:p>
    <w:p w14:paraId="17464980">
      <w:pPr>
        <w:keepLines w:val="0"/>
        <w:pageBreakBefore w:val="0"/>
        <w:kinsoku/>
        <w:wordWrap/>
        <w:overflowPunct/>
        <w:topLinePunct w:val="0"/>
        <w:autoSpaceDE/>
        <w:autoSpaceDN/>
        <w:bidi w:val="0"/>
        <w:adjustRightInd/>
        <w:snapToGrid/>
        <w:spacing w:line="360" w:lineRule="exact"/>
        <w:ind w:firstLine="390" w:firstLineChars="186"/>
        <w:rPr>
          <w:szCs w:val="21"/>
          <w:highlight w:val="none"/>
        </w:rPr>
      </w:pPr>
      <w:r>
        <w:rPr>
          <w:rFonts w:hint="eastAsia"/>
          <w:szCs w:val="21"/>
          <w:highlight w:val="none"/>
        </w:rPr>
        <w:t>10.4在采购合同签订后</w:t>
      </w:r>
      <w:r>
        <w:rPr>
          <w:rFonts w:hint="eastAsia"/>
          <w:szCs w:val="21"/>
          <w:highlight w:val="none"/>
          <w:lang w:val="en-US" w:eastAsia="zh-CN"/>
        </w:rPr>
        <w:t>5</w:t>
      </w:r>
      <w:r>
        <w:rPr>
          <w:rFonts w:hint="eastAsia"/>
          <w:szCs w:val="21"/>
          <w:highlight w:val="none"/>
        </w:rPr>
        <w:t>个工作日内</w:t>
      </w:r>
      <w:r>
        <w:rPr>
          <w:rFonts w:hint="eastAsia"/>
          <w:szCs w:val="21"/>
          <w:highlight w:val="none"/>
          <w:lang w:val="en-US" w:eastAsia="zh-CN"/>
        </w:rPr>
        <w:t>无息</w:t>
      </w:r>
      <w:r>
        <w:rPr>
          <w:rFonts w:hint="eastAsia"/>
          <w:szCs w:val="21"/>
          <w:highlight w:val="none"/>
        </w:rPr>
        <w:t>退还中标（成交）人的投标保证金。</w:t>
      </w:r>
    </w:p>
    <w:p w14:paraId="30F01B88">
      <w:pPr>
        <w:keepLines w:val="0"/>
        <w:pageBreakBefore w:val="0"/>
        <w:kinsoku/>
        <w:wordWrap/>
        <w:overflowPunct/>
        <w:topLinePunct w:val="0"/>
        <w:autoSpaceDE/>
        <w:autoSpaceDN/>
        <w:bidi w:val="0"/>
        <w:adjustRightInd/>
        <w:snapToGrid/>
        <w:spacing w:line="360" w:lineRule="exact"/>
        <w:ind w:firstLine="390" w:firstLineChars="186"/>
        <w:rPr>
          <w:szCs w:val="21"/>
          <w:highlight w:val="none"/>
        </w:rPr>
      </w:pPr>
      <w:r>
        <w:rPr>
          <w:rFonts w:hint="eastAsia"/>
          <w:szCs w:val="21"/>
          <w:highlight w:val="none"/>
        </w:rPr>
        <w:t>10.5发生以下情况时，招标人有权没收投标保证金：</w:t>
      </w:r>
    </w:p>
    <w:p w14:paraId="2D3F074F">
      <w:pPr>
        <w:keepLines w:val="0"/>
        <w:pageBreakBefore w:val="0"/>
        <w:kinsoku/>
        <w:wordWrap/>
        <w:overflowPunct/>
        <w:topLinePunct w:val="0"/>
        <w:autoSpaceDE/>
        <w:autoSpaceDN/>
        <w:bidi w:val="0"/>
        <w:adjustRightInd/>
        <w:snapToGrid/>
        <w:spacing w:line="360" w:lineRule="exact"/>
        <w:ind w:firstLine="390" w:firstLineChars="186"/>
        <w:rPr>
          <w:szCs w:val="21"/>
          <w:highlight w:val="none"/>
        </w:rPr>
      </w:pPr>
      <w:r>
        <w:rPr>
          <w:rFonts w:hint="eastAsia"/>
          <w:szCs w:val="21"/>
          <w:highlight w:val="none"/>
        </w:rPr>
        <w:t>10.5.1截至开标前</w:t>
      </w:r>
      <w:r>
        <w:rPr>
          <w:szCs w:val="21"/>
          <w:highlight w:val="none"/>
        </w:rPr>
        <w:t>3</w:t>
      </w:r>
      <w:r>
        <w:rPr>
          <w:rFonts w:hint="eastAsia"/>
          <w:szCs w:val="21"/>
          <w:highlight w:val="none"/>
        </w:rPr>
        <w:t>天，供应商无正当理由、未以书面形式递交说明而在投标截止日不来投标的；</w:t>
      </w:r>
    </w:p>
    <w:p w14:paraId="3324BEF4">
      <w:pPr>
        <w:keepLines w:val="0"/>
        <w:pageBreakBefore w:val="0"/>
        <w:kinsoku/>
        <w:wordWrap/>
        <w:overflowPunct/>
        <w:topLinePunct w:val="0"/>
        <w:autoSpaceDE/>
        <w:autoSpaceDN/>
        <w:bidi w:val="0"/>
        <w:adjustRightInd/>
        <w:snapToGrid/>
        <w:spacing w:line="360" w:lineRule="exact"/>
        <w:ind w:firstLine="390" w:firstLineChars="186"/>
        <w:rPr>
          <w:szCs w:val="21"/>
          <w:highlight w:val="none"/>
        </w:rPr>
      </w:pPr>
      <w:r>
        <w:rPr>
          <w:rFonts w:hint="eastAsia"/>
          <w:szCs w:val="21"/>
          <w:highlight w:val="none"/>
        </w:rPr>
        <w:t>10.5.2供应商递送文件后，无正当理由放弃投标的；</w:t>
      </w:r>
    </w:p>
    <w:p w14:paraId="78D16B79">
      <w:pPr>
        <w:keepLines w:val="0"/>
        <w:pageBreakBefore w:val="0"/>
        <w:kinsoku/>
        <w:wordWrap/>
        <w:overflowPunct/>
        <w:topLinePunct w:val="0"/>
        <w:autoSpaceDE/>
        <w:autoSpaceDN/>
        <w:bidi w:val="0"/>
        <w:adjustRightInd/>
        <w:snapToGrid/>
        <w:spacing w:line="360" w:lineRule="exact"/>
        <w:ind w:firstLine="390" w:firstLineChars="186"/>
        <w:rPr>
          <w:szCs w:val="21"/>
          <w:highlight w:val="none"/>
        </w:rPr>
      </w:pPr>
      <w:r>
        <w:rPr>
          <w:rFonts w:hint="eastAsia"/>
          <w:szCs w:val="21"/>
          <w:highlight w:val="none"/>
        </w:rPr>
        <w:t>10.5.3自中标（成交）通知书发出之日起</w:t>
      </w:r>
      <w:r>
        <w:rPr>
          <w:szCs w:val="21"/>
          <w:highlight w:val="none"/>
        </w:rPr>
        <w:t>30</w:t>
      </w:r>
      <w:r>
        <w:rPr>
          <w:rFonts w:hint="eastAsia"/>
          <w:szCs w:val="21"/>
          <w:highlight w:val="none"/>
        </w:rPr>
        <w:t>日内，中标（成交）供应商无正当理由不签订合同的；</w:t>
      </w:r>
    </w:p>
    <w:p w14:paraId="04F61E6B">
      <w:pPr>
        <w:keepLines w:val="0"/>
        <w:pageBreakBefore w:val="0"/>
        <w:kinsoku/>
        <w:wordWrap/>
        <w:overflowPunct/>
        <w:topLinePunct w:val="0"/>
        <w:autoSpaceDE/>
        <w:autoSpaceDN/>
        <w:bidi w:val="0"/>
        <w:adjustRightInd/>
        <w:snapToGrid/>
        <w:spacing w:line="360" w:lineRule="exact"/>
        <w:ind w:firstLine="390" w:firstLineChars="186"/>
        <w:rPr>
          <w:szCs w:val="21"/>
          <w:highlight w:val="none"/>
        </w:rPr>
      </w:pPr>
      <w:r>
        <w:rPr>
          <w:rFonts w:hint="eastAsia"/>
          <w:szCs w:val="21"/>
          <w:highlight w:val="none"/>
        </w:rPr>
        <w:t>10.5.4投标过程中被查实有串标、围标、陪标等违规违纪行为的；</w:t>
      </w:r>
    </w:p>
    <w:p w14:paraId="3CAEB5EF">
      <w:pPr>
        <w:keepLines w:val="0"/>
        <w:pageBreakBefore w:val="0"/>
        <w:kinsoku/>
        <w:wordWrap/>
        <w:overflowPunct/>
        <w:topLinePunct w:val="0"/>
        <w:autoSpaceDE/>
        <w:autoSpaceDN/>
        <w:bidi w:val="0"/>
        <w:adjustRightInd/>
        <w:snapToGrid/>
        <w:spacing w:line="360" w:lineRule="exact"/>
        <w:ind w:firstLine="390" w:firstLineChars="186"/>
        <w:rPr>
          <w:szCs w:val="21"/>
          <w:highlight w:val="none"/>
        </w:rPr>
      </w:pPr>
      <w:r>
        <w:rPr>
          <w:rFonts w:hint="eastAsia"/>
          <w:szCs w:val="21"/>
          <w:highlight w:val="none"/>
        </w:rPr>
        <w:t>10.5.5供应商有违约违规行为或被投诉、举报的，在调查处理期间，保证金暂不退还，待调查处理结束后按有关规定处理。</w:t>
      </w:r>
    </w:p>
    <w:p w14:paraId="3C8151B4">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11、投标文件的份数和签署</w:t>
      </w:r>
    </w:p>
    <w:p w14:paraId="7D25183D">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11.1投标人按本投标须知表的规定，编制一份投标文件“正本”和投标须知表所述份数的“副本”，并明确标明“正本”和“副本”。投标文件正本和副本不一致之处，以正本为准。</w:t>
      </w:r>
    </w:p>
    <w:p w14:paraId="14258D96">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11.2投标文件正本与副本均应使用不能擦去的墨水书写或打印，并加盖法人单位公章和法定代表人（或代理人）印鉴。</w:t>
      </w:r>
    </w:p>
    <w:p w14:paraId="0C6E0DE0">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11.3全套投标文件应无涂改和行间插字，除非这些删改是因为招标文件的修改而发生的，或者是投标人造成的必须修改的错误。但修改处应加盖法人单位公章和法定代表人（或代理人）印鉴。</w:t>
      </w:r>
    </w:p>
    <w:p w14:paraId="7F7C2221">
      <w:pPr>
        <w:pStyle w:val="2"/>
        <w:keepLines w:val="0"/>
        <w:pageBreakBefore w:val="0"/>
        <w:widowControl/>
        <w:kinsoku/>
        <w:wordWrap/>
        <w:overflowPunct/>
        <w:topLinePunct w:val="0"/>
        <w:autoSpaceDE/>
        <w:autoSpaceDN/>
        <w:bidi w:val="0"/>
        <w:adjustRightInd/>
        <w:snapToGrid/>
        <w:spacing w:line="360" w:lineRule="exact"/>
        <w:jc w:val="center"/>
        <w:rPr>
          <w:rFonts w:hint="default" w:ascii="Times New Roman"/>
          <w:highlight w:val="none"/>
        </w:rPr>
      </w:pPr>
      <w:bookmarkStart w:id="5" w:name="_Toc507854502"/>
      <w:bookmarkEnd w:id="5"/>
      <w:r>
        <w:rPr>
          <w:rFonts w:hint="default" w:ascii="Times New Roman"/>
          <w:highlight w:val="none"/>
        </w:rPr>
        <w:t>五、投标文件的递交</w:t>
      </w:r>
    </w:p>
    <w:p w14:paraId="43035F79">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bookmarkStart w:id="6" w:name="_Toc507854503"/>
      <w:bookmarkEnd w:id="6"/>
      <w:r>
        <w:rPr>
          <w:rFonts w:ascii="Times New Roman" w:hAnsi="Times New Roman" w:eastAsia="宋体" w:cs="Times New Roman"/>
          <w:szCs w:val="21"/>
          <w:highlight w:val="none"/>
        </w:rPr>
        <w:t>12、投标文件的密封与标志</w:t>
      </w:r>
    </w:p>
    <w:p w14:paraId="6F49D7B9">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12.1 投标人应在投标文件的正本和副本上标明“正本”或“副本”,并在封面和密封条骑缝处加盖投标人公章和法定代表人（或代理人）印鉴，并注明“开标前不得开封”字样。</w:t>
      </w:r>
    </w:p>
    <w:p w14:paraId="16C2388A">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12.2 如果投标文件没有按上述规定密封并加写标志，招标单位不承担投标文件错放或提前开封的责任。</w:t>
      </w:r>
    </w:p>
    <w:p w14:paraId="028DFA22">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 xml:space="preserve">12.3 </w:t>
      </w:r>
      <w:r>
        <w:rPr>
          <w:rFonts w:ascii="Times New Roman" w:hAnsi="Times New Roman" w:eastAsia="宋体" w:cs="Times New Roman"/>
          <w:b/>
          <w:szCs w:val="21"/>
          <w:highlight w:val="none"/>
        </w:rPr>
        <w:t>资质表、技术标、商务标文件需分开密封，并需现场提交。</w:t>
      </w:r>
    </w:p>
    <w:p w14:paraId="0EF67666">
      <w:pPr>
        <w:pStyle w:val="2"/>
        <w:keepLines w:val="0"/>
        <w:pageBreakBefore w:val="0"/>
        <w:widowControl/>
        <w:kinsoku/>
        <w:wordWrap/>
        <w:overflowPunct/>
        <w:topLinePunct w:val="0"/>
        <w:autoSpaceDE/>
        <w:autoSpaceDN/>
        <w:bidi w:val="0"/>
        <w:adjustRightInd/>
        <w:snapToGrid/>
        <w:spacing w:line="360" w:lineRule="exact"/>
        <w:jc w:val="center"/>
        <w:rPr>
          <w:rFonts w:hint="default" w:ascii="Times New Roman"/>
          <w:highlight w:val="none"/>
        </w:rPr>
      </w:pPr>
      <w:r>
        <w:rPr>
          <w:rFonts w:hint="default" w:ascii="Times New Roman"/>
          <w:highlight w:val="none"/>
        </w:rPr>
        <w:t>六、评标</w:t>
      </w:r>
    </w:p>
    <w:p w14:paraId="23A9E059">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cs="Times New Roman"/>
          <w:szCs w:val="21"/>
          <w:highlight w:val="none"/>
        </w:rPr>
      </w:pPr>
      <w:r>
        <w:rPr>
          <w:rFonts w:ascii="Times New Roman" w:hAnsi="Times New Roman" w:eastAsia="宋体" w:cs="Times New Roman"/>
          <w:szCs w:val="21"/>
          <w:highlight w:val="none"/>
        </w:rPr>
        <w:t>13、评标</w:t>
      </w:r>
    </w:p>
    <w:p w14:paraId="04BAAFF3">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cs="Times New Roman"/>
          <w:szCs w:val="21"/>
          <w:highlight w:val="none"/>
        </w:rPr>
      </w:pPr>
      <w:r>
        <w:rPr>
          <w:rFonts w:ascii="Times New Roman" w:hAnsi="Times New Roman" w:eastAsia="宋体" w:cs="Times New Roman"/>
          <w:szCs w:val="21"/>
          <w:highlight w:val="none"/>
        </w:rPr>
        <w:t>13.1 评标过程及内容的保密：</w:t>
      </w:r>
    </w:p>
    <w:p w14:paraId="6C75B368">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cs="Times New Roman"/>
          <w:szCs w:val="21"/>
          <w:highlight w:val="none"/>
        </w:rPr>
      </w:pPr>
      <w:r>
        <w:rPr>
          <w:rFonts w:ascii="Times New Roman" w:hAnsi="Times New Roman" w:eastAsia="宋体" w:cs="Times New Roman"/>
          <w:szCs w:val="21"/>
          <w:highlight w:val="none"/>
        </w:rPr>
        <w:t>13.1.1 标书投递后，直到宣布中标单位为止，凡属于审查、报价和比较投标的所有资料，有关授予合同的信息，都不应向投标人或与评标无关的其他人泄露。</w:t>
      </w:r>
    </w:p>
    <w:p w14:paraId="66338048">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cs="Times New Roman"/>
          <w:szCs w:val="21"/>
          <w:highlight w:val="none"/>
        </w:rPr>
      </w:pPr>
      <w:r>
        <w:rPr>
          <w:rFonts w:ascii="Times New Roman" w:hAnsi="Times New Roman" w:eastAsia="宋体" w:cs="Times New Roman"/>
          <w:szCs w:val="21"/>
          <w:highlight w:val="none"/>
        </w:rPr>
        <w:t>13.1.2 在投标文件的审查、澄清、评价和比较以及授予合同过程中，投标人对招标人和评标委员会或评标领导小组成员施加影响的任何行为，都将导致取消其投标资格。</w:t>
      </w:r>
    </w:p>
    <w:p w14:paraId="6490256A">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 xml:space="preserve">13.2 </w:t>
      </w:r>
      <w:r>
        <w:rPr>
          <w:rFonts w:hint="eastAsia" w:ascii="宋体" w:hAnsi="宋体" w:eastAsia="宋体" w:cs="宋体"/>
          <w:kern w:val="2"/>
          <w:sz w:val="21"/>
          <w:szCs w:val="21"/>
          <w:highlight w:val="none"/>
          <w:lang w:val="en-US" w:eastAsia="zh-CN" w:bidi="ar"/>
        </w:rPr>
        <w:t>评标的基本标准和方法</w:t>
      </w:r>
    </w:p>
    <w:p w14:paraId="3A985FF6">
      <w:pPr>
        <w:keepLines w:val="0"/>
        <w:pageBreakBefore w:val="0"/>
        <w:kinsoku/>
        <w:wordWrap/>
        <w:overflowPunct/>
        <w:topLinePunct w:val="0"/>
        <w:autoSpaceDE/>
        <w:autoSpaceDN/>
        <w:bidi w:val="0"/>
        <w:adjustRightInd/>
        <w:snapToGrid/>
        <w:spacing w:line="360" w:lineRule="exact"/>
        <w:ind w:firstLine="390" w:firstLineChars="186"/>
        <w:rPr>
          <w:rFonts w:hint="default" w:ascii="Times New Roman" w:hAnsi="Times New Roman" w:eastAsia="宋体" w:cs="Times New Roman"/>
          <w:szCs w:val="21"/>
          <w:highlight w:val="none"/>
          <w:lang w:val="en-US" w:eastAsia="zh-CN"/>
        </w:rPr>
      </w:pPr>
      <w:r>
        <w:rPr>
          <w:rFonts w:ascii="Times New Roman" w:hAnsi="Times New Roman" w:eastAsia="宋体" w:cs="Times New Roman"/>
          <w:szCs w:val="21"/>
          <w:highlight w:val="none"/>
        </w:rPr>
        <w:t>13.2.1</w:t>
      </w:r>
      <w:r>
        <w:rPr>
          <w:rFonts w:ascii="Times New Roman" w:hAnsi="Times New Roman" w:eastAsia="宋体" w:cs="Times New Roman"/>
          <w:b/>
          <w:szCs w:val="21"/>
          <w:highlight w:val="none"/>
        </w:rPr>
        <w:t>采用技术标、商务标分别评标的评标方法</w:t>
      </w:r>
      <w:r>
        <w:rPr>
          <w:rFonts w:hint="eastAsia" w:ascii="Times New Roman" w:hAnsi="Times New Roman" w:eastAsia="宋体" w:cs="Times New Roman"/>
          <w:b/>
          <w:szCs w:val="21"/>
          <w:highlight w:val="none"/>
          <w:lang w:eastAsia="zh-CN"/>
        </w:rPr>
        <w:t>：</w:t>
      </w:r>
      <w:r>
        <w:rPr>
          <w:rFonts w:hint="eastAsia" w:ascii="宋体" w:hAnsi="宋体" w:eastAsia="宋体" w:cs="宋体"/>
          <w:kern w:val="2"/>
          <w:sz w:val="21"/>
          <w:szCs w:val="21"/>
          <w:highlight w:val="none"/>
          <w:lang w:val="en-US" w:eastAsia="zh-CN" w:bidi="ar"/>
        </w:rPr>
        <w:t>技术标采用评分制，满分</w:t>
      </w:r>
      <w:r>
        <w:rPr>
          <w:rFonts w:hint="eastAsia" w:ascii="Times New Roman" w:hAnsi="Times New Roman" w:eastAsia="宋体" w:cs="Times New Roman"/>
          <w:kern w:val="2"/>
          <w:sz w:val="21"/>
          <w:szCs w:val="21"/>
          <w:highlight w:val="none"/>
          <w:lang w:val="en-US" w:eastAsia="zh-CN" w:bidi="ar"/>
        </w:rPr>
        <w:t>100</w:t>
      </w:r>
      <w:r>
        <w:rPr>
          <w:rFonts w:hint="eastAsia" w:ascii="宋体" w:hAnsi="宋体" w:eastAsia="宋体" w:cs="宋体"/>
          <w:kern w:val="2"/>
          <w:sz w:val="21"/>
          <w:szCs w:val="21"/>
          <w:highlight w:val="none"/>
          <w:lang w:val="en-US" w:eastAsia="zh-CN" w:bidi="ar"/>
        </w:rPr>
        <w:t>分，技术评分不低于</w:t>
      </w:r>
      <w:r>
        <w:rPr>
          <w:rFonts w:hint="default" w:ascii="Times New Roman" w:hAnsi="Times New Roman" w:eastAsia="宋体" w:cs="Times New Roman"/>
          <w:kern w:val="2"/>
          <w:sz w:val="21"/>
          <w:szCs w:val="21"/>
          <w:highlight w:val="none"/>
          <w:lang w:val="en-US" w:eastAsia="zh-CN" w:bidi="ar"/>
        </w:rPr>
        <w:t>7</w:t>
      </w:r>
      <w:r>
        <w:rPr>
          <w:rFonts w:hint="eastAsia" w:ascii="Times New Roman" w:hAnsi="Times New Roman" w:eastAsia="宋体" w:cs="Times New Roman"/>
          <w:kern w:val="2"/>
          <w:sz w:val="21"/>
          <w:szCs w:val="21"/>
          <w:highlight w:val="none"/>
          <w:lang w:val="en-US" w:eastAsia="zh-CN" w:bidi="ar"/>
        </w:rPr>
        <w:t>0</w:t>
      </w:r>
      <w:r>
        <w:rPr>
          <w:rFonts w:hint="eastAsia" w:ascii="宋体" w:hAnsi="宋体" w:eastAsia="宋体" w:cs="宋体"/>
          <w:kern w:val="2"/>
          <w:sz w:val="21"/>
          <w:szCs w:val="21"/>
          <w:highlight w:val="none"/>
          <w:lang w:val="en-US" w:eastAsia="zh-CN" w:bidi="ar"/>
        </w:rPr>
        <w:t>分入围商务标。</w:t>
      </w:r>
      <w:r>
        <w:rPr>
          <w:rFonts w:ascii="Times New Roman" w:hAnsi="Times New Roman" w:eastAsia="宋体" w:cs="Times New Roman"/>
          <w:b/>
          <w:szCs w:val="21"/>
          <w:highlight w:val="none"/>
        </w:rPr>
        <w:t>商务标进行多轮报价</w:t>
      </w:r>
      <w:r>
        <w:rPr>
          <w:rFonts w:hint="eastAsia" w:ascii="Times New Roman" w:hAnsi="Times New Roman" w:eastAsia="宋体" w:cs="Times New Roman"/>
          <w:b/>
          <w:szCs w:val="21"/>
          <w:highlight w:val="none"/>
          <w:lang w:eastAsia="zh-CN"/>
        </w:rPr>
        <w:t>，</w:t>
      </w:r>
      <w:r>
        <w:rPr>
          <w:rFonts w:hint="eastAsia" w:ascii="Times New Roman" w:hAnsi="Times New Roman" w:eastAsia="宋体" w:cs="Times New Roman"/>
          <w:b/>
          <w:szCs w:val="21"/>
          <w:highlight w:val="none"/>
          <w:lang w:val="en-US" w:eastAsia="zh-CN"/>
        </w:rPr>
        <w:t>合理最低价格中标</w:t>
      </w:r>
      <w:r>
        <w:rPr>
          <w:rFonts w:hint="eastAsia" w:ascii="Times New Roman" w:hAnsi="Times New Roman" w:eastAsia="宋体" w:cs="Times New Roman"/>
          <w:b/>
          <w:szCs w:val="21"/>
          <w:highlight w:val="none"/>
          <w:lang w:val="en-US" w:eastAsia="zh-CN"/>
        </w:rPr>
        <w:t>。</w:t>
      </w:r>
    </w:p>
    <w:p w14:paraId="0C48606C">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13.2.2 根据招标文件规定的工期和质量，能保证达到要求者为有效标函，达不到要求者为废标。</w:t>
      </w:r>
    </w:p>
    <w:p w14:paraId="4E004154">
      <w:pPr>
        <w:keepLines w:val="0"/>
        <w:pageBreakBefore w:val="0"/>
        <w:kinsoku/>
        <w:wordWrap/>
        <w:overflowPunct/>
        <w:topLinePunct w:val="0"/>
        <w:autoSpaceDE/>
        <w:autoSpaceDN/>
        <w:bidi w:val="0"/>
        <w:adjustRightInd/>
        <w:snapToGrid/>
        <w:spacing w:line="360" w:lineRule="exact"/>
        <w:ind w:firstLine="390" w:firstLineChars="186"/>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13.2.3技术标评分标准</w:t>
      </w:r>
    </w:p>
    <w:tbl>
      <w:tblPr>
        <w:tblStyle w:val="1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1"/>
        <w:gridCol w:w="1182"/>
        <w:gridCol w:w="647"/>
        <w:gridCol w:w="6021"/>
        <w:gridCol w:w="786"/>
      </w:tblGrid>
      <w:tr w14:paraId="3350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jc w:val="center"/>
        </w:trPr>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6F8981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bCs w:val="0"/>
                <w:kern w:val="2"/>
                <w:sz w:val="21"/>
                <w:szCs w:val="21"/>
                <w:highlight w:val="none"/>
              </w:rPr>
            </w:pPr>
            <w:r>
              <w:rPr>
                <w:rFonts w:hint="eastAsia" w:ascii="宋体" w:hAnsi="宋体" w:eastAsia="宋体" w:cs="宋体"/>
                <w:b/>
                <w:bCs w:val="0"/>
                <w:kern w:val="0"/>
                <w:sz w:val="21"/>
                <w:szCs w:val="21"/>
                <w:highlight w:val="none"/>
                <w:lang w:val="en-US" w:eastAsia="zh-CN" w:bidi="ar"/>
              </w:rPr>
              <w:t>序号</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77A828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bCs w:val="0"/>
                <w:kern w:val="2"/>
                <w:sz w:val="21"/>
                <w:szCs w:val="21"/>
                <w:highlight w:val="none"/>
              </w:rPr>
            </w:pPr>
            <w:r>
              <w:rPr>
                <w:rFonts w:hint="eastAsia" w:ascii="宋体" w:hAnsi="宋体" w:eastAsia="宋体" w:cs="宋体"/>
                <w:b/>
                <w:bCs w:val="0"/>
                <w:kern w:val="0"/>
                <w:sz w:val="21"/>
                <w:szCs w:val="21"/>
                <w:highlight w:val="none"/>
                <w:lang w:val="en-US" w:eastAsia="zh-CN" w:bidi="ar"/>
              </w:rPr>
              <w:t>评审项目</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2F8F7D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bCs w:val="0"/>
                <w:kern w:val="2"/>
                <w:sz w:val="21"/>
                <w:szCs w:val="21"/>
                <w:highlight w:val="none"/>
              </w:rPr>
            </w:pPr>
            <w:r>
              <w:rPr>
                <w:rFonts w:hint="eastAsia" w:ascii="宋体" w:hAnsi="宋体" w:eastAsia="宋体" w:cs="宋体"/>
                <w:b/>
                <w:bCs w:val="0"/>
                <w:kern w:val="0"/>
                <w:sz w:val="21"/>
                <w:szCs w:val="21"/>
                <w:highlight w:val="none"/>
                <w:lang w:val="en-US" w:eastAsia="zh-CN" w:bidi="ar"/>
              </w:rPr>
              <w:t>分值</w:t>
            </w:r>
          </w:p>
        </w:tc>
        <w:tc>
          <w:tcPr>
            <w:tcW w:w="6021" w:type="dxa"/>
            <w:tcBorders>
              <w:top w:val="single" w:color="auto" w:sz="4" w:space="0"/>
              <w:left w:val="single" w:color="auto" w:sz="4" w:space="0"/>
              <w:bottom w:val="single" w:color="auto" w:sz="4" w:space="0"/>
              <w:right w:val="single" w:color="auto" w:sz="4" w:space="0"/>
            </w:tcBorders>
            <w:shd w:val="clear" w:color="auto" w:fill="auto"/>
            <w:vAlign w:val="center"/>
          </w:tcPr>
          <w:p w14:paraId="1F773B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bCs w:val="0"/>
                <w:kern w:val="2"/>
                <w:sz w:val="21"/>
                <w:szCs w:val="21"/>
                <w:highlight w:val="none"/>
              </w:rPr>
            </w:pPr>
            <w:r>
              <w:rPr>
                <w:rFonts w:hint="eastAsia" w:ascii="宋体" w:hAnsi="宋体" w:eastAsia="宋体" w:cs="宋体"/>
                <w:b/>
                <w:bCs w:val="0"/>
                <w:kern w:val="0"/>
                <w:sz w:val="21"/>
                <w:szCs w:val="21"/>
                <w:highlight w:val="none"/>
                <w:lang w:val="en-US" w:eastAsia="zh-CN" w:bidi="ar"/>
              </w:rPr>
              <w:t>评审内容</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14:paraId="332AA7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bCs w:val="0"/>
                <w:kern w:val="2"/>
                <w:sz w:val="21"/>
                <w:szCs w:val="21"/>
                <w:highlight w:val="none"/>
              </w:rPr>
            </w:pPr>
            <w:r>
              <w:rPr>
                <w:rFonts w:hint="eastAsia" w:ascii="宋体" w:hAnsi="宋体" w:eastAsia="宋体" w:cs="宋体"/>
                <w:b/>
                <w:bCs w:val="0"/>
                <w:kern w:val="0"/>
                <w:sz w:val="21"/>
                <w:szCs w:val="21"/>
                <w:highlight w:val="none"/>
                <w:lang w:val="en-US" w:eastAsia="zh-CN" w:bidi="ar"/>
              </w:rPr>
              <w:t>备注</w:t>
            </w:r>
          </w:p>
        </w:tc>
      </w:tr>
      <w:tr w14:paraId="3625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51" w:type="dxa"/>
            <w:vMerge w:val="restart"/>
            <w:tcBorders>
              <w:top w:val="nil"/>
              <w:left w:val="single" w:color="auto" w:sz="4" w:space="0"/>
              <w:bottom w:val="single" w:color="auto" w:sz="4" w:space="0"/>
              <w:right w:val="single" w:color="auto" w:sz="4" w:space="0"/>
            </w:tcBorders>
            <w:shd w:val="clear" w:color="auto" w:fill="auto"/>
            <w:vAlign w:val="center"/>
          </w:tcPr>
          <w:p w14:paraId="217001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w:t>
            </w:r>
          </w:p>
        </w:tc>
        <w:tc>
          <w:tcPr>
            <w:tcW w:w="1182" w:type="dxa"/>
            <w:vMerge w:val="restart"/>
            <w:tcBorders>
              <w:top w:val="nil"/>
              <w:left w:val="single" w:color="auto" w:sz="4" w:space="0"/>
              <w:bottom w:val="single" w:color="auto" w:sz="4" w:space="0"/>
              <w:right w:val="single" w:color="auto" w:sz="4" w:space="0"/>
            </w:tcBorders>
            <w:shd w:val="clear" w:color="auto" w:fill="auto"/>
            <w:vAlign w:val="center"/>
          </w:tcPr>
          <w:p w14:paraId="03AD55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研发实力</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14:paraId="62CEAD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5</w:t>
            </w:r>
          </w:p>
        </w:tc>
        <w:tc>
          <w:tcPr>
            <w:tcW w:w="6021" w:type="dxa"/>
            <w:tcBorders>
              <w:top w:val="single" w:color="auto" w:sz="4" w:space="0"/>
              <w:left w:val="single" w:color="auto" w:sz="4" w:space="0"/>
              <w:bottom w:val="single" w:color="auto" w:sz="4" w:space="0"/>
              <w:right w:val="single" w:color="auto" w:sz="4" w:space="0"/>
            </w:tcBorders>
            <w:shd w:val="clear" w:color="auto" w:fill="auto"/>
            <w:vAlign w:val="center"/>
          </w:tcPr>
          <w:p w14:paraId="671FE8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拥有自主知识产权（与招标项目相关）的核心技术专利（提供证明性文件）</w:t>
            </w:r>
            <w:r>
              <w:rPr>
                <w:rFonts w:hint="eastAsia" w:ascii="宋体" w:hAnsi="宋体" w:eastAsia="宋体" w:cs="宋体"/>
                <w:kern w:val="0"/>
                <w:sz w:val="21"/>
                <w:szCs w:val="21"/>
                <w:highlight w:val="none"/>
                <w:lang w:val="en-US" w:eastAsia="zh-CN" w:bidi="ar"/>
              </w:rPr>
              <w:t>不低于3项</w:t>
            </w:r>
            <w:r>
              <w:rPr>
                <w:rFonts w:hint="eastAsia" w:ascii="宋体" w:hAnsi="宋体" w:eastAsia="宋体" w:cs="宋体"/>
                <w:kern w:val="0"/>
                <w:sz w:val="21"/>
                <w:szCs w:val="21"/>
                <w:highlight w:val="none"/>
                <w:lang w:val="en-US" w:eastAsia="zh-CN" w:bidi="ar"/>
              </w:rPr>
              <w:t>，每项得1分，最多得3分。</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14:paraId="6C7D23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0-3</w:t>
            </w:r>
          </w:p>
        </w:tc>
      </w:tr>
      <w:tr w14:paraId="7B67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51" w:type="dxa"/>
            <w:vMerge w:val="continue"/>
            <w:tcBorders>
              <w:top w:val="nil"/>
              <w:left w:val="single" w:color="auto" w:sz="4" w:space="0"/>
              <w:bottom w:val="single" w:color="auto" w:sz="4" w:space="0"/>
              <w:right w:val="single" w:color="auto" w:sz="4" w:space="0"/>
            </w:tcBorders>
            <w:shd w:val="clear" w:color="auto" w:fill="auto"/>
            <w:vAlign w:val="center"/>
          </w:tcPr>
          <w:p w14:paraId="469EEE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Pr>
                <w:rFonts w:hint="default" w:ascii="Calibri" w:hAnsi="Calibri" w:cs="Calibri"/>
                <w:kern w:val="2"/>
                <w:sz w:val="21"/>
                <w:szCs w:val="21"/>
                <w:highlight w:val="none"/>
              </w:rPr>
            </w:pPr>
          </w:p>
        </w:tc>
        <w:tc>
          <w:tcPr>
            <w:tcW w:w="1182" w:type="dxa"/>
            <w:vMerge w:val="continue"/>
            <w:tcBorders>
              <w:top w:val="nil"/>
              <w:left w:val="single" w:color="auto" w:sz="4" w:space="0"/>
              <w:bottom w:val="single" w:color="auto" w:sz="4" w:space="0"/>
              <w:right w:val="single" w:color="auto" w:sz="4" w:space="0"/>
            </w:tcBorders>
            <w:shd w:val="clear" w:color="auto" w:fill="auto"/>
            <w:vAlign w:val="center"/>
          </w:tcPr>
          <w:p w14:paraId="1167DF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Pr>
                <w:rFonts w:hint="default" w:ascii="Calibri" w:hAnsi="Calibri" w:cs="Calibri"/>
                <w:kern w:val="2"/>
                <w:sz w:val="21"/>
                <w:szCs w:val="21"/>
                <w:highlight w:val="none"/>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14:paraId="78CEC3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rPr>
                <w:rFonts w:hint="default" w:ascii="Calibri" w:hAnsi="Calibri" w:cs="Calibri"/>
                <w:kern w:val="2"/>
                <w:sz w:val="21"/>
                <w:szCs w:val="21"/>
                <w:highlight w:val="none"/>
              </w:rPr>
            </w:pPr>
          </w:p>
        </w:tc>
        <w:tc>
          <w:tcPr>
            <w:tcW w:w="6021" w:type="dxa"/>
            <w:tcBorders>
              <w:top w:val="single" w:color="auto" w:sz="4" w:space="0"/>
              <w:left w:val="single" w:color="auto" w:sz="4" w:space="0"/>
              <w:bottom w:val="single" w:color="auto" w:sz="4" w:space="0"/>
              <w:right w:val="single" w:color="auto" w:sz="4" w:space="0"/>
            </w:tcBorders>
            <w:shd w:val="clear" w:color="auto" w:fill="auto"/>
            <w:vAlign w:val="center"/>
          </w:tcPr>
          <w:p w14:paraId="3F0E9F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研发部门具备国家级称号的（提供证明性文件），如国家级技术中心、博士后工作站、国家级实验室等，得1分/项，累计不超过2分；须提供证明材料。</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14:paraId="166E98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0-2</w:t>
            </w:r>
          </w:p>
        </w:tc>
      </w:tr>
      <w:tr w14:paraId="1194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5E8CD2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2</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4EF10E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投标文件对“招标设备技术要求”的响应程度</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695E99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40</w:t>
            </w:r>
          </w:p>
        </w:tc>
        <w:tc>
          <w:tcPr>
            <w:tcW w:w="6021" w:type="dxa"/>
            <w:tcBorders>
              <w:top w:val="single" w:color="auto" w:sz="4" w:space="0"/>
              <w:left w:val="single" w:color="auto" w:sz="4" w:space="0"/>
              <w:bottom w:val="single" w:color="auto" w:sz="4" w:space="0"/>
              <w:right w:val="single" w:color="auto" w:sz="4" w:space="0"/>
            </w:tcBorders>
            <w:shd w:val="clear" w:color="auto" w:fill="auto"/>
            <w:vAlign w:val="center"/>
          </w:tcPr>
          <w:p w14:paraId="2C0769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投标设备完全满足“招标设备技术要求”的，得40分；对于“招标设备技术要求”有负偏离项的，每1项负偏离扣5分，</w:t>
            </w:r>
            <w:r>
              <w:rPr>
                <w:rFonts w:hint="eastAsia" w:ascii="宋体" w:hAnsi="宋体" w:eastAsia="宋体" w:cs="宋体"/>
                <w:kern w:val="0"/>
                <w:sz w:val="21"/>
                <w:szCs w:val="21"/>
                <w:highlight w:val="none"/>
                <w:lang w:val="en-US" w:eastAsia="zh-CN" w:bidi="ar"/>
                <w:woUserID w:val="1"/>
              </w:rPr>
              <w:t>带“★”项每一项负偏离项扣10分，</w:t>
            </w:r>
            <w:r>
              <w:rPr>
                <w:rFonts w:hint="eastAsia" w:ascii="宋体" w:hAnsi="宋体" w:eastAsia="宋体" w:cs="宋体"/>
                <w:kern w:val="0"/>
                <w:sz w:val="21"/>
                <w:szCs w:val="21"/>
                <w:highlight w:val="none"/>
                <w:lang w:val="en-US" w:eastAsia="zh-CN" w:bidi="ar"/>
              </w:rPr>
              <w:t xml:space="preserve">扣完为止。 </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14:paraId="0EBDE6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0-40</w:t>
            </w:r>
          </w:p>
        </w:tc>
      </w:tr>
      <w:tr w14:paraId="2A72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02761E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3</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7D40B5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设计方案响应程度</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25FCCA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kern w:val="2"/>
                <w:sz w:val="21"/>
                <w:szCs w:val="21"/>
                <w:highlight w:val="none"/>
                <w:lang w:val="en-US"/>
              </w:rPr>
            </w:pPr>
            <w:r>
              <w:rPr>
                <w:rFonts w:hint="eastAsia" w:ascii="宋体" w:hAnsi="宋体" w:eastAsia="宋体" w:cs="宋体"/>
                <w:kern w:val="2"/>
                <w:sz w:val="21"/>
                <w:szCs w:val="21"/>
                <w:highlight w:val="none"/>
                <w:lang w:val="en-US" w:eastAsia="zh-CN" w:bidi="ar"/>
              </w:rPr>
              <w:t>10</w:t>
            </w:r>
          </w:p>
        </w:tc>
        <w:tc>
          <w:tcPr>
            <w:tcW w:w="6021" w:type="dxa"/>
            <w:tcBorders>
              <w:top w:val="single" w:color="auto" w:sz="4" w:space="0"/>
              <w:left w:val="single" w:color="auto" w:sz="4" w:space="0"/>
              <w:bottom w:val="single" w:color="auto" w:sz="4" w:space="0"/>
              <w:right w:val="single" w:color="auto" w:sz="4" w:space="0"/>
            </w:tcBorders>
            <w:shd w:val="clear" w:color="auto" w:fill="auto"/>
            <w:vAlign w:val="center"/>
          </w:tcPr>
          <w:p w14:paraId="3D812D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设计方案满足项目需求，根据其可行性、先进性，以及重要配件的选择等评价：</w:t>
            </w:r>
          </w:p>
          <w:p w14:paraId="4FE504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重要部件制作工艺/技术或带“</w:t>
            </w:r>
            <w:r>
              <w:rPr>
                <w:rFonts w:hint="eastAsia" w:ascii="宋体" w:hAnsi="宋体" w:eastAsia="宋体" w:cs="宋体"/>
                <w:kern w:val="0"/>
                <w:sz w:val="21"/>
                <w:szCs w:val="21"/>
                <w:highlight w:val="none"/>
                <w:lang w:val="en-US" w:eastAsia="zh-CN" w:bidi="ar"/>
                <w:woUserID w:val="1"/>
              </w:rPr>
              <w:t>★</w:t>
            </w:r>
            <w:r>
              <w:rPr>
                <w:rFonts w:hint="eastAsia" w:ascii="宋体" w:hAnsi="宋体" w:eastAsia="宋体" w:cs="宋体"/>
                <w:kern w:val="0"/>
                <w:sz w:val="21"/>
                <w:szCs w:val="21"/>
                <w:highlight w:val="none"/>
                <w:lang w:val="en-US" w:eastAsia="zh-CN" w:bidi="ar"/>
              </w:rPr>
              <w:t>”优于招标要求的，每项得2分；</w:t>
            </w:r>
          </w:p>
          <w:p w14:paraId="36BACE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其他部件制作工艺/技术优于招标要求的，每项得1分；</w:t>
            </w:r>
          </w:p>
          <w:p w14:paraId="32F6A3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累计不得超过10分。须提供有效证明材料</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14:paraId="2EFFA1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kern w:val="2"/>
                <w:sz w:val="21"/>
                <w:szCs w:val="21"/>
                <w:highlight w:val="none"/>
                <w:lang w:val="en-US"/>
              </w:rPr>
            </w:pPr>
            <w:r>
              <w:rPr>
                <w:rFonts w:hint="eastAsia" w:ascii="宋体" w:hAnsi="宋体" w:eastAsia="宋体" w:cs="宋体"/>
                <w:kern w:val="0"/>
                <w:sz w:val="21"/>
                <w:szCs w:val="21"/>
                <w:highlight w:val="none"/>
                <w:lang w:val="en-US" w:eastAsia="zh-CN" w:bidi="ar"/>
              </w:rPr>
              <w:t>0-10</w:t>
            </w:r>
          </w:p>
        </w:tc>
      </w:tr>
      <w:tr w14:paraId="23F5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53674D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4</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51965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业绩</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2D40BF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kern w:val="0"/>
                <w:sz w:val="21"/>
                <w:szCs w:val="21"/>
                <w:highlight w:val="none"/>
                <w:lang w:val="en-US"/>
              </w:rPr>
            </w:pPr>
            <w:r>
              <w:rPr>
                <w:rFonts w:hint="eastAsia" w:ascii="宋体" w:hAnsi="宋体" w:eastAsia="宋体" w:cs="宋体"/>
                <w:kern w:val="0"/>
                <w:sz w:val="21"/>
                <w:szCs w:val="21"/>
                <w:highlight w:val="none"/>
                <w:lang w:val="en-US" w:eastAsia="zh-CN" w:bidi="ar"/>
              </w:rPr>
              <w:t>20</w:t>
            </w:r>
          </w:p>
        </w:tc>
        <w:tc>
          <w:tcPr>
            <w:tcW w:w="6021" w:type="dxa"/>
            <w:tcBorders>
              <w:top w:val="single" w:color="auto" w:sz="4" w:space="0"/>
              <w:left w:val="single" w:color="auto" w:sz="4" w:space="0"/>
              <w:bottom w:val="single" w:color="auto" w:sz="4" w:space="0"/>
              <w:right w:val="single" w:color="auto" w:sz="4" w:space="0"/>
            </w:tcBorders>
            <w:shd w:val="clear" w:color="auto" w:fill="auto"/>
            <w:vAlign w:val="center"/>
          </w:tcPr>
          <w:p w14:paraId="22EA85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近3年有</w:t>
            </w:r>
            <w:r>
              <w:rPr>
                <w:rFonts w:hint="eastAsia" w:ascii="宋体" w:hAnsi="宋体" w:cs="宋体"/>
                <w:kern w:val="0"/>
                <w:sz w:val="21"/>
                <w:szCs w:val="21"/>
                <w:highlight w:val="none"/>
                <w:lang w:val="en-US" w:eastAsia="zh-CN" w:bidi="ar"/>
              </w:rPr>
              <w:t>新建实验室</w:t>
            </w:r>
            <w:r>
              <w:rPr>
                <w:rFonts w:hint="eastAsia" w:ascii="宋体" w:hAnsi="宋体" w:eastAsia="宋体" w:cs="宋体"/>
                <w:kern w:val="0"/>
                <w:sz w:val="21"/>
                <w:szCs w:val="21"/>
                <w:highlight w:val="none"/>
                <w:lang w:val="en-US" w:eastAsia="zh-CN" w:bidi="ar"/>
              </w:rPr>
              <w:t>同类</w:t>
            </w:r>
            <w:r>
              <w:rPr>
                <w:rFonts w:hint="eastAsia" w:ascii="宋体" w:hAnsi="宋体" w:cs="宋体"/>
                <w:kern w:val="0"/>
                <w:sz w:val="21"/>
                <w:szCs w:val="21"/>
                <w:highlight w:val="none"/>
                <w:lang w:val="en-US" w:eastAsia="zh-CN" w:bidi="ar"/>
              </w:rPr>
              <w:t>项目</w:t>
            </w:r>
            <w:r>
              <w:rPr>
                <w:rFonts w:hint="eastAsia" w:ascii="宋体" w:hAnsi="宋体" w:eastAsia="宋体" w:cs="宋体"/>
                <w:kern w:val="0"/>
                <w:sz w:val="21"/>
                <w:szCs w:val="21"/>
                <w:highlight w:val="none"/>
                <w:lang w:val="en-US" w:eastAsia="zh-CN" w:bidi="ar"/>
              </w:rPr>
              <w:t>案例的，每提供1个有效合同，加5分，最多不超过20分</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14:paraId="6BF17B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kern w:val="0"/>
                <w:sz w:val="21"/>
                <w:szCs w:val="21"/>
                <w:highlight w:val="none"/>
                <w:lang w:val="en-US"/>
              </w:rPr>
            </w:pPr>
            <w:r>
              <w:rPr>
                <w:rFonts w:hint="eastAsia" w:ascii="宋体" w:hAnsi="宋体" w:eastAsia="宋体" w:cs="宋体"/>
                <w:kern w:val="0"/>
                <w:sz w:val="21"/>
                <w:szCs w:val="21"/>
                <w:highlight w:val="none"/>
                <w:lang w:val="en-US" w:eastAsia="zh-CN" w:bidi="ar"/>
              </w:rPr>
              <w:t>0-20</w:t>
            </w:r>
          </w:p>
        </w:tc>
      </w:tr>
      <w:tr w14:paraId="0E68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00911D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5</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668D39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自动化处理能力</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36D303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w:t>
            </w:r>
          </w:p>
        </w:tc>
        <w:tc>
          <w:tcPr>
            <w:tcW w:w="6021" w:type="dxa"/>
            <w:tcBorders>
              <w:top w:val="single" w:color="auto" w:sz="4" w:space="0"/>
              <w:left w:val="single" w:color="auto" w:sz="4" w:space="0"/>
              <w:bottom w:val="single" w:color="auto" w:sz="4" w:space="0"/>
              <w:right w:val="single" w:color="auto" w:sz="4" w:space="0"/>
            </w:tcBorders>
            <w:shd w:val="clear" w:color="auto" w:fill="auto"/>
            <w:vAlign w:val="center"/>
          </w:tcPr>
          <w:p w14:paraId="721D8C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可实现</w:t>
            </w:r>
            <w:r>
              <w:rPr>
                <w:rFonts w:hint="eastAsia" w:ascii="宋体" w:hAnsi="宋体" w:cs="宋体"/>
                <w:kern w:val="0"/>
                <w:sz w:val="21"/>
                <w:szCs w:val="21"/>
                <w:highlight w:val="none"/>
                <w:lang w:val="en-US" w:eastAsia="zh-CN" w:bidi="ar"/>
              </w:rPr>
              <w:t>设备人为或自动运行、自动处理、</w:t>
            </w:r>
            <w:r>
              <w:rPr>
                <w:rFonts w:hint="eastAsia" w:ascii="宋体" w:hAnsi="宋体" w:eastAsia="宋体" w:cs="宋体"/>
                <w:kern w:val="0"/>
                <w:sz w:val="21"/>
                <w:szCs w:val="21"/>
                <w:highlight w:val="none"/>
                <w:lang w:val="en-US" w:eastAsia="zh-CN" w:bidi="ar"/>
                <w:woUserID w:val="1"/>
              </w:rPr>
              <w:t>数据采集、自动编写报告</w:t>
            </w:r>
            <w:r>
              <w:rPr>
                <w:rFonts w:hint="eastAsia" w:ascii="宋体" w:hAnsi="宋体" w:cs="宋体"/>
                <w:kern w:val="0"/>
                <w:sz w:val="21"/>
                <w:szCs w:val="21"/>
                <w:highlight w:val="none"/>
                <w:lang w:val="en-US" w:eastAsia="zh-CN" w:bidi="ar"/>
              </w:rPr>
              <w:t>故障及时报警</w:t>
            </w:r>
            <w:r>
              <w:rPr>
                <w:rFonts w:hint="eastAsia" w:ascii="宋体" w:hAnsi="宋体" w:eastAsia="宋体" w:cs="宋体"/>
                <w:kern w:val="0"/>
                <w:sz w:val="21"/>
                <w:szCs w:val="21"/>
                <w:highlight w:val="none"/>
                <w:lang w:val="en-US" w:eastAsia="zh-CN" w:bidi="ar"/>
              </w:rPr>
              <w:t>等功能的得5分</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14:paraId="615710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0-5</w:t>
            </w:r>
          </w:p>
        </w:tc>
      </w:tr>
      <w:tr w14:paraId="0B113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7D6379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6</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78CD07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质保期承诺</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19562F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w:t>
            </w:r>
          </w:p>
        </w:tc>
        <w:tc>
          <w:tcPr>
            <w:tcW w:w="6021" w:type="dxa"/>
            <w:tcBorders>
              <w:top w:val="single" w:color="auto" w:sz="4" w:space="0"/>
              <w:left w:val="single" w:color="auto" w:sz="4" w:space="0"/>
              <w:bottom w:val="single" w:color="auto" w:sz="4" w:space="0"/>
              <w:right w:val="single" w:color="auto" w:sz="4" w:space="0"/>
            </w:tcBorders>
            <w:shd w:val="clear" w:color="auto" w:fill="auto"/>
            <w:vAlign w:val="center"/>
          </w:tcPr>
          <w:p w14:paraId="59BCC5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超出招标文件中相关要求者，每延长</w:t>
            </w:r>
            <w:r>
              <w:rPr>
                <w:rFonts w:hint="eastAsia" w:ascii="宋体" w:hAnsi="宋体" w:cs="宋体"/>
                <w:kern w:val="0"/>
                <w:sz w:val="21"/>
                <w:szCs w:val="21"/>
                <w:highlight w:val="none"/>
                <w:lang w:val="en-US" w:eastAsia="zh-CN" w:bidi="ar"/>
              </w:rPr>
              <w:t>1</w:t>
            </w:r>
            <w:r>
              <w:rPr>
                <w:rFonts w:hint="eastAsia" w:ascii="宋体" w:hAnsi="宋体" w:eastAsia="宋体" w:cs="宋体"/>
                <w:kern w:val="0"/>
                <w:sz w:val="21"/>
                <w:szCs w:val="21"/>
                <w:highlight w:val="none"/>
                <w:lang w:val="en-US" w:eastAsia="zh-CN" w:bidi="ar"/>
              </w:rPr>
              <w:t>年得1分，累计不超过5分 ；不满足的取消投标资格；（若投标方提供超出投标文件要求质保期的，投标方须应在标书中明确承诺质保金收取时间做对应延长，即质保金待质保期满后无息收取，方可视为有效，否则不予以加分</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14:paraId="41B1D3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0-5</w:t>
            </w:r>
          </w:p>
        </w:tc>
      </w:tr>
      <w:tr w14:paraId="56D2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25AFFB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7</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6A626D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故障响应时间</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24C36A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w:t>
            </w:r>
          </w:p>
        </w:tc>
        <w:tc>
          <w:tcPr>
            <w:tcW w:w="6021" w:type="dxa"/>
            <w:tcBorders>
              <w:top w:val="single" w:color="auto" w:sz="4" w:space="0"/>
              <w:left w:val="single" w:color="auto" w:sz="4" w:space="0"/>
              <w:bottom w:val="single" w:color="auto" w:sz="4" w:space="0"/>
              <w:right w:val="single" w:color="auto" w:sz="4" w:space="0"/>
            </w:tcBorders>
            <w:shd w:val="clear" w:color="auto" w:fill="auto"/>
            <w:vAlign w:val="center"/>
          </w:tcPr>
          <w:p w14:paraId="2A5A6E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4小时内响应故障报修的</w:t>
            </w:r>
            <w:r>
              <w:rPr>
                <w:rFonts w:hint="eastAsia" w:ascii="宋体" w:hAnsi="宋体" w:cs="宋体"/>
                <w:kern w:val="0"/>
                <w:sz w:val="21"/>
                <w:szCs w:val="21"/>
                <w:highlight w:val="none"/>
                <w:lang w:val="en-US" w:eastAsia="zh-CN" w:bidi="ar"/>
              </w:rPr>
              <w:t>，</w:t>
            </w:r>
            <w:r>
              <w:rPr>
                <w:rFonts w:hint="eastAsia" w:ascii="宋体" w:hAnsi="宋体" w:eastAsia="宋体" w:cs="宋体"/>
                <w:kern w:val="0"/>
                <w:sz w:val="21"/>
                <w:szCs w:val="21"/>
                <w:highlight w:val="none"/>
                <w:lang w:val="en-US" w:eastAsia="zh-CN" w:bidi="ar"/>
              </w:rPr>
              <w:t>得5分；8小时内响应故障报修的，得3分；9-24小时内响应的故障报修的</w:t>
            </w:r>
            <w:r>
              <w:rPr>
                <w:rFonts w:hint="eastAsia" w:ascii="宋体" w:hAnsi="宋体" w:cs="宋体"/>
                <w:kern w:val="0"/>
                <w:sz w:val="21"/>
                <w:szCs w:val="21"/>
                <w:highlight w:val="none"/>
                <w:lang w:val="en-US" w:eastAsia="zh-CN" w:bidi="ar"/>
              </w:rPr>
              <w:t>，</w:t>
            </w:r>
            <w:r>
              <w:rPr>
                <w:rFonts w:hint="eastAsia" w:ascii="宋体" w:hAnsi="宋体" w:eastAsia="宋体" w:cs="宋体"/>
                <w:kern w:val="0"/>
                <w:sz w:val="21"/>
                <w:szCs w:val="21"/>
                <w:highlight w:val="none"/>
                <w:lang w:val="en-US" w:eastAsia="zh-CN" w:bidi="ar"/>
              </w:rPr>
              <w:t>得2分；大于24小时的，得0分。</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14:paraId="26F32B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0-5</w:t>
            </w:r>
          </w:p>
        </w:tc>
      </w:tr>
      <w:tr w14:paraId="73F4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43CDA2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8</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5DD065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售后服务</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6AEE72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w:t>
            </w:r>
          </w:p>
        </w:tc>
        <w:tc>
          <w:tcPr>
            <w:tcW w:w="6021" w:type="dxa"/>
            <w:tcBorders>
              <w:top w:val="single" w:color="auto" w:sz="4" w:space="0"/>
              <w:left w:val="single" w:color="auto" w:sz="4" w:space="0"/>
              <w:bottom w:val="single" w:color="auto" w:sz="4" w:space="0"/>
              <w:right w:val="single" w:color="auto" w:sz="4" w:space="0"/>
            </w:tcBorders>
            <w:shd w:val="clear" w:color="auto" w:fill="auto"/>
            <w:vAlign w:val="center"/>
          </w:tcPr>
          <w:p w14:paraId="009E5E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有聊城市本地售后服务机构或驻聊人员的得5分，有山东省内其他市区售后服务机构或常驻人员的得2分，其余不得分；必须提供有效证明材料。</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14:paraId="5D0A24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0-5</w:t>
            </w:r>
          </w:p>
        </w:tc>
      </w:tr>
      <w:tr w14:paraId="25B3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14:paraId="0D98DE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9</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78701F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工期保障</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167055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5</w:t>
            </w:r>
          </w:p>
        </w:tc>
        <w:tc>
          <w:tcPr>
            <w:tcW w:w="6021" w:type="dxa"/>
            <w:tcBorders>
              <w:top w:val="single" w:color="auto" w:sz="4" w:space="0"/>
              <w:left w:val="single" w:color="auto" w:sz="4" w:space="0"/>
              <w:bottom w:val="single" w:color="auto" w:sz="4" w:space="0"/>
              <w:right w:val="single" w:color="auto" w:sz="4" w:space="0"/>
            </w:tcBorders>
            <w:shd w:val="clear" w:color="auto" w:fill="auto"/>
            <w:vAlign w:val="center"/>
          </w:tcPr>
          <w:p w14:paraId="3193F0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工期满足招标要求的得3分；</w:t>
            </w:r>
          </w:p>
          <w:p w14:paraId="3C7DE7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工期缩短招标要求30%的加1分，工期缩短招标要求50%的加2分；</w:t>
            </w:r>
          </w:p>
          <w:p w14:paraId="14D9F5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累计不得超过5分</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14:paraId="36F32E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0-5</w:t>
            </w:r>
          </w:p>
        </w:tc>
      </w:tr>
      <w:tr w14:paraId="1127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8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8376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合计</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22C6C1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100</w:t>
            </w:r>
          </w:p>
        </w:tc>
        <w:tc>
          <w:tcPr>
            <w:tcW w:w="6021" w:type="dxa"/>
            <w:tcBorders>
              <w:top w:val="single" w:color="auto" w:sz="4" w:space="0"/>
              <w:left w:val="single" w:color="auto" w:sz="4" w:space="0"/>
              <w:bottom w:val="single" w:color="auto" w:sz="4" w:space="0"/>
              <w:right w:val="single" w:color="auto" w:sz="4" w:space="0"/>
            </w:tcBorders>
            <w:shd w:val="clear" w:color="auto" w:fill="auto"/>
            <w:vAlign w:val="center"/>
          </w:tcPr>
          <w:p w14:paraId="5F5D6D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kern w:val="0"/>
                <w:sz w:val="21"/>
                <w:szCs w:val="21"/>
                <w:highlight w:val="none"/>
                <w:lang w:val="en-US" w:eastAsia="zh-CN" w:bidi="ar"/>
              </w:rPr>
            </w:pP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14:paraId="3432ED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kern w:val="0"/>
                <w:sz w:val="21"/>
                <w:szCs w:val="21"/>
                <w:highlight w:val="none"/>
                <w:lang w:val="en-US" w:eastAsia="zh-CN" w:bidi="ar"/>
              </w:rPr>
            </w:pPr>
          </w:p>
        </w:tc>
      </w:tr>
    </w:tbl>
    <w:p w14:paraId="7AB794F1">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cs="Times New Roman"/>
          <w:szCs w:val="21"/>
          <w:highlight w:val="none"/>
        </w:rPr>
      </w:pPr>
      <w:r>
        <w:rPr>
          <w:rFonts w:ascii="Times New Roman" w:hAnsi="Times New Roman" w:eastAsia="宋体" w:cs="Times New Roman"/>
          <w:szCs w:val="21"/>
          <w:highlight w:val="none"/>
        </w:rPr>
        <w:t>13.3 评标过程保密</w:t>
      </w:r>
    </w:p>
    <w:p w14:paraId="27E966A7">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cs="Times New Roman"/>
          <w:szCs w:val="21"/>
          <w:highlight w:val="none"/>
        </w:rPr>
      </w:pPr>
      <w:r>
        <w:rPr>
          <w:rFonts w:ascii="Times New Roman" w:hAnsi="Times New Roman" w:eastAsia="宋体" w:cs="Times New Roman"/>
          <w:szCs w:val="21"/>
          <w:highlight w:val="none"/>
        </w:rPr>
        <w:t>13.3.1 开标之后，直到授予投标方合同止，凡是属于审查、澄清、评价和比较投标的有关资料以及授标意向等，均不得向投标人或其他无关的人员透露。</w:t>
      </w:r>
    </w:p>
    <w:p w14:paraId="5EDFE8BD">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cs="Times New Roman"/>
          <w:szCs w:val="21"/>
          <w:highlight w:val="none"/>
        </w:rPr>
      </w:pPr>
      <w:r>
        <w:rPr>
          <w:rFonts w:ascii="Times New Roman" w:hAnsi="Times New Roman" w:eastAsia="宋体" w:cs="Times New Roman"/>
          <w:szCs w:val="21"/>
          <w:highlight w:val="none"/>
        </w:rPr>
        <w:t>13.3.2 在评标期间，投标人企图影响招标人的任何活动将导致投标被拒绝，并承担相应的法律责任。</w:t>
      </w:r>
    </w:p>
    <w:p w14:paraId="3911D821">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cs="Times New Roman"/>
          <w:szCs w:val="21"/>
          <w:highlight w:val="none"/>
        </w:rPr>
      </w:pPr>
      <w:r>
        <w:rPr>
          <w:rFonts w:ascii="Times New Roman" w:hAnsi="Times New Roman" w:eastAsia="宋体" w:cs="Times New Roman"/>
          <w:szCs w:val="21"/>
          <w:highlight w:val="none"/>
        </w:rPr>
        <w:t>13.3.3 中标人确定后，招标人不对未中标人就评标过程以及未能中标原因、中标结果作出任何解释。未中标人不得向评标委员会组成人员或其他有关人员索问评标过程的情况和材料。</w:t>
      </w:r>
    </w:p>
    <w:p w14:paraId="4B2611C3">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cs="Times New Roman"/>
          <w:szCs w:val="21"/>
          <w:highlight w:val="none"/>
        </w:rPr>
      </w:pPr>
      <w:r>
        <w:rPr>
          <w:rFonts w:ascii="Times New Roman" w:hAnsi="Times New Roman" w:eastAsia="宋体" w:cs="Times New Roman"/>
          <w:szCs w:val="21"/>
          <w:highlight w:val="none"/>
        </w:rPr>
        <w:t>13.4评标委员会经评审，认为所有投标都不符合招标文件的要求的，可以否决所有投标，招标人将重新招标。</w:t>
      </w:r>
    </w:p>
    <w:p w14:paraId="2365C629">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cs="Times New Roman"/>
          <w:szCs w:val="21"/>
          <w:highlight w:val="none"/>
        </w:rPr>
      </w:pPr>
      <w:r>
        <w:rPr>
          <w:rFonts w:ascii="Times New Roman" w:hAnsi="Times New Roman" w:eastAsia="宋体" w:cs="Times New Roman"/>
          <w:szCs w:val="21"/>
          <w:highlight w:val="none"/>
        </w:rPr>
        <w:t>13.5 在招标中，出现下列情形之一，</w:t>
      </w:r>
      <w:r>
        <w:rPr>
          <w:rFonts w:ascii="Times New Roman" w:hAnsi="Times New Roman" w:eastAsia="宋体" w:cs="Times New Roman"/>
          <w:szCs w:val="20"/>
          <w:highlight w:val="none"/>
        </w:rPr>
        <w:t>招标人有权否决所有投标人的投标，并终止招标</w:t>
      </w:r>
      <w:r>
        <w:rPr>
          <w:rFonts w:ascii="Times New Roman" w:hAnsi="Times New Roman" w:eastAsia="宋体" w:cs="Times New Roman"/>
          <w:szCs w:val="21"/>
          <w:highlight w:val="none"/>
        </w:rPr>
        <w:t>：</w:t>
      </w:r>
    </w:p>
    <w:p w14:paraId="46D1B0FF">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cs="Times New Roman"/>
          <w:highlight w:val="none"/>
        </w:rPr>
      </w:pPr>
      <w:r>
        <w:rPr>
          <w:rFonts w:ascii="Times New Roman" w:hAnsi="Times New Roman" w:eastAsia="宋体" w:cs="Times New Roman"/>
          <w:szCs w:val="20"/>
          <w:highlight w:val="none"/>
        </w:rPr>
        <w:t>（1）符合条件的投标人或者对招标文件做实质响应的投标人不足三家的；</w:t>
      </w:r>
    </w:p>
    <w:p w14:paraId="163755FC">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cs="Times New Roman"/>
          <w:highlight w:val="none"/>
        </w:rPr>
      </w:pPr>
      <w:r>
        <w:rPr>
          <w:rFonts w:ascii="Times New Roman" w:hAnsi="Times New Roman" w:eastAsia="宋体" w:cs="Times New Roman"/>
          <w:szCs w:val="20"/>
          <w:highlight w:val="none"/>
        </w:rPr>
        <w:t>（2）出现影响采购公正的违法、违规行为的；</w:t>
      </w:r>
    </w:p>
    <w:p w14:paraId="3E7E91CA">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cs="Times New Roman"/>
          <w:highlight w:val="none"/>
        </w:rPr>
      </w:pPr>
      <w:r>
        <w:rPr>
          <w:rFonts w:ascii="Times New Roman" w:hAnsi="Times New Roman" w:eastAsia="宋体" w:cs="Times New Roman"/>
          <w:szCs w:val="20"/>
          <w:highlight w:val="none"/>
        </w:rPr>
        <w:t>（3）因重大变故，采购任务取消的；</w:t>
      </w:r>
    </w:p>
    <w:p w14:paraId="43DC537D">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cs="Times New Roman"/>
          <w:highlight w:val="none"/>
        </w:rPr>
      </w:pPr>
      <w:r>
        <w:rPr>
          <w:rFonts w:ascii="Times New Roman" w:hAnsi="Times New Roman" w:eastAsia="宋体" w:cs="Times New Roman"/>
          <w:szCs w:val="20"/>
          <w:highlight w:val="none"/>
        </w:rPr>
        <w:t>（4）评标委员会经评审，认为所有投标都不符合招标文件要求的；</w:t>
      </w:r>
    </w:p>
    <w:p w14:paraId="50BD0235">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cs="Times New Roman"/>
          <w:highlight w:val="none"/>
        </w:rPr>
      </w:pPr>
      <w:r>
        <w:rPr>
          <w:rFonts w:ascii="Times New Roman" w:hAnsi="Times New Roman" w:eastAsia="宋体" w:cs="Times New Roman"/>
          <w:szCs w:val="20"/>
          <w:highlight w:val="none"/>
        </w:rPr>
        <w:t>（5）招标人认为其他应终止招标的情形；</w:t>
      </w:r>
    </w:p>
    <w:p w14:paraId="41FFB71F">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cs="Times New Roman"/>
          <w:highlight w:val="none"/>
        </w:rPr>
      </w:pPr>
      <w:r>
        <w:rPr>
          <w:rFonts w:ascii="Times New Roman" w:hAnsi="Times New Roman" w:eastAsia="宋体" w:cs="Times New Roman"/>
          <w:szCs w:val="20"/>
          <w:highlight w:val="none"/>
        </w:rPr>
        <w:t>（6）投标人承诺并同意因招标人公司政策变化引起的随时终止项目的情形，并自行承担由此带来的一切损失。</w:t>
      </w:r>
    </w:p>
    <w:p w14:paraId="2D9C742E">
      <w:pPr>
        <w:keepLines w:val="0"/>
        <w:pageBreakBefore w:val="0"/>
        <w:kinsoku/>
        <w:wordWrap/>
        <w:overflowPunct/>
        <w:topLinePunct w:val="0"/>
        <w:autoSpaceDE/>
        <w:autoSpaceDN/>
        <w:bidi w:val="0"/>
        <w:adjustRightInd/>
        <w:snapToGrid/>
        <w:spacing w:line="360" w:lineRule="exact"/>
        <w:ind w:firstLine="424" w:firstLineChars="202"/>
        <w:rPr>
          <w:rFonts w:ascii="Times New Roman" w:hAnsi="Times New Roman" w:cs="Times New Roman"/>
          <w:highlight w:val="none"/>
        </w:rPr>
      </w:pPr>
      <w:r>
        <w:rPr>
          <w:rFonts w:ascii="Times New Roman" w:hAnsi="Times New Roman" w:eastAsia="宋体" w:cs="Times New Roman"/>
          <w:szCs w:val="21"/>
          <w:highlight w:val="none"/>
        </w:rPr>
        <w:t>13.6</w:t>
      </w:r>
      <w:r>
        <w:rPr>
          <w:rFonts w:ascii="Times New Roman" w:hAnsi="Times New Roman" w:eastAsia="宋体" w:cs="Times New Roman"/>
          <w:szCs w:val="20"/>
          <w:highlight w:val="none"/>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5B7A3C7E">
      <w:pPr>
        <w:keepLines w:val="0"/>
        <w:pageBreakBefore w:val="0"/>
        <w:kinsoku/>
        <w:wordWrap/>
        <w:overflowPunct/>
        <w:topLinePunct w:val="0"/>
        <w:autoSpaceDE/>
        <w:autoSpaceDN/>
        <w:bidi w:val="0"/>
        <w:adjustRightInd/>
        <w:snapToGrid/>
        <w:spacing w:line="360" w:lineRule="exact"/>
        <w:ind w:firstLine="424" w:firstLineChars="202"/>
        <w:rPr>
          <w:rFonts w:ascii="Times New Roman" w:hAnsi="Times New Roman" w:cs="Times New Roman"/>
          <w:highlight w:val="none"/>
        </w:rPr>
      </w:pPr>
      <w:r>
        <w:rPr>
          <w:rFonts w:ascii="Times New Roman" w:hAnsi="Times New Roman" w:eastAsia="宋体" w:cs="Times New Roman"/>
          <w:szCs w:val="20"/>
          <w:highlight w:val="none"/>
        </w:rPr>
        <w:t>（1）投标人提供的有关资格、资质证明文件不合格、不真实或提供虚假投标材料；</w:t>
      </w:r>
    </w:p>
    <w:p w14:paraId="09FBD6E1">
      <w:pPr>
        <w:keepLines w:val="0"/>
        <w:pageBreakBefore w:val="0"/>
        <w:kinsoku/>
        <w:wordWrap/>
        <w:overflowPunct/>
        <w:topLinePunct w:val="0"/>
        <w:autoSpaceDE/>
        <w:autoSpaceDN/>
        <w:bidi w:val="0"/>
        <w:adjustRightInd/>
        <w:snapToGrid/>
        <w:spacing w:line="360" w:lineRule="exact"/>
        <w:ind w:firstLine="424" w:firstLineChars="202"/>
        <w:rPr>
          <w:rFonts w:ascii="Times New Roman" w:hAnsi="Times New Roman" w:cs="Times New Roman"/>
          <w:highlight w:val="none"/>
        </w:rPr>
      </w:pPr>
      <w:r>
        <w:rPr>
          <w:rFonts w:ascii="Times New Roman" w:hAnsi="Times New Roman" w:eastAsia="宋体" w:cs="Times New Roman"/>
          <w:szCs w:val="20"/>
          <w:highlight w:val="none"/>
        </w:rPr>
        <w:t>（2）投标人在报价有效期内撤回投标；</w:t>
      </w:r>
    </w:p>
    <w:p w14:paraId="7E483955">
      <w:pPr>
        <w:keepLines w:val="0"/>
        <w:pageBreakBefore w:val="0"/>
        <w:kinsoku/>
        <w:wordWrap/>
        <w:overflowPunct/>
        <w:topLinePunct w:val="0"/>
        <w:autoSpaceDE/>
        <w:autoSpaceDN/>
        <w:bidi w:val="0"/>
        <w:adjustRightInd/>
        <w:snapToGrid/>
        <w:spacing w:line="360" w:lineRule="exact"/>
        <w:ind w:firstLine="424" w:firstLineChars="202"/>
        <w:rPr>
          <w:rFonts w:ascii="Times New Roman" w:hAnsi="Times New Roman" w:cs="Times New Roman"/>
          <w:highlight w:val="none"/>
        </w:rPr>
      </w:pPr>
      <w:r>
        <w:rPr>
          <w:rFonts w:ascii="Times New Roman" w:hAnsi="Times New Roman" w:eastAsia="宋体" w:cs="Times New Roman"/>
          <w:szCs w:val="20"/>
          <w:highlight w:val="none"/>
        </w:rPr>
        <w:t>（3）在整个评标过程中，投标人有企图影响评标结果公正性的任何活动；</w:t>
      </w:r>
    </w:p>
    <w:p w14:paraId="65237E78">
      <w:pPr>
        <w:keepLines w:val="0"/>
        <w:pageBreakBefore w:val="0"/>
        <w:kinsoku/>
        <w:wordWrap/>
        <w:overflowPunct/>
        <w:topLinePunct w:val="0"/>
        <w:autoSpaceDE/>
        <w:autoSpaceDN/>
        <w:bidi w:val="0"/>
        <w:adjustRightInd/>
        <w:snapToGrid/>
        <w:spacing w:line="360" w:lineRule="exact"/>
        <w:ind w:firstLine="424" w:firstLineChars="202"/>
        <w:rPr>
          <w:rFonts w:ascii="Times New Roman" w:hAnsi="Times New Roman" w:cs="Times New Roman"/>
          <w:highlight w:val="none"/>
        </w:rPr>
      </w:pPr>
      <w:r>
        <w:rPr>
          <w:rFonts w:ascii="Times New Roman" w:hAnsi="Times New Roman" w:eastAsia="宋体" w:cs="Times New Roman"/>
          <w:szCs w:val="20"/>
          <w:highlight w:val="none"/>
        </w:rPr>
        <w:t>（4）投标人以任何方式诋毁其他投标人；</w:t>
      </w:r>
    </w:p>
    <w:p w14:paraId="30863BD9">
      <w:pPr>
        <w:keepLines w:val="0"/>
        <w:pageBreakBefore w:val="0"/>
        <w:kinsoku/>
        <w:wordWrap/>
        <w:overflowPunct/>
        <w:topLinePunct w:val="0"/>
        <w:autoSpaceDE/>
        <w:autoSpaceDN/>
        <w:bidi w:val="0"/>
        <w:adjustRightInd/>
        <w:snapToGrid/>
        <w:spacing w:line="360" w:lineRule="exact"/>
        <w:ind w:firstLine="424" w:firstLineChars="202"/>
        <w:rPr>
          <w:rFonts w:ascii="Times New Roman" w:hAnsi="Times New Roman" w:cs="Times New Roman"/>
          <w:highlight w:val="none"/>
        </w:rPr>
      </w:pPr>
      <w:r>
        <w:rPr>
          <w:rFonts w:ascii="Times New Roman" w:hAnsi="Times New Roman" w:eastAsia="宋体" w:cs="Times New Roman"/>
          <w:szCs w:val="20"/>
          <w:highlight w:val="none"/>
        </w:rPr>
        <w:t>（5）投标人串通投标；</w:t>
      </w:r>
    </w:p>
    <w:p w14:paraId="7787C261">
      <w:pPr>
        <w:keepLines w:val="0"/>
        <w:pageBreakBefore w:val="0"/>
        <w:kinsoku/>
        <w:wordWrap/>
        <w:overflowPunct/>
        <w:topLinePunct w:val="0"/>
        <w:autoSpaceDE/>
        <w:autoSpaceDN/>
        <w:bidi w:val="0"/>
        <w:adjustRightInd/>
        <w:snapToGrid/>
        <w:spacing w:line="360" w:lineRule="exact"/>
        <w:ind w:firstLine="424" w:firstLineChars="202"/>
        <w:rPr>
          <w:rFonts w:ascii="Times New Roman" w:hAnsi="Times New Roman" w:cs="Times New Roman"/>
          <w:highlight w:val="none"/>
        </w:rPr>
      </w:pPr>
      <w:r>
        <w:rPr>
          <w:rFonts w:ascii="Times New Roman" w:hAnsi="Times New Roman" w:eastAsia="宋体" w:cs="Times New Roman"/>
          <w:szCs w:val="20"/>
          <w:highlight w:val="none"/>
        </w:rPr>
        <w:t>（6）以他人名义投标或者以其他方式弄虚作假，骗取中标的；</w:t>
      </w:r>
    </w:p>
    <w:p w14:paraId="723EC5B2">
      <w:pPr>
        <w:keepLines w:val="0"/>
        <w:pageBreakBefore w:val="0"/>
        <w:kinsoku/>
        <w:wordWrap/>
        <w:overflowPunct/>
        <w:topLinePunct w:val="0"/>
        <w:autoSpaceDE/>
        <w:autoSpaceDN/>
        <w:bidi w:val="0"/>
        <w:adjustRightInd/>
        <w:snapToGrid/>
        <w:spacing w:line="360" w:lineRule="exact"/>
        <w:ind w:firstLine="424" w:firstLineChars="202"/>
        <w:rPr>
          <w:rFonts w:ascii="Times New Roman" w:hAnsi="Times New Roman" w:cs="Times New Roman"/>
          <w:highlight w:val="none"/>
        </w:rPr>
      </w:pPr>
      <w:r>
        <w:rPr>
          <w:rFonts w:ascii="Times New Roman" w:hAnsi="Times New Roman" w:eastAsia="宋体" w:cs="Times New Roman"/>
          <w:szCs w:val="20"/>
          <w:highlight w:val="none"/>
        </w:rPr>
        <w:t>（7）中标人不按规定签订合同；</w:t>
      </w:r>
    </w:p>
    <w:p w14:paraId="0C4071AB">
      <w:pPr>
        <w:keepLines w:val="0"/>
        <w:pageBreakBefore w:val="0"/>
        <w:kinsoku/>
        <w:wordWrap/>
        <w:overflowPunct/>
        <w:topLinePunct w:val="0"/>
        <w:autoSpaceDE/>
        <w:autoSpaceDN/>
        <w:bidi w:val="0"/>
        <w:adjustRightInd/>
        <w:snapToGrid/>
        <w:spacing w:line="360" w:lineRule="exact"/>
        <w:ind w:firstLine="424" w:firstLineChars="202"/>
        <w:rPr>
          <w:rFonts w:ascii="Times New Roman" w:hAnsi="Times New Roman" w:cs="Times New Roman"/>
          <w:highlight w:val="none"/>
        </w:rPr>
      </w:pPr>
      <w:r>
        <w:rPr>
          <w:rFonts w:ascii="Times New Roman" w:hAnsi="Times New Roman" w:eastAsia="宋体" w:cs="Times New Roman"/>
          <w:szCs w:val="20"/>
          <w:highlight w:val="none"/>
        </w:rPr>
        <w:t>（8）不同投标单位负责人为同一人或存在管理关系的；</w:t>
      </w:r>
    </w:p>
    <w:p w14:paraId="0A97667A">
      <w:pPr>
        <w:keepLines w:val="0"/>
        <w:pageBreakBefore w:val="0"/>
        <w:kinsoku/>
        <w:wordWrap/>
        <w:overflowPunct/>
        <w:topLinePunct w:val="0"/>
        <w:autoSpaceDE/>
        <w:autoSpaceDN/>
        <w:bidi w:val="0"/>
        <w:adjustRightInd/>
        <w:snapToGrid/>
        <w:spacing w:line="360" w:lineRule="exact"/>
        <w:ind w:firstLine="424" w:firstLineChars="202"/>
        <w:rPr>
          <w:rFonts w:ascii="Times New Roman" w:hAnsi="Times New Roman" w:cs="Times New Roman"/>
          <w:highlight w:val="none"/>
        </w:rPr>
      </w:pPr>
      <w:r>
        <w:rPr>
          <w:rFonts w:ascii="Times New Roman" w:hAnsi="Times New Roman" w:eastAsia="宋体" w:cs="Times New Roman"/>
          <w:szCs w:val="20"/>
          <w:highlight w:val="none"/>
        </w:rPr>
        <w:t>（9）投标人被举报、检举，并经招标方查实无误的；</w:t>
      </w:r>
    </w:p>
    <w:p w14:paraId="25286277">
      <w:pPr>
        <w:keepLines w:val="0"/>
        <w:pageBreakBefore w:val="0"/>
        <w:kinsoku/>
        <w:wordWrap/>
        <w:overflowPunct/>
        <w:topLinePunct w:val="0"/>
        <w:autoSpaceDE/>
        <w:autoSpaceDN/>
        <w:bidi w:val="0"/>
        <w:adjustRightInd/>
        <w:snapToGrid/>
        <w:spacing w:line="360" w:lineRule="exact"/>
        <w:ind w:firstLine="424" w:firstLineChars="202"/>
        <w:rPr>
          <w:rFonts w:ascii="Times New Roman" w:hAnsi="Times New Roman" w:cs="Times New Roman"/>
          <w:highlight w:val="none"/>
        </w:rPr>
      </w:pPr>
      <w:r>
        <w:rPr>
          <w:rFonts w:ascii="Times New Roman" w:hAnsi="Times New Roman" w:eastAsia="宋体" w:cs="Times New Roman"/>
          <w:szCs w:val="20"/>
          <w:highlight w:val="none"/>
        </w:rPr>
        <w:t>（10）技术标出现报价的；</w:t>
      </w:r>
    </w:p>
    <w:p w14:paraId="20EDB5FA">
      <w:pPr>
        <w:keepLines w:val="0"/>
        <w:pageBreakBefore w:val="0"/>
        <w:kinsoku/>
        <w:wordWrap/>
        <w:overflowPunct/>
        <w:topLinePunct w:val="0"/>
        <w:autoSpaceDE/>
        <w:autoSpaceDN/>
        <w:bidi w:val="0"/>
        <w:adjustRightInd/>
        <w:snapToGrid/>
        <w:spacing w:line="360" w:lineRule="exact"/>
        <w:ind w:firstLine="424" w:firstLineChars="202"/>
        <w:rPr>
          <w:rFonts w:ascii="Times New Roman" w:hAnsi="Times New Roman" w:cs="Times New Roman"/>
          <w:highlight w:val="none"/>
        </w:rPr>
      </w:pPr>
      <w:r>
        <w:rPr>
          <w:rFonts w:ascii="Times New Roman" w:hAnsi="Times New Roman" w:eastAsia="宋体" w:cs="Times New Roman"/>
          <w:szCs w:val="20"/>
          <w:highlight w:val="none"/>
        </w:rPr>
        <w:t>（11）不同投标人投标文件异常一致或报价程差异性变化；</w:t>
      </w:r>
    </w:p>
    <w:p w14:paraId="63197DBF">
      <w:pPr>
        <w:keepLines w:val="0"/>
        <w:pageBreakBefore w:val="0"/>
        <w:kinsoku/>
        <w:wordWrap/>
        <w:overflowPunct/>
        <w:topLinePunct w:val="0"/>
        <w:autoSpaceDE/>
        <w:autoSpaceDN/>
        <w:bidi w:val="0"/>
        <w:adjustRightInd/>
        <w:snapToGrid/>
        <w:spacing w:line="360" w:lineRule="exact"/>
        <w:ind w:firstLine="424" w:firstLineChars="202"/>
        <w:rPr>
          <w:rFonts w:ascii="Times New Roman" w:hAnsi="Times New Roman" w:cs="Times New Roman"/>
          <w:szCs w:val="21"/>
          <w:highlight w:val="none"/>
        </w:rPr>
      </w:pPr>
      <w:r>
        <w:rPr>
          <w:rFonts w:ascii="Times New Roman" w:hAnsi="Times New Roman" w:eastAsia="宋体" w:cs="Times New Roman"/>
          <w:szCs w:val="20"/>
          <w:highlight w:val="none"/>
        </w:rPr>
        <w:t>（12）法律、法规规定的其他情况。</w:t>
      </w:r>
    </w:p>
    <w:p w14:paraId="3AA2E3A7">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13.7定标原则：</w:t>
      </w:r>
      <w:r>
        <w:rPr>
          <w:rFonts w:hint="eastAsia" w:ascii="Times New Roman" w:hAnsi="Times New Roman" w:eastAsia="宋体" w:cs="Times New Roman"/>
          <w:b/>
          <w:szCs w:val="20"/>
          <w:highlight w:val="none"/>
          <w:lang w:val="en-US" w:eastAsia="zh-CN"/>
        </w:rPr>
        <w:t>技术标满70分入围商务标，</w:t>
      </w:r>
      <w:r>
        <w:rPr>
          <w:rFonts w:hint="eastAsia" w:ascii="Times New Roman" w:hAnsi="Times New Roman" w:eastAsia="宋体" w:cs="Times New Roman"/>
          <w:b/>
          <w:szCs w:val="20"/>
          <w:highlight w:val="none"/>
          <w:lang w:val="en-US" w:eastAsia="zh-CN"/>
        </w:rPr>
        <w:t>商务标</w:t>
      </w:r>
      <w:r>
        <w:rPr>
          <w:rFonts w:hint="eastAsia" w:ascii="Times New Roman" w:hAnsi="Times New Roman" w:eastAsia="宋体" w:cs="Times New Roman"/>
          <w:b/>
          <w:szCs w:val="21"/>
          <w:highlight w:val="none"/>
          <w:lang w:val="en-US" w:eastAsia="zh-CN"/>
        </w:rPr>
        <w:t>合理最低价格确定</w:t>
      </w:r>
      <w:r>
        <w:rPr>
          <w:rFonts w:ascii="Times New Roman" w:hAnsi="Times New Roman" w:eastAsia="宋体" w:cs="Times New Roman"/>
          <w:b/>
          <w:szCs w:val="20"/>
          <w:highlight w:val="none"/>
        </w:rPr>
        <w:t>中标单位。</w:t>
      </w:r>
    </w:p>
    <w:p w14:paraId="28567059">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14、投标文件的澄清</w:t>
      </w:r>
    </w:p>
    <w:p w14:paraId="1E9285E8">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为了有助于投标文件的审查、评价和比较，评标委员会和评标领导小组可以个别地要求投标人澄清其投标文件。有关澄清的要求和答复，应以书面形式进行。</w:t>
      </w:r>
    </w:p>
    <w:p w14:paraId="4E20D33B">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15、投标文件的符合性鉴定</w:t>
      </w:r>
    </w:p>
    <w:p w14:paraId="04295FD3">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15.1 在详细评标之前，评标委员会和评标领导小组将首先审定每份投标文件是否在实质上响应了招标文件的要求。</w:t>
      </w:r>
    </w:p>
    <w:p w14:paraId="539B735E">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15.2 就本条款而言，实质上响应要求的投标文件，应该与招标文件的所有规定要求、条件、条款和规范相符，无显著差异或保留。</w:t>
      </w:r>
    </w:p>
    <w:p w14:paraId="69832780">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15.3如果投标文件实质上不响应招标文件的要求，招标人将予以拒绝，并且不允许通过修正或撤消其不符合要求的差异或保留，使之成为具有响应性的投标。</w:t>
      </w:r>
    </w:p>
    <w:p w14:paraId="4A15C34B">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16、错误的修正</w:t>
      </w:r>
    </w:p>
    <w:p w14:paraId="27C9046B">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如果大写金额与小写金额不符，则以大写金额为准；</w:t>
      </w:r>
    </w:p>
    <w:p w14:paraId="6B30732D">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16.1当单价与数量的乘积与总价之间不一致时，以标出的单价乘以数量为准。除非评标委员会认为有明显的小数点错位，此时应以标出的合价为准，并修改单价。</w:t>
      </w:r>
    </w:p>
    <w:p w14:paraId="413B8829">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16.2按上述修改错误的方法，调整投标书的投标报价。经投标人确认同意后，调整后的报价对投标人起约束作用。如果投标人不接受修改后的投标报价则其投标将被拒绝，其投标保证金将被没收。</w:t>
      </w:r>
    </w:p>
    <w:p w14:paraId="68656105">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17、投标文件的评价与比较</w:t>
      </w:r>
    </w:p>
    <w:p w14:paraId="5C5B55FE">
      <w:pPr>
        <w:keepLines w:val="0"/>
        <w:pageBreakBefore w:val="0"/>
        <w:kinsoku/>
        <w:wordWrap/>
        <w:overflowPunct/>
        <w:topLinePunct w:val="0"/>
        <w:autoSpaceDE/>
        <w:autoSpaceDN/>
        <w:bidi w:val="0"/>
        <w:adjustRightInd/>
        <w:snapToGrid/>
        <w:spacing w:line="360" w:lineRule="exact"/>
        <w:ind w:firstLine="420" w:firstLineChars="200"/>
        <w:rPr>
          <w:rFonts w:ascii="Times New Roman" w:hAnsi="Times New Roman" w:eastAsia="宋体" w:cs="Times New Roman"/>
          <w:szCs w:val="21"/>
          <w:highlight w:val="none"/>
        </w:rPr>
      </w:pPr>
      <w:r>
        <w:rPr>
          <w:rFonts w:ascii="Times New Roman" w:hAnsi="Times New Roman" w:eastAsia="宋体" w:cs="Times New Roman"/>
          <w:szCs w:val="21"/>
          <w:highlight w:val="none"/>
        </w:rPr>
        <w:t>在评价与比较时应根据15.2款内容的规定，通过对投标人的投标报价、供货周期、质量标准、主要材料用量、优惠条件、社会信誉及以往业绩等综合评价。招标人不保证价格最低者中标。</w:t>
      </w:r>
    </w:p>
    <w:p w14:paraId="6BAA3D1C">
      <w:pPr>
        <w:pStyle w:val="2"/>
        <w:keepLines w:val="0"/>
        <w:pageBreakBefore w:val="0"/>
        <w:widowControl/>
        <w:kinsoku/>
        <w:wordWrap/>
        <w:overflowPunct/>
        <w:topLinePunct w:val="0"/>
        <w:autoSpaceDE/>
        <w:autoSpaceDN/>
        <w:bidi w:val="0"/>
        <w:adjustRightInd/>
        <w:snapToGrid/>
        <w:spacing w:line="360" w:lineRule="exact"/>
        <w:jc w:val="center"/>
        <w:rPr>
          <w:rFonts w:hint="default" w:ascii="Times New Roman"/>
          <w:highlight w:val="none"/>
        </w:rPr>
      </w:pPr>
      <w:bookmarkStart w:id="7" w:name="_Toc507854504"/>
      <w:bookmarkEnd w:id="7"/>
      <w:r>
        <w:rPr>
          <w:rFonts w:hint="default" w:ascii="Times New Roman"/>
          <w:highlight w:val="none"/>
        </w:rPr>
        <w:t>七、授予合同</w:t>
      </w:r>
    </w:p>
    <w:p w14:paraId="4FC1A745">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18、中标</w:t>
      </w:r>
    </w:p>
    <w:p w14:paraId="3607A39E">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如无特殊情况，现场宣布中标单位；现场宣布中标的不再另行通知中标结果。</w:t>
      </w:r>
    </w:p>
    <w:p w14:paraId="5D80A5A2">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bookmarkStart w:id="8" w:name="_Toc507854505"/>
      <w:bookmarkEnd w:id="8"/>
      <w:r>
        <w:rPr>
          <w:rFonts w:ascii="Times New Roman" w:hAnsi="Times New Roman" w:eastAsia="宋体" w:cs="Times New Roman"/>
          <w:szCs w:val="21"/>
          <w:highlight w:val="none"/>
        </w:rPr>
        <w:t>19、合同协议书的签署</w:t>
      </w:r>
    </w:p>
    <w:p w14:paraId="4BB8B1C3">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中标单位应于宣布中标之日起十日之内与招标人签订相关的协议及合同，如因为中标人不能按要求及时签订相关协议及合同的没收其投标保证金。</w:t>
      </w:r>
    </w:p>
    <w:p w14:paraId="78F5D1AC">
      <w:pPr>
        <w:pStyle w:val="2"/>
        <w:keepLines w:val="0"/>
        <w:pageBreakBefore w:val="0"/>
        <w:widowControl/>
        <w:kinsoku/>
        <w:wordWrap/>
        <w:overflowPunct/>
        <w:topLinePunct w:val="0"/>
        <w:autoSpaceDE/>
        <w:autoSpaceDN/>
        <w:bidi w:val="0"/>
        <w:adjustRightInd/>
        <w:snapToGrid/>
        <w:spacing w:line="360" w:lineRule="exact"/>
        <w:jc w:val="center"/>
        <w:rPr>
          <w:rFonts w:hint="default" w:ascii="Times New Roman"/>
          <w:highlight w:val="none"/>
        </w:rPr>
      </w:pPr>
      <w:r>
        <w:rPr>
          <w:rFonts w:hint="default" w:ascii="Times New Roman"/>
          <w:highlight w:val="none"/>
        </w:rPr>
        <w:t>八、瑕疵处理原则</w:t>
      </w:r>
    </w:p>
    <w:p w14:paraId="50AB9833">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20、中标人瑕疵滞后发现的处理原则</w:t>
      </w:r>
    </w:p>
    <w:p w14:paraId="32C70027">
      <w:pPr>
        <w:keepLines w:val="0"/>
        <w:pageBreakBefore w:val="0"/>
        <w:kinsoku/>
        <w:wordWrap/>
        <w:overflowPunct/>
        <w:topLinePunct w:val="0"/>
        <w:autoSpaceDE/>
        <w:autoSpaceDN/>
        <w:bidi w:val="0"/>
        <w:adjustRightInd/>
        <w:snapToGrid/>
        <w:spacing w:line="360" w:lineRule="exact"/>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14:paraId="2AA068B2">
      <w:pPr>
        <w:pStyle w:val="2"/>
        <w:keepLines w:val="0"/>
        <w:pageBreakBefore w:val="0"/>
        <w:widowControl/>
        <w:kinsoku/>
        <w:wordWrap/>
        <w:overflowPunct/>
        <w:topLinePunct w:val="0"/>
        <w:autoSpaceDE/>
        <w:autoSpaceDN/>
        <w:bidi w:val="0"/>
        <w:adjustRightInd/>
        <w:snapToGrid/>
        <w:spacing w:line="360" w:lineRule="exact"/>
        <w:jc w:val="center"/>
        <w:rPr>
          <w:rFonts w:hint="default" w:ascii="Times New Roman"/>
          <w:highlight w:val="none"/>
        </w:rPr>
      </w:pPr>
      <w:r>
        <w:rPr>
          <w:rFonts w:hint="default" w:ascii="Times New Roman"/>
          <w:highlight w:val="none"/>
        </w:rPr>
        <w:t>九、解释权</w:t>
      </w:r>
    </w:p>
    <w:p w14:paraId="44507B43">
      <w:pPr>
        <w:pStyle w:val="12"/>
        <w:keepLines w:val="0"/>
        <w:pageBreakBefore w:val="0"/>
        <w:widowControl/>
        <w:kinsoku/>
        <w:wordWrap/>
        <w:overflowPunct/>
        <w:topLinePunct w:val="0"/>
        <w:autoSpaceDE/>
        <w:autoSpaceDN/>
        <w:bidi w:val="0"/>
        <w:adjustRightInd/>
        <w:snapToGrid/>
        <w:spacing w:before="0" w:after="0" w:line="360" w:lineRule="exact"/>
        <w:ind w:firstLine="424" w:firstLineChars="202"/>
        <w:jc w:val="left"/>
        <w:rPr>
          <w:rFonts w:ascii="Times New Roman" w:hAnsi="Times New Roman"/>
          <w:b w:val="0"/>
          <w:bCs w:val="0"/>
          <w:sz w:val="21"/>
          <w:szCs w:val="21"/>
          <w:highlight w:val="none"/>
        </w:rPr>
      </w:pPr>
      <w:r>
        <w:rPr>
          <w:rFonts w:ascii="Times New Roman" w:hAnsi="Times New Roman"/>
          <w:b w:val="0"/>
          <w:bCs w:val="0"/>
          <w:sz w:val="21"/>
          <w:szCs w:val="21"/>
          <w:highlight w:val="none"/>
        </w:rPr>
        <w:t>21、解释权</w:t>
      </w:r>
    </w:p>
    <w:p w14:paraId="3C54DF6D">
      <w:pPr>
        <w:pStyle w:val="12"/>
        <w:keepLines w:val="0"/>
        <w:pageBreakBefore w:val="0"/>
        <w:widowControl/>
        <w:kinsoku/>
        <w:wordWrap/>
        <w:overflowPunct/>
        <w:topLinePunct w:val="0"/>
        <w:autoSpaceDE/>
        <w:autoSpaceDN/>
        <w:bidi w:val="0"/>
        <w:adjustRightInd/>
        <w:snapToGrid/>
        <w:spacing w:before="0" w:after="0" w:line="360" w:lineRule="exact"/>
        <w:ind w:firstLine="424" w:firstLineChars="202"/>
        <w:jc w:val="left"/>
        <w:rPr>
          <w:rFonts w:ascii="Times New Roman" w:hAnsi="Times New Roman"/>
          <w:b w:val="0"/>
          <w:bCs w:val="0"/>
          <w:highlight w:val="none"/>
        </w:rPr>
      </w:pPr>
      <w:r>
        <w:rPr>
          <w:rFonts w:ascii="Times New Roman" w:hAnsi="Times New Roman"/>
          <w:b w:val="0"/>
          <w:bCs w:val="0"/>
          <w:sz w:val="21"/>
          <w:szCs w:val="21"/>
          <w:highlight w:val="none"/>
        </w:rPr>
        <w:t>本招标文件的最终解释权归招标人，当对一个问题有多种解释时以招标人的书面解释为准。招标文件未做须知明示，而又有相关法律、法规规定的，招标人对此所做解释以相关的法律、法规规定为依据。</w:t>
      </w:r>
      <w:r>
        <w:rPr>
          <w:rFonts w:ascii="Times New Roman" w:hAnsi="Times New Roman"/>
          <w:highlight w:val="none"/>
        </w:rPr>
        <w:br w:type="page"/>
      </w:r>
    </w:p>
    <w:p w14:paraId="04F8E59B">
      <w:pPr>
        <w:pStyle w:val="12"/>
        <w:widowControl/>
        <w:spacing w:line="300" w:lineRule="auto"/>
        <w:rPr>
          <w:rFonts w:ascii="Times New Roman" w:hAnsi="Times New Roman"/>
          <w:sz w:val="30"/>
          <w:szCs w:val="30"/>
          <w:highlight w:val="none"/>
        </w:rPr>
      </w:pPr>
      <w:r>
        <w:rPr>
          <w:rFonts w:ascii="Times New Roman" w:hAnsi="Times New Roman"/>
          <w:sz w:val="30"/>
          <w:szCs w:val="30"/>
          <w:highlight w:val="none"/>
        </w:rPr>
        <w:t>第二章合同文件格式及条款</w:t>
      </w:r>
    </w:p>
    <w:p w14:paraId="4A0FB3CF">
      <w:pPr>
        <w:spacing w:line="300" w:lineRule="auto"/>
        <w:jc w:val="center"/>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以最终签署版合同版本为准</w:t>
      </w:r>
    </w:p>
    <w:p w14:paraId="2047800F">
      <w:pPr>
        <w:wordWrap w:val="0"/>
        <w:jc w:val="right"/>
        <w:rPr>
          <w:rFonts w:ascii="Times New Roman" w:hAnsi="Times New Roman" w:eastAsia="宋体" w:cs="Times New Roman"/>
          <w:sz w:val="24"/>
          <w:highlight w:val="none"/>
        </w:rPr>
      </w:pPr>
    </w:p>
    <w:p w14:paraId="6B52904A">
      <w:pPr>
        <w:ind w:right="1449" w:rightChars="690"/>
        <w:jc w:val="right"/>
        <w:rPr>
          <w:rFonts w:ascii="Times New Roman" w:hAnsi="Times New Roman" w:eastAsia="宋体" w:cs="Times New Roman"/>
          <w:sz w:val="24"/>
          <w:highlight w:val="none"/>
        </w:rPr>
      </w:pPr>
      <w:r>
        <w:rPr>
          <w:rFonts w:ascii="Times New Roman" w:hAnsi="Times New Roman" w:eastAsia="宋体" w:cs="Times New Roman"/>
          <w:sz w:val="24"/>
          <w:highlight w:val="none"/>
        </w:rPr>
        <w:t>合同登记编号：</w:t>
      </w:r>
    </w:p>
    <w:p w14:paraId="40583195">
      <w:pPr>
        <w:adjustRightInd w:val="0"/>
        <w:snapToGrid w:val="0"/>
        <w:spacing w:line="360" w:lineRule="auto"/>
        <w:jc w:val="center"/>
        <w:rPr>
          <w:rFonts w:ascii="Times New Roman" w:hAnsi="Times New Roman" w:eastAsia="方正小标宋简体" w:cs="Times New Roman"/>
          <w:bCs/>
          <w:sz w:val="52"/>
          <w:szCs w:val="52"/>
          <w:highlight w:val="none"/>
        </w:rPr>
      </w:pPr>
      <w:bookmarkStart w:id="9" w:name="_Toc507854506"/>
      <w:bookmarkEnd w:id="9"/>
      <w:bookmarkStart w:id="10" w:name="_Toc8184"/>
      <w:bookmarkEnd w:id="10"/>
    </w:p>
    <w:p w14:paraId="548D06DE">
      <w:pPr>
        <w:adjustRightInd w:val="0"/>
        <w:snapToGrid w:val="0"/>
        <w:spacing w:line="360" w:lineRule="auto"/>
        <w:jc w:val="center"/>
        <w:rPr>
          <w:rFonts w:ascii="Times New Roman" w:hAnsi="Times New Roman" w:eastAsia="方正小标宋简体" w:cs="Times New Roman"/>
          <w:bCs/>
          <w:sz w:val="52"/>
          <w:szCs w:val="52"/>
          <w:highlight w:val="none"/>
        </w:rPr>
      </w:pPr>
    </w:p>
    <w:p w14:paraId="4D009323">
      <w:pPr>
        <w:adjustRightInd w:val="0"/>
        <w:snapToGrid w:val="0"/>
        <w:spacing w:line="360" w:lineRule="auto"/>
        <w:jc w:val="center"/>
        <w:rPr>
          <w:rFonts w:hint="eastAsia" w:asciiTheme="minorEastAsia" w:hAnsiTheme="minorEastAsia" w:eastAsiaTheme="minorEastAsia" w:cstheme="minorEastAsia"/>
          <w:b/>
          <w:bCs w:val="0"/>
          <w:sz w:val="28"/>
          <w:szCs w:val="28"/>
          <w:highlight w:val="none"/>
        </w:rPr>
      </w:pPr>
      <w:r>
        <w:rPr>
          <w:rFonts w:hint="eastAsia" w:asciiTheme="minorEastAsia" w:hAnsiTheme="minorEastAsia" w:eastAsiaTheme="minorEastAsia" w:cstheme="minorEastAsia"/>
          <w:b/>
          <w:bCs w:val="0"/>
          <w:sz w:val="28"/>
          <w:szCs w:val="28"/>
          <w:highlight w:val="none"/>
        </w:rPr>
        <w:t>设备采购合同</w:t>
      </w:r>
    </w:p>
    <w:p w14:paraId="62D7C71D">
      <w:pPr>
        <w:adjustRightInd w:val="0"/>
        <w:snapToGrid w:val="0"/>
        <w:spacing w:line="360" w:lineRule="auto"/>
        <w:jc w:val="left"/>
        <w:rPr>
          <w:rFonts w:ascii="Times New Roman" w:hAnsi="Times New Roman" w:eastAsia="宋体" w:cs="Times New Roman"/>
          <w:b/>
          <w:sz w:val="36"/>
          <w:szCs w:val="36"/>
          <w:highlight w:val="none"/>
        </w:rPr>
      </w:pPr>
    </w:p>
    <w:p w14:paraId="03B17D72">
      <w:pPr>
        <w:adjustRightInd w:val="0"/>
        <w:snapToGrid w:val="0"/>
        <w:spacing w:line="360" w:lineRule="auto"/>
        <w:jc w:val="left"/>
        <w:rPr>
          <w:rFonts w:ascii="Times New Roman" w:hAnsi="Times New Roman" w:eastAsia="宋体" w:cs="Times New Roman"/>
          <w:b/>
          <w:sz w:val="36"/>
          <w:szCs w:val="36"/>
          <w:highlight w:val="none"/>
        </w:rPr>
      </w:pPr>
    </w:p>
    <w:p w14:paraId="531F8850">
      <w:pPr>
        <w:adjustRightInd w:val="0"/>
        <w:snapToGrid w:val="0"/>
        <w:spacing w:line="360" w:lineRule="auto"/>
        <w:jc w:val="left"/>
        <w:rPr>
          <w:rFonts w:ascii="Times New Roman" w:hAnsi="Times New Roman" w:eastAsia="宋体" w:cs="Times New Roman"/>
          <w:b/>
          <w:sz w:val="36"/>
          <w:szCs w:val="36"/>
          <w:highlight w:val="none"/>
        </w:rPr>
      </w:pPr>
    </w:p>
    <w:p w14:paraId="30ADDA57">
      <w:pPr>
        <w:adjustRightInd w:val="0"/>
        <w:snapToGrid w:val="0"/>
        <w:spacing w:line="360" w:lineRule="auto"/>
        <w:jc w:val="left"/>
        <w:rPr>
          <w:rFonts w:ascii="Times New Roman" w:hAnsi="Times New Roman" w:eastAsia="宋体" w:cs="Times New Roman"/>
          <w:b/>
          <w:sz w:val="36"/>
          <w:szCs w:val="36"/>
          <w:highlight w:val="none"/>
        </w:rPr>
      </w:pPr>
    </w:p>
    <w:p w14:paraId="79521EC4">
      <w:pPr>
        <w:adjustRightInd w:val="0"/>
        <w:snapToGrid w:val="0"/>
        <w:spacing w:line="360" w:lineRule="auto"/>
        <w:jc w:val="left"/>
        <w:rPr>
          <w:rFonts w:ascii="Times New Roman" w:hAnsi="Times New Roman" w:eastAsia="宋体" w:cs="Times New Roman"/>
          <w:b/>
          <w:sz w:val="36"/>
          <w:szCs w:val="36"/>
          <w:highlight w:val="none"/>
        </w:rPr>
      </w:pPr>
    </w:p>
    <w:p w14:paraId="28F531B0">
      <w:pPr>
        <w:adjustRightInd w:val="0"/>
        <w:snapToGrid w:val="0"/>
        <w:spacing w:line="360" w:lineRule="auto"/>
        <w:jc w:val="left"/>
        <w:rPr>
          <w:rFonts w:ascii="Times New Roman" w:hAnsi="Times New Roman" w:eastAsia="宋体" w:cs="Times New Roman"/>
          <w:b/>
          <w:sz w:val="36"/>
          <w:szCs w:val="36"/>
          <w:highlight w:val="none"/>
        </w:rPr>
      </w:pPr>
    </w:p>
    <w:p w14:paraId="04A5E764">
      <w:pPr>
        <w:adjustRightInd w:val="0"/>
        <w:snapToGrid w:val="0"/>
        <w:spacing w:line="360" w:lineRule="auto"/>
        <w:jc w:val="left"/>
        <w:rPr>
          <w:rFonts w:ascii="Times New Roman" w:hAnsi="Times New Roman" w:eastAsia="宋体" w:cs="Times New Roman"/>
          <w:b/>
          <w:sz w:val="36"/>
          <w:szCs w:val="36"/>
          <w:highlight w:val="none"/>
        </w:rPr>
      </w:pPr>
    </w:p>
    <w:p w14:paraId="287EE9E2">
      <w:pPr>
        <w:adjustRightInd w:val="0"/>
        <w:snapToGrid w:val="0"/>
        <w:spacing w:line="360" w:lineRule="auto"/>
        <w:ind w:firstLine="2692" w:firstLineChars="1122"/>
        <w:jc w:val="left"/>
        <w:rPr>
          <w:rFonts w:hint="eastAsia" w:asciiTheme="minorEastAsia" w:hAnsiTheme="minorEastAsia" w:eastAsiaTheme="minorEastAsia" w:cstheme="minorEastAsia"/>
          <w:sz w:val="24"/>
          <w:highlight w:val="none"/>
          <w:u w:val="single"/>
          <w:lang w:eastAsia="zh-CN"/>
        </w:rPr>
      </w:pPr>
      <w:bookmarkStart w:id="11" w:name="_Toc3885"/>
      <w:bookmarkEnd w:id="11"/>
      <w:r>
        <w:rPr>
          <w:rFonts w:hint="eastAsia" w:asciiTheme="minorEastAsia" w:hAnsiTheme="minorEastAsia" w:eastAsiaTheme="minorEastAsia" w:cstheme="minorEastAsia"/>
          <w:sz w:val="24"/>
          <w:highlight w:val="none"/>
        </w:rPr>
        <w:t>甲方：</w:t>
      </w:r>
      <w:r>
        <w:rPr>
          <w:rFonts w:hint="eastAsia" w:asciiTheme="minorEastAsia" w:hAnsiTheme="minorEastAsia" w:cstheme="minorEastAsia"/>
          <w:sz w:val="24"/>
          <w:highlight w:val="none"/>
          <w:u w:val="single"/>
          <w:lang w:eastAsia="zh-CN"/>
        </w:rPr>
        <w:t>山东通盛汽车科技有限公司</w:t>
      </w:r>
    </w:p>
    <w:p w14:paraId="71D27DAD">
      <w:pPr>
        <w:adjustRightInd w:val="0"/>
        <w:snapToGrid w:val="0"/>
        <w:spacing w:line="360" w:lineRule="auto"/>
        <w:ind w:firstLine="2692" w:firstLineChars="1122"/>
        <w:jc w:val="left"/>
        <w:rPr>
          <w:rFonts w:ascii="Times New Roman" w:hAnsi="Times New Roman" w:eastAsia="方正小标宋简体" w:cs="Times New Roman"/>
          <w:sz w:val="24"/>
          <w:highlight w:val="none"/>
        </w:rPr>
      </w:pPr>
    </w:p>
    <w:p w14:paraId="59B3B6E2">
      <w:pPr>
        <w:adjustRightInd w:val="0"/>
        <w:snapToGrid w:val="0"/>
        <w:spacing w:line="360" w:lineRule="auto"/>
        <w:ind w:firstLine="2692" w:firstLineChars="1122"/>
        <w:jc w:val="left"/>
        <w:rPr>
          <w:rFonts w:hint="eastAsia" w:asciiTheme="minorEastAsia" w:hAnsiTheme="minorEastAsia" w:eastAsiaTheme="minorEastAsia" w:cstheme="minorEastAsia"/>
          <w:sz w:val="24"/>
          <w:highlight w:val="none"/>
        </w:rPr>
      </w:pPr>
      <w:bookmarkStart w:id="12" w:name="_Toc12949"/>
      <w:bookmarkEnd w:id="12"/>
      <w:r>
        <w:rPr>
          <w:rFonts w:hint="eastAsia" w:asciiTheme="minorEastAsia" w:hAnsiTheme="minorEastAsia" w:eastAsiaTheme="minorEastAsia" w:cstheme="minorEastAsia"/>
          <w:sz w:val="24"/>
          <w:highlight w:val="none"/>
        </w:rPr>
        <w:t>乙方：</w:t>
      </w:r>
    </w:p>
    <w:p w14:paraId="30EEF71A">
      <w:pPr>
        <w:adjustRightInd w:val="0"/>
        <w:snapToGrid w:val="0"/>
        <w:spacing w:line="360" w:lineRule="auto"/>
        <w:ind w:firstLine="1906" w:firstLineChars="678"/>
        <w:jc w:val="left"/>
        <w:rPr>
          <w:rFonts w:ascii="Times New Roman" w:hAnsi="Times New Roman" w:eastAsia="宋体" w:cs="Times New Roman"/>
          <w:b/>
          <w:sz w:val="28"/>
          <w:szCs w:val="28"/>
          <w:highlight w:val="none"/>
        </w:rPr>
      </w:pPr>
    </w:p>
    <w:p w14:paraId="049D4E4A">
      <w:pPr>
        <w:rPr>
          <w:rFonts w:ascii="Times New Roman" w:hAnsi="Times New Roman" w:eastAsia="宋体" w:cs="Times New Roman"/>
          <w:szCs w:val="21"/>
          <w:highlight w:val="none"/>
        </w:rPr>
      </w:pPr>
    </w:p>
    <w:p w14:paraId="2D256100">
      <w:pPr>
        <w:spacing w:line="360" w:lineRule="auto"/>
        <w:ind w:right="480"/>
        <w:rPr>
          <w:rFonts w:ascii="Times New Roman" w:hAnsi="Times New Roman" w:eastAsia="宋体" w:cs="Times New Roman"/>
          <w:bCs/>
          <w:sz w:val="24"/>
          <w:highlight w:val="none"/>
          <w:u w:val="single"/>
        </w:rPr>
      </w:pPr>
    </w:p>
    <w:p w14:paraId="15D8CD82">
      <w:pPr>
        <w:spacing w:line="360" w:lineRule="auto"/>
        <w:rPr>
          <w:rFonts w:ascii="Times New Roman" w:hAnsi="Times New Roman" w:eastAsia="宋体" w:cs="Times New Roman"/>
          <w:bCs/>
          <w:sz w:val="22"/>
          <w:szCs w:val="22"/>
          <w:highlight w:val="none"/>
        </w:rPr>
        <w:sectPr>
          <w:pgSz w:w="11907" w:h="16840"/>
          <w:pgMar w:top="1304" w:right="1418" w:bottom="1304" w:left="1418" w:header="724" w:footer="851" w:gutter="0"/>
          <w:cols w:space="425" w:num="1"/>
          <w:docGrid w:type="lines" w:linePitch="290" w:charSpace="0"/>
        </w:sectPr>
      </w:pPr>
    </w:p>
    <w:p w14:paraId="64543301">
      <w:pPr>
        <w:keepLines w:val="0"/>
        <w:pageBreakBefore w:val="0"/>
        <w:kinsoku/>
        <w:wordWrap/>
        <w:overflowPunct/>
        <w:topLinePunct w:val="0"/>
        <w:autoSpaceDE/>
        <w:autoSpaceDN/>
        <w:bidi w:val="0"/>
        <w:spacing w:line="360" w:lineRule="exact"/>
        <w:ind w:firstLine="480" w:firstLineChars="200"/>
        <w:textAlignment w:val="auto"/>
        <w:rPr>
          <w:rFonts w:hint="eastAsia" w:asciiTheme="minorEastAsia" w:hAnsiTheme="minorEastAsia" w:eastAsiaTheme="minorEastAsia" w:cstheme="minorEastAsia"/>
          <w:bCs/>
          <w:sz w:val="24"/>
          <w:highlight w:val="none"/>
          <w:lang w:eastAsia="zh-CN"/>
        </w:rPr>
      </w:pPr>
      <w:r>
        <w:rPr>
          <w:rFonts w:hint="eastAsia" w:asciiTheme="minorEastAsia" w:hAnsiTheme="minorEastAsia" w:eastAsiaTheme="minorEastAsia" w:cstheme="minorEastAsia"/>
          <w:bCs/>
          <w:sz w:val="24"/>
          <w:highlight w:val="none"/>
        </w:rPr>
        <w:t>甲方（买方）：</w:t>
      </w:r>
      <w:r>
        <w:rPr>
          <w:rFonts w:hint="eastAsia" w:asciiTheme="minorEastAsia" w:hAnsiTheme="minorEastAsia" w:cstheme="minorEastAsia"/>
          <w:bCs/>
          <w:sz w:val="24"/>
          <w:highlight w:val="none"/>
          <w:lang w:eastAsia="zh-CN"/>
        </w:rPr>
        <w:t>山东通盛汽车科技有限公司</w:t>
      </w:r>
    </w:p>
    <w:p w14:paraId="1DDA2015">
      <w:pPr>
        <w:keepLines w:val="0"/>
        <w:pageBreakBefore w:val="0"/>
        <w:kinsoku/>
        <w:wordWrap/>
        <w:overflowPunct/>
        <w:topLinePunct w:val="0"/>
        <w:autoSpaceDE/>
        <w:autoSpaceDN/>
        <w:bidi w:val="0"/>
        <w:spacing w:line="360" w:lineRule="exact"/>
        <w:ind w:right="-189" w:rightChars="-90" w:firstLine="480" w:firstLineChars="200"/>
        <w:jc w:val="left"/>
        <w:textAlignment w:val="auto"/>
        <w:rPr>
          <w:rFonts w:hint="eastAsia" w:asciiTheme="minorEastAsia" w:hAnsiTheme="minorEastAsia" w:eastAsiaTheme="minorEastAsia" w:cstheme="minorEastAsia"/>
          <w:b/>
          <w:bCs/>
          <w:sz w:val="24"/>
          <w:highlight w:val="none"/>
          <w:u w:val="single"/>
        </w:rPr>
      </w:pPr>
      <w:r>
        <w:rPr>
          <w:rFonts w:hint="eastAsia" w:asciiTheme="minorEastAsia" w:hAnsiTheme="minorEastAsia" w:eastAsiaTheme="minorEastAsia" w:cstheme="minorEastAsia"/>
          <w:bCs/>
          <w:sz w:val="24"/>
          <w:highlight w:val="none"/>
        </w:rPr>
        <w:t>乙方（卖方）：</w:t>
      </w:r>
    </w:p>
    <w:p w14:paraId="24E4EB26">
      <w:pPr>
        <w:keepLines w:val="0"/>
        <w:pageBreakBefore w:val="0"/>
        <w:kinsoku/>
        <w:wordWrap/>
        <w:overflowPunct/>
        <w:topLinePunct w:val="0"/>
        <w:autoSpaceDE/>
        <w:autoSpaceDN/>
        <w:bidi w:val="0"/>
        <w:spacing w:line="360" w:lineRule="exact"/>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本设备采购合同由甲乙双方于山东省聊城市签订：</w:t>
      </w:r>
    </w:p>
    <w:p w14:paraId="3FFF6AF3">
      <w:pPr>
        <w:keepLines w:val="0"/>
        <w:pageBreakBefore w:val="0"/>
        <w:kinsoku/>
        <w:wordWrap/>
        <w:overflowPunct/>
        <w:topLinePunct w:val="0"/>
        <w:autoSpaceDE/>
        <w:autoSpaceDN/>
        <w:bidi w:val="0"/>
        <w:spacing w:line="360" w:lineRule="exact"/>
        <w:ind w:right="-189" w:rightChars="-90" w:firstLine="480" w:firstLineChars="200"/>
        <w:jc w:val="lef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鉴于，买方向卖方购买</w:t>
      </w:r>
      <w:r>
        <w:rPr>
          <w:rFonts w:hint="eastAsia" w:asciiTheme="minorEastAsia" w:hAnsiTheme="minorEastAsia" w:cstheme="minorEastAsia"/>
          <w:sz w:val="24"/>
          <w:highlight w:val="none"/>
          <w:u w:val="single"/>
          <w:lang w:eastAsia="zh-CN"/>
        </w:rPr>
        <w:t>空调综合性能检测能力提升</w:t>
      </w:r>
      <w:r>
        <w:rPr>
          <w:rFonts w:hint="eastAsia" w:asciiTheme="minorEastAsia" w:hAnsiTheme="minorEastAsia" w:eastAsiaTheme="minorEastAsia" w:cstheme="minorEastAsia"/>
          <w:sz w:val="24"/>
          <w:highlight w:val="none"/>
          <w:u w:val="single"/>
        </w:rPr>
        <w:t>项目</w:t>
      </w:r>
      <w:r>
        <w:rPr>
          <w:rFonts w:hint="eastAsia" w:asciiTheme="minorEastAsia" w:hAnsiTheme="minorEastAsia" w:eastAsiaTheme="minorEastAsia" w:cstheme="minorEastAsia"/>
          <w:sz w:val="24"/>
          <w:highlight w:val="none"/>
        </w:rPr>
        <w:t>设备</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rPr>
        <w:t>台（套），含</w:t>
      </w:r>
      <w:r>
        <w:rPr>
          <w:rFonts w:hint="eastAsia" w:asciiTheme="minorEastAsia" w:hAnsiTheme="minorEastAsia" w:cstheme="minorEastAsia"/>
          <w:sz w:val="24"/>
          <w:highlight w:val="none"/>
          <w:lang w:val="en-US" w:eastAsia="zh-CN"/>
        </w:rPr>
        <w:t>独立</w:t>
      </w:r>
      <w:r>
        <w:rPr>
          <w:rFonts w:hint="eastAsia" w:asciiTheme="minorEastAsia" w:hAnsiTheme="minorEastAsia" w:eastAsiaTheme="minorEastAsia" w:cstheme="minorEastAsia"/>
          <w:sz w:val="24"/>
          <w:highlight w:val="none"/>
        </w:rPr>
        <w:t>设备基础</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lang w:val="en-US" w:eastAsia="zh-CN"/>
        </w:rPr>
        <w:t>含混凝土浇筑、钢筋加固及预埋件</w:t>
      </w:r>
      <w:r>
        <w:rPr>
          <w:rFonts w:hint="eastAsia" w:asciiTheme="minorEastAsia" w:hAnsiTheme="minorEastAsia" w:cstheme="minorEastAsia"/>
          <w:sz w:val="24"/>
          <w:highlight w:val="none"/>
          <w:lang w:eastAsia="zh-CN"/>
        </w:rPr>
        <w:t>）</w:t>
      </w:r>
      <w:r>
        <w:rPr>
          <w:rFonts w:hint="eastAsia" w:asciiTheme="minorEastAsia" w:hAnsiTheme="minorEastAsia" w:eastAsiaTheme="minorEastAsia" w:cstheme="minorEastAsia"/>
          <w:sz w:val="24"/>
          <w:highlight w:val="none"/>
        </w:rPr>
        <w:t>。</w:t>
      </w:r>
      <w:r>
        <w:rPr>
          <w:rFonts w:hint="eastAsia" w:asciiTheme="minorEastAsia" w:hAnsiTheme="minorEastAsia" w:cstheme="minorEastAsia"/>
          <w:sz w:val="24"/>
          <w:highlight w:val="none"/>
          <w:lang w:val="en-US" w:eastAsia="zh-CN"/>
        </w:rPr>
        <w:t>设备基础施工应符合《建筑地基基础工程施工质量验收规范》（GB50202-2018）标准，验收根据《建筑法》第61条（工程验收标准）由买卖双方共同参与。</w:t>
      </w:r>
      <w:r>
        <w:rPr>
          <w:rFonts w:hint="eastAsia" w:asciiTheme="minorEastAsia" w:hAnsiTheme="minorEastAsia" w:eastAsiaTheme="minorEastAsia" w:cstheme="minorEastAsia"/>
          <w:sz w:val="24"/>
          <w:highlight w:val="none"/>
        </w:rPr>
        <w:t>就该设备的设计、制造、运输、定点卸货、安装（或指导安装）、调试、验收、培训及售后服务等有关问题，以上所列内容经买卖双方协商自愿达成本合同：</w:t>
      </w:r>
    </w:p>
    <w:p w14:paraId="2B847E96">
      <w:pPr>
        <w:pStyle w:val="2"/>
        <w:keepLines w:val="0"/>
        <w:pageBreakBefore w:val="0"/>
        <w:widowControl/>
        <w:kinsoku/>
        <w:wordWrap/>
        <w:overflowPunct/>
        <w:topLinePunct w:val="0"/>
        <w:autoSpaceDE/>
        <w:autoSpaceDN/>
        <w:bidi w:val="0"/>
        <w:spacing w:beforeLines="100" w:line="360" w:lineRule="exact"/>
        <w:ind w:firstLine="531" w:firstLineChars="189"/>
        <w:textAlignment w:val="auto"/>
        <w:rPr>
          <w:rFonts w:hint="eastAsia" w:asciiTheme="minorEastAsia" w:hAnsiTheme="minorEastAsia" w:eastAsiaTheme="minorEastAsia" w:cstheme="minorEastAsia"/>
          <w:highlight w:val="none"/>
        </w:rPr>
      </w:pPr>
      <w:bookmarkStart w:id="13" w:name="_Toc3452"/>
      <w:bookmarkEnd w:id="13"/>
      <w:bookmarkStart w:id="14" w:name="_Toc16330018"/>
      <w:bookmarkEnd w:id="14"/>
      <w:bookmarkStart w:id="15" w:name="_Toc11930"/>
      <w:bookmarkEnd w:id="15"/>
      <w:bookmarkStart w:id="16" w:name="_Toc22112"/>
      <w:bookmarkEnd w:id="16"/>
      <w:bookmarkStart w:id="17" w:name="_Toc11823"/>
      <w:bookmarkEnd w:id="17"/>
      <w:bookmarkStart w:id="18" w:name="_Toc1404902461"/>
      <w:bookmarkEnd w:id="18"/>
      <w:bookmarkStart w:id="19" w:name="_Toc1103686678"/>
      <w:bookmarkEnd w:id="19"/>
      <w:bookmarkStart w:id="20" w:name="_Toc17619"/>
      <w:r>
        <w:rPr>
          <w:rFonts w:hint="eastAsia" w:asciiTheme="minorEastAsia" w:hAnsiTheme="minorEastAsia" w:eastAsiaTheme="minorEastAsia" w:cstheme="minorEastAsia"/>
          <w:highlight w:val="none"/>
        </w:rPr>
        <w:t>1 合同设备</w:t>
      </w:r>
      <w:bookmarkEnd w:id="20"/>
    </w:p>
    <w:p w14:paraId="6D52B46D">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1.1买方向卖方购买的设备信息见附件一：《设备清单明细表》。</w:t>
      </w:r>
    </w:p>
    <w:p w14:paraId="5A615EF4">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bookmarkStart w:id="21" w:name="_Toc32510"/>
      <w:bookmarkEnd w:id="21"/>
      <w:bookmarkStart w:id="22" w:name="_Toc29026"/>
      <w:bookmarkEnd w:id="22"/>
      <w:bookmarkStart w:id="23" w:name="_Toc22800"/>
      <w:r>
        <w:rPr>
          <w:rFonts w:hint="eastAsia" w:asciiTheme="minorEastAsia" w:hAnsiTheme="minorEastAsia" w:eastAsiaTheme="minorEastAsia" w:cstheme="minorEastAsia"/>
          <w:sz w:val="24"/>
          <w:highlight w:val="none"/>
        </w:rPr>
        <w:t>1.2卖方向买方提供的备品备件、易损件和专用耗材见附件二：《备品备件、易损件和专用耗材价格表》。</w:t>
      </w:r>
      <w:bookmarkEnd w:id="23"/>
    </w:p>
    <w:p w14:paraId="4B12A8C9">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1.3卖方向买方提供的技术资料信息见附件三：《技术资料范围》。</w:t>
      </w:r>
    </w:p>
    <w:p w14:paraId="035A55BD">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1.4技术规格和标准</w:t>
      </w:r>
    </w:p>
    <w:p w14:paraId="6AB9A5E0">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一</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本合同约定设备的技术规格详见附件四：《技术协议书》。</w:t>
      </w:r>
    </w:p>
    <w:p w14:paraId="6BFC0116">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二</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本合同</w:t>
      </w:r>
      <w:r>
        <w:rPr>
          <w:rFonts w:hint="eastAsia" w:asciiTheme="minorEastAsia" w:hAnsiTheme="minorEastAsia" w:cstheme="minorEastAsia"/>
          <w:sz w:val="24"/>
          <w:highlight w:val="none"/>
          <w:lang w:val="en-US" w:eastAsia="zh-CN"/>
        </w:rPr>
        <w:t>附件四</w:t>
      </w:r>
      <w:r>
        <w:rPr>
          <w:rFonts w:hint="eastAsia" w:asciiTheme="minorEastAsia" w:hAnsiTheme="minorEastAsia" w:eastAsiaTheme="minorEastAsia" w:cstheme="minorEastAsia"/>
          <w:sz w:val="24"/>
          <w:highlight w:val="none"/>
        </w:rPr>
        <w:t>《技术协议书》</w:t>
      </w:r>
      <w:r>
        <w:rPr>
          <w:rFonts w:hint="eastAsia" w:asciiTheme="minorEastAsia" w:hAnsiTheme="minorEastAsia" w:cstheme="minorEastAsia"/>
          <w:sz w:val="24"/>
          <w:highlight w:val="none"/>
          <w:lang w:val="en-US" w:eastAsia="zh-CN"/>
        </w:rPr>
        <w:t>为技术规格唯一依据，未尽事宜参照GB/T18430.1-2016第1部分：《工业或商业用及类似用途的冷水（热泵）机组》执行；设备运行噪音≤65dB（A）</w:t>
      </w:r>
      <w:r>
        <w:rPr>
          <w:rFonts w:hint="eastAsia" w:asciiTheme="minorEastAsia" w:hAnsiTheme="minorEastAsia" w:eastAsiaTheme="minorEastAsia" w:cstheme="minorEastAsia"/>
          <w:sz w:val="24"/>
          <w:highlight w:val="none"/>
        </w:rPr>
        <w:t>、</w:t>
      </w:r>
      <w:r>
        <w:rPr>
          <w:rFonts w:hint="eastAsia" w:asciiTheme="minorEastAsia" w:hAnsiTheme="minorEastAsia" w:cstheme="minorEastAsia"/>
          <w:sz w:val="24"/>
          <w:highlight w:val="none"/>
          <w:lang w:val="en-US" w:eastAsia="zh-CN"/>
        </w:rPr>
        <w:t>温度控制精度±0.5℃，湿度控制精度±3%RH。</w:t>
      </w:r>
      <w:r>
        <w:rPr>
          <w:rFonts w:hint="eastAsia" w:asciiTheme="minorEastAsia" w:hAnsiTheme="minorEastAsia" w:cstheme="minorEastAsia"/>
          <w:sz w:val="24"/>
          <w:highlight w:val="none"/>
          <w:lang w:val="en-US" w:eastAsia="zh-CN"/>
        </w:rPr>
        <w:t>及</w:t>
      </w:r>
      <w:r>
        <w:rPr>
          <w:rFonts w:hint="eastAsia" w:asciiTheme="minorEastAsia" w:hAnsiTheme="minorEastAsia" w:eastAsiaTheme="minorEastAsia" w:cstheme="minorEastAsia"/>
          <w:sz w:val="24"/>
          <w:highlight w:val="none"/>
        </w:rPr>
        <w:t>其原产地国家有关部门最新颁布的相应正式标准、买方招标文件及卖方一切书面承诺中要求的技术标准。</w:t>
      </w:r>
    </w:p>
    <w:p w14:paraId="6E48F53B">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1.5在设备所有权转移到买方之前，有关设备的保险由卖方负责办理并承担保险费用。</w:t>
      </w:r>
    </w:p>
    <w:p w14:paraId="1F39D6FA">
      <w:pPr>
        <w:pStyle w:val="2"/>
        <w:keepLines w:val="0"/>
        <w:pageBreakBefore w:val="0"/>
        <w:widowControl/>
        <w:kinsoku/>
        <w:wordWrap/>
        <w:overflowPunct/>
        <w:topLinePunct w:val="0"/>
        <w:autoSpaceDE/>
        <w:autoSpaceDN/>
        <w:bidi w:val="0"/>
        <w:spacing w:beforeLines="100" w:line="360" w:lineRule="exact"/>
        <w:ind w:firstLine="531" w:firstLineChars="189"/>
        <w:textAlignment w:val="auto"/>
        <w:rPr>
          <w:rFonts w:hint="eastAsia" w:asciiTheme="minorEastAsia" w:hAnsiTheme="minorEastAsia" w:eastAsiaTheme="minorEastAsia" w:cstheme="minorEastAsia"/>
          <w:highlight w:val="none"/>
        </w:rPr>
      </w:pPr>
      <w:bookmarkStart w:id="24" w:name="_Toc4341"/>
      <w:bookmarkEnd w:id="24"/>
      <w:bookmarkStart w:id="25" w:name="_Toc917016273"/>
      <w:bookmarkEnd w:id="25"/>
      <w:bookmarkStart w:id="26" w:name="_Toc16330019"/>
      <w:bookmarkEnd w:id="26"/>
      <w:bookmarkStart w:id="27" w:name="_Toc810"/>
      <w:bookmarkEnd w:id="27"/>
      <w:bookmarkStart w:id="28" w:name="_Toc740822573"/>
      <w:r>
        <w:rPr>
          <w:rFonts w:hint="eastAsia" w:asciiTheme="minorEastAsia" w:hAnsiTheme="minorEastAsia" w:eastAsiaTheme="minorEastAsia" w:cstheme="minorEastAsia"/>
          <w:highlight w:val="none"/>
        </w:rPr>
        <w:t>2 包装</w:t>
      </w:r>
      <w:bookmarkEnd w:id="28"/>
    </w:p>
    <w:p w14:paraId="637BCA14">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14:paraId="3B1253A2">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2.2每件包装应附有详细的装箱单和质量证书各两套，一套在包装箱里，一套在包装箱外。</w:t>
      </w:r>
    </w:p>
    <w:p w14:paraId="2ECBC36B">
      <w:pPr>
        <w:pStyle w:val="2"/>
        <w:keepLines w:val="0"/>
        <w:pageBreakBefore w:val="0"/>
        <w:widowControl/>
        <w:kinsoku/>
        <w:wordWrap/>
        <w:overflowPunct/>
        <w:topLinePunct w:val="0"/>
        <w:autoSpaceDE/>
        <w:autoSpaceDN/>
        <w:bidi w:val="0"/>
        <w:spacing w:beforeLines="100" w:line="360" w:lineRule="exact"/>
        <w:ind w:firstLine="531" w:firstLineChars="189"/>
        <w:textAlignment w:val="auto"/>
        <w:rPr>
          <w:rFonts w:hint="eastAsia" w:asciiTheme="minorEastAsia" w:hAnsiTheme="minorEastAsia" w:eastAsiaTheme="minorEastAsia" w:cstheme="minorEastAsia"/>
          <w:highlight w:val="none"/>
        </w:rPr>
      </w:pPr>
      <w:bookmarkStart w:id="29" w:name="_Toc8828"/>
      <w:bookmarkEnd w:id="29"/>
      <w:bookmarkStart w:id="30" w:name="_Toc538741819"/>
      <w:bookmarkEnd w:id="30"/>
      <w:bookmarkStart w:id="31" w:name="_Toc2833"/>
      <w:bookmarkEnd w:id="31"/>
      <w:bookmarkStart w:id="32" w:name="_Toc27144"/>
      <w:bookmarkEnd w:id="32"/>
      <w:bookmarkStart w:id="33" w:name="_Toc27453"/>
      <w:bookmarkEnd w:id="33"/>
      <w:bookmarkStart w:id="34" w:name="_Toc16330020"/>
      <w:bookmarkEnd w:id="34"/>
      <w:bookmarkStart w:id="35" w:name="_Toc1796091264"/>
      <w:bookmarkEnd w:id="35"/>
      <w:bookmarkStart w:id="36" w:name="_Toc29850"/>
      <w:r>
        <w:rPr>
          <w:rFonts w:hint="eastAsia" w:asciiTheme="minorEastAsia" w:hAnsiTheme="minorEastAsia" w:eastAsiaTheme="minorEastAsia" w:cstheme="minorEastAsia"/>
          <w:highlight w:val="none"/>
        </w:rPr>
        <w:t>3 运输标记</w:t>
      </w:r>
      <w:bookmarkEnd w:id="36"/>
    </w:p>
    <w:p w14:paraId="6F7511C5">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3.1卖方应在每一包装箱邻近的四个侧面用不易褪色的油漆以醒目的中文印刷字体标明以下各项：</w:t>
      </w:r>
    </w:p>
    <w:p w14:paraId="6C8B8123">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3.1.1收货人</w:t>
      </w:r>
    </w:p>
    <w:p w14:paraId="4C4C7592">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3.1.2合同号</w:t>
      </w:r>
    </w:p>
    <w:p w14:paraId="477BB731">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3.1.3发货标记（唛头）</w:t>
      </w:r>
    </w:p>
    <w:p w14:paraId="5AC09FD4">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3.1.4设备的名称、品目号、箱号</w:t>
      </w:r>
    </w:p>
    <w:p w14:paraId="22B6C002">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3.1.5毛重/净重（公斤）</w:t>
      </w:r>
    </w:p>
    <w:p w14:paraId="79FB8A65">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3.1.6尺寸（长×宽×高，以厘米计）</w:t>
      </w:r>
    </w:p>
    <w:p w14:paraId="714D3465">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根据设备的特点和运输的不同要求，卖方应在每件包装箱的两侧以国内贸易相宜的运输标志标明“重心”和“吊装点”，并以清晰的字样在包装箱上注明“小心轻放”、“勿倒置”、“防潮”等适当的标志，以方便装卸和搬运。</w:t>
      </w:r>
    </w:p>
    <w:p w14:paraId="50BEA239">
      <w:pPr>
        <w:pStyle w:val="2"/>
        <w:keepLines w:val="0"/>
        <w:pageBreakBefore w:val="0"/>
        <w:widowControl/>
        <w:kinsoku/>
        <w:wordWrap/>
        <w:overflowPunct/>
        <w:topLinePunct w:val="0"/>
        <w:autoSpaceDE/>
        <w:autoSpaceDN/>
        <w:bidi w:val="0"/>
        <w:spacing w:beforeLines="100" w:line="360" w:lineRule="exact"/>
        <w:ind w:firstLine="531" w:firstLineChars="189"/>
        <w:textAlignment w:val="auto"/>
        <w:rPr>
          <w:rFonts w:hint="eastAsia" w:asciiTheme="minorEastAsia" w:hAnsiTheme="minorEastAsia" w:eastAsiaTheme="minorEastAsia" w:cstheme="minorEastAsia"/>
          <w:highlight w:val="none"/>
        </w:rPr>
      </w:pPr>
      <w:bookmarkStart w:id="37" w:name="_Toc16133"/>
      <w:bookmarkEnd w:id="37"/>
      <w:bookmarkStart w:id="38" w:name="_Toc10630"/>
      <w:bookmarkEnd w:id="38"/>
      <w:bookmarkStart w:id="39" w:name="_Toc32363"/>
      <w:bookmarkEnd w:id="39"/>
      <w:bookmarkStart w:id="40" w:name="_Toc16330021"/>
      <w:bookmarkEnd w:id="40"/>
      <w:bookmarkStart w:id="41" w:name="_Toc7431"/>
      <w:bookmarkEnd w:id="41"/>
      <w:bookmarkStart w:id="42" w:name="_Toc23315606"/>
      <w:bookmarkEnd w:id="42"/>
      <w:bookmarkStart w:id="43" w:name="_Toc22253"/>
      <w:bookmarkEnd w:id="43"/>
      <w:bookmarkStart w:id="44" w:name="_Toc486628028"/>
      <w:r>
        <w:rPr>
          <w:rFonts w:hint="eastAsia" w:asciiTheme="minorEastAsia" w:hAnsiTheme="minorEastAsia" w:eastAsiaTheme="minorEastAsia" w:cstheme="minorEastAsia"/>
          <w:highlight w:val="none"/>
        </w:rPr>
        <w:t>4 检验</w:t>
      </w:r>
      <w:bookmarkEnd w:id="44"/>
    </w:p>
    <w:p w14:paraId="63822998">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14:paraId="7BB6158A">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4.2国家强制检验检测的设备，需要经过国家有关部门进行检验检测，卖方保证提供的设备通过其检验并承担费用。</w:t>
      </w:r>
    </w:p>
    <w:p w14:paraId="563AE9FF">
      <w:pPr>
        <w:pStyle w:val="2"/>
        <w:keepLines w:val="0"/>
        <w:pageBreakBefore w:val="0"/>
        <w:widowControl/>
        <w:kinsoku/>
        <w:wordWrap/>
        <w:overflowPunct/>
        <w:topLinePunct w:val="0"/>
        <w:autoSpaceDE/>
        <w:autoSpaceDN/>
        <w:bidi w:val="0"/>
        <w:spacing w:beforeLines="100" w:line="360" w:lineRule="exact"/>
        <w:ind w:firstLine="531" w:firstLineChars="189"/>
        <w:textAlignment w:val="auto"/>
        <w:rPr>
          <w:rFonts w:hint="eastAsia" w:asciiTheme="minorEastAsia" w:hAnsiTheme="minorEastAsia" w:eastAsiaTheme="minorEastAsia" w:cstheme="minorEastAsia"/>
          <w:highlight w:val="none"/>
        </w:rPr>
      </w:pPr>
      <w:bookmarkStart w:id="45" w:name="_Toc19850"/>
      <w:bookmarkEnd w:id="45"/>
      <w:bookmarkStart w:id="46" w:name="_Toc24467"/>
      <w:bookmarkEnd w:id="46"/>
      <w:bookmarkStart w:id="47" w:name="_Toc31771"/>
      <w:bookmarkEnd w:id="47"/>
      <w:bookmarkStart w:id="48" w:name="_Toc1170287109"/>
      <w:bookmarkEnd w:id="48"/>
      <w:bookmarkStart w:id="49" w:name="_Toc783898746"/>
      <w:bookmarkEnd w:id="49"/>
      <w:bookmarkStart w:id="50" w:name="_Toc16860"/>
      <w:bookmarkEnd w:id="50"/>
      <w:bookmarkStart w:id="51" w:name="_Toc16330022"/>
      <w:bookmarkEnd w:id="51"/>
      <w:bookmarkStart w:id="52" w:name="_Toc11217"/>
      <w:r>
        <w:rPr>
          <w:rFonts w:hint="eastAsia" w:asciiTheme="minorEastAsia" w:hAnsiTheme="minorEastAsia" w:eastAsiaTheme="minorEastAsia" w:cstheme="minorEastAsia"/>
          <w:highlight w:val="none"/>
        </w:rPr>
        <w:t>5 权利担保</w:t>
      </w:r>
      <w:bookmarkEnd w:id="52"/>
    </w:p>
    <w:p w14:paraId="4C4E84F6">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5.1卖方所交付的设备，必须是第三方不能提出任何权利或要求的设备，卖方应担保设备不存在订立本合同时不为买方所知的第三方的权利（包括但不限于抵押权、留置权等）或行政、司法查封。</w:t>
      </w:r>
    </w:p>
    <w:p w14:paraId="606EC869">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5.2卖方应保证第三方对其提交的设备不得以侵权或其他类似理由提出合法要求，如侵犯知识产权等。</w:t>
      </w:r>
    </w:p>
    <w:p w14:paraId="5C442D1E">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5.3任何第三方如果提出侵权指控，卖方应与第三方交涉，并承担由此引起的一切法律责任和费用以及给买方所造成的损失。</w:t>
      </w:r>
    </w:p>
    <w:p w14:paraId="0D2FDC99">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5.4买方应在已知道第三方的权利或要求后的一段合理时间内，将此权利或要求的性质通知卖方。</w:t>
      </w:r>
    </w:p>
    <w:p w14:paraId="47BBC03D">
      <w:pPr>
        <w:keepLines w:val="0"/>
        <w:pageBreakBefore w:val="0"/>
        <w:kinsoku/>
        <w:wordWrap/>
        <w:overflowPunct/>
        <w:topLinePunct w:val="0"/>
        <w:autoSpaceDE/>
        <w:autoSpaceDN/>
        <w:bidi w:val="0"/>
        <w:spacing w:line="360" w:lineRule="exact"/>
        <w:ind w:firstLine="453" w:firstLineChars="189"/>
        <w:textAlignment w:val="auto"/>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5.5</w:t>
      </w:r>
      <w:r>
        <w:rPr>
          <w:rFonts w:hint="eastAsia" w:asciiTheme="minorEastAsia" w:hAnsiTheme="minorEastAsia" w:eastAsiaTheme="minorEastAsia" w:cstheme="minorEastAsia"/>
          <w:sz w:val="24"/>
          <w:highlight w:val="none"/>
        </w:rPr>
        <w:t>如卖方</w:t>
      </w:r>
      <w:r>
        <w:rPr>
          <w:rFonts w:hint="eastAsia" w:asciiTheme="minorEastAsia" w:hAnsiTheme="minorEastAsia" w:cstheme="minorEastAsia"/>
          <w:sz w:val="24"/>
          <w:highlight w:val="none"/>
          <w:lang w:val="en-US" w:eastAsia="zh-CN"/>
        </w:rPr>
        <w:t>基于技术资料改进的技术成果，买方享有独占使用权，卖方仅保留自身使用权利。保密义务扩展至合同谈判、招投标阶段获取的全部信息，保密期限自合同终止后5年。</w:t>
      </w:r>
    </w:p>
    <w:p w14:paraId="54D1AB69">
      <w:pPr>
        <w:pStyle w:val="2"/>
        <w:keepLines w:val="0"/>
        <w:pageBreakBefore w:val="0"/>
        <w:widowControl/>
        <w:kinsoku/>
        <w:wordWrap/>
        <w:overflowPunct/>
        <w:topLinePunct w:val="0"/>
        <w:autoSpaceDE/>
        <w:autoSpaceDN/>
        <w:bidi w:val="0"/>
        <w:spacing w:beforeLines="100" w:line="360" w:lineRule="exact"/>
        <w:ind w:firstLine="531" w:firstLineChars="189"/>
        <w:textAlignment w:val="auto"/>
        <w:rPr>
          <w:rFonts w:hint="eastAsia" w:asciiTheme="minorEastAsia" w:hAnsiTheme="minorEastAsia" w:eastAsiaTheme="minorEastAsia" w:cstheme="minorEastAsia"/>
          <w:highlight w:val="none"/>
        </w:rPr>
      </w:pPr>
      <w:bookmarkStart w:id="53" w:name="_Toc24135"/>
      <w:bookmarkEnd w:id="53"/>
      <w:bookmarkStart w:id="54" w:name="_Toc14809"/>
      <w:bookmarkEnd w:id="54"/>
      <w:bookmarkStart w:id="55" w:name="_Toc310385597"/>
      <w:bookmarkEnd w:id="55"/>
      <w:bookmarkStart w:id="56" w:name="_Toc11759"/>
      <w:bookmarkEnd w:id="56"/>
      <w:bookmarkStart w:id="57" w:name="_Toc20737"/>
      <w:bookmarkEnd w:id="57"/>
      <w:bookmarkStart w:id="58" w:name="_Toc827300897"/>
      <w:bookmarkEnd w:id="58"/>
      <w:bookmarkStart w:id="59" w:name="_Toc27500"/>
      <w:bookmarkEnd w:id="59"/>
      <w:bookmarkStart w:id="60" w:name="_Toc16330023"/>
      <w:r>
        <w:rPr>
          <w:rFonts w:hint="eastAsia" w:asciiTheme="minorEastAsia" w:hAnsiTheme="minorEastAsia" w:eastAsiaTheme="minorEastAsia" w:cstheme="minorEastAsia"/>
          <w:highlight w:val="none"/>
        </w:rPr>
        <w:t>6 交货</w:t>
      </w:r>
      <w:bookmarkEnd w:id="60"/>
    </w:p>
    <w:p w14:paraId="5383F82A">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14:paraId="26CA1197">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6.2卖方应在设备装运完成后当天以传真、邮件等的形式通知买方合同号、设备名称、数量、毛重、体积（立方米）、发票金额、启运日期、预计到达日期。</w:t>
      </w:r>
    </w:p>
    <w:p w14:paraId="751FE08E">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43BB611F">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i/>
          <w:iCs/>
          <w:sz w:val="24"/>
          <w:highlight w:val="none"/>
          <w:u w:val="double"/>
        </w:rPr>
      </w:pPr>
      <w:r>
        <w:rPr>
          <w:rFonts w:hint="eastAsia" w:asciiTheme="minorEastAsia" w:hAnsiTheme="minorEastAsia" w:eastAsiaTheme="minorEastAsia" w:cstheme="minorEastAsia"/>
          <w:sz w:val="24"/>
          <w:highlight w:val="none"/>
        </w:rPr>
        <w:t>6.4交货方式</w:t>
      </w:r>
      <w:r>
        <w:rPr>
          <w:rFonts w:hint="eastAsia" w:asciiTheme="minorEastAsia" w:hAnsiTheme="minorEastAsia" w:eastAsiaTheme="minorEastAsia" w:cstheme="minorEastAsia"/>
          <w:bCs/>
          <w:sz w:val="24"/>
          <w:highlight w:val="none"/>
        </w:rPr>
        <w:t>：</w:t>
      </w:r>
    </w:p>
    <w:p w14:paraId="61D43F73">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交钥匙方式：卖方负责合同设备的设计、制造、运输、定点卸货、安装（含设备基础制作）、调试、培训及售后服务等所有内容，直至买方验收合格并交付使用。</w:t>
      </w:r>
    </w:p>
    <w:p w14:paraId="1EAD7818">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6.5交货地点：</w:t>
      </w:r>
      <w:r>
        <w:rPr>
          <w:rFonts w:hint="eastAsia" w:asciiTheme="minorEastAsia" w:hAnsiTheme="minorEastAsia" w:cstheme="minorEastAsia"/>
          <w:sz w:val="24"/>
          <w:highlight w:val="none"/>
          <w:lang w:eastAsia="zh-CN"/>
        </w:rPr>
        <w:t>山东通盛汽车科技有限公司</w:t>
      </w:r>
      <w:r>
        <w:rPr>
          <w:rFonts w:hint="eastAsia" w:asciiTheme="minorEastAsia" w:hAnsiTheme="minorEastAsia" w:eastAsiaTheme="minorEastAsia" w:cstheme="minorEastAsia"/>
          <w:sz w:val="24"/>
          <w:highlight w:val="none"/>
          <w:lang w:val="en-US" w:eastAsia="zh-CN"/>
        </w:rPr>
        <w:t>（</w:t>
      </w:r>
      <w:r>
        <w:rPr>
          <w:rFonts w:hint="eastAsia" w:asciiTheme="minorEastAsia" w:hAnsiTheme="minorEastAsia" w:eastAsiaTheme="minorEastAsia" w:cstheme="minorEastAsia"/>
          <w:sz w:val="24"/>
          <w:highlight w:val="none"/>
          <w:lang w:eastAsia="zh-CN"/>
        </w:rPr>
        <w:t>新厂区</w:t>
      </w:r>
      <w:r>
        <w:rPr>
          <w:rFonts w:hint="eastAsia" w:asciiTheme="minorEastAsia" w:hAnsiTheme="minorEastAsia" w:eastAsiaTheme="minorEastAsia" w:cstheme="minorEastAsia"/>
          <w:sz w:val="24"/>
          <w:highlight w:val="none"/>
          <w:lang w:val="en-US" w:eastAsia="zh-CN"/>
        </w:rPr>
        <w:t>）</w:t>
      </w:r>
    </w:p>
    <w:p w14:paraId="04E92510">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6.6到货时间：</w:t>
      </w:r>
      <w:r>
        <w:rPr>
          <w:rFonts w:hint="eastAsia" w:asciiTheme="minorEastAsia" w:hAnsiTheme="minorEastAsia" w:eastAsiaTheme="minorEastAsia" w:cstheme="minorEastAsia"/>
          <w:sz w:val="24"/>
          <w:highlight w:val="none"/>
          <w:u w:val="single"/>
        </w:rPr>
        <w:t>合同签订后</w:t>
      </w:r>
      <w:r>
        <w:rPr>
          <w:rFonts w:hint="eastAsia" w:asciiTheme="minorEastAsia" w:hAnsiTheme="minorEastAsia" w:cstheme="minorEastAsia"/>
          <w:sz w:val="24"/>
          <w:highlight w:val="none"/>
          <w:u w:val="single"/>
          <w:lang w:val="en-US" w:eastAsia="zh-CN"/>
        </w:rPr>
        <w:t>70</w:t>
      </w:r>
      <w:r>
        <w:rPr>
          <w:rFonts w:hint="eastAsia" w:asciiTheme="minorEastAsia" w:hAnsiTheme="minorEastAsia" w:eastAsiaTheme="minorEastAsia" w:cstheme="minorEastAsia"/>
          <w:sz w:val="24"/>
          <w:highlight w:val="none"/>
          <w:u w:val="single"/>
        </w:rPr>
        <w:t xml:space="preserve">个日历日 </w:t>
      </w:r>
    </w:p>
    <w:p w14:paraId="51D67443">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6.7到货后，买卖双方代表办理移交手续，此时的移交不代表卖方合同设备所有权的转移，合同设备的保管责任仍然由卖方承担。移交内容包括：合同设备、硬件、软件、图纸、资料、质量证明文件等。</w:t>
      </w:r>
    </w:p>
    <w:p w14:paraId="0FCA7FB7">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6.8卖方在交付设备前需通知买方。</w:t>
      </w:r>
    </w:p>
    <w:p w14:paraId="5A5A6E9F">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6.9风险的转移：</w:t>
      </w:r>
    </w:p>
    <w:p w14:paraId="56D2C65B">
      <w:pPr>
        <w:keepLines w:val="0"/>
        <w:pageBreakBefore w:val="0"/>
        <w:kinsoku/>
        <w:wordWrap/>
        <w:overflowPunct/>
        <w:topLinePunct w:val="0"/>
        <w:autoSpaceDE/>
        <w:autoSpaceDN/>
        <w:bidi w:val="0"/>
        <w:adjustRightInd/>
        <w:snapToGrid/>
        <w:spacing w:line="360" w:lineRule="exact"/>
        <w:ind w:firstLine="453" w:firstLineChars="189"/>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cstheme="minorEastAsia"/>
          <w:sz w:val="24"/>
          <w:highlight w:val="none"/>
          <w:lang w:val="en-US" w:eastAsia="zh-CN"/>
        </w:rPr>
        <w:t>设备风险自安装调试完成、买方签署《预验收报告》和设备连续空载运行48小时无故障，负载测试72小时达标之日起转移，</w:t>
      </w:r>
      <w:r>
        <w:rPr>
          <w:rFonts w:hint="eastAsia" w:asciiTheme="minorEastAsia" w:hAnsiTheme="minorEastAsia" w:eastAsiaTheme="minorEastAsia" w:cstheme="minorEastAsia"/>
          <w:sz w:val="24"/>
          <w:highlight w:val="none"/>
        </w:rPr>
        <w:t>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14:paraId="53FCBED4">
      <w:pPr>
        <w:pStyle w:val="2"/>
        <w:keepLines w:val="0"/>
        <w:pageBreakBefore w:val="0"/>
        <w:widowControl/>
        <w:kinsoku/>
        <w:wordWrap/>
        <w:overflowPunct/>
        <w:topLinePunct w:val="0"/>
        <w:autoSpaceDE/>
        <w:autoSpaceDN/>
        <w:bidi w:val="0"/>
        <w:adjustRightInd/>
        <w:snapToGrid/>
        <w:spacing w:beforeLines="100" w:line="360" w:lineRule="exact"/>
        <w:ind w:firstLine="531" w:firstLineChars="189"/>
        <w:textAlignment w:val="auto"/>
        <w:rPr>
          <w:rFonts w:hint="eastAsia" w:asciiTheme="minorEastAsia" w:hAnsiTheme="minorEastAsia" w:eastAsiaTheme="minorEastAsia" w:cstheme="minorEastAsia"/>
          <w:highlight w:val="none"/>
        </w:rPr>
      </w:pPr>
      <w:bookmarkStart w:id="61" w:name="_Toc30862"/>
      <w:bookmarkEnd w:id="61"/>
      <w:bookmarkStart w:id="62" w:name="_Toc16330024"/>
      <w:bookmarkEnd w:id="62"/>
      <w:bookmarkStart w:id="63" w:name="_Toc8477"/>
      <w:bookmarkEnd w:id="63"/>
      <w:bookmarkStart w:id="64" w:name="_Toc1710436466"/>
      <w:bookmarkEnd w:id="64"/>
      <w:bookmarkStart w:id="65" w:name="_Toc447679232"/>
      <w:bookmarkEnd w:id="65"/>
      <w:bookmarkStart w:id="66" w:name="_Toc8024"/>
      <w:bookmarkEnd w:id="66"/>
      <w:bookmarkStart w:id="67" w:name="_Toc2984"/>
      <w:bookmarkEnd w:id="67"/>
      <w:bookmarkStart w:id="68" w:name="_Toc25510"/>
      <w:r>
        <w:rPr>
          <w:rFonts w:hint="eastAsia" w:asciiTheme="minorEastAsia" w:hAnsiTheme="minorEastAsia" w:eastAsiaTheme="minorEastAsia" w:cstheme="minorEastAsia"/>
          <w:highlight w:val="none"/>
        </w:rPr>
        <w:t>7 安装、调试</w:t>
      </w:r>
      <w:bookmarkEnd w:id="68"/>
    </w:p>
    <w:p w14:paraId="17569DE0">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7.1 卖方须在到货后</w:t>
      </w:r>
      <w:r>
        <w:rPr>
          <w:rFonts w:hint="eastAsia" w:asciiTheme="minorEastAsia" w:hAnsiTheme="minorEastAsia" w:cstheme="minorEastAsia"/>
          <w:color w:val="000000"/>
          <w:sz w:val="24"/>
          <w:highlight w:val="none"/>
          <w:lang w:val="en-US" w:eastAsia="zh-CN"/>
        </w:rPr>
        <w:t>80</w:t>
      </w:r>
      <w:r>
        <w:rPr>
          <w:rFonts w:hint="eastAsia" w:asciiTheme="minorEastAsia" w:hAnsiTheme="minorEastAsia" w:eastAsiaTheme="minorEastAsia" w:cstheme="minorEastAsia"/>
          <w:color w:val="000000"/>
          <w:sz w:val="24"/>
          <w:highlight w:val="none"/>
        </w:rPr>
        <w:t>日</w:t>
      </w:r>
      <w:r>
        <w:rPr>
          <w:rFonts w:hint="eastAsia" w:asciiTheme="minorEastAsia" w:hAnsiTheme="minorEastAsia" w:eastAsiaTheme="minorEastAsia" w:cstheme="minorEastAsia"/>
          <w:color w:val="000000"/>
          <w:sz w:val="24"/>
          <w:highlight w:val="none"/>
        </w:rPr>
        <w:t>内安装</w:t>
      </w:r>
      <w:r>
        <w:rPr>
          <w:rFonts w:hint="eastAsia" w:asciiTheme="minorEastAsia" w:hAnsiTheme="minorEastAsia" w:eastAsiaTheme="minorEastAsia" w:cstheme="minorEastAsia"/>
          <w:color w:val="000000"/>
          <w:sz w:val="24"/>
          <w:highlight w:val="none"/>
          <w:lang w:eastAsia="zh-CN"/>
        </w:rPr>
        <w:t>、</w:t>
      </w:r>
      <w:r>
        <w:rPr>
          <w:rFonts w:hint="eastAsia" w:asciiTheme="minorEastAsia" w:hAnsiTheme="minorEastAsia" w:eastAsiaTheme="minorEastAsia" w:cstheme="minorEastAsia"/>
          <w:color w:val="000000"/>
          <w:sz w:val="24"/>
          <w:highlight w:val="none"/>
        </w:rPr>
        <w:t>调试完成。</w:t>
      </w:r>
    </w:p>
    <w:p w14:paraId="33230759">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7.2卖方应自带用以安装、调试过程中所需的各种工具、仪器、仪表及易损件。在安装、调试过程中，卖方应自负其工作人员的食宿、交通等费用。</w:t>
      </w:r>
    </w:p>
    <w:p w14:paraId="33AB7E34">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7.3在安装、调试过程中，安装场地及施工人员安全，由卖方负责。由于安装、调试等原因造成买方或他人人身损害或财产损失的，由卖方承担赔偿责任。</w:t>
      </w:r>
    </w:p>
    <w:p w14:paraId="12006331">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7.4卖方须对安装、调试过程中造成的买方或他人人身损害或财产损失承担赔偿责任。</w:t>
      </w:r>
    </w:p>
    <w:p w14:paraId="560AA060">
      <w:pPr>
        <w:pStyle w:val="2"/>
        <w:keepLines w:val="0"/>
        <w:pageBreakBefore w:val="0"/>
        <w:widowControl/>
        <w:kinsoku/>
        <w:wordWrap/>
        <w:overflowPunct/>
        <w:topLinePunct w:val="0"/>
        <w:autoSpaceDE/>
        <w:autoSpaceDN/>
        <w:bidi w:val="0"/>
        <w:spacing w:beforeLines="100" w:line="360" w:lineRule="exact"/>
        <w:ind w:firstLine="531" w:firstLineChars="189"/>
        <w:textAlignment w:val="auto"/>
        <w:rPr>
          <w:rFonts w:hint="eastAsia" w:asciiTheme="minorEastAsia" w:hAnsiTheme="minorEastAsia" w:eastAsiaTheme="minorEastAsia" w:cstheme="minorEastAsia"/>
          <w:highlight w:val="none"/>
        </w:rPr>
      </w:pPr>
      <w:bookmarkStart w:id="69" w:name="_Toc1100986297"/>
      <w:bookmarkEnd w:id="69"/>
      <w:bookmarkStart w:id="70" w:name="_Toc16330025"/>
      <w:bookmarkEnd w:id="70"/>
      <w:bookmarkStart w:id="71" w:name="_Toc1283684439"/>
      <w:bookmarkEnd w:id="71"/>
      <w:bookmarkStart w:id="72" w:name="_Toc1427"/>
      <w:bookmarkEnd w:id="72"/>
      <w:bookmarkStart w:id="73" w:name="_Toc23122"/>
      <w:bookmarkEnd w:id="73"/>
      <w:bookmarkStart w:id="74" w:name="_Toc14260"/>
      <w:bookmarkEnd w:id="74"/>
      <w:bookmarkStart w:id="75" w:name="_Toc14098"/>
      <w:bookmarkEnd w:id="75"/>
      <w:bookmarkStart w:id="76" w:name="_Toc6350"/>
      <w:r>
        <w:rPr>
          <w:rFonts w:hint="eastAsia" w:asciiTheme="minorEastAsia" w:hAnsiTheme="minorEastAsia" w:eastAsiaTheme="minorEastAsia" w:cstheme="minorEastAsia"/>
          <w:highlight w:val="none"/>
        </w:rPr>
        <w:t>8 价款与支付</w:t>
      </w:r>
      <w:bookmarkEnd w:id="76"/>
    </w:p>
    <w:p w14:paraId="7AADD16C">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8.1本合同不含税总价为人民币¥    元（大写：），增值税税率</w:t>
      </w:r>
      <w:r>
        <w:rPr>
          <w:rFonts w:hint="eastAsia" w:asciiTheme="minorEastAsia" w:hAnsiTheme="minorEastAsia" w:eastAsiaTheme="minorEastAsia" w:cstheme="minorEastAsia"/>
          <w:sz w:val="24"/>
          <w:highlight w:val="none"/>
          <w:u w:val="single"/>
        </w:rPr>
        <w:t>【13】</w:t>
      </w:r>
      <w:r>
        <w:rPr>
          <w:rFonts w:hint="eastAsia" w:asciiTheme="minorEastAsia" w:hAnsiTheme="minorEastAsia" w:eastAsiaTheme="minorEastAsia" w:cstheme="minorEastAsia"/>
          <w:sz w:val="24"/>
          <w:highlight w:val="none"/>
        </w:rPr>
        <w:t>%，税额    元（大写：    ），含税总价    元人民币（大写：    ），如国家出台新政策对增值税率进行了调整，则不含税价款不变，本合同含税总价在不含税价基础上根据国家最新税法进行相应的调整。</w:t>
      </w:r>
    </w:p>
    <w:p w14:paraId="7873C8DA">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含税总价包括但不限于全部（全新）产品价、备品备件价、专用工具价、运杂费（包括现场卸车费）、设计、制造、安装（或指导安装，含基础制作）、调试、验收、培训、技术及售后服务费、技术资料费等所有费用的总和。</w:t>
      </w:r>
    </w:p>
    <w:p w14:paraId="394D31E7">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8.2合同价款的结算方式：半年期商业汇票（包括银行承兑汇票和商业承兑汇票）</w:t>
      </w:r>
    </w:p>
    <w:p w14:paraId="0D60DCD1">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8.3合同价款的支付：</w:t>
      </w:r>
    </w:p>
    <w:p w14:paraId="6FBB70C5">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i/>
          <w:sz w:val="24"/>
          <w:highlight w:val="none"/>
        </w:rPr>
      </w:pPr>
      <w:bookmarkStart w:id="77" w:name="_Toc25708"/>
      <w:bookmarkEnd w:id="77"/>
      <w:bookmarkStart w:id="78" w:name="_Toc6726"/>
      <w:bookmarkEnd w:id="78"/>
      <w:bookmarkStart w:id="79" w:name="_Toc2986"/>
      <w:bookmarkEnd w:id="79"/>
      <w:bookmarkStart w:id="80" w:name="_Toc12358"/>
      <w:bookmarkEnd w:id="80"/>
      <w:bookmarkStart w:id="81" w:name="_Toc24085"/>
      <w:bookmarkEnd w:id="81"/>
      <w:bookmarkStart w:id="82" w:name="_Toc89362457"/>
      <w:bookmarkEnd w:id="82"/>
      <w:bookmarkStart w:id="83" w:name="_Toc16330026"/>
      <w:bookmarkEnd w:id="83"/>
      <w:bookmarkStart w:id="84" w:name="_Toc451355724"/>
      <w:r>
        <w:rPr>
          <w:rFonts w:hint="eastAsia" w:asciiTheme="minorEastAsia" w:hAnsiTheme="minorEastAsia" w:eastAsiaTheme="minorEastAsia" w:cstheme="minorEastAsia"/>
          <w:sz w:val="24"/>
          <w:highlight w:val="none"/>
        </w:rPr>
        <w:t>8.3.1合同签订并生效后，卖方提交金额为合同含税价款</w:t>
      </w:r>
      <w:r>
        <w:rPr>
          <w:rFonts w:hint="eastAsia" w:asciiTheme="minorEastAsia" w:hAnsi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0%</w:t>
      </w:r>
      <w:r>
        <w:rPr>
          <w:rFonts w:hint="eastAsia" w:asciiTheme="minorEastAsia" w:hAnsiTheme="minorEastAsia" w:eastAsiaTheme="minorEastAsia" w:cstheme="minorEastAsia"/>
          <w:sz w:val="24"/>
          <w:highlight w:val="none"/>
        </w:rPr>
        <w:t>的增值税专用发票（税率13%），经买方依照财务制度审核无误后【30】日支付。</w:t>
      </w:r>
    </w:p>
    <w:p w14:paraId="7A20E200">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8.3.2</w:t>
      </w:r>
      <w:bookmarkStart w:id="85" w:name="_Toc14531628"/>
      <w:bookmarkStart w:id="86" w:name="_Toc14676804"/>
      <w:r>
        <w:rPr>
          <w:rFonts w:hint="eastAsia" w:asciiTheme="minorEastAsia" w:hAnsiTheme="minorEastAsia" w:eastAsiaTheme="minorEastAsia" w:cstheme="minorEastAsia"/>
          <w:sz w:val="24"/>
          <w:highlight w:val="none"/>
        </w:rPr>
        <w:t>设备全部到齐无质量问题，经</w:t>
      </w:r>
      <w:r>
        <w:rPr>
          <w:rFonts w:hint="eastAsia" w:asciiTheme="minorEastAsia" w:hAnsiTheme="minorEastAsia" w:eastAsiaTheme="minorEastAsia" w:cstheme="minorEastAsia"/>
          <w:sz w:val="24"/>
          <w:highlight w:val="none"/>
          <w:lang w:val="en-US" w:eastAsia="zh-CN"/>
        </w:rPr>
        <w:t>招标人</w:t>
      </w:r>
      <w:r>
        <w:rPr>
          <w:rFonts w:hint="eastAsia" w:asciiTheme="minorEastAsia" w:hAnsiTheme="minorEastAsia" w:cstheme="minorEastAsia"/>
          <w:sz w:val="24"/>
          <w:highlight w:val="none"/>
          <w:lang w:val="en-US" w:eastAsia="zh-CN"/>
        </w:rPr>
        <w:t>预</w:t>
      </w:r>
      <w:r>
        <w:rPr>
          <w:rFonts w:hint="eastAsia" w:asciiTheme="minorEastAsia" w:hAnsiTheme="minorEastAsia" w:eastAsiaTheme="minorEastAsia" w:cstheme="minorEastAsia"/>
          <w:sz w:val="24"/>
          <w:highlight w:val="none"/>
          <w:lang w:val="en-US" w:eastAsia="zh-CN"/>
        </w:rPr>
        <w:t>验收合格后，卖方开具合同总价款的</w:t>
      </w:r>
      <w:r>
        <w:rPr>
          <w:rFonts w:hint="eastAsia" w:asciiTheme="minorEastAsia" w:hAnsi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val="en-US" w:eastAsia="zh-CN"/>
        </w:rPr>
        <w:t>0%</w:t>
      </w:r>
      <w:r>
        <w:rPr>
          <w:rFonts w:hint="eastAsia" w:asciiTheme="minorEastAsia" w:hAnsiTheme="minorEastAsia" w:eastAsiaTheme="minorEastAsia" w:cstheme="minorEastAsia"/>
          <w:sz w:val="24"/>
          <w:highlight w:val="none"/>
          <w:lang w:val="en-US" w:eastAsia="zh-CN"/>
        </w:rPr>
        <w:t>人民币的增值税专用发票（税率13%），经招标人依照财务制度审核无误后【30】日内支付。</w:t>
      </w:r>
    </w:p>
    <w:p w14:paraId="6F7F58FF">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8.3.3</w:t>
      </w:r>
      <w:r>
        <w:rPr>
          <w:rFonts w:hint="eastAsia" w:asciiTheme="minorEastAsia" w:hAnsiTheme="minorEastAsia" w:eastAsiaTheme="minorEastAsia" w:cstheme="minorEastAsia"/>
          <w:sz w:val="24"/>
          <w:highlight w:val="none"/>
          <w:lang w:val="en-US" w:eastAsia="zh-CN"/>
        </w:rPr>
        <w:t>整套设备到厂后，卖方进行设备</w:t>
      </w:r>
      <w:r>
        <w:rPr>
          <w:rFonts w:hint="eastAsia" w:asciiTheme="minorEastAsia" w:hAnsiTheme="minorEastAsia" w:eastAsiaTheme="minorEastAsia" w:cstheme="minorEastAsia"/>
          <w:sz w:val="24"/>
          <w:highlight w:val="none"/>
        </w:rPr>
        <w:t>安装、调试最终验收合格后，卖方</w:t>
      </w:r>
      <w:r>
        <w:rPr>
          <w:rFonts w:hint="eastAsia" w:asciiTheme="minorEastAsia" w:hAnsiTheme="minorEastAsia" w:eastAsiaTheme="minorEastAsia" w:cstheme="minorEastAsia"/>
          <w:sz w:val="24"/>
          <w:highlight w:val="none"/>
          <w:lang w:val="en-US" w:eastAsia="zh-CN"/>
        </w:rPr>
        <w:t>开具合同总价款的40%人民币的增值税专用发票（税率13%），经招标人依照财务制度审核无误后【30】日内支付合同总价款的30%，作为合同的验收款。</w:t>
      </w:r>
      <w:bookmarkEnd w:id="85"/>
      <w:bookmarkEnd w:id="86"/>
    </w:p>
    <w:p w14:paraId="55D7BDF3">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i/>
          <w:sz w:val="24"/>
          <w:highlight w:val="none"/>
        </w:rPr>
      </w:pPr>
      <w:r>
        <w:rPr>
          <w:rFonts w:hint="eastAsia" w:asciiTheme="minorEastAsia" w:hAnsiTheme="minorEastAsia" w:cstheme="minorEastAsia"/>
          <w:sz w:val="24"/>
          <w:highlight w:val="none"/>
          <w:lang w:val="en-US" w:eastAsia="zh-CN"/>
        </w:rPr>
        <w:t>8.3.4</w:t>
      </w:r>
      <w:r>
        <w:rPr>
          <w:rFonts w:hint="eastAsia" w:asciiTheme="minorEastAsia" w:hAnsiTheme="minorEastAsia" w:eastAsiaTheme="minorEastAsia" w:cstheme="minorEastAsia"/>
          <w:kern w:val="2"/>
          <w:sz w:val="24"/>
          <w:szCs w:val="24"/>
          <w:highlight w:val="none"/>
          <w:lang w:val="en-US" w:eastAsia="zh-CN" w:bidi="ar-SA"/>
        </w:rPr>
        <w:t>合同含税总价款的 10 %作为本合同约定设备的质量保证金，质量保证金在质量保证期内不计利息。待每套合同设备质量保证期满后【30】日无问题免息支付。如有质量问题，质量保证金予以相应扣除。</w:t>
      </w:r>
    </w:p>
    <w:p w14:paraId="032AFA2D">
      <w:pPr>
        <w:pStyle w:val="2"/>
        <w:keepLines w:val="0"/>
        <w:pageBreakBefore w:val="0"/>
        <w:widowControl/>
        <w:kinsoku/>
        <w:wordWrap/>
        <w:overflowPunct/>
        <w:topLinePunct w:val="0"/>
        <w:autoSpaceDE/>
        <w:autoSpaceDN/>
        <w:bidi w:val="0"/>
        <w:spacing w:beforeLines="100" w:line="360" w:lineRule="exact"/>
        <w:ind w:firstLine="531" w:firstLineChars="189"/>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9 质量保证及售后服务</w:t>
      </w:r>
      <w:bookmarkEnd w:id="84"/>
    </w:p>
    <w:p w14:paraId="58D2B714">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2AD64154">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9.2卖方承诺其提供的设备不存在任何产品缺陷，否则因卖方提供的设备存在产品缺陷而给买方造成的一切后果和损失由卖方承担。</w:t>
      </w:r>
    </w:p>
    <w:p w14:paraId="462A0391">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77E83D7C">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9.4本合同约定设备的质量保证期：自最终验收报告签署之日（以签署日期最晚者为准）</w:t>
      </w:r>
      <w:r>
        <w:rPr>
          <w:rFonts w:hint="eastAsia" w:asciiTheme="minorEastAsia" w:hAnsiTheme="minorEastAsia" w:eastAsiaTheme="minorEastAsia" w:cstheme="minorEastAsia"/>
          <w:sz w:val="24"/>
          <w:highlight w:val="none"/>
        </w:rPr>
        <w:t>起</w:t>
      </w:r>
      <w:r>
        <w:rPr>
          <w:rFonts w:hint="eastAsia" w:asciiTheme="minorEastAsia" w:hAnsiTheme="minorEastAsia" w:eastAsiaTheme="minorEastAsia" w:cstheme="minorEastAsia"/>
          <w:sz w:val="24"/>
          <w:highlight w:val="none"/>
          <w:u w:val="single"/>
          <w:lang w:val="en-US" w:eastAsia="zh-CN"/>
        </w:rPr>
        <w:t>1</w:t>
      </w:r>
      <w:r>
        <w:rPr>
          <w:rFonts w:hint="eastAsia" w:asciiTheme="minorEastAsia" w:hAnsiTheme="minorEastAsia" w:eastAsiaTheme="minorEastAsia" w:cstheme="minorEastAsia"/>
          <w:sz w:val="24"/>
          <w:highlight w:val="none"/>
        </w:rPr>
        <w:t>年。</w:t>
      </w:r>
    </w:p>
    <w:p w14:paraId="10577D33">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14:paraId="3730BAAE">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9.6卖方负责在买方指定的地点免费为买方培训操作及维修人员，培训内容包括：基本原理、操作使用、安全操作注意事项以及维修保养等内容。</w:t>
      </w:r>
    </w:p>
    <w:p w14:paraId="24BB8B29">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9.7质量保证期满后，卖方保证向买方提供及时的、质优的、价格优惠的技术服务和备品备件供应。</w:t>
      </w:r>
    </w:p>
    <w:p w14:paraId="1598F04B">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9.8质量保证期满后，如出现质量问题，卖方也应及时修复和更换，且只收取成本费，费用由买方承担，卖方对设备质量问题所负的责任直到设备使用寿命周期结束。</w:t>
      </w:r>
    </w:p>
    <w:p w14:paraId="52DBAA31">
      <w:pPr>
        <w:pStyle w:val="2"/>
        <w:keepLines w:val="0"/>
        <w:pageBreakBefore w:val="0"/>
        <w:widowControl/>
        <w:kinsoku/>
        <w:wordWrap/>
        <w:overflowPunct/>
        <w:topLinePunct w:val="0"/>
        <w:autoSpaceDE/>
        <w:autoSpaceDN/>
        <w:bidi w:val="0"/>
        <w:spacing w:beforeLines="100" w:line="360" w:lineRule="exact"/>
        <w:ind w:firstLine="531" w:firstLineChars="189"/>
        <w:textAlignment w:val="auto"/>
        <w:rPr>
          <w:rFonts w:hint="eastAsia" w:asciiTheme="minorEastAsia" w:hAnsiTheme="minorEastAsia" w:eastAsiaTheme="minorEastAsia" w:cstheme="minorEastAsia"/>
          <w:highlight w:val="none"/>
        </w:rPr>
      </w:pPr>
      <w:bookmarkStart w:id="87" w:name="_Toc15570"/>
      <w:bookmarkEnd w:id="87"/>
      <w:bookmarkStart w:id="88" w:name="_Toc12927"/>
      <w:bookmarkEnd w:id="88"/>
      <w:bookmarkStart w:id="89" w:name="_Toc1352219698"/>
      <w:bookmarkEnd w:id="89"/>
      <w:bookmarkStart w:id="90" w:name="_Toc1400419174"/>
      <w:bookmarkEnd w:id="90"/>
      <w:bookmarkStart w:id="91" w:name="_Toc26167"/>
      <w:bookmarkEnd w:id="91"/>
      <w:bookmarkStart w:id="92" w:name="_Toc16330027"/>
      <w:bookmarkEnd w:id="92"/>
      <w:bookmarkStart w:id="93" w:name="_Toc28449"/>
      <w:bookmarkEnd w:id="93"/>
      <w:bookmarkStart w:id="94" w:name="_Toc10359"/>
      <w:bookmarkEnd w:id="94"/>
      <w:bookmarkStart w:id="95" w:name="_Toc28641"/>
      <w:r>
        <w:rPr>
          <w:rFonts w:hint="eastAsia" w:asciiTheme="minorEastAsia" w:hAnsiTheme="minorEastAsia" w:eastAsiaTheme="minorEastAsia" w:cstheme="minorEastAsia"/>
          <w:highlight w:val="none"/>
        </w:rPr>
        <w:t>10法定责任</w:t>
      </w:r>
      <w:bookmarkEnd w:id="95"/>
    </w:p>
    <w:p w14:paraId="59473ABE">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10.1卖方需遵从国家有关的法律、法规，缴纳有关的法定费用和税项。若卖方未按期交纳法定费用、税项，则卖方须补偿买方由此造成的所有费用及损失。</w:t>
      </w:r>
    </w:p>
    <w:p w14:paraId="03C32694">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10.2除非本合同中另有规定或买方同意，卖方不得全部或部分转让本合同项下的权利义务。</w:t>
      </w:r>
    </w:p>
    <w:p w14:paraId="557188BF">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10.3买卖双方同意在履行本合同期间双方之间交换、披露、传递或通信的所有工业和商业信息，任何附加文件或相关文件，应该被视为商业秘密，双方应该按照此处规定仅用于本合同的签订和履行。</w:t>
      </w:r>
    </w:p>
    <w:p w14:paraId="4CFD4A54">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4"/>
          <w:highlight w:val="none"/>
        </w:rPr>
        <w:t>10.4除对方预先书面同意外，任何一方在本合同签订和履行期间或本合同终止后不得向第三方披露在本合同履行过程中知悉的与对方有关的任何商业秘密。</w:t>
      </w:r>
    </w:p>
    <w:p w14:paraId="2DB343F5">
      <w:pPr>
        <w:pStyle w:val="2"/>
        <w:keepLines w:val="0"/>
        <w:pageBreakBefore w:val="0"/>
        <w:widowControl/>
        <w:kinsoku/>
        <w:wordWrap/>
        <w:overflowPunct/>
        <w:topLinePunct w:val="0"/>
        <w:autoSpaceDE/>
        <w:autoSpaceDN/>
        <w:bidi w:val="0"/>
        <w:spacing w:beforeLines="100" w:line="360" w:lineRule="exact"/>
        <w:ind w:firstLine="531" w:firstLineChars="189"/>
        <w:textAlignment w:val="auto"/>
        <w:rPr>
          <w:rFonts w:hint="eastAsia" w:asciiTheme="minorEastAsia" w:hAnsiTheme="minorEastAsia" w:eastAsiaTheme="minorEastAsia" w:cstheme="minorEastAsia"/>
          <w:highlight w:val="none"/>
        </w:rPr>
      </w:pPr>
      <w:bookmarkStart w:id="96" w:name="_Toc27314"/>
      <w:bookmarkEnd w:id="96"/>
      <w:bookmarkStart w:id="97" w:name="_Toc24601"/>
      <w:bookmarkEnd w:id="97"/>
      <w:bookmarkStart w:id="98" w:name="_Toc9708"/>
      <w:bookmarkEnd w:id="98"/>
      <w:bookmarkStart w:id="99" w:name="_Toc30381"/>
      <w:bookmarkEnd w:id="99"/>
      <w:bookmarkStart w:id="100" w:name="_Toc571496389"/>
      <w:bookmarkEnd w:id="100"/>
      <w:bookmarkStart w:id="101" w:name="_Toc9721"/>
      <w:bookmarkEnd w:id="101"/>
      <w:bookmarkStart w:id="102" w:name="_Toc16330028"/>
      <w:bookmarkEnd w:id="102"/>
      <w:bookmarkStart w:id="103" w:name="_Toc1736855973"/>
      <w:r>
        <w:rPr>
          <w:rFonts w:hint="eastAsia" w:asciiTheme="minorEastAsia" w:hAnsiTheme="minorEastAsia" w:eastAsiaTheme="minorEastAsia" w:cstheme="minorEastAsia"/>
          <w:highlight w:val="none"/>
        </w:rPr>
        <w:t>11 违约责任</w:t>
      </w:r>
      <w:bookmarkEnd w:id="103"/>
    </w:p>
    <w:p w14:paraId="1F935945">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11.1卖方应承担提供的设备与本合同约定不符的一切责任，买方有权在检验、安装、调试、验收测试期限内、质量保证期内等任何时间提出索赔，买方有权按下述一种或多种方法要求卖方赔偿：</w:t>
      </w:r>
    </w:p>
    <w:p w14:paraId="7AD01B80">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5379FAB6">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11.1.2根据设备的瑕疵和受损程度以及买方遭受损失的金额，经买方同意降低设备价格。</w:t>
      </w:r>
    </w:p>
    <w:p w14:paraId="3BDC46F0">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11.1.3更换有缺陷的零件、部件、设备或修理缺陷部分，以达到本合同规定的规格、质量和性能，卖方承担一切费用和风险并负担买方遭受的一切损失，同时卖方应相应延长被修理或更换设备的质量保证期。</w:t>
      </w:r>
    </w:p>
    <w:p w14:paraId="11D8DA4A">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14:paraId="0F0BAEAE">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11.3如果卖方</w:t>
      </w:r>
      <w:r>
        <w:rPr>
          <w:rFonts w:hint="eastAsia" w:asciiTheme="minorEastAsia" w:hAnsiTheme="minorEastAsia" w:cstheme="minorEastAsia"/>
          <w:sz w:val="24"/>
          <w:highlight w:val="none"/>
          <w:lang w:val="en-US" w:eastAsia="zh-CN"/>
        </w:rPr>
        <w:t>逾期交货，则每日按合同总金额的0.1%支付违约金，累计不超过合同总价款的20%，</w:t>
      </w:r>
      <w:r>
        <w:rPr>
          <w:rFonts w:hint="eastAsia" w:asciiTheme="minorEastAsia" w:hAnsiTheme="minorEastAsia" w:eastAsiaTheme="minorEastAsia" w:cstheme="minorEastAsia"/>
          <w:sz w:val="24"/>
          <w:highlight w:val="none"/>
        </w:rPr>
        <w:t>如违约金金额超过合同总价款的20%，买方有权就卖方违约而解除本合同，且卖方仍须支付上述违约金，并赔偿由此给买方造成的一切损失。</w:t>
      </w:r>
      <w:r>
        <w:rPr>
          <w:rFonts w:hint="eastAsia" w:asciiTheme="minorEastAsia" w:hAnsiTheme="minorEastAsia" w:eastAsiaTheme="minorEastAsia" w:cstheme="minorEastAsia"/>
          <w:sz w:val="24"/>
          <w:highlight w:val="none"/>
        </w:rPr>
        <w:br w:type="textWrapping"/>
      </w:r>
      <w:r>
        <w:rPr>
          <w:rFonts w:hint="eastAsia" w:asciiTheme="minorEastAsia" w:hAnsiTheme="minorEastAsia" w:eastAsiaTheme="minorEastAsia" w:cstheme="minorEastAsia"/>
          <w:sz w:val="24"/>
          <w:highlight w:val="none"/>
        </w:rPr>
        <w:t xml:space="preserve">   11.4如卖方未按7.1条履行义务，从逾期之日起卖方每天按合同总价款的 10 ‰支付给买方违约金，如违约金金额超过合同总价款的 20 %或者设备未能通过最终验收，买方有权就卖方违约而解除本合同，且卖方仍须支付上述违约金，并返还买方支付的设备款，并赔偿由此给买方造成的一切损失。</w:t>
      </w:r>
    </w:p>
    <w:p w14:paraId="4639D380">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11.5买方延期付款时（有正当拒付理由者除外），每日按延付金额的万分之一向卖方偿付延期付款违约金，但违约金总额不超过延付金额的 50 ‰。</w:t>
      </w:r>
    </w:p>
    <w:p w14:paraId="7C1423BD">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11.6如卖方违反9.5条，则买方有权视情况扣除部分或全部质量保证金作为卖方的违约金，并且卖方应赔偿因此给买方造成的一切损失。卖方不能及时到现场履行质量维修义务，每延迟</w:t>
      </w:r>
      <w:r>
        <w:rPr>
          <w:rFonts w:hint="eastAsia" w:asciiTheme="minorEastAsia" w:hAnsiTheme="minorEastAsia" w:cstheme="minorEastAsia"/>
          <w:sz w:val="24"/>
          <w:highlight w:val="none"/>
          <w:lang w:val="en-US" w:eastAsia="zh-CN"/>
        </w:rPr>
        <w:t>1日</w:t>
      </w:r>
      <w:r>
        <w:rPr>
          <w:rFonts w:hint="eastAsia" w:asciiTheme="minorEastAsia" w:hAnsiTheme="minorEastAsia" w:cstheme="minorEastAsia"/>
          <w:sz w:val="24"/>
          <w:highlight w:val="none"/>
          <w:lang w:val="en-US" w:eastAsia="zh-CN"/>
        </w:rPr>
        <w:t>按合同总价0.1%支付违约金，累计不超过合同总价款的30%</w:t>
      </w:r>
      <w:r>
        <w:rPr>
          <w:rFonts w:hint="eastAsia" w:asciiTheme="minorEastAsia" w:hAnsiTheme="minorEastAsia" w:eastAsiaTheme="minorEastAsia" w:cstheme="minorEastAsia"/>
          <w:sz w:val="24"/>
          <w:highlight w:val="none"/>
        </w:rPr>
        <w:t>（合同额不足10万元按照2000元/天计取），且不免除维修的责任。违约金在质保金中扣除。</w:t>
      </w:r>
    </w:p>
    <w:p w14:paraId="291E4CE7">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11.7因发票违规给买方造成的增值税、所得税等损失，由卖方承担相关责任，包括但不限于税款、滞纳金、罚款及其它相关损失。</w:t>
      </w:r>
    </w:p>
    <w:p w14:paraId="1483EA42">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4"/>
          <w:highlight w:val="none"/>
        </w:rPr>
        <w:t>11.8如果卖方违反本合同其他约定（包括本合同及所有附件）应赔偿因此给买方造成的一切损失。</w:t>
      </w:r>
    </w:p>
    <w:p w14:paraId="32C767FD">
      <w:pPr>
        <w:pStyle w:val="2"/>
        <w:keepLines w:val="0"/>
        <w:pageBreakBefore w:val="0"/>
        <w:widowControl/>
        <w:kinsoku/>
        <w:wordWrap/>
        <w:overflowPunct/>
        <w:topLinePunct w:val="0"/>
        <w:autoSpaceDE/>
        <w:autoSpaceDN/>
        <w:bidi w:val="0"/>
        <w:spacing w:beforeLines="100" w:line="360" w:lineRule="exact"/>
        <w:ind w:firstLine="531" w:firstLineChars="189"/>
        <w:textAlignment w:val="auto"/>
        <w:rPr>
          <w:rFonts w:hint="eastAsia" w:asciiTheme="minorEastAsia" w:hAnsiTheme="minorEastAsia" w:eastAsiaTheme="minorEastAsia" w:cstheme="minorEastAsia"/>
          <w:highlight w:val="none"/>
        </w:rPr>
      </w:pPr>
      <w:bookmarkStart w:id="104" w:name="_Toc16330029"/>
      <w:bookmarkEnd w:id="104"/>
      <w:bookmarkStart w:id="105" w:name="_Toc9172"/>
      <w:bookmarkEnd w:id="105"/>
      <w:bookmarkStart w:id="106" w:name="_Toc18667"/>
      <w:bookmarkEnd w:id="106"/>
      <w:bookmarkStart w:id="107" w:name="_Toc30090"/>
      <w:bookmarkEnd w:id="107"/>
      <w:bookmarkStart w:id="108" w:name="_Toc1491926822"/>
      <w:bookmarkEnd w:id="108"/>
      <w:bookmarkStart w:id="109" w:name="_Toc1827"/>
      <w:bookmarkEnd w:id="109"/>
      <w:bookmarkStart w:id="110" w:name="_Toc31554"/>
      <w:bookmarkEnd w:id="110"/>
      <w:bookmarkStart w:id="111" w:name="_Toc1463455449"/>
      <w:r>
        <w:rPr>
          <w:rFonts w:hint="eastAsia" w:asciiTheme="minorEastAsia" w:hAnsiTheme="minorEastAsia" w:eastAsiaTheme="minorEastAsia" w:cstheme="minorEastAsia"/>
          <w:highlight w:val="none"/>
        </w:rPr>
        <w:t>12 合同的终止与解除</w:t>
      </w:r>
      <w:bookmarkEnd w:id="111"/>
    </w:p>
    <w:p w14:paraId="529E86DC">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12.1本合同订立后，卖方由于履行义务的能力或信用有严重缺陷，买方可以终止履行本合同，要求卖方返还已支付的款项并不承担违约责任。</w:t>
      </w:r>
    </w:p>
    <w:p w14:paraId="019CB441">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12.2经双方协商一致，可以解除本合同。</w:t>
      </w:r>
    </w:p>
    <w:p w14:paraId="567E3004">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12.3有下列情形之一的，买方可以解除本合同：</w:t>
      </w:r>
    </w:p>
    <w:p w14:paraId="26B5583B">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12.3.1卖方明确表示或者以自己的行为表明不履行主要义务的；</w:t>
      </w:r>
    </w:p>
    <w:p w14:paraId="3F048162">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12.3.2卖方所提交的设备不符合本合同的规定；</w:t>
      </w:r>
    </w:p>
    <w:p w14:paraId="0902FD1B">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12.3.3卖方发生本合同约定的解除情形的；</w:t>
      </w:r>
    </w:p>
    <w:p w14:paraId="386C9268">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12.3.4按照本合同第11.3条或第11.4条的规定，达到违约金的最高限额；</w:t>
      </w:r>
    </w:p>
    <w:p w14:paraId="52E84335">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12.3.5卖方分批交付设备的，</w:t>
      </w:r>
      <w:r>
        <w:rPr>
          <w:rFonts w:hint="eastAsia" w:asciiTheme="minorEastAsia" w:hAnsiTheme="minorEastAsia" w:cstheme="minorEastAsia"/>
          <w:sz w:val="24"/>
          <w:highlight w:val="none"/>
          <w:lang w:val="en-US" w:eastAsia="zh-CN"/>
        </w:rPr>
        <w:t>分批交货中任一批次延误超30日或质量不合格</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rPr>
        <w:t>买方可以就该批设备解除合同。</w:t>
      </w:r>
    </w:p>
    <w:p w14:paraId="500314EE">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w:t>
      </w:r>
      <w:r>
        <w:rPr>
          <w:rFonts w:hint="eastAsia" w:asciiTheme="minorEastAsia" w:hAnsiTheme="minorEastAsia" w:cstheme="minorEastAsia"/>
          <w:sz w:val="24"/>
          <w:highlight w:val="none"/>
          <w:lang w:val="en-US" w:eastAsia="zh-CN"/>
        </w:rPr>
        <w:t>4</w:t>
      </w:r>
      <w:r>
        <w:rPr>
          <w:rFonts w:hint="eastAsia" w:asciiTheme="minorEastAsia" w:hAnsiTheme="minorEastAsia" w:eastAsiaTheme="minorEastAsia" w:cstheme="minorEastAsia"/>
          <w:sz w:val="24"/>
          <w:highlight w:val="none"/>
        </w:rPr>
        <w:t>卖方不交付其中一批设备或者交付不符合约定，致使今后其他各批设备的交付不能实现本合同目的的，买方可以就该批以及今后其他各批设备解除合同。</w:t>
      </w:r>
    </w:p>
    <w:p w14:paraId="2B1EDEC9">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w:t>
      </w:r>
      <w:r>
        <w:rPr>
          <w:rFonts w:hint="eastAsia" w:asciiTheme="minorEastAsia" w:hAnsi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买方如果就其中一批设备解除合同，该批设备与其他各批设备相互依存的，可以就已经交付和未交付的各批设备解除合同。</w:t>
      </w:r>
    </w:p>
    <w:p w14:paraId="05BD6C12">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4"/>
          <w:highlight w:val="none"/>
        </w:rPr>
        <w:t>12.</w:t>
      </w:r>
      <w:r>
        <w:rPr>
          <w:rFonts w:hint="eastAsia" w:asciiTheme="minorEastAsia" w:hAnsiTheme="minorEastAsia" w:cstheme="minorEastAsia"/>
          <w:sz w:val="24"/>
          <w:highlight w:val="none"/>
          <w:lang w:val="en-US" w:eastAsia="zh-CN"/>
        </w:rPr>
        <w:t>6</w:t>
      </w:r>
      <w:r>
        <w:rPr>
          <w:rFonts w:hint="eastAsia" w:asciiTheme="minorEastAsia" w:hAnsiTheme="minorEastAsia" w:eastAsiaTheme="minorEastAsia" w:cstheme="minorEastAsia"/>
          <w:sz w:val="24"/>
          <w:highlight w:val="none"/>
        </w:rPr>
        <w:t>因为卖方违约导致买方解除合同的，卖方应赔偿买方因此所遭受的一切损失。</w:t>
      </w:r>
    </w:p>
    <w:p w14:paraId="4EE0B4D9">
      <w:pPr>
        <w:pStyle w:val="2"/>
        <w:keepLines w:val="0"/>
        <w:pageBreakBefore w:val="0"/>
        <w:widowControl/>
        <w:kinsoku/>
        <w:wordWrap/>
        <w:overflowPunct/>
        <w:topLinePunct w:val="0"/>
        <w:autoSpaceDE/>
        <w:autoSpaceDN/>
        <w:bidi w:val="0"/>
        <w:spacing w:beforeLines="100" w:line="360" w:lineRule="exact"/>
        <w:ind w:firstLine="531" w:firstLineChars="189"/>
        <w:textAlignment w:val="auto"/>
        <w:rPr>
          <w:rFonts w:hint="eastAsia" w:asciiTheme="minorEastAsia" w:hAnsiTheme="minorEastAsia" w:eastAsiaTheme="minorEastAsia" w:cstheme="minorEastAsia"/>
          <w:highlight w:val="none"/>
        </w:rPr>
      </w:pPr>
      <w:bookmarkStart w:id="112" w:name="_Toc723306811"/>
      <w:bookmarkEnd w:id="112"/>
      <w:bookmarkStart w:id="113" w:name="_Toc31945"/>
      <w:bookmarkEnd w:id="113"/>
      <w:bookmarkStart w:id="114" w:name="_Toc26971"/>
      <w:bookmarkEnd w:id="114"/>
      <w:bookmarkStart w:id="115" w:name="_Toc2069"/>
      <w:bookmarkEnd w:id="115"/>
      <w:bookmarkStart w:id="116" w:name="_Toc8620"/>
      <w:bookmarkEnd w:id="116"/>
      <w:bookmarkStart w:id="117" w:name="_Toc13671"/>
      <w:bookmarkEnd w:id="117"/>
      <w:bookmarkStart w:id="118" w:name="_Toc463763095"/>
      <w:bookmarkEnd w:id="118"/>
      <w:bookmarkStart w:id="119" w:name="_Toc16330030"/>
      <w:r>
        <w:rPr>
          <w:rFonts w:hint="eastAsia" w:asciiTheme="minorEastAsia" w:hAnsiTheme="minorEastAsia" w:eastAsiaTheme="minorEastAsia" w:cstheme="minorEastAsia"/>
          <w:highlight w:val="none"/>
        </w:rPr>
        <w:t>13 不可抗力</w:t>
      </w:r>
      <w:bookmarkEnd w:id="119"/>
    </w:p>
    <w:p w14:paraId="5906D5A1">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1353CA0C">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13.2各方应该通过协商决定是否终止本合同，或推迟全部或部分本合同的履行或免除对方全部或部分相关履行义务。</w:t>
      </w:r>
    </w:p>
    <w:p w14:paraId="5B23AC48">
      <w:pPr>
        <w:pStyle w:val="2"/>
        <w:keepLines w:val="0"/>
        <w:pageBreakBefore w:val="0"/>
        <w:widowControl/>
        <w:kinsoku/>
        <w:wordWrap/>
        <w:overflowPunct/>
        <w:topLinePunct w:val="0"/>
        <w:autoSpaceDE/>
        <w:autoSpaceDN/>
        <w:bidi w:val="0"/>
        <w:spacing w:beforeLines="100" w:line="360" w:lineRule="exact"/>
        <w:ind w:firstLine="531" w:firstLineChars="189"/>
        <w:textAlignment w:val="auto"/>
        <w:rPr>
          <w:rFonts w:hint="eastAsia" w:asciiTheme="minorEastAsia" w:hAnsiTheme="minorEastAsia" w:eastAsiaTheme="minorEastAsia" w:cstheme="minorEastAsia"/>
          <w:highlight w:val="none"/>
        </w:rPr>
      </w:pPr>
      <w:bookmarkStart w:id="120" w:name="_Toc30389"/>
      <w:bookmarkEnd w:id="120"/>
      <w:bookmarkStart w:id="121" w:name="_Toc622907522"/>
      <w:bookmarkEnd w:id="121"/>
      <w:bookmarkStart w:id="122" w:name="_Toc11140"/>
      <w:bookmarkEnd w:id="122"/>
      <w:bookmarkStart w:id="123" w:name="_Toc637"/>
      <w:bookmarkEnd w:id="123"/>
      <w:bookmarkStart w:id="124" w:name="_Toc16330031"/>
      <w:bookmarkEnd w:id="124"/>
      <w:bookmarkStart w:id="125" w:name="_Toc31243"/>
      <w:bookmarkEnd w:id="125"/>
      <w:bookmarkStart w:id="126" w:name="_Toc27116"/>
      <w:bookmarkEnd w:id="126"/>
      <w:bookmarkStart w:id="127" w:name="_Toc734820262"/>
      <w:r>
        <w:rPr>
          <w:rFonts w:hint="eastAsia" w:asciiTheme="minorEastAsia" w:hAnsiTheme="minorEastAsia" w:eastAsiaTheme="minorEastAsia" w:cstheme="minorEastAsia"/>
          <w:highlight w:val="none"/>
        </w:rPr>
        <w:t>14 通讯</w:t>
      </w:r>
      <w:bookmarkEnd w:id="127"/>
    </w:p>
    <w:p w14:paraId="74A3D7B5">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14.1通讯地址：</w:t>
      </w:r>
    </w:p>
    <w:p w14:paraId="422369BB">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本合同下的任何通讯按照本合同双方提供的信息，以书信、传真、电子通讯方式或电话作出。</w:t>
      </w:r>
    </w:p>
    <w:p w14:paraId="2B916B74">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14.2生效</w:t>
      </w:r>
    </w:p>
    <w:p w14:paraId="340C1445">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14.2.1书信。书信为送达时生效；</w:t>
      </w:r>
    </w:p>
    <w:p w14:paraId="6E1C0B45">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14.2.2传真。发送人取得成功传输的信息时生效；</w:t>
      </w:r>
    </w:p>
    <w:p w14:paraId="1E739D61">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14.2.3电子邮件。电子邮件于发送之时生效，前提是寄件者于该邮件发送后24小时内没有收到发送失败通知；</w:t>
      </w:r>
    </w:p>
    <w:p w14:paraId="202C5F10">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14.2.4电话。电话于打出时生效，以电话作出的任何通讯必须以书信、传真或电子邮件确认，如果没有发送或者接收该确认不会使原有通讯失效。</w:t>
      </w:r>
    </w:p>
    <w:p w14:paraId="64FEA909">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14.3书面法律证据。根据本合同以书信、传真或电子邮件方式送达任何订约方的任何通讯，将作为书面法律证据。</w:t>
      </w:r>
    </w:p>
    <w:p w14:paraId="2413E635">
      <w:pPr>
        <w:pStyle w:val="2"/>
        <w:keepLines w:val="0"/>
        <w:pageBreakBefore w:val="0"/>
        <w:widowControl/>
        <w:kinsoku/>
        <w:wordWrap/>
        <w:overflowPunct/>
        <w:topLinePunct w:val="0"/>
        <w:autoSpaceDE/>
        <w:autoSpaceDN/>
        <w:bidi w:val="0"/>
        <w:spacing w:beforeLines="100" w:line="360" w:lineRule="exact"/>
        <w:ind w:firstLine="531" w:firstLineChars="189"/>
        <w:textAlignment w:val="auto"/>
        <w:rPr>
          <w:rFonts w:hint="eastAsia" w:asciiTheme="minorEastAsia" w:hAnsiTheme="minorEastAsia" w:eastAsiaTheme="minorEastAsia" w:cstheme="minorEastAsia"/>
          <w:highlight w:val="none"/>
        </w:rPr>
      </w:pPr>
      <w:bookmarkStart w:id="128" w:name="_Toc9915"/>
      <w:bookmarkEnd w:id="128"/>
      <w:bookmarkStart w:id="129" w:name="_Toc16330032"/>
      <w:bookmarkEnd w:id="129"/>
      <w:bookmarkStart w:id="130" w:name="_Toc11290"/>
      <w:bookmarkEnd w:id="130"/>
      <w:bookmarkStart w:id="131" w:name="_Toc21411"/>
      <w:bookmarkEnd w:id="131"/>
      <w:bookmarkStart w:id="132" w:name="_Toc12984"/>
      <w:bookmarkEnd w:id="132"/>
      <w:bookmarkStart w:id="133" w:name="_Toc10967"/>
      <w:bookmarkEnd w:id="133"/>
      <w:bookmarkStart w:id="134" w:name="_Toc1207529550"/>
      <w:bookmarkEnd w:id="134"/>
      <w:bookmarkStart w:id="135" w:name="_Toc1730213552"/>
      <w:r>
        <w:rPr>
          <w:rFonts w:hint="eastAsia" w:asciiTheme="minorEastAsia" w:hAnsiTheme="minorEastAsia" w:eastAsiaTheme="minorEastAsia" w:cstheme="minorEastAsia"/>
          <w:highlight w:val="none"/>
        </w:rPr>
        <w:t>15 适用法律及争议解决</w:t>
      </w:r>
      <w:bookmarkEnd w:id="135"/>
    </w:p>
    <w:p w14:paraId="7449DC70">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15.1本合同条款的效力和解释适用中华人民共和国法律。</w:t>
      </w:r>
    </w:p>
    <w:p w14:paraId="3ED58485">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15.2双方同意将本着诚信的态度协商解决本合同履行过程中产生的任何争议。如果争议事项不能通过双方协商解决，本合同双方同意采用向买方所在地人民法院提起诉讼的方式解决。</w:t>
      </w:r>
    </w:p>
    <w:p w14:paraId="25BCFDA8">
      <w:pPr>
        <w:pStyle w:val="2"/>
        <w:keepLines w:val="0"/>
        <w:pageBreakBefore w:val="0"/>
        <w:widowControl/>
        <w:kinsoku/>
        <w:wordWrap/>
        <w:overflowPunct/>
        <w:topLinePunct w:val="0"/>
        <w:autoSpaceDE/>
        <w:autoSpaceDN/>
        <w:bidi w:val="0"/>
        <w:spacing w:beforeLines="100" w:line="360" w:lineRule="exact"/>
        <w:ind w:firstLine="531" w:firstLineChars="189"/>
        <w:textAlignment w:val="auto"/>
        <w:rPr>
          <w:rFonts w:hint="eastAsia" w:asciiTheme="minorEastAsia" w:hAnsiTheme="minorEastAsia" w:eastAsiaTheme="minorEastAsia" w:cstheme="minorEastAsia"/>
          <w:highlight w:val="none"/>
        </w:rPr>
      </w:pPr>
      <w:bookmarkStart w:id="136" w:name="_Toc16330033"/>
      <w:bookmarkEnd w:id="136"/>
      <w:bookmarkStart w:id="137" w:name="_Toc55425047"/>
      <w:bookmarkEnd w:id="137"/>
      <w:bookmarkStart w:id="138" w:name="_Toc17519"/>
      <w:bookmarkEnd w:id="138"/>
      <w:bookmarkStart w:id="139" w:name="_Toc738071532"/>
      <w:bookmarkEnd w:id="139"/>
      <w:bookmarkStart w:id="140" w:name="_Toc23597"/>
      <w:bookmarkEnd w:id="140"/>
      <w:bookmarkStart w:id="141" w:name="_Toc23906"/>
      <w:bookmarkEnd w:id="141"/>
      <w:bookmarkStart w:id="142" w:name="_Toc23765"/>
      <w:bookmarkEnd w:id="142"/>
      <w:bookmarkStart w:id="143" w:name="_Toc18207"/>
      <w:r>
        <w:rPr>
          <w:rFonts w:hint="eastAsia" w:asciiTheme="minorEastAsia" w:hAnsiTheme="minorEastAsia" w:eastAsiaTheme="minorEastAsia" w:cstheme="minorEastAsia"/>
          <w:highlight w:val="none"/>
        </w:rPr>
        <w:t>16 附件</w:t>
      </w:r>
      <w:bookmarkEnd w:id="143"/>
    </w:p>
    <w:p w14:paraId="562CC514">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本合同及其附件构成双方关于本合同标的之全部协议，包括但不限于下列文件：</w:t>
      </w:r>
    </w:p>
    <w:p w14:paraId="3B6BC46E">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16.1技术协议书；</w:t>
      </w:r>
    </w:p>
    <w:p w14:paraId="72F6C40F">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16.2设备清单明细表；</w:t>
      </w:r>
    </w:p>
    <w:p w14:paraId="497BB39D">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16.3卖方中标的设备投标书以及一切书面承诺；</w:t>
      </w:r>
    </w:p>
    <w:p w14:paraId="392FA019">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16.4招标文件。</w:t>
      </w:r>
    </w:p>
    <w:p w14:paraId="77F1CA48">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上述附件内容与本合同约定有冲突的，以本合同约定为准。</w:t>
      </w:r>
    </w:p>
    <w:p w14:paraId="41CD13FE">
      <w:pPr>
        <w:pStyle w:val="2"/>
        <w:keepLines w:val="0"/>
        <w:pageBreakBefore w:val="0"/>
        <w:widowControl/>
        <w:kinsoku/>
        <w:wordWrap/>
        <w:overflowPunct/>
        <w:topLinePunct w:val="0"/>
        <w:autoSpaceDE/>
        <w:autoSpaceDN/>
        <w:bidi w:val="0"/>
        <w:spacing w:beforeLines="100" w:line="360" w:lineRule="exact"/>
        <w:ind w:firstLine="531" w:firstLineChars="189"/>
        <w:textAlignment w:val="auto"/>
        <w:rPr>
          <w:rFonts w:hint="eastAsia" w:asciiTheme="minorEastAsia" w:hAnsiTheme="minorEastAsia" w:eastAsiaTheme="minorEastAsia" w:cstheme="minorEastAsia"/>
          <w:highlight w:val="none"/>
        </w:rPr>
      </w:pPr>
      <w:bookmarkStart w:id="144" w:name="_Toc31331"/>
      <w:bookmarkEnd w:id="144"/>
      <w:bookmarkStart w:id="145" w:name="_Toc16330034"/>
      <w:bookmarkEnd w:id="145"/>
      <w:bookmarkStart w:id="146" w:name="_Toc30748"/>
      <w:bookmarkEnd w:id="146"/>
      <w:bookmarkStart w:id="147" w:name="_Toc356616425"/>
      <w:bookmarkEnd w:id="147"/>
      <w:bookmarkStart w:id="148" w:name="_Toc5442"/>
      <w:bookmarkEnd w:id="148"/>
      <w:bookmarkStart w:id="149" w:name="_Toc27202"/>
      <w:bookmarkEnd w:id="149"/>
      <w:bookmarkStart w:id="150" w:name="_Toc1523179714"/>
      <w:bookmarkEnd w:id="150"/>
      <w:bookmarkStart w:id="151" w:name="_Toc17656"/>
      <w:r>
        <w:rPr>
          <w:rFonts w:hint="eastAsia" w:asciiTheme="minorEastAsia" w:hAnsiTheme="minorEastAsia" w:eastAsiaTheme="minorEastAsia" w:cstheme="minorEastAsia"/>
          <w:highlight w:val="none"/>
        </w:rPr>
        <w:t>17 其他规定</w:t>
      </w:r>
      <w:bookmarkEnd w:id="151"/>
    </w:p>
    <w:p w14:paraId="4F4A6B96">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17.1本合同及其附件构成了双方就本合同所含交易而达成的全部合同，并取代双方先前与该等交易有关的全部口头和书面合同。</w:t>
      </w:r>
    </w:p>
    <w:p w14:paraId="70080002">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17.2如果本合同的任何条款和条件在任何时间成为非法、无效或不可强制执行的，则其他条款不应受其影响。</w:t>
      </w:r>
    </w:p>
    <w:p w14:paraId="18DB9213">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17.3除非另有规定，一方未行使或迟延行使本合同项下的权利、权力或特权并不构成放弃这些权利、权力和特权，而单一或部分行使这些权利、权力和特权并不排斥行使任何其他权利、权力和特权。</w:t>
      </w:r>
    </w:p>
    <w:p w14:paraId="26D9A527">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bookmarkStart w:id="152" w:name="_Toc17952"/>
      <w:bookmarkEnd w:id="152"/>
      <w:bookmarkStart w:id="153" w:name="_Toc29136"/>
      <w:bookmarkEnd w:id="153"/>
      <w:bookmarkStart w:id="154" w:name="_Toc19077"/>
      <w:bookmarkEnd w:id="154"/>
      <w:bookmarkStart w:id="155" w:name="_Toc16330035"/>
      <w:r>
        <w:rPr>
          <w:rFonts w:hint="eastAsia" w:asciiTheme="minorEastAsia" w:hAnsiTheme="minorEastAsia" w:eastAsiaTheme="minorEastAsia" w:cstheme="minorEastAsia"/>
          <w:sz w:val="24"/>
          <w:highlight w:val="none"/>
        </w:rPr>
        <w:t>17.4监造，在合同设备的制造过程中，买方有权派出代表对合同设备制造过程中的关键工序进行质量监督，卖方有配合买方监造的义务。</w:t>
      </w:r>
      <w:bookmarkEnd w:id="155"/>
    </w:p>
    <w:p w14:paraId="0D7A3A69">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26078DF3">
      <w:pPr>
        <w:pStyle w:val="2"/>
        <w:keepLines w:val="0"/>
        <w:pageBreakBefore w:val="0"/>
        <w:widowControl/>
        <w:kinsoku/>
        <w:wordWrap/>
        <w:overflowPunct/>
        <w:topLinePunct w:val="0"/>
        <w:autoSpaceDE/>
        <w:autoSpaceDN/>
        <w:bidi w:val="0"/>
        <w:spacing w:beforeLines="100" w:line="360" w:lineRule="exact"/>
        <w:ind w:firstLine="531" w:firstLineChars="189"/>
        <w:textAlignment w:val="auto"/>
        <w:rPr>
          <w:rFonts w:hint="eastAsia" w:asciiTheme="minorEastAsia" w:hAnsiTheme="minorEastAsia" w:eastAsiaTheme="minorEastAsia" w:cstheme="minorEastAsia"/>
          <w:highlight w:val="none"/>
        </w:rPr>
      </w:pPr>
      <w:bookmarkStart w:id="156" w:name="_Toc12270"/>
      <w:bookmarkEnd w:id="156"/>
      <w:bookmarkStart w:id="157" w:name="_Toc1810985099"/>
      <w:bookmarkEnd w:id="157"/>
      <w:bookmarkStart w:id="158" w:name="_Toc456042868"/>
      <w:bookmarkEnd w:id="158"/>
      <w:bookmarkStart w:id="159" w:name="_Toc23826"/>
      <w:r>
        <w:rPr>
          <w:rFonts w:hint="eastAsia" w:asciiTheme="minorEastAsia" w:hAnsiTheme="minorEastAsia" w:eastAsiaTheme="minorEastAsia" w:cstheme="minorEastAsia"/>
          <w:highlight w:val="none"/>
        </w:rPr>
        <w:t>18 签署事项</w:t>
      </w:r>
      <w:bookmarkEnd w:id="159"/>
    </w:p>
    <w:p w14:paraId="0C3A0B23">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本合同一式伍份，买方持肆份，卖方持壹份；本合同经双方签署后生效。</w:t>
      </w:r>
    </w:p>
    <w:p w14:paraId="61BED9A3">
      <w:pPr>
        <w:keepLines w:val="0"/>
        <w:pageBreakBefore w:val="0"/>
        <w:kinsoku/>
        <w:wordWrap/>
        <w:overflowPunct/>
        <w:topLinePunct w:val="0"/>
        <w:autoSpaceDE/>
        <w:autoSpaceDN/>
        <w:bidi w:val="0"/>
        <w:spacing w:line="360" w:lineRule="exact"/>
        <w:ind w:firstLine="455" w:firstLineChars="189"/>
        <w:textAlignment w:val="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hint="eastAsia" w:asciiTheme="minorEastAsia" w:hAnsiTheme="minorEastAsia" w:eastAsiaTheme="minorEastAsia" w:cstheme="minorEastAsia"/>
          <w:b/>
          <w:sz w:val="24"/>
          <w:highlight w:val="none"/>
        </w:rPr>
        <w:br w:type="textWrapping"/>
      </w:r>
      <w:r>
        <w:rPr>
          <w:rFonts w:hint="eastAsia" w:asciiTheme="minorEastAsia" w:hAnsiTheme="minorEastAsia" w:eastAsiaTheme="minorEastAsia" w:cstheme="minorEastAsia"/>
          <w:b/>
          <w:sz w:val="24"/>
          <w:highlight w:val="none"/>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3AE2171D">
      <w:pPr>
        <w:keepLines w:val="0"/>
        <w:pageBreakBefore w:val="0"/>
        <w:kinsoku/>
        <w:wordWrap/>
        <w:overflowPunct/>
        <w:topLinePunct w:val="0"/>
        <w:autoSpaceDE/>
        <w:autoSpaceDN/>
        <w:bidi w:val="0"/>
        <w:spacing w:line="360" w:lineRule="exact"/>
        <w:ind w:firstLine="453" w:firstLineChars="189"/>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4"/>
          <w:highlight w:val="none"/>
        </w:rPr>
        <w:t>（以下无正文）</w:t>
      </w:r>
    </w:p>
    <w:p w14:paraId="338404F1">
      <w:pPr>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甲方（盖章）： </w:t>
      </w:r>
    </w:p>
    <w:p w14:paraId="0B1540E1">
      <w:pPr>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 xml:space="preserve">法定代表人或代理人（签字）： </w:t>
      </w:r>
    </w:p>
    <w:p w14:paraId="2252B270">
      <w:pPr>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 xml:space="preserve">地址： </w:t>
      </w:r>
    </w:p>
    <w:p w14:paraId="23ACE991">
      <w:pPr>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电话： </w:t>
      </w:r>
    </w:p>
    <w:p w14:paraId="22B5AB5D">
      <w:pPr>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传真： </w:t>
      </w:r>
    </w:p>
    <w:p w14:paraId="1674FFFA">
      <w:pPr>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 xml:space="preserve">开户银行： </w:t>
      </w:r>
    </w:p>
    <w:p w14:paraId="1D153AAB">
      <w:pPr>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color w:val="000000"/>
          <w:kern w:val="0"/>
          <w:sz w:val="24"/>
          <w:highlight w:val="none"/>
        </w:rPr>
        <w:t>账号：</w:t>
      </w:r>
      <w:r>
        <w:rPr>
          <w:rFonts w:hint="eastAsia" w:asciiTheme="minorEastAsia" w:hAnsiTheme="minorEastAsia" w:eastAsiaTheme="minorEastAsia" w:cstheme="minorEastAsia"/>
          <w:kern w:val="0"/>
          <w:sz w:val="24"/>
          <w:highlight w:val="none"/>
        </w:rPr>
        <w:t xml:space="preserve"> </w:t>
      </w:r>
    </w:p>
    <w:p w14:paraId="6FEFF8F2">
      <w:pPr>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乙方（盖章）：</w:t>
      </w:r>
    </w:p>
    <w:p w14:paraId="3CB35934">
      <w:pPr>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4"/>
          <w:highlight w:val="none"/>
        </w:rPr>
      </w:pPr>
      <w:bookmarkStart w:id="160" w:name="_Toc28611"/>
      <w:bookmarkEnd w:id="160"/>
      <w:bookmarkStart w:id="161" w:name="_Toc10272"/>
      <w:bookmarkEnd w:id="161"/>
      <w:bookmarkStart w:id="162" w:name="_Toc16330036"/>
      <w:bookmarkEnd w:id="162"/>
      <w:bookmarkStart w:id="163" w:name="_Toc15689"/>
      <w:bookmarkEnd w:id="163"/>
      <w:r>
        <w:rPr>
          <w:rFonts w:hint="eastAsia" w:asciiTheme="minorEastAsia" w:hAnsiTheme="minorEastAsia" w:eastAsiaTheme="minorEastAsia" w:cstheme="minorEastAsia"/>
          <w:color w:val="000000"/>
          <w:kern w:val="0"/>
          <w:sz w:val="24"/>
          <w:highlight w:val="none"/>
        </w:rPr>
        <w:t>法定代表人或代理人（签字）：</w:t>
      </w:r>
    </w:p>
    <w:p w14:paraId="5DC159B2">
      <w:pPr>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kern w:val="0"/>
          <w:sz w:val="24"/>
          <w:highlight w:val="none"/>
        </w:rPr>
        <w:t>地址：</w:t>
      </w:r>
    </w:p>
    <w:p w14:paraId="69C6E37C">
      <w:pPr>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电话：</w:t>
      </w:r>
    </w:p>
    <w:p w14:paraId="7AF87569">
      <w:pPr>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传真：</w:t>
      </w:r>
    </w:p>
    <w:p w14:paraId="05590595">
      <w:pPr>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rPr>
        <w:t>开户银行：</w:t>
      </w:r>
    </w:p>
    <w:p w14:paraId="55E636CC">
      <w:pPr>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kern w:val="0"/>
          <w:sz w:val="24"/>
          <w:highlight w:val="none"/>
        </w:rPr>
        <w:t>账号：</w:t>
      </w:r>
      <w:r>
        <w:rPr>
          <w:rFonts w:hint="eastAsia" w:asciiTheme="minorEastAsia" w:hAnsiTheme="minorEastAsia" w:eastAsiaTheme="minorEastAsia" w:cstheme="minorEastAsia"/>
          <w:sz w:val="24"/>
          <w:highlight w:val="none"/>
        </w:rPr>
        <w:br w:type="page"/>
      </w:r>
    </w:p>
    <w:p w14:paraId="1875157D">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b/>
          <w:bCs/>
          <w:sz w:val="24"/>
          <w:highlight w:val="none"/>
        </w:rPr>
      </w:pPr>
      <w:bookmarkStart w:id="164" w:name="_Toc1342896447"/>
      <w:bookmarkEnd w:id="164"/>
      <w:bookmarkStart w:id="165" w:name="_Toc11004"/>
      <w:bookmarkEnd w:id="165"/>
      <w:bookmarkStart w:id="166" w:name="_Toc24307"/>
      <w:bookmarkEnd w:id="166"/>
      <w:bookmarkStart w:id="167" w:name="_Toc21321"/>
      <w:bookmarkEnd w:id="167"/>
      <w:r>
        <w:rPr>
          <w:rFonts w:hint="eastAsia" w:asciiTheme="minorEastAsia" w:hAnsiTheme="minorEastAsia" w:eastAsiaTheme="minorEastAsia" w:cstheme="minorEastAsia"/>
          <w:b/>
          <w:bCs/>
          <w:sz w:val="24"/>
          <w:highlight w:val="none"/>
        </w:rPr>
        <w:t>附件一：设备清单明细表</w:t>
      </w:r>
    </w:p>
    <w:tbl>
      <w:tblPr>
        <w:tblStyle w:val="13"/>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6"/>
        <w:gridCol w:w="1741"/>
        <w:gridCol w:w="750"/>
        <w:gridCol w:w="1142"/>
        <w:gridCol w:w="1120"/>
        <w:gridCol w:w="761"/>
        <w:gridCol w:w="783"/>
        <w:gridCol w:w="1067"/>
      </w:tblGrid>
      <w:tr w14:paraId="63DD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373C15D5">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序号</w:t>
            </w:r>
          </w:p>
        </w:tc>
        <w:tc>
          <w:tcPr>
            <w:tcW w:w="1276" w:type="dxa"/>
            <w:tcBorders>
              <w:top w:val="single" w:color="auto" w:sz="4" w:space="0"/>
              <w:left w:val="nil"/>
              <w:bottom w:val="single" w:color="auto" w:sz="4" w:space="0"/>
              <w:right w:val="single" w:color="auto" w:sz="4" w:space="0"/>
            </w:tcBorders>
            <w:shd w:val="clear" w:color="auto" w:fill="auto"/>
            <w:vAlign w:val="center"/>
          </w:tcPr>
          <w:p w14:paraId="108A447B">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关键配置名称</w:t>
            </w:r>
          </w:p>
        </w:tc>
        <w:tc>
          <w:tcPr>
            <w:tcW w:w="1741" w:type="dxa"/>
            <w:tcBorders>
              <w:top w:val="single" w:color="auto" w:sz="4" w:space="0"/>
              <w:left w:val="nil"/>
              <w:bottom w:val="single" w:color="auto" w:sz="4" w:space="0"/>
              <w:right w:val="single" w:color="auto" w:sz="4" w:space="0"/>
            </w:tcBorders>
            <w:shd w:val="clear" w:color="auto" w:fill="auto"/>
            <w:vAlign w:val="center"/>
          </w:tcPr>
          <w:p w14:paraId="693739FF">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品牌、规格型号及技术参数</w:t>
            </w:r>
          </w:p>
        </w:tc>
        <w:tc>
          <w:tcPr>
            <w:tcW w:w="750" w:type="dxa"/>
            <w:tcBorders>
              <w:top w:val="single" w:color="auto" w:sz="4" w:space="0"/>
              <w:left w:val="nil"/>
              <w:bottom w:val="single" w:color="auto" w:sz="4" w:space="0"/>
              <w:right w:val="single" w:color="auto" w:sz="4" w:space="0"/>
            </w:tcBorders>
            <w:shd w:val="clear" w:color="auto" w:fill="auto"/>
            <w:vAlign w:val="center"/>
          </w:tcPr>
          <w:p w14:paraId="41EC4017">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b/>
                <w:sz w:val="21"/>
                <w:szCs w:val="21"/>
                <w:highlight w:val="none"/>
                <w:lang w:eastAsia="zh-CN"/>
              </w:rPr>
            </w:pPr>
            <w:r>
              <w:rPr>
                <w:rFonts w:hint="eastAsia" w:asciiTheme="minorEastAsia" w:hAnsiTheme="minorEastAsia" w:eastAsiaTheme="minorEastAsia" w:cstheme="minorEastAsia"/>
                <w:b/>
                <w:sz w:val="21"/>
                <w:szCs w:val="21"/>
                <w:highlight w:val="none"/>
              </w:rPr>
              <w:t>数量</w:t>
            </w:r>
            <w:r>
              <w:rPr>
                <w:rFonts w:hint="eastAsia" w:asciiTheme="minorEastAsia" w:hAnsiTheme="minorEastAsia" w:eastAsiaTheme="minorEastAsia" w:cstheme="minorEastAsia"/>
                <w:b/>
                <w:sz w:val="21"/>
                <w:szCs w:val="21"/>
                <w:highlight w:val="none"/>
                <w:lang w:eastAsia="zh-CN"/>
              </w:rPr>
              <w:t>（台、套）</w:t>
            </w:r>
          </w:p>
        </w:tc>
        <w:tc>
          <w:tcPr>
            <w:tcW w:w="1142" w:type="dxa"/>
            <w:tcBorders>
              <w:top w:val="single" w:color="auto" w:sz="4" w:space="0"/>
              <w:left w:val="nil"/>
              <w:bottom w:val="single" w:color="auto" w:sz="4" w:space="0"/>
              <w:right w:val="single" w:color="auto" w:sz="4" w:space="0"/>
            </w:tcBorders>
            <w:shd w:val="clear" w:color="auto" w:fill="auto"/>
            <w:vAlign w:val="center"/>
          </w:tcPr>
          <w:p w14:paraId="577513EE">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单价</w:t>
            </w:r>
          </w:p>
          <w:p w14:paraId="16269228">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w:t>
            </w:r>
            <w:r>
              <w:rPr>
                <w:rFonts w:hint="eastAsia" w:asciiTheme="minorEastAsia" w:hAnsiTheme="minorEastAsia" w:eastAsiaTheme="minorEastAsia" w:cstheme="minorEastAsia"/>
                <w:b/>
                <w:sz w:val="21"/>
                <w:szCs w:val="21"/>
                <w:highlight w:val="none"/>
                <w:lang w:eastAsia="zh-CN"/>
              </w:rPr>
              <w:t>万</w:t>
            </w:r>
            <w:r>
              <w:rPr>
                <w:rFonts w:hint="eastAsia" w:asciiTheme="minorEastAsia" w:hAnsiTheme="minorEastAsia" w:eastAsiaTheme="minorEastAsia" w:cstheme="minorEastAsia"/>
                <w:b/>
                <w:sz w:val="21"/>
                <w:szCs w:val="21"/>
                <w:highlight w:val="none"/>
              </w:rPr>
              <w:t>元）</w:t>
            </w:r>
          </w:p>
        </w:tc>
        <w:tc>
          <w:tcPr>
            <w:tcW w:w="1120" w:type="dxa"/>
            <w:tcBorders>
              <w:top w:val="single" w:color="auto" w:sz="4" w:space="0"/>
              <w:left w:val="nil"/>
              <w:bottom w:val="single" w:color="auto" w:sz="4" w:space="0"/>
              <w:right w:val="single" w:color="auto" w:sz="4" w:space="0"/>
            </w:tcBorders>
            <w:shd w:val="clear" w:color="auto" w:fill="auto"/>
            <w:vAlign w:val="center"/>
          </w:tcPr>
          <w:p w14:paraId="32AD33DD">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总价</w:t>
            </w:r>
          </w:p>
          <w:p w14:paraId="4D67D558">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w:t>
            </w:r>
            <w:r>
              <w:rPr>
                <w:rFonts w:hint="eastAsia" w:asciiTheme="minorEastAsia" w:hAnsiTheme="minorEastAsia" w:eastAsiaTheme="minorEastAsia" w:cstheme="minorEastAsia"/>
                <w:b/>
                <w:sz w:val="21"/>
                <w:szCs w:val="21"/>
                <w:highlight w:val="none"/>
                <w:lang w:eastAsia="zh-CN"/>
              </w:rPr>
              <w:t>万</w:t>
            </w:r>
            <w:r>
              <w:rPr>
                <w:rFonts w:hint="eastAsia" w:asciiTheme="minorEastAsia" w:hAnsiTheme="minorEastAsia" w:eastAsiaTheme="minorEastAsia" w:cstheme="minorEastAsia"/>
                <w:b/>
                <w:sz w:val="21"/>
                <w:szCs w:val="21"/>
                <w:highlight w:val="none"/>
              </w:rPr>
              <w:t>元）</w:t>
            </w:r>
          </w:p>
        </w:tc>
        <w:tc>
          <w:tcPr>
            <w:tcW w:w="761" w:type="dxa"/>
            <w:tcBorders>
              <w:top w:val="single" w:color="auto" w:sz="4" w:space="0"/>
              <w:left w:val="nil"/>
              <w:bottom w:val="single" w:color="auto" w:sz="4" w:space="0"/>
              <w:right w:val="single" w:color="auto" w:sz="4" w:space="0"/>
            </w:tcBorders>
            <w:shd w:val="clear" w:color="auto" w:fill="auto"/>
            <w:vAlign w:val="center"/>
          </w:tcPr>
          <w:p w14:paraId="385F1EA1">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设计寿命</w:t>
            </w:r>
          </w:p>
        </w:tc>
        <w:tc>
          <w:tcPr>
            <w:tcW w:w="783" w:type="dxa"/>
            <w:tcBorders>
              <w:top w:val="single" w:color="auto" w:sz="4" w:space="0"/>
              <w:left w:val="nil"/>
              <w:bottom w:val="single" w:color="auto" w:sz="4" w:space="0"/>
              <w:right w:val="single" w:color="auto" w:sz="4" w:space="0"/>
            </w:tcBorders>
            <w:shd w:val="clear" w:color="auto" w:fill="auto"/>
            <w:vAlign w:val="center"/>
          </w:tcPr>
          <w:p w14:paraId="08A828F7">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保修期</w:t>
            </w:r>
          </w:p>
        </w:tc>
        <w:tc>
          <w:tcPr>
            <w:tcW w:w="1067" w:type="dxa"/>
            <w:tcBorders>
              <w:top w:val="single" w:color="auto" w:sz="4" w:space="0"/>
              <w:left w:val="nil"/>
              <w:bottom w:val="single" w:color="auto" w:sz="4" w:space="0"/>
              <w:right w:val="single" w:color="auto" w:sz="4" w:space="0"/>
            </w:tcBorders>
            <w:shd w:val="clear" w:color="auto" w:fill="auto"/>
            <w:vAlign w:val="center"/>
          </w:tcPr>
          <w:p w14:paraId="5E23EC22">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保修服务类型</w:t>
            </w:r>
          </w:p>
        </w:tc>
      </w:tr>
      <w:tr w14:paraId="7611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57682B22">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14:paraId="5AF011F3">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eastAsia" w:asciiTheme="minorEastAsia" w:hAnsiTheme="minorEastAsia" w:eastAsiaTheme="minorEastAsia" w:cstheme="minorEastAsia"/>
                <w:sz w:val="24"/>
                <w:szCs w:val="24"/>
                <w:highlight w:val="none"/>
                <w:lang w:eastAsia="zh-CN"/>
              </w:rPr>
            </w:pPr>
          </w:p>
        </w:tc>
        <w:tc>
          <w:tcPr>
            <w:tcW w:w="1741" w:type="dxa"/>
            <w:tcBorders>
              <w:top w:val="single" w:color="auto" w:sz="4" w:space="0"/>
              <w:left w:val="nil"/>
              <w:bottom w:val="single" w:color="auto" w:sz="4" w:space="0"/>
              <w:right w:val="single" w:color="auto" w:sz="4" w:space="0"/>
            </w:tcBorders>
            <w:shd w:val="clear" w:color="auto" w:fill="auto"/>
            <w:vAlign w:val="center"/>
          </w:tcPr>
          <w:p w14:paraId="5BFD8B17">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C19265B">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lang w:val="en-US" w:eastAsia="zh-CN"/>
              </w:rPr>
            </w:pPr>
          </w:p>
        </w:tc>
        <w:tc>
          <w:tcPr>
            <w:tcW w:w="1142" w:type="dxa"/>
            <w:tcBorders>
              <w:top w:val="single" w:color="auto" w:sz="4" w:space="0"/>
              <w:left w:val="nil"/>
              <w:bottom w:val="single" w:color="auto" w:sz="4" w:space="0"/>
              <w:right w:val="single" w:color="auto" w:sz="4" w:space="0"/>
            </w:tcBorders>
            <w:shd w:val="clear" w:color="auto" w:fill="auto"/>
            <w:vAlign w:val="center"/>
          </w:tcPr>
          <w:p w14:paraId="08517B8B">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lang w:val="en-US" w:eastAsia="zh-CN"/>
              </w:rPr>
            </w:pPr>
          </w:p>
        </w:tc>
        <w:tc>
          <w:tcPr>
            <w:tcW w:w="1120" w:type="dxa"/>
            <w:tcBorders>
              <w:top w:val="single" w:color="auto" w:sz="4" w:space="0"/>
              <w:left w:val="nil"/>
              <w:bottom w:val="single" w:color="auto" w:sz="4" w:space="0"/>
              <w:right w:val="single" w:color="auto" w:sz="4" w:space="0"/>
            </w:tcBorders>
            <w:shd w:val="clear" w:color="auto" w:fill="auto"/>
            <w:vAlign w:val="center"/>
          </w:tcPr>
          <w:p w14:paraId="45A7169E">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lang w:val="en-US" w:eastAsia="zh-CN"/>
              </w:rPr>
            </w:pPr>
          </w:p>
        </w:tc>
        <w:tc>
          <w:tcPr>
            <w:tcW w:w="761" w:type="dxa"/>
            <w:tcBorders>
              <w:top w:val="single" w:color="auto" w:sz="4" w:space="0"/>
              <w:left w:val="nil"/>
              <w:bottom w:val="single" w:color="auto" w:sz="4" w:space="0"/>
              <w:right w:val="single" w:color="auto" w:sz="4" w:space="0"/>
            </w:tcBorders>
            <w:shd w:val="clear" w:color="auto" w:fill="auto"/>
            <w:vAlign w:val="center"/>
          </w:tcPr>
          <w:p w14:paraId="630EF465">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lang w:val="en-US" w:eastAsia="zh-CN"/>
              </w:rPr>
            </w:pPr>
          </w:p>
        </w:tc>
        <w:tc>
          <w:tcPr>
            <w:tcW w:w="783" w:type="dxa"/>
            <w:tcBorders>
              <w:top w:val="single" w:color="auto" w:sz="4" w:space="0"/>
              <w:left w:val="nil"/>
              <w:bottom w:val="single" w:color="auto" w:sz="4" w:space="0"/>
              <w:right w:val="single" w:color="auto" w:sz="4" w:space="0"/>
            </w:tcBorders>
            <w:shd w:val="clear" w:color="auto" w:fill="auto"/>
            <w:vAlign w:val="center"/>
          </w:tcPr>
          <w:p w14:paraId="7FAD42B1">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00" w:hanging="400" w:firstLineChars="0"/>
              <w:jc w:val="center"/>
              <w:textAlignment w:val="auto"/>
              <w:rPr>
                <w:rFonts w:hint="eastAsia" w:asciiTheme="minorEastAsia" w:hAnsiTheme="minorEastAsia" w:eastAsiaTheme="minorEastAsia" w:cstheme="minorEastAsia"/>
                <w:sz w:val="24"/>
                <w:szCs w:val="24"/>
                <w:highlight w:val="none"/>
                <w:lang w:val="en-US" w:eastAsia="zh-CN"/>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077925FF">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00" w:hanging="400" w:firstLineChars="0"/>
              <w:jc w:val="center"/>
              <w:textAlignment w:val="auto"/>
              <w:rPr>
                <w:rFonts w:hint="eastAsia" w:asciiTheme="minorEastAsia" w:hAnsiTheme="minorEastAsia" w:eastAsiaTheme="minorEastAsia" w:cstheme="minorEastAsia"/>
                <w:sz w:val="24"/>
                <w:szCs w:val="24"/>
                <w:highlight w:val="none"/>
              </w:rPr>
            </w:pPr>
          </w:p>
        </w:tc>
      </w:tr>
      <w:tr w14:paraId="28E3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0AA37D9E">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rPr>
            </w:pPr>
          </w:p>
        </w:tc>
        <w:tc>
          <w:tcPr>
            <w:tcW w:w="1276" w:type="dxa"/>
            <w:tcBorders>
              <w:top w:val="single" w:color="auto" w:sz="4" w:space="0"/>
              <w:left w:val="nil"/>
              <w:bottom w:val="single" w:color="auto" w:sz="4" w:space="0"/>
              <w:right w:val="single" w:color="auto" w:sz="4" w:space="0"/>
            </w:tcBorders>
            <w:shd w:val="clear" w:color="auto" w:fill="auto"/>
            <w:vAlign w:val="center"/>
          </w:tcPr>
          <w:p w14:paraId="7C5690B1">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sz w:val="24"/>
                <w:szCs w:val="24"/>
                <w:highlight w:val="none"/>
              </w:rPr>
            </w:pPr>
          </w:p>
        </w:tc>
        <w:tc>
          <w:tcPr>
            <w:tcW w:w="1741" w:type="dxa"/>
            <w:tcBorders>
              <w:top w:val="single" w:color="auto" w:sz="4" w:space="0"/>
              <w:left w:val="nil"/>
              <w:bottom w:val="single" w:color="auto" w:sz="4" w:space="0"/>
              <w:right w:val="single" w:color="auto" w:sz="4" w:space="0"/>
            </w:tcBorders>
            <w:shd w:val="clear" w:color="auto" w:fill="auto"/>
            <w:vAlign w:val="center"/>
          </w:tcPr>
          <w:p w14:paraId="50BA413D">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sz w:val="24"/>
                <w:szCs w:val="24"/>
                <w:highlight w:val="none"/>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3C97DF6">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lang w:val="en-US" w:eastAsia="zh-CN"/>
              </w:rPr>
            </w:pPr>
          </w:p>
        </w:tc>
        <w:tc>
          <w:tcPr>
            <w:tcW w:w="1142" w:type="dxa"/>
            <w:tcBorders>
              <w:top w:val="single" w:color="auto" w:sz="4" w:space="0"/>
              <w:left w:val="nil"/>
              <w:bottom w:val="single" w:color="auto" w:sz="4" w:space="0"/>
              <w:right w:val="single" w:color="auto" w:sz="4" w:space="0"/>
            </w:tcBorders>
            <w:shd w:val="clear" w:color="auto" w:fill="auto"/>
            <w:vAlign w:val="center"/>
          </w:tcPr>
          <w:p w14:paraId="29885888">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lang w:val="en-US" w:eastAsia="zh-CN"/>
              </w:rPr>
            </w:pPr>
          </w:p>
        </w:tc>
        <w:tc>
          <w:tcPr>
            <w:tcW w:w="1120" w:type="dxa"/>
            <w:tcBorders>
              <w:top w:val="single" w:color="auto" w:sz="4" w:space="0"/>
              <w:left w:val="nil"/>
              <w:bottom w:val="single" w:color="auto" w:sz="4" w:space="0"/>
              <w:right w:val="single" w:color="auto" w:sz="4" w:space="0"/>
            </w:tcBorders>
            <w:shd w:val="clear" w:color="auto" w:fill="auto"/>
            <w:vAlign w:val="center"/>
          </w:tcPr>
          <w:p w14:paraId="49041A37">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lang w:val="en-US" w:eastAsia="zh-CN"/>
              </w:rPr>
            </w:pPr>
          </w:p>
        </w:tc>
        <w:tc>
          <w:tcPr>
            <w:tcW w:w="761" w:type="dxa"/>
            <w:tcBorders>
              <w:top w:val="single" w:color="auto" w:sz="4" w:space="0"/>
              <w:left w:val="nil"/>
              <w:bottom w:val="single" w:color="auto" w:sz="4" w:space="0"/>
              <w:right w:val="single" w:color="auto" w:sz="4" w:space="0"/>
            </w:tcBorders>
            <w:shd w:val="clear" w:color="auto" w:fill="auto"/>
            <w:vAlign w:val="center"/>
          </w:tcPr>
          <w:p w14:paraId="6EEAA05F">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lang w:val="en-US" w:eastAsia="zh-CN"/>
              </w:rPr>
            </w:pPr>
          </w:p>
        </w:tc>
        <w:tc>
          <w:tcPr>
            <w:tcW w:w="783" w:type="dxa"/>
            <w:tcBorders>
              <w:top w:val="single" w:color="auto" w:sz="4" w:space="0"/>
              <w:left w:val="nil"/>
              <w:bottom w:val="single" w:color="auto" w:sz="4" w:space="0"/>
              <w:right w:val="single" w:color="auto" w:sz="4" w:space="0"/>
            </w:tcBorders>
            <w:shd w:val="clear" w:color="auto" w:fill="auto"/>
            <w:vAlign w:val="center"/>
          </w:tcPr>
          <w:p w14:paraId="5FF315DC">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00" w:hanging="400" w:firstLineChars="0"/>
              <w:jc w:val="center"/>
              <w:textAlignment w:val="auto"/>
              <w:rPr>
                <w:rFonts w:hint="eastAsia" w:asciiTheme="minorEastAsia" w:hAnsiTheme="minorEastAsia" w:eastAsiaTheme="minorEastAsia" w:cstheme="minorEastAsia"/>
                <w:sz w:val="24"/>
                <w:szCs w:val="24"/>
                <w:highlight w:val="none"/>
                <w:lang w:val="en-US" w:eastAsia="zh-CN"/>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116072CD">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00" w:hanging="400" w:firstLineChars="0"/>
              <w:jc w:val="center"/>
              <w:textAlignment w:val="auto"/>
              <w:rPr>
                <w:rFonts w:hint="eastAsia" w:asciiTheme="minorEastAsia" w:hAnsiTheme="minorEastAsia" w:eastAsiaTheme="minorEastAsia" w:cstheme="minorEastAsia"/>
                <w:sz w:val="24"/>
                <w:szCs w:val="24"/>
                <w:highlight w:val="none"/>
              </w:rPr>
            </w:pPr>
          </w:p>
        </w:tc>
      </w:tr>
      <w:tr w14:paraId="3357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5DC3B447">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lang w:eastAsia="zh-CN"/>
              </w:rPr>
            </w:pPr>
          </w:p>
        </w:tc>
        <w:tc>
          <w:tcPr>
            <w:tcW w:w="1276" w:type="dxa"/>
            <w:tcBorders>
              <w:top w:val="single" w:color="auto" w:sz="4" w:space="0"/>
              <w:left w:val="nil"/>
              <w:bottom w:val="single" w:color="auto" w:sz="4" w:space="0"/>
              <w:right w:val="single" w:color="auto" w:sz="4" w:space="0"/>
            </w:tcBorders>
            <w:shd w:val="clear" w:color="auto" w:fill="auto"/>
            <w:vAlign w:val="center"/>
          </w:tcPr>
          <w:p w14:paraId="1C4FEE7E">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sz w:val="24"/>
                <w:szCs w:val="24"/>
                <w:highlight w:val="none"/>
              </w:rPr>
            </w:pPr>
          </w:p>
        </w:tc>
        <w:tc>
          <w:tcPr>
            <w:tcW w:w="1741" w:type="dxa"/>
            <w:tcBorders>
              <w:top w:val="single" w:color="auto" w:sz="4" w:space="0"/>
              <w:left w:val="nil"/>
              <w:bottom w:val="single" w:color="auto" w:sz="4" w:space="0"/>
              <w:right w:val="single" w:color="auto" w:sz="4" w:space="0"/>
            </w:tcBorders>
            <w:shd w:val="clear" w:color="auto" w:fill="auto"/>
            <w:vAlign w:val="center"/>
          </w:tcPr>
          <w:p w14:paraId="305B5672">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sz w:val="24"/>
                <w:szCs w:val="24"/>
                <w:highlight w:val="none"/>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8D03D56">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lang w:val="en-US" w:eastAsia="zh-CN"/>
              </w:rPr>
            </w:pPr>
          </w:p>
        </w:tc>
        <w:tc>
          <w:tcPr>
            <w:tcW w:w="1142" w:type="dxa"/>
            <w:tcBorders>
              <w:top w:val="single" w:color="auto" w:sz="4" w:space="0"/>
              <w:left w:val="nil"/>
              <w:bottom w:val="single" w:color="auto" w:sz="4" w:space="0"/>
              <w:right w:val="single" w:color="auto" w:sz="4" w:space="0"/>
            </w:tcBorders>
            <w:shd w:val="clear" w:color="auto" w:fill="auto"/>
            <w:vAlign w:val="center"/>
          </w:tcPr>
          <w:p w14:paraId="095AC0DF">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lang w:val="en-US" w:eastAsia="zh-CN"/>
              </w:rPr>
            </w:pPr>
          </w:p>
        </w:tc>
        <w:tc>
          <w:tcPr>
            <w:tcW w:w="1120" w:type="dxa"/>
            <w:tcBorders>
              <w:top w:val="single" w:color="auto" w:sz="4" w:space="0"/>
              <w:left w:val="nil"/>
              <w:bottom w:val="single" w:color="auto" w:sz="4" w:space="0"/>
              <w:right w:val="single" w:color="auto" w:sz="4" w:space="0"/>
            </w:tcBorders>
            <w:shd w:val="clear" w:color="auto" w:fill="auto"/>
            <w:vAlign w:val="center"/>
          </w:tcPr>
          <w:p w14:paraId="30FA9A4C">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lang w:val="en-US" w:eastAsia="zh-CN"/>
              </w:rPr>
            </w:pPr>
          </w:p>
        </w:tc>
        <w:tc>
          <w:tcPr>
            <w:tcW w:w="761" w:type="dxa"/>
            <w:tcBorders>
              <w:top w:val="single" w:color="auto" w:sz="4" w:space="0"/>
              <w:left w:val="nil"/>
              <w:bottom w:val="single" w:color="auto" w:sz="4" w:space="0"/>
              <w:right w:val="single" w:color="auto" w:sz="4" w:space="0"/>
            </w:tcBorders>
            <w:shd w:val="clear" w:color="auto" w:fill="auto"/>
            <w:vAlign w:val="center"/>
          </w:tcPr>
          <w:p w14:paraId="1EE3B87A">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leftChars="0" w:hanging="480" w:hangingChars="200"/>
              <w:jc w:val="center"/>
              <w:textAlignment w:val="auto"/>
              <w:rPr>
                <w:rFonts w:hint="eastAsia" w:asciiTheme="minorEastAsia" w:hAnsiTheme="minorEastAsia" w:eastAsiaTheme="minorEastAsia" w:cstheme="minorEastAsia"/>
                <w:kern w:val="2"/>
                <w:sz w:val="24"/>
                <w:szCs w:val="24"/>
                <w:highlight w:val="none"/>
                <w:lang w:val="en-US" w:eastAsia="zh-CN" w:bidi="ar-SA"/>
              </w:rPr>
            </w:pPr>
          </w:p>
        </w:tc>
        <w:tc>
          <w:tcPr>
            <w:tcW w:w="783" w:type="dxa"/>
            <w:tcBorders>
              <w:top w:val="single" w:color="auto" w:sz="4" w:space="0"/>
              <w:left w:val="nil"/>
              <w:bottom w:val="single" w:color="auto" w:sz="4" w:space="0"/>
              <w:right w:val="single" w:color="auto" w:sz="4" w:space="0"/>
            </w:tcBorders>
            <w:shd w:val="clear" w:color="auto" w:fill="auto"/>
            <w:vAlign w:val="center"/>
          </w:tcPr>
          <w:p w14:paraId="66382939">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00" w:leftChars="0" w:hanging="400" w:firstLineChars="0"/>
              <w:jc w:val="center"/>
              <w:textAlignment w:val="auto"/>
              <w:rPr>
                <w:rFonts w:hint="eastAsia" w:asciiTheme="minorEastAsia" w:hAnsiTheme="minorEastAsia" w:eastAsiaTheme="minorEastAsia" w:cstheme="minorEastAsia"/>
                <w:kern w:val="2"/>
                <w:sz w:val="24"/>
                <w:szCs w:val="24"/>
                <w:highlight w:val="none"/>
                <w:lang w:val="en-US" w:eastAsia="zh-CN" w:bidi="ar-SA"/>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20255F61">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00" w:hanging="400" w:firstLineChars="0"/>
              <w:jc w:val="center"/>
              <w:textAlignment w:val="auto"/>
              <w:rPr>
                <w:rFonts w:hint="eastAsia" w:asciiTheme="minorEastAsia" w:hAnsiTheme="minorEastAsia" w:eastAsiaTheme="minorEastAsia" w:cstheme="minorEastAsia"/>
                <w:sz w:val="24"/>
                <w:szCs w:val="24"/>
                <w:highlight w:val="none"/>
              </w:rPr>
            </w:pPr>
          </w:p>
        </w:tc>
      </w:tr>
      <w:tr w14:paraId="7966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3224985F">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lang w:val="en-US" w:eastAsia="zh-CN"/>
              </w:rPr>
            </w:pPr>
          </w:p>
        </w:tc>
        <w:tc>
          <w:tcPr>
            <w:tcW w:w="1276" w:type="dxa"/>
            <w:tcBorders>
              <w:top w:val="single" w:color="auto" w:sz="4" w:space="0"/>
              <w:left w:val="nil"/>
              <w:bottom w:val="single" w:color="auto" w:sz="4" w:space="0"/>
              <w:right w:val="single" w:color="auto" w:sz="4" w:space="0"/>
            </w:tcBorders>
            <w:shd w:val="clear" w:color="auto" w:fill="auto"/>
            <w:vAlign w:val="center"/>
          </w:tcPr>
          <w:p w14:paraId="457C183C">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sz w:val="24"/>
                <w:szCs w:val="24"/>
                <w:highlight w:val="none"/>
              </w:rPr>
            </w:pPr>
          </w:p>
        </w:tc>
        <w:tc>
          <w:tcPr>
            <w:tcW w:w="1741" w:type="dxa"/>
            <w:tcBorders>
              <w:top w:val="single" w:color="auto" w:sz="4" w:space="0"/>
              <w:left w:val="nil"/>
              <w:bottom w:val="single" w:color="auto" w:sz="4" w:space="0"/>
              <w:right w:val="single" w:color="auto" w:sz="4" w:space="0"/>
            </w:tcBorders>
            <w:shd w:val="clear" w:color="auto" w:fill="auto"/>
            <w:vAlign w:val="center"/>
          </w:tcPr>
          <w:p w14:paraId="0FA322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Theme="minorEastAsia" w:hAnsiTheme="minorEastAsia" w:eastAsiaTheme="minorEastAsia" w:cstheme="minorEastAsia"/>
                <w:sz w:val="24"/>
                <w:szCs w:val="24"/>
                <w:highlight w:val="none"/>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479D1C0">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lang w:val="en-US" w:eastAsia="zh-CN"/>
              </w:rPr>
            </w:pPr>
          </w:p>
        </w:tc>
        <w:tc>
          <w:tcPr>
            <w:tcW w:w="1142" w:type="dxa"/>
            <w:tcBorders>
              <w:top w:val="single" w:color="auto" w:sz="4" w:space="0"/>
              <w:left w:val="nil"/>
              <w:bottom w:val="single" w:color="auto" w:sz="4" w:space="0"/>
              <w:right w:val="single" w:color="auto" w:sz="4" w:space="0"/>
            </w:tcBorders>
            <w:shd w:val="clear" w:color="auto" w:fill="auto"/>
            <w:vAlign w:val="center"/>
          </w:tcPr>
          <w:p w14:paraId="60E2C6E8">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lang w:val="en-US" w:eastAsia="zh-CN"/>
              </w:rPr>
            </w:pPr>
          </w:p>
        </w:tc>
        <w:tc>
          <w:tcPr>
            <w:tcW w:w="1120" w:type="dxa"/>
            <w:tcBorders>
              <w:top w:val="single" w:color="auto" w:sz="4" w:space="0"/>
              <w:left w:val="nil"/>
              <w:bottom w:val="single" w:color="auto" w:sz="4" w:space="0"/>
              <w:right w:val="single" w:color="auto" w:sz="4" w:space="0"/>
            </w:tcBorders>
            <w:shd w:val="clear" w:color="auto" w:fill="auto"/>
            <w:vAlign w:val="center"/>
          </w:tcPr>
          <w:p w14:paraId="6FA50846">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lang w:val="en-US" w:eastAsia="zh-CN"/>
              </w:rPr>
            </w:pPr>
          </w:p>
        </w:tc>
        <w:tc>
          <w:tcPr>
            <w:tcW w:w="761" w:type="dxa"/>
            <w:tcBorders>
              <w:top w:val="single" w:color="auto" w:sz="4" w:space="0"/>
              <w:left w:val="nil"/>
              <w:bottom w:val="single" w:color="auto" w:sz="4" w:space="0"/>
              <w:right w:val="single" w:color="auto" w:sz="4" w:space="0"/>
            </w:tcBorders>
            <w:shd w:val="clear" w:color="auto" w:fill="auto"/>
            <w:vAlign w:val="center"/>
          </w:tcPr>
          <w:p w14:paraId="4AA240B5">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leftChars="0" w:hanging="480" w:hangingChars="200"/>
              <w:jc w:val="center"/>
              <w:textAlignment w:val="auto"/>
              <w:rPr>
                <w:rFonts w:hint="eastAsia" w:asciiTheme="minorEastAsia" w:hAnsiTheme="minorEastAsia" w:eastAsiaTheme="minorEastAsia" w:cstheme="minorEastAsia"/>
                <w:kern w:val="2"/>
                <w:sz w:val="24"/>
                <w:szCs w:val="24"/>
                <w:highlight w:val="none"/>
                <w:lang w:val="en-US" w:eastAsia="zh-CN" w:bidi="ar-SA"/>
              </w:rPr>
            </w:pPr>
          </w:p>
        </w:tc>
        <w:tc>
          <w:tcPr>
            <w:tcW w:w="783" w:type="dxa"/>
            <w:tcBorders>
              <w:top w:val="single" w:color="auto" w:sz="4" w:space="0"/>
              <w:left w:val="nil"/>
              <w:bottom w:val="single" w:color="auto" w:sz="4" w:space="0"/>
              <w:right w:val="single" w:color="auto" w:sz="4" w:space="0"/>
            </w:tcBorders>
            <w:shd w:val="clear" w:color="auto" w:fill="auto"/>
            <w:vAlign w:val="center"/>
          </w:tcPr>
          <w:p w14:paraId="1AE6EECA">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00" w:leftChars="0" w:hanging="400" w:firstLineChars="0"/>
              <w:jc w:val="center"/>
              <w:textAlignment w:val="auto"/>
              <w:rPr>
                <w:rFonts w:hint="eastAsia" w:asciiTheme="minorEastAsia" w:hAnsiTheme="minorEastAsia" w:eastAsiaTheme="minorEastAsia" w:cstheme="minorEastAsia"/>
                <w:kern w:val="2"/>
                <w:sz w:val="24"/>
                <w:szCs w:val="24"/>
                <w:highlight w:val="none"/>
                <w:lang w:val="en-US" w:eastAsia="zh-CN" w:bidi="ar-SA"/>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4CB6A915">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00" w:hanging="400" w:firstLineChars="0"/>
              <w:jc w:val="center"/>
              <w:textAlignment w:val="auto"/>
              <w:rPr>
                <w:rFonts w:hint="eastAsia" w:asciiTheme="minorEastAsia" w:hAnsiTheme="minorEastAsia" w:eastAsiaTheme="minorEastAsia" w:cstheme="minorEastAsia"/>
                <w:sz w:val="24"/>
                <w:szCs w:val="24"/>
                <w:highlight w:val="none"/>
              </w:rPr>
            </w:pPr>
          </w:p>
        </w:tc>
      </w:tr>
      <w:tr w14:paraId="5F4D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058718C4">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lang w:val="en-US" w:eastAsia="zh-CN"/>
              </w:rPr>
            </w:pPr>
          </w:p>
        </w:tc>
        <w:tc>
          <w:tcPr>
            <w:tcW w:w="1276" w:type="dxa"/>
            <w:tcBorders>
              <w:top w:val="single" w:color="auto" w:sz="4" w:space="0"/>
              <w:left w:val="nil"/>
              <w:bottom w:val="single" w:color="auto" w:sz="4" w:space="0"/>
              <w:right w:val="single" w:color="auto" w:sz="4" w:space="0"/>
            </w:tcBorders>
            <w:shd w:val="clear" w:color="auto" w:fill="auto"/>
            <w:vAlign w:val="center"/>
          </w:tcPr>
          <w:p w14:paraId="0D898F13">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sz w:val="24"/>
                <w:szCs w:val="24"/>
                <w:highlight w:val="none"/>
              </w:rPr>
            </w:pPr>
          </w:p>
        </w:tc>
        <w:tc>
          <w:tcPr>
            <w:tcW w:w="1741" w:type="dxa"/>
            <w:tcBorders>
              <w:top w:val="single" w:color="auto" w:sz="4" w:space="0"/>
              <w:left w:val="nil"/>
              <w:bottom w:val="single" w:color="auto" w:sz="4" w:space="0"/>
              <w:right w:val="single" w:color="auto" w:sz="4" w:space="0"/>
            </w:tcBorders>
            <w:shd w:val="clear" w:color="auto" w:fill="auto"/>
            <w:vAlign w:val="center"/>
          </w:tcPr>
          <w:p w14:paraId="6B339ACD">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sz w:val="24"/>
                <w:szCs w:val="24"/>
                <w:highlight w:val="none"/>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C3FD206">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lang w:val="en-US" w:eastAsia="zh-CN"/>
              </w:rPr>
            </w:pPr>
          </w:p>
        </w:tc>
        <w:tc>
          <w:tcPr>
            <w:tcW w:w="1142" w:type="dxa"/>
            <w:tcBorders>
              <w:top w:val="single" w:color="auto" w:sz="4" w:space="0"/>
              <w:left w:val="nil"/>
              <w:bottom w:val="single" w:color="auto" w:sz="4" w:space="0"/>
              <w:right w:val="single" w:color="auto" w:sz="4" w:space="0"/>
            </w:tcBorders>
            <w:shd w:val="clear" w:color="auto" w:fill="auto"/>
            <w:vAlign w:val="center"/>
          </w:tcPr>
          <w:p w14:paraId="4B5421E2">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lang w:val="en-US" w:eastAsia="zh-CN"/>
              </w:rPr>
            </w:pPr>
          </w:p>
        </w:tc>
        <w:tc>
          <w:tcPr>
            <w:tcW w:w="1120" w:type="dxa"/>
            <w:tcBorders>
              <w:top w:val="single" w:color="auto" w:sz="4" w:space="0"/>
              <w:left w:val="nil"/>
              <w:bottom w:val="single" w:color="auto" w:sz="4" w:space="0"/>
              <w:right w:val="single" w:color="auto" w:sz="4" w:space="0"/>
            </w:tcBorders>
            <w:shd w:val="clear" w:color="auto" w:fill="auto"/>
            <w:vAlign w:val="center"/>
          </w:tcPr>
          <w:p w14:paraId="5F420FED">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lang w:val="en-US" w:eastAsia="zh-CN"/>
              </w:rPr>
            </w:pPr>
          </w:p>
        </w:tc>
        <w:tc>
          <w:tcPr>
            <w:tcW w:w="761" w:type="dxa"/>
            <w:tcBorders>
              <w:top w:val="single" w:color="auto" w:sz="4" w:space="0"/>
              <w:left w:val="nil"/>
              <w:bottom w:val="single" w:color="auto" w:sz="4" w:space="0"/>
              <w:right w:val="single" w:color="auto" w:sz="4" w:space="0"/>
            </w:tcBorders>
            <w:shd w:val="clear" w:color="auto" w:fill="auto"/>
            <w:vAlign w:val="center"/>
          </w:tcPr>
          <w:p w14:paraId="343F4019">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leftChars="0" w:hanging="480" w:hangingChars="200"/>
              <w:jc w:val="center"/>
              <w:textAlignment w:val="auto"/>
              <w:rPr>
                <w:rFonts w:hint="eastAsia" w:asciiTheme="minorEastAsia" w:hAnsiTheme="minorEastAsia" w:eastAsiaTheme="minorEastAsia" w:cstheme="minorEastAsia"/>
                <w:kern w:val="2"/>
                <w:sz w:val="24"/>
                <w:szCs w:val="24"/>
                <w:highlight w:val="none"/>
                <w:lang w:val="en-US" w:eastAsia="zh-CN" w:bidi="ar-SA"/>
              </w:rPr>
            </w:pPr>
          </w:p>
        </w:tc>
        <w:tc>
          <w:tcPr>
            <w:tcW w:w="783" w:type="dxa"/>
            <w:tcBorders>
              <w:top w:val="single" w:color="auto" w:sz="4" w:space="0"/>
              <w:left w:val="nil"/>
              <w:bottom w:val="single" w:color="auto" w:sz="4" w:space="0"/>
              <w:right w:val="single" w:color="auto" w:sz="4" w:space="0"/>
            </w:tcBorders>
            <w:shd w:val="clear" w:color="auto" w:fill="auto"/>
            <w:vAlign w:val="center"/>
          </w:tcPr>
          <w:p w14:paraId="05AD3CF5">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00" w:leftChars="0" w:hanging="400" w:firstLineChars="0"/>
              <w:jc w:val="center"/>
              <w:textAlignment w:val="auto"/>
              <w:rPr>
                <w:rFonts w:hint="eastAsia" w:asciiTheme="minorEastAsia" w:hAnsiTheme="minorEastAsia" w:eastAsiaTheme="minorEastAsia" w:cstheme="minorEastAsia"/>
                <w:kern w:val="2"/>
                <w:sz w:val="24"/>
                <w:szCs w:val="24"/>
                <w:highlight w:val="none"/>
                <w:lang w:val="en-US" w:eastAsia="zh-CN" w:bidi="ar-SA"/>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788E2FB4">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00" w:hanging="400" w:firstLineChars="0"/>
              <w:jc w:val="center"/>
              <w:textAlignment w:val="auto"/>
              <w:rPr>
                <w:rFonts w:hint="eastAsia" w:asciiTheme="minorEastAsia" w:hAnsiTheme="minorEastAsia" w:eastAsiaTheme="minorEastAsia" w:cstheme="minorEastAsia"/>
                <w:sz w:val="24"/>
                <w:szCs w:val="24"/>
                <w:highlight w:val="none"/>
              </w:rPr>
            </w:pPr>
          </w:p>
        </w:tc>
      </w:tr>
      <w:tr w14:paraId="54E4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14:paraId="75469BB2">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lang w:val="en-US" w:eastAsia="zh-CN"/>
              </w:rPr>
            </w:pPr>
          </w:p>
        </w:tc>
        <w:tc>
          <w:tcPr>
            <w:tcW w:w="1276" w:type="dxa"/>
            <w:tcBorders>
              <w:top w:val="single" w:color="auto" w:sz="4" w:space="0"/>
              <w:left w:val="nil"/>
              <w:bottom w:val="single" w:color="auto" w:sz="4" w:space="0"/>
              <w:right w:val="single" w:color="auto" w:sz="4" w:space="0"/>
            </w:tcBorders>
            <w:shd w:val="clear" w:color="auto" w:fill="auto"/>
            <w:vAlign w:val="center"/>
          </w:tcPr>
          <w:p w14:paraId="234948AF">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sz w:val="24"/>
                <w:szCs w:val="24"/>
                <w:highlight w:val="none"/>
              </w:rPr>
            </w:pPr>
          </w:p>
        </w:tc>
        <w:tc>
          <w:tcPr>
            <w:tcW w:w="1741" w:type="dxa"/>
            <w:tcBorders>
              <w:top w:val="single" w:color="auto" w:sz="4" w:space="0"/>
              <w:left w:val="nil"/>
              <w:bottom w:val="single" w:color="auto" w:sz="4" w:space="0"/>
              <w:right w:val="single" w:color="auto" w:sz="4" w:space="0"/>
            </w:tcBorders>
            <w:shd w:val="clear" w:color="auto" w:fill="auto"/>
            <w:vAlign w:val="center"/>
          </w:tcPr>
          <w:p w14:paraId="51C3A34F">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sz w:val="24"/>
                <w:szCs w:val="24"/>
                <w:highlight w:val="none"/>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1E9FE6F">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lang w:val="en-US" w:eastAsia="zh-CN"/>
              </w:rPr>
            </w:pPr>
          </w:p>
        </w:tc>
        <w:tc>
          <w:tcPr>
            <w:tcW w:w="1142" w:type="dxa"/>
            <w:tcBorders>
              <w:top w:val="single" w:color="auto" w:sz="4" w:space="0"/>
              <w:left w:val="nil"/>
              <w:bottom w:val="single" w:color="auto" w:sz="4" w:space="0"/>
              <w:right w:val="single" w:color="auto" w:sz="4" w:space="0"/>
            </w:tcBorders>
            <w:shd w:val="clear" w:color="auto" w:fill="auto"/>
            <w:vAlign w:val="center"/>
          </w:tcPr>
          <w:p w14:paraId="0FD32B76">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lang w:val="en-US" w:eastAsia="zh-CN"/>
              </w:rPr>
            </w:pPr>
          </w:p>
        </w:tc>
        <w:tc>
          <w:tcPr>
            <w:tcW w:w="1120" w:type="dxa"/>
            <w:tcBorders>
              <w:top w:val="single" w:color="auto" w:sz="4" w:space="0"/>
              <w:left w:val="nil"/>
              <w:bottom w:val="single" w:color="auto" w:sz="4" w:space="0"/>
              <w:right w:val="single" w:color="auto" w:sz="4" w:space="0"/>
            </w:tcBorders>
            <w:shd w:val="clear" w:color="auto" w:fill="auto"/>
            <w:vAlign w:val="center"/>
          </w:tcPr>
          <w:p w14:paraId="19C5946C">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lang w:val="en-US" w:eastAsia="zh-CN"/>
              </w:rPr>
            </w:pPr>
          </w:p>
        </w:tc>
        <w:tc>
          <w:tcPr>
            <w:tcW w:w="761" w:type="dxa"/>
            <w:tcBorders>
              <w:top w:val="single" w:color="auto" w:sz="4" w:space="0"/>
              <w:left w:val="nil"/>
              <w:bottom w:val="single" w:color="auto" w:sz="4" w:space="0"/>
              <w:right w:val="single" w:color="auto" w:sz="4" w:space="0"/>
            </w:tcBorders>
            <w:shd w:val="clear" w:color="auto" w:fill="auto"/>
            <w:vAlign w:val="center"/>
          </w:tcPr>
          <w:p w14:paraId="03BE9332">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leftChars="0" w:hanging="480" w:hangingChars="200"/>
              <w:jc w:val="center"/>
              <w:textAlignment w:val="auto"/>
              <w:rPr>
                <w:rFonts w:hint="eastAsia" w:asciiTheme="minorEastAsia" w:hAnsiTheme="minorEastAsia" w:eastAsiaTheme="minorEastAsia" w:cstheme="minorEastAsia"/>
                <w:kern w:val="2"/>
                <w:sz w:val="24"/>
                <w:szCs w:val="24"/>
                <w:highlight w:val="none"/>
                <w:lang w:val="en-US" w:eastAsia="zh-CN" w:bidi="ar-SA"/>
              </w:rPr>
            </w:pPr>
          </w:p>
        </w:tc>
        <w:tc>
          <w:tcPr>
            <w:tcW w:w="783" w:type="dxa"/>
            <w:tcBorders>
              <w:top w:val="single" w:color="auto" w:sz="4" w:space="0"/>
              <w:left w:val="nil"/>
              <w:bottom w:val="single" w:color="auto" w:sz="4" w:space="0"/>
              <w:right w:val="single" w:color="auto" w:sz="4" w:space="0"/>
            </w:tcBorders>
            <w:shd w:val="clear" w:color="auto" w:fill="auto"/>
            <w:vAlign w:val="center"/>
          </w:tcPr>
          <w:p w14:paraId="0EAC7031">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00" w:leftChars="0" w:hanging="400" w:firstLineChars="0"/>
              <w:jc w:val="center"/>
              <w:textAlignment w:val="auto"/>
              <w:rPr>
                <w:rFonts w:hint="eastAsia" w:asciiTheme="minorEastAsia" w:hAnsiTheme="minorEastAsia" w:eastAsiaTheme="minorEastAsia" w:cstheme="minorEastAsia"/>
                <w:kern w:val="2"/>
                <w:sz w:val="24"/>
                <w:szCs w:val="24"/>
                <w:highlight w:val="none"/>
                <w:lang w:val="en-US" w:eastAsia="zh-CN" w:bidi="ar-SA"/>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26C22803">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00" w:hanging="400" w:firstLineChars="0"/>
              <w:jc w:val="center"/>
              <w:textAlignment w:val="auto"/>
              <w:rPr>
                <w:rFonts w:hint="eastAsia" w:asciiTheme="minorEastAsia" w:hAnsiTheme="minorEastAsia" w:eastAsiaTheme="minorEastAsia" w:cstheme="minorEastAsia"/>
                <w:sz w:val="24"/>
                <w:szCs w:val="24"/>
                <w:highlight w:val="none"/>
              </w:rPr>
            </w:pPr>
          </w:p>
        </w:tc>
      </w:tr>
      <w:tr w14:paraId="7B02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9431FB8">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FE9CD75">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rPr>
            </w:pPr>
          </w:p>
        </w:tc>
        <w:tc>
          <w:tcPr>
            <w:tcW w:w="1142" w:type="dxa"/>
            <w:tcBorders>
              <w:top w:val="single" w:color="auto" w:sz="4" w:space="0"/>
              <w:left w:val="nil"/>
              <w:bottom w:val="single" w:color="auto" w:sz="4" w:space="0"/>
              <w:right w:val="single" w:color="auto" w:sz="4" w:space="0"/>
            </w:tcBorders>
            <w:shd w:val="clear" w:color="auto" w:fill="auto"/>
            <w:vAlign w:val="center"/>
          </w:tcPr>
          <w:p w14:paraId="6DCACBFD">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Theme="minorEastAsia" w:hAnsiTheme="minorEastAsia" w:eastAsiaTheme="minorEastAsia" w:cstheme="minorEastAsia"/>
                <w:sz w:val="24"/>
                <w:highlight w:val="none"/>
                <w:lang w:val="en-US" w:eastAsia="zh-CN"/>
              </w:rPr>
            </w:pPr>
          </w:p>
        </w:tc>
        <w:tc>
          <w:tcPr>
            <w:tcW w:w="1120" w:type="dxa"/>
            <w:tcBorders>
              <w:top w:val="single" w:color="auto" w:sz="4" w:space="0"/>
              <w:left w:val="nil"/>
              <w:bottom w:val="single" w:color="auto" w:sz="4" w:space="0"/>
              <w:right w:val="single" w:color="auto" w:sz="4" w:space="0"/>
            </w:tcBorders>
            <w:shd w:val="clear" w:color="auto" w:fill="auto"/>
            <w:vAlign w:val="center"/>
          </w:tcPr>
          <w:p w14:paraId="4A305C9C">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Theme="minorEastAsia" w:hAnsiTheme="minorEastAsia" w:eastAsiaTheme="minorEastAsia" w:cstheme="minorEastAsia"/>
                <w:sz w:val="24"/>
                <w:highlight w:val="none"/>
                <w:lang w:val="en-US" w:eastAsia="zh-CN"/>
              </w:rPr>
            </w:pPr>
          </w:p>
        </w:tc>
        <w:tc>
          <w:tcPr>
            <w:tcW w:w="761" w:type="dxa"/>
            <w:tcBorders>
              <w:top w:val="single" w:color="auto" w:sz="4" w:space="0"/>
              <w:left w:val="nil"/>
              <w:bottom w:val="single" w:color="auto" w:sz="4" w:space="0"/>
              <w:right w:val="single" w:color="auto" w:sz="4" w:space="0"/>
            </w:tcBorders>
            <w:shd w:val="clear" w:color="auto" w:fill="auto"/>
            <w:vAlign w:val="center"/>
          </w:tcPr>
          <w:p w14:paraId="20F2C330">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Theme="minorEastAsia" w:hAnsiTheme="minorEastAsia" w:eastAsiaTheme="minorEastAsia" w:cstheme="minorEastAsia"/>
                <w:sz w:val="24"/>
                <w:highlight w:val="none"/>
              </w:rPr>
            </w:pPr>
          </w:p>
        </w:tc>
        <w:tc>
          <w:tcPr>
            <w:tcW w:w="783" w:type="dxa"/>
            <w:tcBorders>
              <w:top w:val="single" w:color="auto" w:sz="4" w:space="0"/>
              <w:left w:val="nil"/>
              <w:bottom w:val="single" w:color="auto" w:sz="4" w:space="0"/>
              <w:right w:val="single" w:color="auto" w:sz="4" w:space="0"/>
            </w:tcBorders>
            <w:shd w:val="clear" w:color="auto" w:fill="auto"/>
            <w:vAlign w:val="center"/>
          </w:tcPr>
          <w:p w14:paraId="78AFF6E1">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Theme="minorEastAsia" w:hAnsiTheme="minorEastAsia" w:eastAsiaTheme="minorEastAsia" w:cstheme="minorEastAsia"/>
                <w:sz w:val="24"/>
                <w:highlight w:val="none"/>
              </w:rPr>
            </w:pPr>
          </w:p>
        </w:tc>
        <w:tc>
          <w:tcPr>
            <w:tcW w:w="1067" w:type="dxa"/>
            <w:tcBorders>
              <w:top w:val="single" w:color="auto" w:sz="4" w:space="0"/>
              <w:left w:val="nil"/>
              <w:bottom w:val="single" w:color="auto" w:sz="4" w:space="0"/>
              <w:right w:val="single" w:color="auto" w:sz="4" w:space="0"/>
            </w:tcBorders>
            <w:shd w:val="clear" w:color="auto" w:fill="auto"/>
            <w:vAlign w:val="center"/>
          </w:tcPr>
          <w:p w14:paraId="420F592C">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Theme="minorEastAsia" w:hAnsiTheme="minorEastAsia" w:eastAsiaTheme="minorEastAsia" w:cstheme="minorEastAsia"/>
                <w:sz w:val="24"/>
                <w:highlight w:val="none"/>
              </w:rPr>
            </w:pPr>
          </w:p>
        </w:tc>
      </w:tr>
    </w:tbl>
    <w:p w14:paraId="0F4F1269">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sz w:val="24"/>
          <w:highlight w:val="none"/>
        </w:rPr>
      </w:pPr>
      <w:bookmarkStart w:id="168" w:name="_Toc3778"/>
      <w:bookmarkEnd w:id="168"/>
      <w:bookmarkStart w:id="169" w:name="_Toc25120"/>
      <w:bookmarkEnd w:id="169"/>
      <w:bookmarkStart w:id="170" w:name="_Toc16330037"/>
      <w:bookmarkEnd w:id="170"/>
      <w:bookmarkStart w:id="171" w:name="_Toc24623"/>
      <w:bookmarkEnd w:id="171"/>
      <w:bookmarkStart w:id="172" w:name="_Toc5379"/>
      <w:r>
        <w:rPr>
          <w:rFonts w:hint="eastAsia" w:asciiTheme="minorEastAsia" w:hAnsiTheme="minorEastAsia" w:eastAsiaTheme="minorEastAsia" w:cstheme="minorEastAsia"/>
          <w:b/>
          <w:sz w:val="24"/>
          <w:highlight w:val="none"/>
        </w:rPr>
        <w:t>注：</w:t>
      </w:r>
      <w:bookmarkEnd w:id="172"/>
      <w:r>
        <w:rPr>
          <w:rFonts w:hint="eastAsia" w:asciiTheme="minorEastAsia" w:hAnsiTheme="minorEastAsia" w:eastAsiaTheme="minorEastAsia" w:cstheme="minorEastAsia"/>
          <w:sz w:val="24"/>
          <w:highlight w:val="none"/>
        </w:rPr>
        <w:t>1、设备关键部件的保修期不得少于</w:t>
      </w:r>
      <w:r>
        <w:rPr>
          <w:rFonts w:hint="eastAsia" w:asciiTheme="minorEastAsia" w:hAnsiTheme="minorEastAsia" w:eastAsiaTheme="minorEastAsia" w:cstheme="minorEastAsia"/>
          <w:sz w:val="24"/>
          <w:highlight w:val="none"/>
          <w:lang w:eastAsia="zh-CN"/>
        </w:rPr>
        <w:t>设备</w:t>
      </w:r>
      <w:r>
        <w:rPr>
          <w:rFonts w:hint="eastAsia" w:asciiTheme="minorEastAsia" w:hAnsiTheme="minorEastAsia" w:eastAsiaTheme="minorEastAsia" w:cstheme="minorEastAsia"/>
          <w:sz w:val="24"/>
          <w:highlight w:val="none"/>
        </w:rPr>
        <w:t>保修时间（</w:t>
      </w: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年）。</w:t>
      </w:r>
    </w:p>
    <w:p w14:paraId="6AB715C4">
      <w:pPr>
        <w:keepNext w:val="0"/>
        <w:keepLines w:val="0"/>
        <w:pageBreakBefore w:val="0"/>
        <w:kinsoku/>
        <w:wordWrap/>
        <w:overflowPunct/>
        <w:topLinePunct w:val="0"/>
        <w:autoSpaceDE/>
        <w:autoSpaceDN/>
        <w:bidi w:val="0"/>
        <w:adjustRightInd/>
        <w:snapToGrid/>
        <w:spacing w:beforeAutospacing="0" w:afterAutospacing="0" w:line="360" w:lineRule="exact"/>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2、保修服务类型：现场维修、更换部件、</w:t>
      </w:r>
      <w:r>
        <w:rPr>
          <w:rFonts w:hint="eastAsia" w:asciiTheme="minorEastAsia" w:hAnsiTheme="minorEastAsia" w:eastAsiaTheme="minorEastAsia" w:cstheme="minorEastAsia"/>
          <w:sz w:val="24"/>
          <w:highlight w:val="none"/>
          <w:lang w:eastAsia="zh-CN"/>
        </w:rPr>
        <w:t>设备</w:t>
      </w:r>
      <w:r>
        <w:rPr>
          <w:rFonts w:hint="eastAsia" w:asciiTheme="minorEastAsia" w:hAnsiTheme="minorEastAsia" w:eastAsiaTheme="minorEastAsia" w:cstheme="minorEastAsia"/>
          <w:sz w:val="24"/>
          <w:highlight w:val="none"/>
        </w:rPr>
        <w:t>更换等。</w:t>
      </w:r>
    </w:p>
    <w:p w14:paraId="6AF37FB5">
      <w:pPr>
        <w:keepNext w:val="0"/>
        <w:keepLines w:val="0"/>
        <w:pageBreakBefore w:val="0"/>
        <w:kinsoku/>
        <w:wordWrap/>
        <w:overflowPunct/>
        <w:topLinePunct w:val="0"/>
        <w:autoSpaceDE/>
        <w:autoSpaceDN/>
        <w:bidi w:val="0"/>
        <w:adjustRightInd/>
        <w:snapToGrid/>
        <w:spacing w:beforeAutospacing="0" w:afterAutospacing="0" w:line="360" w:lineRule="exact"/>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3、保修起始时间：自最终验收报告签署之日（以签署日期最晚者为准）起计算。</w:t>
      </w:r>
    </w:p>
    <w:p w14:paraId="4267FACA">
      <w:pPr>
        <w:keepNext w:val="0"/>
        <w:keepLines w:val="0"/>
        <w:pageBreakBefore w:val="0"/>
        <w:kinsoku/>
        <w:wordWrap/>
        <w:overflowPunct/>
        <w:topLinePunct w:val="0"/>
        <w:autoSpaceDE/>
        <w:autoSpaceDN/>
        <w:bidi w:val="0"/>
        <w:adjustRightInd/>
        <w:snapToGrid/>
        <w:spacing w:beforeAutospacing="0" w:afterAutospacing="0" w:line="360" w:lineRule="exact"/>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4、除上述主要配置外，卖方还应提供包括为保证设备正常安装、调试和终验收完成及以前所必需的、非厂房和设备基础之内的整套配件、附件及材料、油料等。</w:t>
      </w:r>
    </w:p>
    <w:p w14:paraId="15139A8B">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sz w:val="24"/>
          <w:highlight w:val="none"/>
        </w:rPr>
      </w:pPr>
    </w:p>
    <w:p w14:paraId="42C7B42E">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附件二：备品备件、易损件和专用耗材价格表</w:t>
      </w:r>
    </w:p>
    <w:tbl>
      <w:tblPr>
        <w:tblStyle w:val="13"/>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992"/>
        <w:gridCol w:w="993"/>
        <w:gridCol w:w="992"/>
        <w:gridCol w:w="1130"/>
      </w:tblGrid>
      <w:tr w14:paraId="49E9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1D9FC724">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1" w:firstLine="0" w:firstLineChars="0"/>
              <w:jc w:val="center"/>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序号</w:t>
            </w:r>
          </w:p>
        </w:tc>
        <w:tc>
          <w:tcPr>
            <w:tcW w:w="2551" w:type="dxa"/>
            <w:tcBorders>
              <w:top w:val="single" w:color="auto" w:sz="4" w:space="0"/>
              <w:left w:val="nil"/>
              <w:bottom w:val="single" w:color="auto" w:sz="4" w:space="0"/>
              <w:right w:val="single" w:color="auto" w:sz="4" w:space="0"/>
            </w:tcBorders>
            <w:shd w:val="clear" w:color="auto" w:fill="auto"/>
            <w:vAlign w:val="center"/>
          </w:tcPr>
          <w:p w14:paraId="7C5022C7">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1" w:firstLine="0" w:firstLineChars="0"/>
              <w:jc w:val="center"/>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备品备件、易损件和专用耗材名称</w:t>
            </w:r>
          </w:p>
        </w:tc>
        <w:tc>
          <w:tcPr>
            <w:tcW w:w="1843" w:type="dxa"/>
            <w:tcBorders>
              <w:top w:val="single" w:color="auto" w:sz="4" w:space="0"/>
              <w:left w:val="nil"/>
              <w:bottom w:val="single" w:color="auto" w:sz="4" w:space="0"/>
              <w:right w:val="single" w:color="auto" w:sz="4" w:space="0"/>
            </w:tcBorders>
            <w:shd w:val="clear" w:color="auto" w:fill="auto"/>
            <w:vAlign w:val="center"/>
          </w:tcPr>
          <w:p w14:paraId="32CD3B63">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1" w:firstLine="0" w:firstLineChars="0"/>
              <w:jc w:val="center"/>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规格型号及技术参数</w:t>
            </w:r>
          </w:p>
        </w:tc>
        <w:tc>
          <w:tcPr>
            <w:tcW w:w="992" w:type="dxa"/>
            <w:tcBorders>
              <w:top w:val="single" w:color="auto" w:sz="4" w:space="0"/>
              <w:left w:val="nil"/>
              <w:bottom w:val="single" w:color="auto" w:sz="4" w:space="0"/>
              <w:right w:val="single" w:color="auto" w:sz="4" w:space="0"/>
            </w:tcBorders>
            <w:shd w:val="clear" w:color="auto" w:fill="auto"/>
            <w:vAlign w:val="center"/>
          </w:tcPr>
          <w:p w14:paraId="75BD199E">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1" w:firstLine="0" w:firstLineChars="0"/>
              <w:jc w:val="center"/>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数量</w:t>
            </w:r>
          </w:p>
        </w:tc>
        <w:tc>
          <w:tcPr>
            <w:tcW w:w="993" w:type="dxa"/>
            <w:tcBorders>
              <w:top w:val="single" w:color="auto" w:sz="4" w:space="0"/>
              <w:left w:val="nil"/>
              <w:bottom w:val="single" w:color="auto" w:sz="4" w:space="0"/>
              <w:right w:val="single" w:color="auto" w:sz="4" w:space="0"/>
            </w:tcBorders>
            <w:shd w:val="clear" w:color="auto" w:fill="auto"/>
            <w:vAlign w:val="center"/>
          </w:tcPr>
          <w:p w14:paraId="45E378E3">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1" w:firstLine="0" w:firstLineChars="0"/>
              <w:jc w:val="center"/>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品牌</w:t>
            </w:r>
          </w:p>
        </w:tc>
        <w:tc>
          <w:tcPr>
            <w:tcW w:w="992" w:type="dxa"/>
            <w:tcBorders>
              <w:top w:val="single" w:color="auto" w:sz="4" w:space="0"/>
              <w:left w:val="nil"/>
              <w:bottom w:val="single" w:color="auto" w:sz="4" w:space="0"/>
              <w:right w:val="single" w:color="auto" w:sz="4" w:space="0"/>
            </w:tcBorders>
            <w:shd w:val="clear" w:color="auto" w:fill="auto"/>
            <w:vAlign w:val="center"/>
          </w:tcPr>
          <w:p w14:paraId="0407DCA0">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1" w:firstLine="0" w:firstLineChars="0"/>
              <w:jc w:val="center"/>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单价（元）</w:t>
            </w:r>
          </w:p>
        </w:tc>
        <w:tc>
          <w:tcPr>
            <w:tcW w:w="1130" w:type="dxa"/>
            <w:tcBorders>
              <w:top w:val="single" w:color="auto" w:sz="4" w:space="0"/>
              <w:left w:val="nil"/>
              <w:bottom w:val="single" w:color="auto" w:sz="4" w:space="0"/>
              <w:right w:val="single" w:color="auto" w:sz="4" w:space="0"/>
            </w:tcBorders>
            <w:shd w:val="clear" w:color="auto" w:fill="auto"/>
            <w:vAlign w:val="center"/>
          </w:tcPr>
          <w:p w14:paraId="2B8B85AF">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1" w:firstLine="0" w:firstLineChars="0"/>
              <w:jc w:val="center"/>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建议更换周期</w:t>
            </w:r>
          </w:p>
        </w:tc>
      </w:tr>
      <w:tr w14:paraId="6824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52D00AC6">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2551" w:type="dxa"/>
            <w:tcBorders>
              <w:top w:val="single" w:color="auto" w:sz="4" w:space="0"/>
              <w:left w:val="nil"/>
              <w:bottom w:val="single" w:color="auto" w:sz="4" w:space="0"/>
              <w:right w:val="single" w:color="auto" w:sz="4" w:space="0"/>
            </w:tcBorders>
            <w:shd w:val="clear" w:color="auto" w:fill="auto"/>
            <w:vAlign w:val="center"/>
          </w:tcPr>
          <w:p w14:paraId="179DAB8B">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68E05632">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7EFEB3F9">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4789CA15">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475F29E9">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00" w:hanging="400" w:firstLineChars="0"/>
              <w:jc w:val="center"/>
              <w:textAlignment w:val="auto"/>
              <w:rPr>
                <w:rFonts w:hint="eastAsia" w:asciiTheme="minorEastAsia" w:hAnsiTheme="minorEastAsia" w:eastAsiaTheme="minorEastAsia" w:cstheme="minorEastAsia"/>
                <w:sz w:val="24"/>
                <w:szCs w:val="24"/>
                <w:highlight w:val="none"/>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79A05D9F">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00" w:hanging="400" w:firstLineChars="0"/>
              <w:jc w:val="center"/>
              <w:textAlignment w:val="auto"/>
              <w:rPr>
                <w:rFonts w:hint="eastAsia" w:asciiTheme="minorEastAsia" w:hAnsiTheme="minorEastAsia" w:eastAsiaTheme="minorEastAsia" w:cstheme="minorEastAsia"/>
                <w:sz w:val="24"/>
                <w:szCs w:val="24"/>
                <w:highlight w:val="none"/>
              </w:rPr>
            </w:pPr>
          </w:p>
        </w:tc>
      </w:tr>
      <w:tr w14:paraId="434C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0926C223">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2551" w:type="dxa"/>
            <w:tcBorders>
              <w:top w:val="single" w:color="auto" w:sz="4" w:space="0"/>
              <w:left w:val="nil"/>
              <w:bottom w:val="single" w:color="auto" w:sz="4" w:space="0"/>
              <w:right w:val="single" w:color="auto" w:sz="4" w:space="0"/>
            </w:tcBorders>
            <w:shd w:val="clear" w:color="auto" w:fill="auto"/>
            <w:vAlign w:val="center"/>
          </w:tcPr>
          <w:p w14:paraId="70D361B3">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19CEE4B3">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436B7705">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013BA0C7">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37E2CC9A">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00" w:hanging="400" w:firstLineChars="0"/>
              <w:jc w:val="center"/>
              <w:textAlignment w:val="auto"/>
              <w:rPr>
                <w:rFonts w:hint="eastAsia" w:asciiTheme="minorEastAsia" w:hAnsiTheme="minorEastAsia" w:eastAsiaTheme="minorEastAsia" w:cstheme="minorEastAsia"/>
                <w:sz w:val="24"/>
                <w:szCs w:val="24"/>
                <w:highlight w:val="none"/>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4E13D90C">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00" w:hanging="400" w:firstLineChars="0"/>
              <w:jc w:val="center"/>
              <w:textAlignment w:val="auto"/>
              <w:rPr>
                <w:rFonts w:hint="eastAsia" w:asciiTheme="minorEastAsia" w:hAnsiTheme="minorEastAsia" w:eastAsiaTheme="minorEastAsia" w:cstheme="minorEastAsia"/>
                <w:sz w:val="24"/>
                <w:szCs w:val="24"/>
                <w:highlight w:val="none"/>
              </w:rPr>
            </w:pPr>
          </w:p>
        </w:tc>
      </w:tr>
      <w:tr w14:paraId="5D77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30017C40">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c>
          <w:tcPr>
            <w:tcW w:w="2551" w:type="dxa"/>
            <w:tcBorders>
              <w:top w:val="single" w:color="auto" w:sz="4" w:space="0"/>
              <w:left w:val="nil"/>
              <w:bottom w:val="single" w:color="auto" w:sz="4" w:space="0"/>
              <w:right w:val="single" w:color="auto" w:sz="4" w:space="0"/>
            </w:tcBorders>
            <w:shd w:val="clear" w:color="auto" w:fill="auto"/>
            <w:vAlign w:val="center"/>
          </w:tcPr>
          <w:p w14:paraId="2DBB6D4F">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rPr>
            </w:pPr>
          </w:p>
        </w:tc>
        <w:tc>
          <w:tcPr>
            <w:tcW w:w="1843" w:type="dxa"/>
            <w:tcBorders>
              <w:top w:val="single" w:color="auto" w:sz="4" w:space="0"/>
              <w:left w:val="nil"/>
              <w:bottom w:val="single" w:color="auto" w:sz="4" w:space="0"/>
              <w:right w:val="single" w:color="auto" w:sz="4" w:space="0"/>
            </w:tcBorders>
            <w:shd w:val="clear" w:color="auto" w:fill="auto"/>
            <w:vAlign w:val="center"/>
          </w:tcPr>
          <w:p w14:paraId="4C5FBBBB">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204D6C7A">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2BD5BFEC">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677A396F">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00" w:hanging="400" w:firstLineChars="0"/>
              <w:jc w:val="center"/>
              <w:textAlignment w:val="auto"/>
              <w:rPr>
                <w:rFonts w:hint="eastAsia" w:asciiTheme="minorEastAsia" w:hAnsiTheme="minorEastAsia" w:eastAsiaTheme="minorEastAsia" w:cstheme="minorEastAsia"/>
                <w:sz w:val="24"/>
                <w:szCs w:val="24"/>
                <w:highlight w:val="none"/>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1E8B6447">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00" w:hanging="400" w:firstLineChars="0"/>
              <w:jc w:val="center"/>
              <w:textAlignment w:val="auto"/>
              <w:rPr>
                <w:rFonts w:hint="eastAsia" w:asciiTheme="minorEastAsia" w:hAnsiTheme="minorEastAsia" w:eastAsiaTheme="minorEastAsia" w:cstheme="minorEastAsia"/>
                <w:sz w:val="24"/>
                <w:szCs w:val="24"/>
                <w:highlight w:val="none"/>
              </w:rPr>
            </w:pPr>
          </w:p>
        </w:tc>
      </w:tr>
      <w:tr w14:paraId="284F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E2E1F7">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合计</w:t>
            </w:r>
          </w:p>
        </w:tc>
        <w:tc>
          <w:tcPr>
            <w:tcW w:w="992" w:type="dxa"/>
            <w:tcBorders>
              <w:top w:val="single" w:color="auto" w:sz="4" w:space="0"/>
              <w:left w:val="nil"/>
              <w:bottom w:val="single" w:color="auto" w:sz="4" w:space="0"/>
              <w:right w:val="single" w:color="auto" w:sz="4" w:space="0"/>
            </w:tcBorders>
            <w:shd w:val="clear" w:color="auto" w:fill="auto"/>
            <w:vAlign w:val="center"/>
          </w:tcPr>
          <w:p w14:paraId="17DCDBA8">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0" w:hanging="480"/>
              <w:jc w:val="center"/>
              <w:textAlignment w:val="auto"/>
              <w:rPr>
                <w:rFonts w:hint="eastAsia" w:asciiTheme="minorEastAsia" w:hAnsiTheme="minorEastAsia" w:eastAsiaTheme="minorEastAsia" w:cstheme="minorEastAsia"/>
                <w:sz w:val="24"/>
                <w:szCs w:val="24"/>
                <w:highlight w:val="none"/>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3C30AAD3">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Theme="minorEastAsia" w:hAnsiTheme="minorEastAsia" w:eastAsiaTheme="minorEastAsia" w:cstheme="minorEastAsia"/>
                <w:sz w:val="24"/>
                <w:highlight w:val="none"/>
              </w:rPr>
            </w:pPr>
          </w:p>
        </w:tc>
        <w:tc>
          <w:tcPr>
            <w:tcW w:w="992" w:type="dxa"/>
            <w:tcBorders>
              <w:top w:val="single" w:color="auto" w:sz="4" w:space="0"/>
              <w:left w:val="nil"/>
              <w:bottom w:val="single" w:color="auto" w:sz="4" w:space="0"/>
              <w:right w:val="single" w:color="auto" w:sz="4" w:space="0"/>
            </w:tcBorders>
            <w:shd w:val="clear" w:color="auto" w:fill="auto"/>
            <w:vAlign w:val="center"/>
          </w:tcPr>
          <w:p w14:paraId="3E607217">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Theme="minorEastAsia" w:hAnsiTheme="minorEastAsia" w:eastAsiaTheme="minorEastAsia" w:cstheme="minorEastAsia"/>
                <w:sz w:val="24"/>
                <w:highlight w:val="none"/>
              </w:rPr>
            </w:pPr>
          </w:p>
        </w:tc>
        <w:tc>
          <w:tcPr>
            <w:tcW w:w="1130" w:type="dxa"/>
            <w:tcBorders>
              <w:top w:val="single" w:color="auto" w:sz="4" w:space="0"/>
              <w:left w:val="nil"/>
              <w:bottom w:val="single" w:color="auto" w:sz="4" w:space="0"/>
              <w:right w:val="single" w:color="auto" w:sz="4" w:space="0"/>
            </w:tcBorders>
            <w:shd w:val="clear" w:color="auto" w:fill="auto"/>
            <w:vAlign w:val="center"/>
          </w:tcPr>
          <w:p w14:paraId="5568FD27">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Theme="minorEastAsia" w:hAnsiTheme="minorEastAsia" w:eastAsiaTheme="minorEastAsia" w:cstheme="minorEastAsia"/>
                <w:sz w:val="24"/>
                <w:highlight w:val="none"/>
              </w:rPr>
            </w:pPr>
          </w:p>
        </w:tc>
      </w:tr>
    </w:tbl>
    <w:p w14:paraId="5BDD1D9E">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24"/>
          <w:highlight w:val="none"/>
        </w:rPr>
        <w:t>注：</w:t>
      </w:r>
      <w:r>
        <w:rPr>
          <w:rFonts w:hint="eastAsia" w:asciiTheme="minorEastAsia" w:hAnsiTheme="minorEastAsia" w:eastAsiaTheme="minorEastAsia" w:cstheme="minorEastAsia"/>
          <w:sz w:val="24"/>
          <w:highlight w:val="none"/>
        </w:rPr>
        <w:t>1、此处约定卖方需提供的备品备件、易损件和专用耗材，是买方为保证设备终验收合格之后正常运行两个月所自备自用的备品备件、易损件和专用耗材。</w:t>
      </w:r>
    </w:p>
    <w:p w14:paraId="0EAA3EDA">
      <w:pPr>
        <w:keepNext w:val="0"/>
        <w:keepLines w:val="0"/>
        <w:pageBreakBefore w:val="0"/>
        <w:kinsoku/>
        <w:wordWrap/>
        <w:overflowPunct/>
        <w:topLinePunct w:val="0"/>
        <w:autoSpaceDE/>
        <w:autoSpaceDN/>
        <w:bidi w:val="0"/>
        <w:adjustRightInd/>
        <w:snapToGrid/>
        <w:spacing w:beforeAutospacing="0" w:afterAutospacing="0" w:line="360" w:lineRule="exact"/>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2、此处约定卖方提供的备品备件、易损件和专用耗材价格，需在配件商城等官方可获取的价格基础上进行优惠或折扣。</w:t>
      </w:r>
    </w:p>
    <w:p w14:paraId="639F5504">
      <w:pPr>
        <w:keepNext w:val="0"/>
        <w:keepLines w:val="0"/>
        <w:pageBreakBefore w:val="0"/>
        <w:kinsoku/>
        <w:wordWrap/>
        <w:overflowPunct/>
        <w:topLinePunct w:val="0"/>
        <w:autoSpaceDE/>
        <w:autoSpaceDN/>
        <w:bidi w:val="0"/>
        <w:adjustRightInd/>
        <w:snapToGrid/>
        <w:spacing w:beforeAutospacing="0" w:afterAutospacing="0" w:line="360" w:lineRule="exact"/>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3、建议更换周期：卖方充分考虑买方现场施工环境给出的时间区间。</w:t>
      </w:r>
    </w:p>
    <w:p w14:paraId="53B8009E">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sz w:val="24"/>
          <w:highlight w:val="none"/>
        </w:rPr>
      </w:pPr>
    </w:p>
    <w:p w14:paraId="53795807">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附件三：技术资料范围</w:t>
      </w:r>
    </w:p>
    <w:tbl>
      <w:tblPr>
        <w:tblStyle w:val="1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337"/>
        <w:gridCol w:w="2508"/>
        <w:gridCol w:w="1871"/>
        <w:gridCol w:w="871"/>
        <w:gridCol w:w="2483"/>
      </w:tblGrid>
      <w:tr w14:paraId="0A34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1AC74519">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2" w:hanging="482"/>
              <w:jc w:val="center"/>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序号</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2FCE7E82">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02" w:hanging="402" w:firstLineChars="0"/>
              <w:jc w:val="center"/>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名称</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14:paraId="23C84825">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2" w:hanging="482"/>
              <w:jc w:val="center"/>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主要内容</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3464B2FB">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2" w:hanging="482"/>
              <w:jc w:val="center"/>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提供形式</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40C92C71">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00" w:hanging="400" w:firstLineChars="0"/>
              <w:jc w:val="center"/>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数量</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717F6D8E">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482" w:hanging="482"/>
              <w:jc w:val="center"/>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备注</w:t>
            </w:r>
          </w:p>
        </w:tc>
      </w:tr>
      <w:tr w14:paraId="31F8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36426322">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18414BCC">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设备基本信息</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14:paraId="5CF83EC8">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设备名称、型号、规格、技术参数</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42F90DDB">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52E44DF1">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51F79D62">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p>
        </w:tc>
      </w:tr>
      <w:tr w14:paraId="3039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46209E63">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1337" w:type="dxa"/>
            <w:vMerge w:val="restart"/>
            <w:tcBorders>
              <w:top w:val="nil"/>
              <w:left w:val="single" w:color="auto" w:sz="4" w:space="0"/>
              <w:bottom w:val="single" w:color="auto" w:sz="4" w:space="0"/>
              <w:right w:val="single" w:color="auto" w:sz="4" w:space="0"/>
            </w:tcBorders>
            <w:shd w:val="clear" w:color="auto" w:fill="auto"/>
            <w:vAlign w:val="center"/>
          </w:tcPr>
          <w:p w14:paraId="23A25DAC">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设计资料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14:paraId="3330C3B0">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设备设计总图</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3078D691">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13C5D4BD">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4B963492">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总装图、部件图、电气原理图、液压/气动原理图</w:t>
            </w:r>
          </w:p>
        </w:tc>
      </w:tr>
      <w:tr w14:paraId="6B80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7A386ACC">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1337" w:type="dxa"/>
            <w:vMerge w:val="continue"/>
            <w:tcBorders>
              <w:top w:val="nil"/>
              <w:left w:val="single" w:color="auto" w:sz="4" w:space="0"/>
              <w:bottom w:val="single" w:color="auto" w:sz="4" w:space="0"/>
              <w:right w:val="single" w:color="auto" w:sz="4" w:space="0"/>
            </w:tcBorders>
            <w:shd w:val="clear" w:color="auto" w:fill="auto"/>
            <w:vAlign w:val="center"/>
          </w:tcPr>
          <w:p w14:paraId="6F91DBEC">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sz w:val="20"/>
                <w:szCs w:val="20"/>
                <w:highlight w:val="none"/>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14:paraId="58A6A5D9">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设备设计规范及标准</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7A6FBF45">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026F597B">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72EDB077">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如ISO、GB、ASME等</w:t>
            </w:r>
          </w:p>
        </w:tc>
      </w:tr>
      <w:tr w14:paraId="5B15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1AA13C31">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p>
        </w:tc>
        <w:tc>
          <w:tcPr>
            <w:tcW w:w="1337" w:type="dxa"/>
            <w:vMerge w:val="continue"/>
            <w:tcBorders>
              <w:top w:val="nil"/>
              <w:left w:val="single" w:color="auto" w:sz="4" w:space="0"/>
              <w:bottom w:val="single" w:color="auto" w:sz="4" w:space="0"/>
              <w:right w:val="single" w:color="auto" w:sz="4" w:space="0"/>
            </w:tcBorders>
            <w:shd w:val="clear" w:color="auto" w:fill="auto"/>
            <w:vAlign w:val="center"/>
          </w:tcPr>
          <w:p w14:paraId="62F2E718">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sz w:val="20"/>
                <w:szCs w:val="20"/>
                <w:highlight w:val="none"/>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14:paraId="2D7011F1">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设备材料清单</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4FDF9131">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456B888D">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16405469">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BOM</w:t>
            </w:r>
          </w:p>
        </w:tc>
      </w:tr>
      <w:tr w14:paraId="2D12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6DDC96F9">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p>
        </w:tc>
        <w:tc>
          <w:tcPr>
            <w:tcW w:w="13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0CB755">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电气资料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14:paraId="323B3224">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电气原理图、接线图</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78207FD1">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602CFED4">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8EDBC62">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p>
        </w:tc>
      </w:tr>
      <w:tr w14:paraId="385C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406F11DA">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p>
        </w:tc>
        <w:tc>
          <w:tcPr>
            <w:tcW w:w="1337" w:type="dxa"/>
            <w:vMerge w:val="continue"/>
            <w:tcBorders>
              <w:top w:val="nil"/>
              <w:left w:val="single" w:color="auto" w:sz="4" w:space="0"/>
              <w:bottom w:val="single" w:color="auto" w:sz="4" w:space="0"/>
              <w:right w:val="single" w:color="auto" w:sz="4" w:space="0"/>
            </w:tcBorders>
            <w:shd w:val="clear" w:color="auto" w:fill="auto"/>
            <w:vAlign w:val="center"/>
          </w:tcPr>
          <w:p w14:paraId="2F2FDC6B">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sz w:val="20"/>
                <w:szCs w:val="20"/>
                <w:highlight w:val="none"/>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14:paraId="1A6EB412">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电气元件清单</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4CD8E3AB">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52227BC5">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27B276D1">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PLC、变频器、传感器等</w:t>
            </w:r>
          </w:p>
        </w:tc>
      </w:tr>
      <w:tr w14:paraId="213E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23311771">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1929CEC7">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操作资料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14:paraId="02BE57EC">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设备安全操作规范</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4783898F">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64F2112A">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3C8FE4FF">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设备启动、运行、停机操作步骤/设备操作界面说明（如控制面板）等</w:t>
            </w:r>
          </w:p>
        </w:tc>
      </w:tr>
      <w:tr w14:paraId="61E3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0C0D0B8E">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4CD80413">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安全、维护资料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14:paraId="71D5EC4E">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安全及维保手册</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35F4C8E8">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58AA272A">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2F77D0D3">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设备日常维护内容及周期/润滑点及润滑要求/维护工具清单/设备安全操作规范</w:t>
            </w:r>
          </w:p>
        </w:tc>
      </w:tr>
      <w:tr w14:paraId="5B54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14:paraId="0B47070A">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2B893E01">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维修资料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14:paraId="25C39D71">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设备故障诊断指南</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14:paraId="784AE30B">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62C67EFE">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14:paraId="72139A98">
            <w:pPr>
              <w:pStyle w:val="10"/>
              <w:keepNext w:val="0"/>
              <w:keepLines w:val="0"/>
              <w:pageBreakBefore w:val="0"/>
              <w:widowControl/>
              <w:kinsoku/>
              <w:wordWrap/>
              <w:overflowPunct/>
              <w:topLinePunct w:val="0"/>
              <w:autoSpaceDE/>
              <w:autoSpaceDN/>
              <w:bidi w:val="0"/>
              <w:adjustRightInd/>
              <w:snapToGrid/>
              <w:spacing w:beforeAutospacing="0" w:afterAutospacing="0" w:line="360" w:lineRule="exact"/>
              <w:ind w:left="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设备常见故障及处理方法/设备维修步骤及注意事项</w:t>
            </w:r>
          </w:p>
        </w:tc>
      </w:tr>
    </w:tbl>
    <w:p w14:paraId="5A233084">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24"/>
          <w:highlight w:val="none"/>
        </w:rPr>
        <w:t>注：</w:t>
      </w:r>
      <w:r>
        <w:rPr>
          <w:rFonts w:hint="eastAsia" w:asciiTheme="minorEastAsia" w:hAnsiTheme="minorEastAsia" w:eastAsiaTheme="minorEastAsia" w:cstheme="minorEastAsia"/>
          <w:sz w:val="24"/>
          <w:highlight w:val="none"/>
        </w:rPr>
        <w:t>1、资料语言：技术资料应以中文提供。</w:t>
      </w:r>
    </w:p>
    <w:p w14:paraId="3F26B50F">
      <w:pPr>
        <w:keepNext w:val="0"/>
        <w:keepLines w:val="0"/>
        <w:pageBreakBefore w:val="0"/>
        <w:kinsoku/>
        <w:wordWrap/>
        <w:overflowPunct/>
        <w:topLinePunct w:val="0"/>
        <w:autoSpaceDE/>
        <w:autoSpaceDN/>
        <w:bidi w:val="0"/>
        <w:adjustRightInd/>
        <w:snapToGrid/>
        <w:spacing w:beforeAutospacing="0" w:afterAutospacing="0" w:line="360" w:lineRule="exact"/>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2、资料格式：技术资料电子版应为可编辑或可搜索的格式（如PDF、Word等）。</w:t>
      </w:r>
    </w:p>
    <w:p w14:paraId="4A07A660">
      <w:pPr>
        <w:keepNext w:val="0"/>
        <w:keepLines w:val="0"/>
        <w:pageBreakBefore w:val="0"/>
        <w:kinsoku/>
        <w:wordWrap/>
        <w:overflowPunct/>
        <w:topLinePunct w:val="0"/>
        <w:autoSpaceDE/>
        <w:autoSpaceDN/>
        <w:bidi w:val="0"/>
        <w:adjustRightInd/>
        <w:snapToGrid/>
        <w:spacing w:beforeAutospacing="0" w:afterAutospacing="0" w:line="360" w:lineRule="exact"/>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3、资料完整性：确保提供的技术资料完整、准确，并与实际设备一致。</w:t>
      </w:r>
    </w:p>
    <w:p w14:paraId="7437AB72">
      <w:pPr>
        <w:keepNext w:val="0"/>
        <w:keepLines w:val="0"/>
        <w:pageBreakBefore w:val="0"/>
        <w:kinsoku/>
        <w:wordWrap/>
        <w:overflowPunct/>
        <w:topLinePunct w:val="0"/>
        <w:autoSpaceDE/>
        <w:autoSpaceDN/>
        <w:bidi w:val="0"/>
        <w:adjustRightInd/>
        <w:snapToGrid/>
        <w:spacing w:beforeAutospacing="0" w:afterAutospacing="0" w:line="360" w:lineRule="exact"/>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4、资料更新：设备升级或改造后，卖方应及时更新技术资料并提供给买方。</w:t>
      </w:r>
    </w:p>
    <w:p w14:paraId="172FEC78">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sz w:val="20"/>
          <w:szCs w:val="20"/>
          <w:highlight w:val="none"/>
        </w:rPr>
      </w:pPr>
    </w:p>
    <w:p w14:paraId="06FB9309">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附件五：设备分工界面</w:t>
      </w:r>
    </w:p>
    <w:p w14:paraId="3F10F8E1">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电气与管路连接分工</w:t>
      </w:r>
    </w:p>
    <w:p w14:paraId="48567E68">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卖方责任：提供设备接口的详细规格（如电源、水、气接口）。提供设备内部的电</w:t>
      </w:r>
      <w:r>
        <w:rPr>
          <w:rFonts w:hint="eastAsia" w:asciiTheme="minorEastAsia" w:hAnsiTheme="minorEastAsia" w:cstheme="minorEastAsia"/>
          <w:sz w:val="24"/>
          <w:highlight w:val="none"/>
          <w:lang w:eastAsia="zh-CN"/>
        </w:rPr>
        <w:t>、水、</w:t>
      </w:r>
      <w:r>
        <w:rPr>
          <w:rFonts w:hint="eastAsia" w:asciiTheme="minorEastAsia" w:hAnsiTheme="minorEastAsia" w:eastAsiaTheme="minorEastAsia" w:cstheme="minorEastAsia"/>
          <w:sz w:val="24"/>
          <w:highlight w:val="none"/>
        </w:rPr>
        <w:t>气和管路连接。</w:t>
      </w:r>
    </w:p>
    <w:p w14:paraId="1144D358">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买方责任：</w:t>
      </w:r>
      <w:r>
        <w:rPr>
          <w:rFonts w:hint="eastAsia" w:asciiTheme="minorEastAsia" w:hAnsiTheme="minorEastAsia" w:cstheme="minorEastAsia"/>
          <w:sz w:val="24"/>
          <w:highlight w:val="none"/>
          <w:lang w:eastAsia="zh-CN"/>
        </w:rPr>
        <w:t>负责就近提供</w:t>
      </w:r>
      <w:r>
        <w:rPr>
          <w:rFonts w:hint="eastAsia" w:asciiTheme="minorEastAsia" w:hAnsiTheme="minorEastAsia" w:eastAsiaTheme="minorEastAsia" w:cstheme="minorEastAsia"/>
          <w:sz w:val="24"/>
          <w:highlight w:val="none"/>
        </w:rPr>
        <w:t>电源、水路、气路的连接。确保外部供应（如电压、水压、气压）符合设备要求。</w:t>
      </w:r>
    </w:p>
    <w:p w14:paraId="00D58FD0">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sz w:val="24"/>
          <w:highlight w:val="none"/>
        </w:rPr>
      </w:pPr>
    </w:p>
    <w:p w14:paraId="329D9B7A">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附件六：其他要求</w:t>
      </w:r>
    </w:p>
    <w:p w14:paraId="5367592E">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1、关于电机的能耗要求：电机功率≥7.5kw，必须选用一级能效；电机功率＜7.5kw，优先选用一级能效；对于能源供应类设备及年运行时间≥2000h，设备的电机必须选用一级能效；杜绝选用三级及以下能效。</w:t>
      </w:r>
    </w:p>
    <w:p w14:paraId="749DF9B3">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2、设备具备能源计量功能，后续便于能源统计，跟踪能耗。</w:t>
      </w:r>
    </w:p>
    <w:p w14:paraId="391EC5D4">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3、设备升级改造需求：预留升级改造的端口。</w:t>
      </w:r>
    </w:p>
    <w:p w14:paraId="63A5D5E1">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sz w:val="24"/>
          <w:highlight w:val="none"/>
        </w:rPr>
      </w:pPr>
    </w:p>
    <w:p w14:paraId="2B6B0F6B">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附件七：技术协议书</w:t>
      </w:r>
    </w:p>
    <w:p w14:paraId="542D8E28">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sz w:val="24"/>
          <w:highlight w:val="none"/>
        </w:rPr>
      </w:pPr>
    </w:p>
    <w:p w14:paraId="31D9EAC0">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br w:type="page"/>
      </w:r>
    </w:p>
    <w:p w14:paraId="2D03D426">
      <w:pPr>
        <w:pStyle w:val="12"/>
        <w:widowControl/>
        <w:spacing w:line="480" w:lineRule="auto"/>
        <w:rPr>
          <w:rFonts w:ascii="Times New Roman" w:hAnsi="Times New Roman"/>
          <w:highlight w:val="none"/>
        </w:rPr>
      </w:pPr>
      <w:r>
        <w:rPr>
          <w:rFonts w:ascii="Times New Roman" w:hAnsi="Times New Roman"/>
          <w:highlight w:val="none"/>
        </w:rPr>
        <w:t>第三章技术要求</w:t>
      </w:r>
    </w:p>
    <w:p w14:paraId="11FB54E3">
      <w:pPr>
        <w:adjustRightInd w:val="0"/>
        <w:snapToGrid w:val="0"/>
        <w:spacing w:line="300" w:lineRule="auto"/>
        <w:jc w:val="center"/>
        <w:rPr>
          <w:rFonts w:hint="eastAsia" w:asciiTheme="minorEastAsia" w:hAnsiTheme="minorEastAsia" w:eastAsiaTheme="minorEastAsia" w:cstheme="minorEastAsia"/>
          <w:sz w:val="44"/>
          <w:szCs w:val="44"/>
          <w:highlight w:val="none"/>
        </w:rPr>
      </w:pPr>
      <w:r>
        <w:rPr>
          <w:rFonts w:hint="eastAsia" w:asciiTheme="minorEastAsia" w:hAnsiTheme="minorEastAsia" w:eastAsiaTheme="minorEastAsia" w:cstheme="minorEastAsia"/>
          <w:sz w:val="44"/>
          <w:szCs w:val="44"/>
          <w:highlight w:val="none"/>
        </w:rPr>
        <w:t>项目名称:</w:t>
      </w:r>
      <w:r>
        <w:rPr>
          <w:rFonts w:hint="eastAsia" w:asciiTheme="minorEastAsia" w:hAnsiTheme="minorEastAsia" w:cstheme="minorEastAsia"/>
          <w:sz w:val="44"/>
          <w:szCs w:val="44"/>
          <w:highlight w:val="none"/>
          <w:u w:val="single"/>
          <w:lang w:eastAsia="zh-CN"/>
        </w:rPr>
        <w:t>空调综合性能检测能力提升</w:t>
      </w:r>
      <w:r>
        <w:rPr>
          <w:rFonts w:hint="eastAsia" w:asciiTheme="minorEastAsia" w:hAnsiTheme="minorEastAsia" w:eastAsiaTheme="minorEastAsia" w:cstheme="minorEastAsia"/>
          <w:sz w:val="44"/>
          <w:szCs w:val="44"/>
          <w:highlight w:val="none"/>
          <w:u w:val="single"/>
        </w:rPr>
        <w:t>项目</w:t>
      </w:r>
    </w:p>
    <w:p w14:paraId="0FF36492">
      <w:pPr>
        <w:adjustRightInd w:val="0"/>
        <w:snapToGrid w:val="0"/>
        <w:spacing w:line="480" w:lineRule="auto"/>
        <w:jc w:val="center"/>
        <w:rPr>
          <w:rFonts w:ascii="Times New Roman" w:hAnsi="Times New Roman" w:eastAsia="仿宋" w:cs="Times New Roman"/>
          <w:b/>
          <w:sz w:val="44"/>
          <w:szCs w:val="44"/>
          <w:highlight w:val="none"/>
        </w:rPr>
      </w:pPr>
    </w:p>
    <w:p w14:paraId="7A95CC1E">
      <w:pPr>
        <w:adjustRightInd w:val="0"/>
        <w:snapToGrid w:val="0"/>
        <w:spacing w:line="360" w:lineRule="auto"/>
        <w:jc w:val="center"/>
        <w:rPr>
          <w:rFonts w:hint="eastAsia" w:asciiTheme="majorEastAsia" w:hAnsiTheme="majorEastAsia" w:eastAsiaTheme="majorEastAsia" w:cstheme="majorEastAsia"/>
          <w:b/>
          <w:sz w:val="84"/>
          <w:szCs w:val="84"/>
          <w:highlight w:val="none"/>
        </w:rPr>
      </w:pPr>
      <w:r>
        <w:rPr>
          <w:rFonts w:hint="eastAsia" w:asciiTheme="majorEastAsia" w:hAnsiTheme="majorEastAsia" w:eastAsiaTheme="majorEastAsia" w:cstheme="majorEastAsia"/>
          <w:b/>
          <w:sz w:val="84"/>
          <w:szCs w:val="84"/>
          <w:highlight w:val="none"/>
        </w:rPr>
        <w:t>招标技术要求</w:t>
      </w:r>
    </w:p>
    <w:p w14:paraId="360D65DC">
      <w:pPr>
        <w:spacing w:line="720" w:lineRule="auto"/>
        <w:ind w:left="3118" w:leftChars="1485"/>
        <w:jc w:val="left"/>
        <w:rPr>
          <w:rFonts w:ascii="Times New Roman" w:hAnsi="Times New Roman" w:eastAsia="黑体" w:cs="Times New Roman"/>
          <w:b/>
          <w:sz w:val="32"/>
          <w:szCs w:val="32"/>
          <w:highlight w:val="none"/>
        </w:rPr>
      </w:pPr>
    </w:p>
    <w:p w14:paraId="647B23DE">
      <w:pPr>
        <w:spacing w:line="720" w:lineRule="auto"/>
        <w:ind w:left="3118" w:leftChars="1485"/>
        <w:jc w:val="left"/>
        <w:rPr>
          <w:rFonts w:ascii="Times New Roman" w:hAnsi="Times New Roman" w:eastAsia="黑体" w:cs="Times New Roman"/>
          <w:b/>
          <w:sz w:val="32"/>
          <w:szCs w:val="32"/>
          <w:highlight w:val="none"/>
        </w:rPr>
      </w:pPr>
    </w:p>
    <w:p w14:paraId="3CBB13AC">
      <w:pPr>
        <w:spacing w:line="720" w:lineRule="auto"/>
        <w:ind w:left="2551" w:leftChars="1215" w:firstLine="281" w:firstLineChars="88"/>
        <w:jc w:val="left"/>
        <w:rPr>
          <w:rFonts w:ascii="Times New Roman" w:hAnsi="Times New Roman" w:eastAsia="黑体" w:cs="Times New Roman"/>
          <w:sz w:val="32"/>
          <w:szCs w:val="32"/>
          <w:highlight w:val="none"/>
        </w:rPr>
      </w:pPr>
    </w:p>
    <w:p w14:paraId="0D36A145">
      <w:pPr>
        <w:spacing w:line="720" w:lineRule="auto"/>
        <w:ind w:left="2551" w:leftChars="1215" w:firstLine="281" w:firstLineChars="88"/>
        <w:jc w:val="left"/>
        <w:rPr>
          <w:rFonts w:ascii="Times New Roman" w:hAnsi="Times New Roman" w:eastAsia="黑体" w:cs="Times New Roman"/>
          <w:sz w:val="32"/>
          <w:szCs w:val="32"/>
          <w:highlight w:val="none"/>
        </w:rPr>
      </w:pPr>
    </w:p>
    <w:p w14:paraId="091F2FC6">
      <w:pPr>
        <w:spacing w:line="720" w:lineRule="auto"/>
        <w:ind w:left="2551" w:leftChars="1215" w:firstLine="283" w:firstLineChars="88"/>
        <w:jc w:val="left"/>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编制：</w:t>
      </w:r>
    </w:p>
    <w:p w14:paraId="37B02BE6">
      <w:pPr>
        <w:spacing w:line="720" w:lineRule="auto"/>
        <w:ind w:left="2551" w:leftChars="1215" w:firstLine="283" w:firstLineChars="88"/>
        <w:jc w:val="left"/>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审核:</w:t>
      </w:r>
    </w:p>
    <w:p w14:paraId="5D40E54A">
      <w:pPr>
        <w:spacing w:line="720" w:lineRule="auto"/>
        <w:ind w:left="2551" w:leftChars="1215" w:firstLine="283" w:firstLineChars="88"/>
        <w:jc w:val="left"/>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会签：</w:t>
      </w:r>
    </w:p>
    <w:p w14:paraId="31D47D0D">
      <w:pPr>
        <w:spacing w:line="720" w:lineRule="auto"/>
        <w:ind w:left="2551" w:leftChars="1215" w:firstLine="283" w:firstLineChars="88"/>
        <w:jc w:val="left"/>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批准：</w:t>
      </w:r>
    </w:p>
    <w:p w14:paraId="161473FF">
      <w:pPr>
        <w:rPr>
          <w:rFonts w:hint="eastAsia" w:asciiTheme="minorEastAsia" w:hAnsiTheme="minorEastAsia" w:eastAsiaTheme="minorEastAsia" w:cstheme="minorEastAsia"/>
          <w:b/>
          <w:bCs/>
          <w:sz w:val="32"/>
          <w:szCs w:val="32"/>
          <w:highlight w:val="none"/>
        </w:rPr>
        <w:sectPr>
          <w:pgSz w:w="11906" w:h="16838"/>
          <w:pgMar w:top="1134" w:right="1077" w:bottom="1134" w:left="1077" w:header="567" w:footer="567" w:gutter="0"/>
          <w:cols w:space="425" w:num="1"/>
          <w:docGrid w:type="lines" w:linePitch="312" w:charSpace="0"/>
        </w:sectPr>
      </w:pPr>
    </w:p>
    <w:p w14:paraId="6CC017C4">
      <w:pPr>
        <w:pStyle w:val="5"/>
        <w:keepNext w:val="0"/>
        <w:keepLines w:val="0"/>
        <w:pageBreakBefore w:val="0"/>
        <w:widowControl/>
        <w:kinsoku/>
        <w:wordWrap/>
        <w:overflowPunct/>
        <w:topLinePunct w:val="0"/>
        <w:autoSpaceDE/>
        <w:autoSpaceDN/>
        <w:bidi w:val="0"/>
        <w:spacing w:beforeAutospacing="0" w:line="360" w:lineRule="exact"/>
        <w:ind w:left="0" w:leftChars="0"/>
        <w:rPr>
          <w:b/>
          <w:bCs/>
          <w:sz w:val="24"/>
          <w:szCs w:val="24"/>
          <w:highlight w:val="none"/>
        </w:rPr>
      </w:pPr>
      <w:bookmarkStart w:id="173" w:name="_Toc1830180"/>
      <w:bookmarkEnd w:id="173"/>
      <w:bookmarkStart w:id="174" w:name="_Toc860283"/>
      <w:r>
        <w:rPr>
          <w:b/>
          <w:bCs/>
          <w:sz w:val="24"/>
          <w:szCs w:val="24"/>
          <w:highlight w:val="none"/>
        </w:rPr>
        <w:t>一、项目概况</w:t>
      </w:r>
      <w:bookmarkEnd w:id="174"/>
    </w:p>
    <w:p w14:paraId="4C54CF14">
      <w:pPr>
        <w:keepNext w:val="0"/>
        <w:keepLines w:val="0"/>
        <w:pageBreakBefore w:val="0"/>
        <w:kinsoku/>
        <w:wordWrap/>
        <w:overflowPunct/>
        <w:topLinePunct w:val="0"/>
        <w:autoSpaceDE/>
        <w:autoSpaceDN/>
        <w:bidi w:val="0"/>
        <w:spacing w:beforeAutospacing="0" w:line="360" w:lineRule="exact"/>
        <w:ind w:firstLine="283" w:firstLineChars="118"/>
        <w:rPr>
          <w:rFonts w:hint="eastAsia" w:asciiTheme="minorEastAsia" w:hAnsiTheme="minorEastAsia" w:eastAsiaTheme="minorEastAsia" w:cstheme="minorEastAsia"/>
          <w:sz w:val="24"/>
          <w:highlight w:val="none"/>
          <w:u w:val="single"/>
          <w:lang w:eastAsia="zh-CN"/>
        </w:rPr>
      </w:pPr>
      <w:r>
        <w:rPr>
          <w:rFonts w:hint="eastAsia" w:asciiTheme="minorEastAsia" w:hAnsiTheme="minorEastAsia" w:eastAsiaTheme="minorEastAsia" w:cstheme="minorEastAsia"/>
          <w:sz w:val="24"/>
          <w:highlight w:val="none"/>
        </w:rPr>
        <w:t>1.项目名称：</w:t>
      </w:r>
      <w:r>
        <w:rPr>
          <w:rFonts w:hint="eastAsia" w:asciiTheme="minorEastAsia" w:hAnsiTheme="minorEastAsia" w:cstheme="minorEastAsia"/>
          <w:sz w:val="24"/>
          <w:highlight w:val="none"/>
          <w:u w:val="single"/>
          <w:lang w:eastAsia="zh-CN"/>
        </w:rPr>
        <w:t>空调综合性能检测能力提升</w:t>
      </w:r>
      <w:r>
        <w:rPr>
          <w:rFonts w:hint="eastAsia" w:asciiTheme="minorEastAsia" w:hAnsiTheme="minorEastAsia" w:eastAsiaTheme="minorEastAsia" w:cstheme="minorEastAsia"/>
          <w:sz w:val="24"/>
          <w:highlight w:val="none"/>
          <w:u w:val="single"/>
          <w:lang w:eastAsia="zh-CN"/>
        </w:rPr>
        <w:t>项目</w:t>
      </w:r>
    </w:p>
    <w:p w14:paraId="2D5FFF95">
      <w:pPr>
        <w:keepNext w:val="0"/>
        <w:keepLines w:val="0"/>
        <w:pageBreakBefore w:val="0"/>
        <w:kinsoku/>
        <w:wordWrap/>
        <w:overflowPunct/>
        <w:topLinePunct w:val="0"/>
        <w:autoSpaceDE/>
        <w:autoSpaceDN/>
        <w:bidi w:val="0"/>
        <w:spacing w:beforeAutospacing="0" w:line="360" w:lineRule="exact"/>
        <w:ind w:firstLine="283" w:firstLineChars="118"/>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2.安装地点：</w:t>
      </w:r>
      <w:r>
        <w:rPr>
          <w:rFonts w:hint="eastAsia" w:asciiTheme="minorEastAsia" w:hAnsiTheme="minorEastAsia" w:cstheme="minorEastAsia"/>
          <w:sz w:val="24"/>
          <w:highlight w:val="none"/>
          <w:lang w:val="en-US" w:eastAsia="zh-CN"/>
        </w:rPr>
        <w:t>山东通盛汽车科技有限公司</w:t>
      </w:r>
      <w:r>
        <w:rPr>
          <w:rFonts w:hint="eastAsia" w:asciiTheme="minorEastAsia" w:hAnsiTheme="minorEastAsia" w:eastAsiaTheme="minorEastAsia" w:cstheme="minorEastAsia"/>
          <w:sz w:val="24"/>
          <w:highlight w:val="none"/>
          <w:lang w:val="en-US" w:eastAsia="zh-CN"/>
        </w:rPr>
        <w:t>（</w:t>
      </w:r>
      <w:r>
        <w:rPr>
          <w:rFonts w:hint="eastAsia" w:asciiTheme="minorEastAsia" w:hAnsiTheme="minorEastAsia" w:eastAsiaTheme="minorEastAsia" w:cstheme="minorEastAsia"/>
          <w:sz w:val="24"/>
          <w:highlight w:val="none"/>
          <w:lang w:eastAsia="zh-CN"/>
        </w:rPr>
        <w:t>新厂区</w:t>
      </w:r>
      <w:r>
        <w:rPr>
          <w:rFonts w:hint="eastAsia" w:asciiTheme="minorEastAsia" w:hAnsiTheme="minorEastAsia" w:eastAsiaTheme="minorEastAsia" w:cstheme="minorEastAsia"/>
          <w:sz w:val="24"/>
          <w:highlight w:val="none"/>
          <w:lang w:val="en-US" w:eastAsia="zh-CN"/>
        </w:rPr>
        <w:t>）</w:t>
      </w:r>
    </w:p>
    <w:p w14:paraId="4D4FCE96">
      <w:pPr>
        <w:keepNext w:val="0"/>
        <w:keepLines w:val="0"/>
        <w:pageBreakBefore w:val="0"/>
        <w:kinsoku/>
        <w:wordWrap/>
        <w:overflowPunct/>
        <w:topLinePunct w:val="0"/>
        <w:autoSpaceDE/>
        <w:autoSpaceDN/>
        <w:bidi w:val="0"/>
        <w:spacing w:beforeAutospacing="0" w:line="360" w:lineRule="exact"/>
        <w:ind w:firstLine="283" w:firstLineChars="118"/>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3.项目用途：用于</w:t>
      </w:r>
      <w:r>
        <w:rPr>
          <w:rFonts w:hint="eastAsia" w:asciiTheme="minorEastAsia" w:hAnsiTheme="minorEastAsia" w:cstheme="minorEastAsia"/>
          <w:sz w:val="24"/>
          <w:highlight w:val="none"/>
          <w:lang w:eastAsia="zh-CN"/>
        </w:rPr>
        <w:t>零部件检测、新产品研发及</w:t>
      </w:r>
      <w:r>
        <w:rPr>
          <w:rFonts w:hint="eastAsia" w:asciiTheme="minorEastAsia" w:hAnsiTheme="minorEastAsia" w:eastAsiaTheme="minorEastAsia" w:cstheme="minorEastAsia"/>
          <w:sz w:val="24"/>
          <w:highlight w:val="none"/>
          <w:lang w:eastAsia="zh-CN"/>
        </w:rPr>
        <w:t>空调</w:t>
      </w:r>
      <w:r>
        <w:rPr>
          <w:rFonts w:hint="eastAsia" w:asciiTheme="minorEastAsia" w:hAnsiTheme="minorEastAsia" w:cstheme="minorEastAsia"/>
          <w:sz w:val="24"/>
          <w:highlight w:val="none"/>
          <w:lang w:eastAsia="zh-CN"/>
        </w:rPr>
        <w:t>系统性能试验</w:t>
      </w:r>
    </w:p>
    <w:p w14:paraId="7EEDC81B">
      <w:pPr>
        <w:keepNext w:val="0"/>
        <w:keepLines w:val="0"/>
        <w:pageBreakBefore w:val="0"/>
        <w:kinsoku/>
        <w:wordWrap/>
        <w:overflowPunct/>
        <w:topLinePunct w:val="0"/>
        <w:autoSpaceDE/>
        <w:autoSpaceDN/>
        <w:bidi w:val="0"/>
        <w:spacing w:beforeAutospacing="0" w:line="360" w:lineRule="exact"/>
        <w:ind w:firstLine="283" w:firstLineChars="118"/>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4.工作制度：全年工作300天、单班制、设备年时基数3810小时</w:t>
      </w:r>
    </w:p>
    <w:p w14:paraId="669093DB">
      <w:pPr>
        <w:keepNext w:val="0"/>
        <w:keepLines w:val="0"/>
        <w:pageBreakBefore w:val="0"/>
        <w:kinsoku/>
        <w:wordWrap/>
        <w:overflowPunct/>
        <w:topLinePunct w:val="0"/>
        <w:autoSpaceDE/>
        <w:autoSpaceDN/>
        <w:bidi w:val="0"/>
        <w:spacing w:beforeAutospacing="0" w:line="360" w:lineRule="exact"/>
        <w:ind w:firstLine="283" w:firstLineChars="118"/>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5.使用地点环境概况：</w:t>
      </w:r>
    </w:p>
    <w:p w14:paraId="0B44A790">
      <w:pPr>
        <w:keepNext w:val="0"/>
        <w:keepLines w:val="0"/>
        <w:pageBreakBefore w:val="0"/>
        <w:kinsoku/>
        <w:wordWrap/>
        <w:overflowPunct/>
        <w:topLinePunct w:val="0"/>
        <w:autoSpaceDE/>
        <w:autoSpaceDN/>
        <w:bidi w:val="0"/>
        <w:spacing w:beforeAutospacing="0" w:line="360" w:lineRule="exact"/>
        <w:ind w:firstLine="283" w:firstLineChars="118"/>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5.1</w:t>
      </w:r>
      <w:r>
        <w:rPr>
          <w:rFonts w:hint="eastAsia" w:asciiTheme="minorEastAsia" w:hAnsiTheme="minorEastAsia" w:eastAsiaTheme="minorEastAsia" w:cstheme="minorEastAsia"/>
          <w:bCs/>
          <w:sz w:val="24"/>
          <w:highlight w:val="none"/>
        </w:rPr>
        <w:t>环境温度：-20～+40℃，最大日温差：30℃</w:t>
      </w:r>
    </w:p>
    <w:p w14:paraId="71E52B90">
      <w:pPr>
        <w:keepNext w:val="0"/>
        <w:keepLines w:val="0"/>
        <w:pageBreakBefore w:val="0"/>
        <w:kinsoku/>
        <w:wordWrap/>
        <w:overflowPunct/>
        <w:topLinePunct w:val="0"/>
        <w:autoSpaceDE/>
        <w:autoSpaceDN/>
        <w:bidi w:val="0"/>
        <w:spacing w:beforeAutospacing="0" w:line="360" w:lineRule="exact"/>
        <w:ind w:firstLine="283" w:firstLineChars="118"/>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5.2年平均相对湿度：30%～59%，</w:t>
      </w:r>
      <w:r>
        <w:rPr>
          <w:rFonts w:hint="eastAsia" w:asciiTheme="minorEastAsia" w:hAnsiTheme="minorEastAsia" w:eastAsiaTheme="minorEastAsia" w:cstheme="minorEastAsia"/>
          <w:bCs/>
          <w:sz w:val="24"/>
          <w:highlight w:val="none"/>
        </w:rPr>
        <w:t>最高月平均相对湿度：95%（+25℃）</w:t>
      </w:r>
    </w:p>
    <w:p w14:paraId="1E2B892B">
      <w:pPr>
        <w:keepNext w:val="0"/>
        <w:keepLines w:val="0"/>
        <w:pageBreakBefore w:val="0"/>
        <w:kinsoku/>
        <w:wordWrap/>
        <w:overflowPunct/>
        <w:topLinePunct w:val="0"/>
        <w:autoSpaceDE/>
        <w:autoSpaceDN/>
        <w:bidi w:val="0"/>
        <w:spacing w:beforeAutospacing="0" w:line="360" w:lineRule="exact"/>
        <w:ind w:firstLine="283" w:firstLineChars="118"/>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5.3电源：符合中国制式，供电电压：AC380V/AC220V，供电频率：50Hz±1%</w:t>
      </w:r>
    </w:p>
    <w:p w14:paraId="094713C4">
      <w:pPr>
        <w:keepNext w:val="0"/>
        <w:keepLines w:val="0"/>
        <w:pageBreakBefore w:val="0"/>
        <w:kinsoku/>
        <w:wordWrap/>
        <w:overflowPunct/>
        <w:topLinePunct w:val="0"/>
        <w:autoSpaceDE/>
        <w:autoSpaceDN/>
        <w:bidi w:val="0"/>
        <w:spacing w:beforeAutospacing="0" w:line="360" w:lineRule="exact"/>
        <w:ind w:firstLine="283" w:firstLineChars="118"/>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5.4保护气体：集中供气，：CO2供气压力0.6Mpa，Ar气瓶供气压力＞0.5MPa，制氮器：制N2。</w:t>
      </w:r>
    </w:p>
    <w:p w14:paraId="1D43DC80">
      <w:pPr>
        <w:keepNext w:val="0"/>
        <w:keepLines w:val="0"/>
        <w:pageBreakBefore w:val="0"/>
        <w:kinsoku/>
        <w:wordWrap/>
        <w:overflowPunct/>
        <w:topLinePunct w:val="0"/>
        <w:autoSpaceDE/>
        <w:autoSpaceDN/>
        <w:bidi w:val="0"/>
        <w:spacing w:beforeAutospacing="0" w:line="360" w:lineRule="exact"/>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二、招标</w:t>
      </w:r>
      <w:r>
        <w:rPr>
          <w:rFonts w:hint="eastAsia" w:asciiTheme="minorEastAsia" w:hAnsiTheme="minorEastAsia" w:eastAsiaTheme="minorEastAsia" w:cstheme="minorEastAsia"/>
          <w:b/>
          <w:bCs/>
          <w:sz w:val="24"/>
          <w:highlight w:val="none"/>
          <w:lang w:eastAsia="zh-CN"/>
        </w:rPr>
        <w:t>项目</w:t>
      </w:r>
      <w:r>
        <w:rPr>
          <w:rFonts w:hint="eastAsia" w:asciiTheme="minorEastAsia" w:hAnsiTheme="minorEastAsia" w:eastAsiaTheme="minorEastAsia" w:cstheme="minorEastAsia"/>
          <w:b/>
          <w:bCs/>
          <w:sz w:val="24"/>
          <w:highlight w:val="none"/>
        </w:rPr>
        <w:t>名称和数量</w:t>
      </w:r>
    </w:p>
    <w:p w14:paraId="6CBFE521">
      <w:pPr>
        <w:keepNext w:val="0"/>
        <w:keepLines w:val="0"/>
        <w:pageBreakBefore w:val="0"/>
        <w:kinsoku/>
        <w:wordWrap/>
        <w:overflowPunct/>
        <w:topLinePunct w:val="0"/>
        <w:autoSpaceDE/>
        <w:autoSpaceDN/>
        <w:bidi w:val="0"/>
        <w:spacing w:beforeAutospacing="0" w:line="360" w:lineRule="exact"/>
        <w:ind w:firstLine="283" w:firstLineChars="118"/>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lang w:eastAsia="zh-CN"/>
        </w:rPr>
        <w:t>项目</w:t>
      </w:r>
      <w:r>
        <w:rPr>
          <w:rFonts w:hint="eastAsia" w:asciiTheme="minorEastAsia" w:hAnsiTheme="minorEastAsia" w:eastAsiaTheme="minorEastAsia" w:cstheme="minorEastAsia"/>
          <w:sz w:val="24"/>
          <w:highlight w:val="none"/>
        </w:rPr>
        <w:t>名</w:t>
      </w:r>
      <w:r>
        <w:rPr>
          <w:rFonts w:hint="eastAsia" w:asciiTheme="minorEastAsia" w:hAnsiTheme="minorEastAsia" w:eastAsiaTheme="minorEastAsia" w:cstheme="minorEastAsia"/>
          <w:sz w:val="24"/>
          <w:highlight w:val="none"/>
        </w:rPr>
        <w:t>称：</w:t>
      </w:r>
      <w:r>
        <w:rPr>
          <w:rFonts w:hint="eastAsia" w:asciiTheme="minorEastAsia" w:hAnsiTheme="minorEastAsia" w:cstheme="minorEastAsia"/>
          <w:sz w:val="24"/>
          <w:highlight w:val="none"/>
          <w:lang w:eastAsia="zh-CN"/>
        </w:rPr>
        <w:t>空调综合性能检测能力提升</w:t>
      </w:r>
      <w:r>
        <w:rPr>
          <w:rFonts w:hint="eastAsia" w:asciiTheme="minorEastAsia" w:hAnsiTheme="minorEastAsia" w:eastAsiaTheme="minorEastAsia" w:cstheme="minorEastAsia"/>
          <w:sz w:val="24"/>
          <w:highlight w:val="none"/>
          <w:lang w:eastAsia="zh-CN"/>
        </w:rPr>
        <w:t>项目</w:t>
      </w:r>
    </w:p>
    <w:p w14:paraId="2D66234F">
      <w:pPr>
        <w:keepNext w:val="0"/>
        <w:keepLines w:val="0"/>
        <w:pageBreakBefore w:val="0"/>
        <w:kinsoku/>
        <w:wordWrap/>
        <w:overflowPunct/>
        <w:topLinePunct w:val="0"/>
        <w:autoSpaceDE/>
        <w:autoSpaceDN/>
        <w:bidi w:val="0"/>
        <w:spacing w:beforeAutospacing="0" w:line="360" w:lineRule="exact"/>
        <w:ind w:firstLine="283" w:firstLineChars="118"/>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sz w:val="24"/>
          <w:highlight w:val="none"/>
          <w:lang w:eastAsia="zh-CN"/>
        </w:rPr>
        <w:t>项目</w:t>
      </w:r>
      <w:r>
        <w:rPr>
          <w:rFonts w:hint="eastAsia" w:asciiTheme="minorEastAsia" w:hAnsiTheme="minorEastAsia" w:eastAsiaTheme="minorEastAsia" w:cstheme="minorEastAsia"/>
          <w:sz w:val="24"/>
          <w:highlight w:val="none"/>
        </w:rPr>
        <w:t>数量：</w:t>
      </w:r>
      <w:r>
        <w:rPr>
          <w:rFonts w:hint="eastAsia" w:asciiTheme="minorEastAsia" w:hAnsiTheme="minorEastAsia" w:eastAsiaTheme="minorEastAsia" w:cstheme="minorEastAsia"/>
          <w:sz w:val="24"/>
          <w:highlight w:val="none"/>
          <w:lang w:val="en-US" w:eastAsia="zh-CN"/>
        </w:rPr>
        <w:t>1套</w:t>
      </w:r>
    </w:p>
    <w:p w14:paraId="634F1C88">
      <w:pPr>
        <w:keepNext w:val="0"/>
        <w:keepLines w:val="0"/>
        <w:pageBreakBefore w:val="0"/>
        <w:kinsoku/>
        <w:wordWrap/>
        <w:overflowPunct/>
        <w:topLinePunct w:val="0"/>
        <w:autoSpaceDE/>
        <w:autoSpaceDN/>
        <w:bidi w:val="0"/>
        <w:spacing w:beforeAutospacing="0" w:line="360" w:lineRule="exact"/>
        <w:ind w:firstLine="283" w:firstLineChars="118"/>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3.是否允许分投分中：不允许</w:t>
      </w:r>
    </w:p>
    <w:p w14:paraId="68966BC1">
      <w:pPr>
        <w:keepNext w:val="0"/>
        <w:keepLines w:val="0"/>
        <w:pageBreakBefore w:val="0"/>
        <w:kinsoku/>
        <w:wordWrap/>
        <w:overflowPunct/>
        <w:topLinePunct w:val="0"/>
        <w:autoSpaceDE/>
        <w:autoSpaceDN/>
        <w:bidi w:val="0"/>
        <w:spacing w:beforeAutospacing="0" w:afterLines="50" w:line="360" w:lineRule="exact"/>
        <w:ind w:firstLine="482" w:firstLineChars="200"/>
        <w:jc w:val="center"/>
        <w:rPr>
          <w:rFonts w:ascii="Times New Roman" w:hAnsi="Times New Roman" w:eastAsia="宋体" w:cs="Times New Roman"/>
          <w:sz w:val="24"/>
          <w:highlight w:val="none"/>
        </w:rPr>
      </w:pPr>
      <w:r>
        <w:rPr>
          <w:rFonts w:ascii="Times New Roman" w:hAnsi="Times New Roman" w:eastAsia="宋体" w:cs="Times New Roman"/>
          <w:b/>
          <w:bCs/>
          <w:sz w:val="24"/>
          <w:highlight w:val="none"/>
        </w:rPr>
        <w:t>招标设备一览表</w:t>
      </w:r>
    </w:p>
    <w:tbl>
      <w:tblPr>
        <w:tblStyle w:val="1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192"/>
        <w:gridCol w:w="807"/>
        <w:gridCol w:w="864"/>
        <w:gridCol w:w="1579"/>
        <w:gridCol w:w="2883"/>
      </w:tblGrid>
      <w:tr w14:paraId="164F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33ECE049">
            <w:pPr>
              <w:keepNext w:val="0"/>
              <w:keepLines w:val="0"/>
              <w:pageBreakBefore w:val="0"/>
              <w:widowControl/>
              <w:kinsoku/>
              <w:wordWrap/>
              <w:overflowPunct/>
              <w:topLinePunct w:val="0"/>
              <w:autoSpaceDE/>
              <w:autoSpaceDN/>
              <w:bidi w:val="0"/>
              <w:spacing w:beforeAutospacing="0" w:line="360" w:lineRule="exact"/>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序号</w:t>
            </w: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14:paraId="1B02167C">
            <w:pPr>
              <w:keepNext w:val="0"/>
              <w:keepLines w:val="0"/>
              <w:pageBreakBefore w:val="0"/>
              <w:widowControl/>
              <w:kinsoku/>
              <w:wordWrap/>
              <w:overflowPunct/>
              <w:topLinePunct w:val="0"/>
              <w:autoSpaceDE/>
              <w:autoSpaceDN/>
              <w:bidi w:val="0"/>
              <w:spacing w:beforeAutospacing="0" w:line="360" w:lineRule="exact"/>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名称</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14:paraId="673FCBC9">
            <w:pPr>
              <w:keepNext w:val="0"/>
              <w:keepLines w:val="0"/>
              <w:pageBreakBefore w:val="0"/>
              <w:widowControl/>
              <w:kinsoku/>
              <w:wordWrap/>
              <w:overflowPunct/>
              <w:topLinePunct w:val="0"/>
              <w:autoSpaceDE/>
              <w:autoSpaceDN/>
              <w:bidi w:val="0"/>
              <w:spacing w:beforeAutospacing="0" w:line="360" w:lineRule="exact"/>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单位</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6C4719FD">
            <w:pPr>
              <w:keepNext w:val="0"/>
              <w:keepLines w:val="0"/>
              <w:pageBreakBefore w:val="0"/>
              <w:widowControl/>
              <w:kinsoku/>
              <w:wordWrap/>
              <w:overflowPunct/>
              <w:topLinePunct w:val="0"/>
              <w:autoSpaceDE/>
              <w:autoSpaceDN/>
              <w:bidi w:val="0"/>
              <w:spacing w:beforeAutospacing="0" w:line="360" w:lineRule="exact"/>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数量</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14:paraId="09496F78">
            <w:pPr>
              <w:keepNext w:val="0"/>
              <w:keepLines w:val="0"/>
              <w:pageBreakBefore w:val="0"/>
              <w:widowControl/>
              <w:kinsoku/>
              <w:wordWrap/>
              <w:overflowPunct/>
              <w:topLinePunct w:val="0"/>
              <w:autoSpaceDE/>
              <w:autoSpaceDN/>
              <w:bidi w:val="0"/>
              <w:spacing w:beforeAutospacing="0" w:line="360" w:lineRule="exact"/>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供货方式</w:t>
            </w:r>
          </w:p>
        </w:tc>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14:paraId="2397477F">
            <w:pPr>
              <w:keepNext w:val="0"/>
              <w:keepLines w:val="0"/>
              <w:pageBreakBefore w:val="0"/>
              <w:widowControl/>
              <w:kinsoku/>
              <w:wordWrap/>
              <w:overflowPunct/>
              <w:topLinePunct w:val="0"/>
              <w:autoSpaceDE/>
              <w:autoSpaceDN/>
              <w:bidi w:val="0"/>
              <w:spacing w:beforeAutospacing="0" w:line="360" w:lineRule="exact"/>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安装地点/服务对象</w:t>
            </w:r>
          </w:p>
        </w:tc>
      </w:tr>
      <w:tr w14:paraId="0B13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0BD85959">
            <w:pPr>
              <w:keepNext w:val="0"/>
              <w:keepLines w:val="0"/>
              <w:pageBreakBefore w:val="0"/>
              <w:widowControl/>
              <w:kinsoku/>
              <w:wordWrap/>
              <w:overflowPunct/>
              <w:topLinePunct w:val="0"/>
              <w:autoSpaceDE/>
              <w:autoSpaceDN/>
              <w:bidi w:val="0"/>
              <w:spacing w:beforeAutospacing="0" w:line="360" w:lineRule="exact"/>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w:t>
            </w: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14:paraId="0FD05168">
            <w:pPr>
              <w:keepNext w:val="0"/>
              <w:keepLines w:val="0"/>
              <w:pageBreakBefore w:val="0"/>
              <w:widowControl/>
              <w:kinsoku/>
              <w:wordWrap/>
              <w:overflowPunct/>
              <w:topLinePunct w:val="0"/>
              <w:autoSpaceDE/>
              <w:autoSpaceDN/>
              <w:bidi w:val="0"/>
              <w:spacing w:beforeAutospacing="0" w:line="360" w:lineRule="exact"/>
              <w:jc w:val="center"/>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cstheme="minorEastAsia"/>
                <w:sz w:val="24"/>
                <w:highlight w:val="none"/>
                <w:lang w:eastAsia="zh-CN"/>
              </w:rPr>
              <w:t>空调综合性能检测能力提升</w:t>
            </w:r>
            <w:r>
              <w:rPr>
                <w:rFonts w:hint="eastAsia" w:asciiTheme="minorEastAsia" w:hAnsiTheme="minorEastAsia" w:eastAsiaTheme="minorEastAsia" w:cstheme="minorEastAsia"/>
                <w:sz w:val="24"/>
                <w:highlight w:val="none"/>
                <w:lang w:eastAsia="zh-CN"/>
              </w:rPr>
              <w:t>项目</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14:paraId="11FF2087">
            <w:pPr>
              <w:keepNext w:val="0"/>
              <w:keepLines w:val="0"/>
              <w:pageBreakBefore w:val="0"/>
              <w:widowControl/>
              <w:kinsoku/>
              <w:wordWrap/>
              <w:overflowPunct/>
              <w:topLinePunct w:val="0"/>
              <w:autoSpaceDE/>
              <w:autoSpaceDN/>
              <w:bidi w:val="0"/>
              <w:spacing w:beforeAutospacing="0" w:line="360" w:lineRule="exact"/>
              <w:jc w:val="center"/>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套</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7597AFE7">
            <w:pPr>
              <w:keepNext w:val="0"/>
              <w:keepLines w:val="0"/>
              <w:pageBreakBefore w:val="0"/>
              <w:widowControl/>
              <w:kinsoku/>
              <w:wordWrap/>
              <w:overflowPunct/>
              <w:topLinePunct w:val="0"/>
              <w:autoSpaceDE/>
              <w:autoSpaceDN/>
              <w:bidi w:val="0"/>
              <w:spacing w:beforeAutospacing="0" w:line="360" w:lineRule="exact"/>
              <w:jc w:val="center"/>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val="en-US" w:eastAsia="zh-CN"/>
              </w:rPr>
              <w:t>1</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14:paraId="368BCCBA">
            <w:pPr>
              <w:keepNext w:val="0"/>
              <w:keepLines w:val="0"/>
              <w:pageBreakBefore w:val="0"/>
              <w:widowControl/>
              <w:kinsoku/>
              <w:wordWrap/>
              <w:overflowPunct/>
              <w:topLinePunct w:val="0"/>
              <w:autoSpaceDE/>
              <w:autoSpaceDN/>
              <w:bidi w:val="0"/>
              <w:spacing w:beforeAutospacing="0" w:line="360" w:lineRule="exact"/>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交钥匙工程</w:t>
            </w:r>
          </w:p>
        </w:tc>
        <w:tc>
          <w:tcPr>
            <w:tcW w:w="2883" w:type="dxa"/>
            <w:tcBorders>
              <w:top w:val="single" w:color="auto" w:sz="4" w:space="0"/>
              <w:left w:val="single" w:color="auto" w:sz="4" w:space="0"/>
              <w:bottom w:val="single" w:color="auto" w:sz="4" w:space="0"/>
              <w:right w:val="single" w:color="auto" w:sz="4" w:space="0"/>
            </w:tcBorders>
            <w:shd w:val="clear" w:color="auto" w:fill="auto"/>
            <w:vAlign w:val="center"/>
          </w:tcPr>
          <w:p w14:paraId="6B584246">
            <w:pPr>
              <w:keepNext w:val="0"/>
              <w:keepLines w:val="0"/>
              <w:pageBreakBefore w:val="0"/>
              <w:widowControl/>
              <w:kinsoku/>
              <w:wordWrap/>
              <w:overflowPunct/>
              <w:topLinePunct w:val="0"/>
              <w:autoSpaceDE/>
              <w:autoSpaceDN/>
              <w:bidi w:val="0"/>
              <w:spacing w:beforeAutospacing="0" w:line="360" w:lineRule="exact"/>
              <w:jc w:val="center"/>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cstheme="minorEastAsia"/>
                <w:sz w:val="24"/>
                <w:highlight w:val="none"/>
                <w:lang w:eastAsia="zh-CN"/>
              </w:rPr>
              <w:t>山东通盛汽车科技有限公司</w:t>
            </w:r>
          </w:p>
        </w:tc>
      </w:tr>
    </w:tbl>
    <w:p w14:paraId="53C0A722">
      <w:pPr>
        <w:keepNext w:val="0"/>
        <w:keepLines w:val="0"/>
        <w:pageBreakBefore w:val="0"/>
        <w:numPr>
          <w:ilvl w:val="0"/>
          <w:numId w:val="1"/>
        </w:numPr>
        <w:kinsoku/>
        <w:wordWrap/>
        <w:overflowPunct/>
        <w:topLinePunct w:val="0"/>
        <w:autoSpaceDE/>
        <w:autoSpaceDN/>
        <w:bidi w:val="0"/>
        <w:spacing w:beforeAutospacing="0" w:line="360" w:lineRule="exact"/>
        <w:ind w:firstLine="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本条款所列招标设备仅为主要设备，应配套供货以及招标方所列其它设备和服务，请投标方认真阅读“供货范围”。若有异议，不管是多么微小，都应在投标文件“商务偏离”章节中予以详细说明。</w:t>
      </w:r>
    </w:p>
    <w:p w14:paraId="68E8EBC0">
      <w:pPr>
        <w:keepNext w:val="0"/>
        <w:keepLines w:val="0"/>
        <w:pageBreakBefore w:val="0"/>
        <w:kinsoku/>
        <w:wordWrap/>
        <w:overflowPunct/>
        <w:topLinePunct w:val="0"/>
        <w:autoSpaceDE/>
        <w:autoSpaceDN/>
        <w:bidi w:val="0"/>
        <w:spacing w:beforeAutospacing="0" w:line="360" w:lineRule="exact"/>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三、招标</w:t>
      </w:r>
      <w:r>
        <w:rPr>
          <w:rFonts w:hint="eastAsia" w:asciiTheme="minorEastAsia" w:hAnsiTheme="minorEastAsia" w:eastAsiaTheme="minorEastAsia" w:cstheme="minorEastAsia"/>
          <w:b/>
          <w:bCs/>
          <w:color w:val="000000"/>
          <w:sz w:val="24"/>
          <w:szCs w:val="24"/>
          <w:highlight w:val="none"/>
          <w:lang w:eastAsia="zh-CN"/>
        </w:rPr>
        <w:t>项目</w:t>
      </w:r>
      <w:r>
        <w:rPr>
          <w:rFonts w:hint="eastAsia" w:asciiTheme="minorEastAsia" w:hAnsiTheme="minorEastAsia" w:eastAsiaTheme="minorEastAsia" w:cstheme="minorEastAsia"/>
          <w:b/>
          <w:bCs/>
          <w:color w:val="000000"/>
          <w:sz w:val="24"/>
          <w:szCs w:val="24"/>
          <w:highlight w:val="none"/>
        </w:rPr>
        <w:t>技术要求</w:t>
      </w:r>
      <w:bookmarkStart w:id="175" w:name="_Hlk149661052"/>
      <w:bookmarkEnd w:id="175"/>
    </w:p>
    <w:p w14:paraId="14EACEE3">
      <w:pPr>
        <w:keepNext w:val="0"/>
        <w:keepLines w:val="0"/>
        <w:pageBreakBefore w:val="0"/>
        <w:kinsoku/>
        <w:wordWrap/>
        <w:overflowPunct/>
        <w:topLinePunct w:val="0"/>
        <w:autoSpaceDE/>
        <w:autoSpaceDN/>
        <w:bidi w:val="0"/>
        <w:spacing w:beforeAutospacing="0" w:line="360" w:lineRule="exact"/>
        <w:ind w:left="420" w:left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lang w:val="en-US" w:eastAsia="zh-CN"/>
        </w:rPr>
        <w:t>1.</w:t>
      </w:r>
      <w:r>
        <w:rPr>
          <w:rFonts w:hint="eastAsia" w:asciiTheme="minorEastAsia" w:hAnsiTheme="minorEastAsia" w:eastAsiaTheme="minorEastAsia" w:cstheme="minorEastAsia"/>
          <w:b/>
          <w:bCs/>
          <w:color w:val="000000"/>
          <w:sz w:val="24"/>
          <w:szCs w:val="24"/>
          <w:highlight w:val="none"/>
          <w:lang w:eastAsia="zh-CN"/>
        </w:rPr>
        <w:t>空调综合性能实验室</w:t>
      </w:r>
      <w:r>
        <w:rPr>
          <w:rFonts w:hint="eastAsia" w:asciiTheme="minorEastAsia" w:hAnsiTheme="minorEastAsia" w:eastAsiaTheme="minorEastAsia" w:cstheme="minorEastAsia"/>
          <w:b/>
          <w:bCs/>
          <w:color w:val="000000"/>
          <w:sz w:val="24"/>
          <w:szCs w:val="24"/>
          <w:highlight w:val="none"/>
        </w:rPr>
        <w:t>：</w:t>
      </w:r>
    </w:p>
    <w:p w14:paraId="41DFFC97">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exact"/>
        <w:ind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本实验室为一层并排结构，分为室内侧和室外侧，由两个可控温的环境间组成。</w:t>
      </w:r>
      <w:r>
        <w:rPr>
          <w:rFonts w:hint="eastAsia" w:asciiTheme="minorEastAsia" w:hAnsiTheme="minorEastAsia" w:eastAsiaTheme="minorEastAsia" w:cstheme="minorEastAsia"/>
          <w:kern w:val="0"/>
          <w:sz w:val="24"/>
          <w:szCs w:val="24"/>
          <w:highlight w:val="none"/>
        </w:rPr>
        <w:t>室</w:t>
      </w:r>
      <w:r>
        <w:rPr>
          <w:rFonts w:hint="eastAsia" w:asciiTheme="minorEastAsia" w:hAnsiTheme="minorEastAsia" w:eastAsiaTheme="minorEastAsia" w:cstheme="minorEastAsia"/>
          <w:kern w:val="0"/>
          <w:sz w:val="24"/>
          <w:szCs w:val="24"/>
          <w:highlight w:val="none"/>
          <w:lang w:eastAsia="zh-CN"/>
        </w:rPr>
        <w:t>内侧房间（</w:t>
      </w:r>
      <w:r>
        <w:rPr>
          <w:rFonts w:hint="eastAsia" w:asciiTheme="minorEastAsia" w:hAnsiTheme="minorEastAsia" w:eastAsiaTheme="minorEastAsia" w:cstheme="minorEastAsia"/>
          <w:kern w:val="0"/>
          <w:sz w:val="24"/>
          <w:szCs w:val="24"/>
          <w:highlight w:val="none"/>
          <w:lang w:val="en-US" w:eastAsia="zh-CN"/>
        </w:rPr>
        <w:t>简称“蒸发器室”</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配备有一套焓差风洞、一套压缩机驱动系统</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一套空气调节装置</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rPr>
        <w:t>一套加湿系统和一台恒温水箱，</w:t>
      </w:r>
      <w:r>
        <w:rPr>
          <w:rFonts w:hint="eastAsia" w:asciiTheme="minorEastAsia" w:hAnsiTheme="minorEastAsia" w:eastAsiaTheme="minorEastAsia" w:cstheme="minorEastAsia"/>
          <w:kern w:val="0"/>
          <w:sz w:val="24"/>
          <w:szCs w:val="24"/>
          <w:highlight w:val="none"/>
        </w:rPr>
        <w:t>该室用于模拟客车车厢环境</w:t>
      </w:r>
      <w:r>
        <w:rPr>
          <w:rFonts w:hint="eastAsia" w:asciiTheme="minorEastAsia" w:hAnsiTheme="minorEastAsia" w:eastAsiaTheme="minorEastAsia" w:cstheme="minorEastAsia"/>
          <w:kern w:val="0"/>
          <w:sz w:val="24"/>
          <w:szCs w:val="24"/>
          <w:highlight w:val="none"/>
          <w:lang w:eastAsia="zh-CN"/>
        </w:rPr>
        <w:t>和发动机舱环境，</w:t>
      </w:r>
      <w:r>
        <w:rPr>
          <w:rFonts w:hint="eastAsia" w:asciiTheme="minorEastAsia" w:hAnsiTheme="minorEastAsia" w:eastAsiaTheme="minorEastAsia" w:cstheme="minorEastAsia"/>
          <w:kern w:val="0"/>
          <w:sz w:val="24"/>
          <w:szCs w:val="24"/>
          <w:highlight w:val="none"/>
        </w:rPr>
        <w:t>并测试空调性能</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室</w:t>
      </w:r>
      <w:r>
        <w:rPr>
          <w:rFonts w:hint="eastAsia" w:asciiTheme="minorEastAsia" w:hAnsiTheme="minorEastAsia" w:eastAsiaTheme="minorEastAsia" w:cstheme="minorEastAsia"/>
          <w:kern w:val="0"/>
          <w:sz w:val="24"/>
          <w:szCs w:val="24"/>
          <w:highlight w:val="none"/>
          <w:lang w:eastAsia="zh-CN"/>
        </w:rPr>
        <w:t>外侧房间（</w:t>
      </w:r>
      <w:r>
        <w:rPr>
          <w:rFonts w:hint="eastAsia" w:asciiTheme="minorEastAsia" w:hAnsiTheme="minorEastAsia" w:eastAsiaTheme="minorEastAsia" w:cstheme="minorEastAsia"/>
          <w:kern w:val="0"/>
          <w:sz w:val="24"/>
          <w:szCs w:val="24"/>
          <w:highlight w:val="none"/>
          <w:lang w:val="en-US" w:eastAsia="zh-CN"/>
        </w:rPr>
        <w:t>简称“冷凝器室”</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配备有一套空气调节装置</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val="en-US" w:eastAsia="zh-CN"/>
        </w:rPr>
        <w:t>一套加湿系统和</w:t>
      </w:r>
      <w:r>
        <w:rPr>
          <w:rFonts w:hint="eastAsia" w:asciiTheme="minorEastAsia" w:hAnsiTheme="minorEastAsia" w:eastAsiaTheme="minorEastAsia" w:cstheme="minorEastAsia"/>
          <w:kern w:val="0"/>
          <w:sz w:val="24"/>
          <w:szCs w:val="24"/>
          <w:highlight w:val="none"/>
        </w:rPr>
        <w:t>一套风量提供装置，该室用于模拟车外环境和提供冷凝器迎面风</w:t>
      </w:r>
      <w:r>
        <w:rPr>
          <w:rFonts w:hint="eastAsia" w:asciiTheme="minorEastAsia" w:hAnsiTheme="minorEastAsia" w:eastAsiaTheme="minorEastAsia" w:cstheme="minorEastAsia"/>
          <w:kern w:val="0"/>
          <w:sz w:val="24"/>
          <w:szCs w:val="24"/>
          <w:highlight w:val="none"/>
          <w:lang w:eastAsia="zh-CN"/>
        </w:rPr>
        <w:t>。</w:t>
      </w:r>
    </w:p>
    <w:p w14:paraId="7710A669">
      <w:pPr>
        <w:keepNext w:val="0"/>
        <w:keepLines w:val="0"/>
        <w:pageBreakBefore w:val="0"/>
        <w:numPr>
          <w:ilvl w:val="0"/>
          <w:numId w:val="2"/>
        </w:numPr>
        <w:kinsoku/>
        <w:wordWrap/>
        <w:overflowPunct/>
        <w:topLinePunct w:val="0"/>
        <w:autoSpaceDE/>
        <w:autoSpaceDN/>
        <w:bidi w:val="0"/>
        <w:spacing w:beforeAutospacing="0" w:line="360" w:lineRule="exact"/>
        <w:ind w:left="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 xml:space="preserve"> </w:t>
      </w:r>
      <w:r>
        <w:rPr>
          <w:rFonts w:hint="eastAsia" w:ascii="宋体" w:hAnsi="宋体" w:eastAsia="宋体" w:cs="宋体"/>
          <w:kern w:val="0"/>
          <w:sz w:val="21"/>
          <w:szCs w:val="21"/>
          <w:highlight w:val="none"/>
          <w:lang w:val="en-US" w:eastAsia="zh-CN" w:bidi="ar"/>
          <w:woUserID w:val="1"/>
        </w:rPr>
        <w:t>★</w:t>
      </w:r>
      <w:r>
        <w:rPr>
          <w:rFonts w:hint="eastAsia" w:asciiTheme="minorEastAsia" w:hAnsiTheme="minorEastAsia" w:eastAsiaTheme="minorEastAsia" w:cstheme="minorEastAsia"/>
          <w:sz w:val="24"/>
          <w:szCs w:val="24"/>
          <w:highlight w:val="none"/>
          <w:lang w:eastAsia="zh-CN"/>
        </w:rPr>
        <w:t>制冷</w:t>
      </w:r>
      <w:r>
        <w:rPr>
          <w:rFonts w:hint="eastAsia" w:asciiTheme="minorEastAsia" w:hAnsiTheme="minorEastAsia" w:eastAsiaTheme="minorEastAsia" w:cstheme="minorEastAsia"/>
          <w:sz w:val="24"/>
          <w:szCs w:val="24"/>
          <w:highlight w:val="none"/>
          <w:lang w:val="en-US" w:eastAsia="zh-CN"/>
        </w:rPr>
        <w:t>/热</w:t>
      </w:r>
      <w:r>
        <w:rPr>
          <w:rFonts w:hint="eastAsia" w:asciiTheme="minorEastAsia" w:hAnsiTheme="minorEastAsia" w:eastAsiaTheme="minorEastAsia" w:cstheme="minorEastAsia"/>
          <w:sz w:val="24"/>
          <w:szCs w:val="24"/>
          <w:highlight w:val="none"/>
          <w:lang w:eastAsia="zh-CN"/>
        </w:rPr>
        <w:t>能力</w:t>
      </w:r>
      <w:r>
        <w:rPr>
          <w:rFonts w:hint="eastAsia" w:asciiTheme="minorEastAsia" w:hAnsiTheme="minorEastAsia" w:eastAsiaTheme="minorEastAsia" w:cstheme="minorEastAsia"/>
          <w:b w:val="0"/>
          <w:bCs w:val="0"/>
          <w:sz w:val="24"/>
          <w:szCs w:val="24"/>
          <w:highlight w:val="none"/>
          <w:lang w:val="en-US" w:eastAsia="zh-CN"/>
        </w:rPr>
        <w:t>7.0～50.0Kw，精度≤±4%；重复测试精度≤±1.5%（一次装</w:t>
      </w:r>
    </w:p>
    <w:p w14:paraId="0B5DEEF9">
      <w:pPr>
        <w:keepNext w:val="0"/>
        <w:keepLines w:val="0"/>
        <w:pageBreakBefore w:val="0"/>
        <w:numPr>
          <w:ilvl w:val="0"/>
          <w:numId w:val="0"/>
        </w:numPr>
        <w:kinsoku/>
        <w:wordWrap/>
        <w:overflowPunct/>
        <w:topLinePunct w:val="0"/>
        <w:autoSpaceDE/>
        <w:autoSpaceDN/>
        <w:bidi w:val="0"/>
        <w:spacing w:beforeAutospacing="0" w:line="360" w:lineRule="exact"/>
        <w:ind w:leftChars="200" w:firstLine="720" w:firstLineChars="30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val="0"/>
          <w:bCs w:val="0"/>
          <w:sz w:val="24"/>
          <w:szCs w:val="24"/>
          <w:highlight w:val="none"/>
          <w:lang w:val="en-US" w:eastAsia="zh-CN"/>
        </w:rPr>
        <w:t>机</w:t>
      </w:r>
      <w:r>
        <w:rPr>
          <w:rFonts w:hint="eastAsia" w:asciiTheme="minorEastAsia" w:hAnsiTheme="minorEastAsia" w:eastAsiaTheme="minorEastAsia" w:cstheme="minorEastAsia"/>
          <w:b w:val="0"/>
          <w:bCs w:val="0"/>
          <w:sz w:val="24"/>
          <w:szCs w:val="24"/>
          <w:highlight w:val="none"/>
          <w:lang w:val="en-US" w:eastAsia="zh-CN"/>
        </w:rPr>
        <w:t>三次测量）；</w:t>
      </w:r>
    </w:p>
    <w:p w14:paraId="29C6E743">
      <w:pPr>
        <w:keepNext w:val="0"/>
        <w:keepLines w:val="0"/>
        <w:pageBreakBefore w:val="0"/>
        <w:numPr>
          <w:ilvl w:val="0"/>
          <w:numId w:val="2"/>
        </w:numPr>
        <w:kinsoku/>
        <w:wordWrap/>
        <w:overflowPunct/>
        <w:topLinePunct w:val="0"/>
        <w:autoSpaceDE/>
        <w:autoSpaceDN/>
        <w:bidi w:val="0"/>
        <w:spacing w:beforeAutospacing="0" w:line="360" w:lineRule="exact"/>
        <w:ind w:left="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 xml:space="preserve"> </w:t>
      </w:r>
      <w:r>
        <w:rPr>
          <w:rFonts w:hint="eastAsia" w:ascii="宋体" w:hAnsi="宋体" w:eastAsia="宋体" w:cs="宋体"/>
          <w:kern w:val="0"/>
          <w:sz w:val="21"/>
          <w:szCs w:val="21"/>
          <w:highlight w:val="none"/>
          <w:lang w:val="en-US" w:eastAsia="zh-CN" w:bidi="ar"/>
          <w:woUserID w:val="1"/>
        </w:rPr>
        <w:t>★</w:t>
      </w:r>
      <w:r>
        <w:rPr>
          <w:rFonts w:hint="eastAsia" w:asciiTheme="minorEastAsia" w:hAnsiTheme="minorEastAsia" w:eastAsiaTheme="minorEastAsia" w:cstheme="minorEastAsia"/>
          <w:sz w:val="24"/>
          <w:szCs w:val="24"/>
          <w:highlight w:val="none"/>
          <w:lang w:eastAsia="zh-CN"/>
        </w:rPr>
        <w:t>风量测量范围：</w:t>
      </w:r>
      <w:r>
        <w:rPr>
          <w:rFonts w:hint="eastAsia" w:asciiTheme="minorEastAsia" w:hAnsiTheme="minorEastAsia" w:eastAsiaTheme="minorEastAsia" w:cstheme="minorEastAsia"/>
          <w:b w:val="0"/>
          <w:bCs w:val="0"/>
          <w:sz w:val="24"/>
          <w:szCs w:val="24"/>
          <w:highlight w:val="none"/>
          <w:lang w:val="en-US" w:eastAsia="zh-CN"/>
        </w:rPr>
        <w:t>1000～15000m³/h，测量精度±1%，控制精度±1%；</w:t>
      </w:r>
    </w:p>
    <w:p w14:paraId="37B77812">
      <w:pPr>
        <w:keepNext w:val="0"/>
        <w:keepLines w:val="0"/>
        <w:pageBreakBefore w:val="0"/>
        <w:numPr>
          <w:ilvl w:val="0"/>
          <w:numId w:val="2"/>
        </w:numPr>
        <w:kinsoku/>
        <w:wordWrap/>
        <w:overflowPunct/>
        <w:topLinePunct w:val="0"/>
        <w:autoSpaceDE/>
        <w:autoSpaceDN/>
        <w:bidi w:val="0"/>
        <w:spacing w:beforeAutospacing="0" w:line="360" w:lineRule="exact"/>
        <w:ind w:left="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 xml:space="preserve"> </w:t>
      </w:r>
      <w:r>
        <w:rPr>
          <w:rFonts w:hint="eastAsia" w:ascii="宋体" w:hAnsi="宋体" w:eastAsia="宋体" w:cs="宋体"/>
          <w:kern w:val="0"/>
          <w:sz w:val="21"/>
          <w:szCs w:val="21"/>
          <w:highlight w:val="none"/>
          <w:lang w:val="en-US" w:eastAsia="zh-CN" w:bidi="ar"/>
          <w:woUserID w:val="1"/>
        </w:rPr>
        <w:t>★</w:t>
      </w:r>
      <w:r>
        <w:rPr>
          <w:rFonts w:hint="eastAsia" w:asciiTheme="minorEastAsia" w:hAnsiTheme="minorEastAsia" w:eastAsiaTheme="minorEastAsia" w:cstheme="minorEastAsia"/>
          <w:sz w:val="24"/>
          <w:szCs w:val="24"/>
          <w:highlight w:val="none"/>
          <w:lang w:eastAsia="zh-CN"/>
        </w:rPr>
        <w:t>出风静压</w:t>
      </w:r>
      <w:r>
        <w:rPr>
          <w:rFonts w:hint="eastAsia" w:asciiTheme="minorEastAsia" w:hAnsiTheme="minorEastAsia" w:eastAsiaTheme="minorEastAsia" w:cstheme="minorEastAsia"/>
          <w:sz w:val="24"/>
          <w:szCs w:val="24"/>
          <w:highlight w:val="none"/>
          <w:lang w:val="en-US" w:eastAsia="zh-CN"/>
        </w:rPr>
        <w:t>-50</w:t>
      </w:r>
      <w:r>
        <w:rPr>
          <w:rFonts w:hint="eastAsia" w:asciiTheme="minorEastAsia" w:hAnsiTheme="minorEastAsia" w:eastAsiaTheme="minorEastAsia" w:cstheme="minorEastAsia"/>
          <w:b w:val="0"/>
          <w:bCs w:val="0"/>
          <w:sz w:val="24"/>
          <w:szCs w:val="24"/>
          <w:highlight w:val="none"/>
          <w:lang w:val="en-US" w:eastAsia="zh-CN"/>
        </w:rPr>
        <w:t>～500Pa，</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b w:val="0"/>
          <w:bCs w:val="0"/>
          <w:sz w:val="24"/>
          <w:szCs w:val="24"/>
          <w:highlight w:val="none"/>
          <w:lang w:val="en-US" w:eastAsia="zh-CN"/>
        </w:rPr>
        <w:t>～200Pa测量精度±1Pa、＞200Pa测量精度±0.5%FS；</w:t>
      </w:r>
    </w:p>
    <w:p w14:paraId="3F03AB8A">
      <w:pPr>
        <w:keepNext w:val="0"/>
        <w:keepLines w:val="0"/>
        <w:pageBreakBefore w:val="0"/>
        <w:numPr>
          <w:ilvl w:val="0"/>
          <w:numId w:val="2"/>
        </w:numPr>
        <w:kinsoku/>
        <w:wordWrap/>
        <w:overflowPunct/>
        <w:topLinePunct w:val="0"/>
        <w:autoSpaceDE/>
        <w:autoSpaceDN/>
        <w:bidi w:val="0"/>
        <w:spacing w:beforeAutospacing="0" w:line="360" w:lineRule="exact"/>
        <w:ind w:left="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冷凝器室</w:t>
      </w:r>
      <w:r>
        <w:rPr>
          <w:rFonts w:hint="eastAsia" w:asciiTheme="minorEastAsia" w:hAnsiTheme="minorEastAsia" w:eastAsiaTheme="minorEastAsia" w:cstheme="minorEastAsia"/>
          <w:sz w:val="24"/>
          <w:szCs w:val="24"/>
          <w:highlight w:val="none"/>
          <w:lang w:eastAsia="zh-CN"/>
        </w:rPr>
        <w:t>环境温度调节范围：</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b w:val="0"/>
          <w:bCs w:val="0"/>
          <w:sz w:val="24"/>
          <w:szCs w:val="24"/>
          <w:highlight w:val="none"/>
          <w:lang w:val="en-US" w:eastAsia="zh-CN"/>
        </w:rPr>
        <w:t>～60℃，仪表精度±0.2℃；</w:t>
      </w:r>
    </w:p>
    <w:p w14:paraId="5DB5EBF0">
      <w:pPr>
        <w:keepNext w:val="0"/>
        <w:keepLines w:val="0"/>
        <w:pageBreakBefore w:val="0"/>
        <w:numPr>
          <w:ilvl w:val="0"/>
          <w:numId w:val="2"/>
        </w:numPr>
        <w:kinsoku/>
        <w:wordWrap/>
        <w:overflowPunct/>
        <w:topLinePunct w:val="0"/>
        <w:autoSpaceDE/>
        <w:autoSpaceDN/>
        <w:bidi w:val="0"/>
        <w:spacing w:beforeAutospacing="0" w:line="360" w:lineRule="exact"/>
        <w:ind w:left="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蒸发器室环境温度调节范围：</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b w:val="0"/>
          <w:bCs w:val="0"/>
          <w:sz w:val="24"/>
          <w:szCs w:val="24"/>
          <w:highlight w:val="none"/>
          <w:lang w:val="en-US" w:eastAsia="zh-CN"/>
        </w:rPr>
        <w:t>～60℃，仪表精度±0.2℃；</w:t>
      </w:r>
    </w:p>
    <w:p w14:paraId="2F45CEEA">
      <w:pPr>
        <w:keepNext w:val="0"/>
        <w:keepLines w:val="0"/>
        <w:pageBreakBefore w:val="0"/>
        <w:numPr>
          <w:ilvl w:val="0"/>
          <w:numId w:val="2"/>
        </w:numPr>
        <w:kinsoku/>
        <w:wordWrap/>
        <w:overflowPunct/>
        <w:topLinePunct w:val="0"/>
        <w:autoSpaceDE/>
        <w:autoSpaceDN/>
        <w:bidi w:val="0"/>
        <w:spacing w:beforeAutospacing="0" w:line="360" w:lineRule="exact"/>
        <w:ind w:left="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蒸发器室环境湿度调节范围：</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b w:val="0"/>
          <w:bCs w:val="0"/>
          <w:sz w:val="24"/>
          <w:szCs w:val="24"/>
          <w:highlight w:val="none"/>
          <w:lang w:val="en-US" w:eastAsia="zh-CN"/>
        </w:rPr>
        <w:t>～30℃</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b w:val="0"/>
          <w:bCs w:val="0"/>
          <w:sz w:val="24"/>
          <w:szCs w:val="24"/>
          <w:highlight w:val="none"/>
          <w:lang w:val="en-US" w:eastAsia="zh-CN"/>
        </w:rPr>
        <w:t>仪表精度±0.2℃；</w:t>
      </w:r>
    </w:p>
    <w:p w14:paraId="3F68FE07">
      <w:pPr>
        <w:keepNext w:val="0"/>
        <w:keepLines w:val="0"/>
        <w:pageBreakBefore w:val="0"/>
        <w:numPr>
          <w:ilvl w:val="0"/>
          <w:numId w:val="2"/>
        </w:numPr>
        <w:kinsoku/>
        <w:wordWrap/>
        <w:overflowPunct/>
        <w:topLinePunct w:val="0"/>
        <w:autoSpaceDE/>
        <w:autoSpaceDN/>
        <w:bidi w:val="0"/>
        <w:spacing w:beforeAutospacing="0" w:line="360" w:lineRule="exact"/>
        <w:ind w:left="0"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eastAsia="zh-CN"/>
        </w:rPr>
        <w:t>热电偶（</w:t>
      </w:r>
      <w:r>
        <w:rPr>
          <w:rFonts w:hint="eastAsia" w:asciiTheme="minorEastAsia" w:hAnsiTheme="minorEastAsia" w:eastAsiaTheme="minorEastAsia" w:cstheme="minorEastAsia"/>
          <w:sz w:val="24"/>
          <w:szCs w:val="24"/>
          <w:highlight w:val="none"/>
          <w:lang w:val="en-US" w:eastAsia="zh-CN"/>
        </w:rPr>
        <w:t>-50</w:t>
      </w:r>
      <w:r>
        <w:rPr>
          <w:rFonts w:hint="eastAsia" w:asciiTheme="minorEastAsia" w:hAnsiTheme="minorEastAsia" w:eastAsiaTheme="minorEastAsia" w:cstheme="minorEastAsia"/>
          <w:b w:val="0"/>
          <w:bCs w:val="0"/>
          <w:sz w:val="24"/>
          <w:szCs w:val="24"/>
          <w:highlight w:val="none"/>
          <w:lang w:val="en-US" w:eastAsia="zh-CN"/>
        </w:rPr>
        <w:t>～150℃）：20点，仪表精度≤±0.5℃；</w:t>
      </w:r>
    </w:p>
    <w:p w14:paraId="157ABE6A">
      <w:pPr>
        <w:keepNext w:val="0"/>
        <w:keepLines w:val="0"/>
        <w:pageBreakBefore w:val="0"/>
        <w:numPr>
          <w:ilvl w:val="0"/>
          <w:numId w:val="2"/>
        </w:numPr>
        <w:kinsoku/>
        <w:wordWrap/>
        <w:overflowPunct/>
        <w:topLinePunct w:val="0"/>
        <w:autoSpaceDE/>
        <w:autoSpaceDN/>
        <w:bidi w:val="0"/>
        <w:spacing w:beforeAutospacing="0" w:line="360" w:lineRule="exact"/>
        <w:ind w:left="0"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cstheme="minorEastAsia"/>
          <w:color w:val="000000"/>
          <w:sz w:val="24"/>
          <w:szCs w:val="24"/>
          <w:highlight w:val="none"/>
          <w:lang w:val="en-US" w:eastAsia="zh-CN"/>
        </w:rPr>
        <w:t xml:space="preserve"> </w:t>
      </w:r>
      <w:r>
        <w:rPr>
          <w:rFonts w:hint="eastAsia" w:ascii="宋体" w:hAnsi="宋体" w:eastAsia="宋体" w:cs="宋体"/>
          <w:kern w:val="0"/>
          <w:sz w:val="21"/>
          <w:szCs w:val="21"/>
          <w:highlight w:val="none"/>
          <w:lang w:val="en-US" w:eastAsia="zh-CN" w:bidi="ar"/>
          <w:woUserID w:val="1"/>
        </w:rPr>
        <w:t>★</w:t>
      </w:r>
      <w:r>
        <w:rPr>
          <w:rFonts w:hint="eastAsia" w:asciiTheme="minorEastAsia" w:hAnsiTheme="minorEastAsia" w:eastAsiaTheme="minorEastAsia" w:cstheme="minorEastAsia"/>
          <w:color w:val="000000"/>
          <w:sz w:val="24"/>
          <w:szCs w:val="24"/>
          <w:highlight w:val="none"/>
          <w:lang w:eastAsia="zh-CN"/>
        </w:rPr>
        <w:t>压缩机转速：</w:t>
      </w:r>
      <w:r>
        <w:rPr>
          <w:rFonts w:hint="eastAsia" w:asciiTheme="minorEastAsia" w:hAnsiTheme="minorEastAsia" w:eastAsiaTheme="minorEastAsia" w:cstheme="minorEastAsia"/>
          <w:color w:val="000000"/>
          <w:sz w:val="24"/>
          <w:szCs w:val="24"/>
          <w:highlight w:val="none"/>
          <w:lang w:val="en-US" w:eastAsia="zh-CN"/>
        </w:rPr>
        <w:t>600</w:t>
      </w:r>
      <w:r>
        <w:rPr>
          <w:rFonts w:hint="eastAsia" w:asciiTheme="minorEastAsia" w:hAnsiTheme="minorEastAsia" w:eastAsiaTheme="minorEastAsia" w:cstheme="minorEastAsia"/>
          <w:b w:val="0"/>
          <w:bCs w:val="0"/>
          <w:sz w:val="24"/>
          <w:szCs w:val="24"/>
          <w:highlight w:val="none"/>
          <w:lang w:val="en-US" w:eastAsia="zh-CN"/>
        </w:rPr>
        <w:t>～6000rpm，测量精度±5rpm，控制精度±5rpm；</w:t>
      </w:r>
    </w:p>
    <w:p w14:paraId="3A384192">
      <w:pPr>
        <w:keepNext w:val="0"/>
        <w:keepLines w:val="0"/>
        <w:pageBreakBefore w:val="0"/>
        <w:numPr>
          <w:ilvl w:val="0"/>
          <w:numId w:val="2"/>
        </w:numPr>
        <w:kinsoku/>
        <w:wordWrap/>
        <w:overflowPunct/>
        <w:topLinePunct w:val="0"/>
        <w:autoSpaceDE/>
        <w:autoSpaceDN/>
        <w:bidi w:val="0"/>
        <w:spacing w:beforeAutospacing="0" w:line="360" w:lineRule="exact"/>
        <w:ind w:left="0"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cstheme="minorEastAsia"/>
          <w:b w:val="0"/>
          <w:bCs w:val="0"/>
          <w:sz w:val="24"/>
          <w:szCs w:val="24"/>
          <w:highlight w:val="none"/>
          <w:lang w:val="en-US" w:eastAsia="zh-CN"/>
        </w:rPr>
        <w:t xml:space="preserve"> </w:t>
      </w:r>
      <w:r>
        <w:rPr>
          <w:rFonts w:hint="eastAsia" w:ascii="宋体" w:hAnsi="宋体" w:eastAsia="宋体" w:cs="宋体"/>
          <w:kern w:val="0"/>
          <w:sz w:val="21"/>
          <w:szCs w:val="21"/>
          <w:highlight w:val="none"/>
          <w:lang w:val="en-US" w:eastAsia="zh-CN" w:bidi="ar"/>
          <w:woUserID w:val="1"/>
        </w:rPr>
        <w:t>★</w:t>
      </w:r>
      <w:r>
        <w:rPr>
          <w:rFonts w:hint="eastAsia" w:asciiTheme="minorEastAsia" w:hAnsiTheme="minorEastAsia" w:eastAsiaTheme="minorEastAsia" w:cstheme="minorEastAsia"/>
          <w:b w:val="0"/>
          <w:bCs w:val="0"/>
          <w:sz w:val="24"/>
          <w:szCs w:val="24"/>
          <w:highlight w:val="none"/>
          <w:lang w:val="en-US" w:eastAsia="zh-CN"/>
        </w:rPr>
        <w:t>压缩机转矩</w:t>
      </w:r>
      <w:r>
        <w:rPr>
          <w:rFonts w:hint="eastAsia" w:asciiTheme="minorEastAsia" w:hAnsiTheme="minorEastAsia" w:eastAsiaTheme="minorEastAsia" w:cstheme="minorEastAsia"/>
          <w:sz w:val="24"/>
          <w:szCs w:val="24"/>
          <w:highlight w:val="none"/>
        </w:rPr>
        <w:t>测量范围：0-200N.M</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color w:val="000000"/>
          <w:sz w:val="24"/>
          <w:szCs w:val="24"/>
          <w:highlight w:val="none"/>
          <w:lang w:eastAsia="zh-CN"/>
        </w:rPr>
        <w:t>仪表</w:t>
      </w:r>
      <w:r>
        <w:rPr>
          <w:rFonts w:hint="eastAsia" w:asciiTheme="minorEastAsia" w:hAnsiTheme="minorEastAsia" w:eastAsiaTheme="minorEastAsia" w:cstheme="minorEastAsia"/>
          <w:b w:val="0"/>
          <w:bCs w:val="0"/>
          <w:sz w:val="24"/>
          <w:szCs w:val="24"/>
          <w:highlight w:val="none"/>
          <w:lang w:val="en-US" w:eastAsia="zh-CN"/>
        </w:rPr>
        <w:t>精度±0.5%FS；</w:t>
      </w:r>
    </w:p>
    <w:p w14:paraId="09DE7B6F">
      <w:pPr>
        <w:keepNext w:val="0"/>
        <w:keepLines w:val="0"/>
        <w:pageBreakBefore w:val="0"/>
        <w:numPr>
          <w:ilvl w:val="0"/>
          <w:numId w:val="2"/>
        </w:numPr>
        <w:kinsoku/>
        <w:wordWrap/>
        <w:overflowPunct/>
        <w:topLinePunct w:val="0"/>
        <w:autoSpaceDE/>
        <w:autoSpaceDN/>
        <w:bidi w:val="0"/>
        <w:spacing w:beforeAutospacing="0" w:line="360" w:lineRule="exact"/>
        <w:ind w:left="0"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被</w:t>
      </w:r>
      <w:r>
        <w:rPr>
          <w:rFonts w:hint="eastAsia" w:asciiTheme="minorEastAsia" w:hAnsiTheme="minorEastAsia" w:eastAsiaTheme="minorEastAsia" w:cstheme="minorEastAsia"/>
          <w:kern w:val="0"/>
          <w:sz w:val="24"/>
          <w:szCs w:val="24"/>
          <w:highlight w:val="none"/>
          <w:lang w:eastAsia="zh-CN"/>
        </w:rPr>
        <w:t>测</w:t>
      </w:r>
      <w:r>
        <w:rPr>
          <w:rFonts w:hint="eastAsia" w:asciiTheme="minorEastAsia" w:hAnsiTheme="minorEastAsia" w:eastAsiaTheme="minorEastAsia" w:cstheme="minorEastAsia"/>
          <w:kern w:val="0"/>
          <w:sz w:val="24"/>
          <w:szCs w:val="24"/>
          <w:highlight w:val="none"/>
        </w:rPr>
        <w:t>机电参数</w:t>
      </w:r>
      <w:r>
        <w:rPr>
          <w:rFonts w:hint="eastAsia" w:asciiTheme="minorEastAsia" w:hAnsiTheme="minorEastAsia" w:eastAsiaTheme="minorEastAsia" w:cstheme="minorEastAsia"/>
          <w:kern w:val="0"/>
          <w:sz w:val="24"/>
          <w:szCs w:val="24"/>
          <w:highlight w:val="none"/>
          <w:lang w:eastAsia="zh-CN"/>
        </w:rPr>
        <w:t>：</w:t>
      </w:r>
    </w:p>
    <w:p w14:paraId="1ADE4156">
      <w:pPr>
        <w:keepNext w:val="0"/>
        <w:keepLines w:val="0"/>
        <w:pageBreakBefore w:val="0"/>
        <w:numPr>
          <w:ilvl w:val="0"/>
          <w:numId w:val="0"/>
        </w:numPr>
        <w:kinsoku/>
        <w:wordWrap/>
        <w:overflowPunct/>
        <w:topLinePunct w:val="0"/>
        <w:autoSpaceDE/>
        <w:autoSpaceDN/>
        <w:bidi w:val="0"/>
        <w:spacing w:beforeAutospacing="0" w:line="360" w:lineRule="exact"/>
        <w:ind w:firstLine="960" w:firstLineChars="4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szCs w:val="24"/>
          <w:highlight w:val="none"/>
        </w:rPr>
        <w:t>电压测量范围：1～35V</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仪表精度：</w:t>
      </w:r>
      <w:r>
        <w:rPr>
          <w:rFonts w:hint="eastAsia" w:asciiTheme="minorEastAsia" w:hAnsiTheme="minorEastAsia" w:eastAsiaTheme="minorEastAsia" w:cstheme="minorEastAsia"/>
          <w:sz w:val="24"/>
          <w:szCs w:val="24"/>
          <w:highlight w:val="none"/>
        </w:rPr>
        <w:t>≤（±0.25%RD）+（±0.25%FS）</w:t>
      </w:r>
      <w:r>
        <w:rPr>
          <w:rFonts w:hint="eastAsia" w:asciiTheme="minorEastAsia" w:hAnsiTheme="minorEastAsia" w:cstheme="minorEastAsia"/>
          <w:sz w:val="24"/>
          <w:szCs w:val="24"/>
          <w:highlight w:val="none"/>
          <w:lang w:eastAsia="zh-CN"/>
        </w:rPr>
        <w:t>，</w:t>
      </w:r>
    </w:p>
    <w:p w14:paraId="69CD678E">
      <w:pPr>
        <w:keepNext w:val="0"/>
        <w:keepLines w:val="0"/>
        <w:pageBreakBefore w:val="0"/>
        <w:kinsoku/>
        <w:wordWrap/>
        <w:overflowPunct/>
        <w:topLinePunct w:val="0"/>
        <w:autoSpaceDE/>
        <w:autoSpaceDN/>
        <w:bidi w:val="0"/>
        <w:spacing w:beforeAutospacing="0" w:line="360" w:lineRule="exact"/>
        <w:ind w:left="718" w:leftChars="342" w:firstLine="240" w:firstLineChars="1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szCs w:val="24"/>
          <w:highlight w:val="none"/>
        </w:rPr>
        <w:t>电流测量范围：冷凝器侧1</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rPr>
        <w:t>0A，蒸发器侧</w:t>
      </w:r>
      <w:r>
        <w:rPr>
          <w:rFonts w:hint="eastAsia" w:asciiTheme="minorEastAsia" w:hAnsiTheme="minorEastAsia" w:eastAsiaTheme="minorEastAsia" w:cstheme="minorEastAsia"/>
          <w:kern w:val="0"/>
          <w:sz w:val="24"/>
          <w:szCs w:val="24"/>
          <w:highlight w:val="none"/>
          <w:lang w:val="en-US" w:eastAsia="zh-CN"/>
        </w:rPr>
        <w:t>20</w:t>
      </w:r>
      <w:r>
        <w:rPr>
          <w:rFonts w:hint="eastAsia" w:asciiTheme="minorEastAsia" w:hAnsiTheme="minorEastAsia" w:eastAsiaTheme="minorEastAsia" w:cstheme="minorEastAsia"/>
          <w:kern w:val="0"/>
          <w:sz w:val="24"/>
          <w:szCs w:val="24"/>
          <w:highlight w:val="none"/>
        </w:rPr>
        <w:t>0A  仪表精度：</w:t>
      </w:r>
      <w:r>
        <w:rPr>
          <w:rFonts w:hint="eastAsia" w:asciiTheme="minorEastAsia" w:hAnsiTheme="minorEastAsia" w:eastAsiaTheme="minorEastAsia" w:cstheme="minorEastAsia"/>
          <w:sz w:val="24"/>
          <w:szCs w:val="24"/>
          <w:highlight w:val="none"/>
        </w:rPr>
        <w:t>≤（±0.25%RD）+（±0.25%FS）</w:t>
      </w:r>
      <w:r>
        <w:rPr>
          <w:rFonts w:hint="eastAsia" w:asciiTheme="minorEastAsia" w:hAnsiTheme="minorEastAsia" w:cstheme="minorEastAsia"/>
          <w:sz w:val="24"/>
          <w:szCs w:val="24"/>
          <w:highlight w:val="none"/>
          <w:lang w:eastAsia="zh-CN"/>
        </w:rPr>
        <w:t>；</w:t>
      </w:r>
    </w:p>
    <w:p w14:paraId="227728D8">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1079" w:leftChars="171" w:hanging="720" w:hangingChars="3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val="en-US" w:eastAsia="zh-CN"/>
        </w:rPr>
        <w:t>）</w:t>
      </w:r>
      <w:r>
        <w:rPr>
          <w:rFonts w:hint="eastAsia" w:ascii="宋体" w:hAnsi="宋体" w:eastAsia="宋体" w:cs="宋体"/>
          <w:kern w:val="0"/>
          <w:sz w:val="21"/>
          <w:szCs w:val="21"/>
          <w:highlight w:val="none"/>
          <w:lang w:val="en-US" w:eastAsia="zh-CN" w:bidi="ar"/>
          <w:woUserID w:val="1"/>
        </w:rPr>
        <w:t>★</w:t>
      </w:r>
      <w:r>
        <w:rPr>
          <w:rFonts w:hint="eastAsia" w:asciiTheme="minorEastAsia" w:hAnsiTheme="minorEastAsia" w:eastAsiaTheme="minorEastAsia" w:cstheme="minorEastAsia"/>
          <w:sz w:val="24"/>
          <w:szCs w:val="24"/>
          <w:highlight w:val="none"/>
          <w:lang w:val="en-US" w:eastAsia="zh-CN"/>
        </w:rPr>
        <w:t>控制</w:t>
      </w:r>
      <w:r>
        <w:rPr>
          <w:rFonts w:hint="eastAsia" w:asciiTheme="minorEastAsia" w:hAnsiTheme="minorEastAsia" w:eastAsiaTheme="minorEastAsia" w:cstheme="minorEastAsia"/>
          <w:sz w:val="24"/>
          <w:szCs w:val="24"/>
          <w:highlight w:val="none"/>
        </w:rPr>
        <w:t>系统为全自动数据采集模式，采集后由计算机处理。可一次设定多达15个采集数据</w:t>
      </w:r>
      <w:r>
        <w:rPr>
          <w:rFonts w:hint="eastAsia" w:asciiTheme="minorEastAsia" w:hAnsiTheme="minorEastAsia" w:eastAsiaTheme="minorEastAsia" w:cstheme="minorEastAsia"/>
          <w:sz w:val="24"/>
          <w:szCs w:val="24"/>
          <w:highlight w:val="none"/>
          <w:lang w:eastAsia="zh-CN"/>
        </w:rPr>
        <w:t>，自动手动可以切换，预留升级</w:t>
      </w:r>
      <w:r>
        <w:rPr>
          <w:rFonts w:hint="eastAsia" w:asciiTheme="minorEastAsia" w:hAnsiTheme="minorEastAsia" w:eastAsiaTheme="minorEastAsia" w:cstheme="minorEastAsia"/>
          <w:sz w:val="24"/>
          <w:szCs w:val="24"/>
          <w:highlight w:val="none"/>
          <w:lang w:val="en-US" w:eastAsia="zh-CN"/>
        </w:rPr>
        <w:t>改造</w:t>
      </w:r>
      <w:r>
        <w:rPr>
          <w:rFonts w:hint="eastAsia" w:asciiTheme="minorEastAsia" w:hAnsiTheme="minorEastAsia" w:eastAsiaTheme="minorEastAsia" w:cstheme="minorEastAsia"/>
          <w:sz w:val="24"/>
          <w:szCs w:val="24"/>
          <w:highlight w:val="none"/>
          <w:lang w:eastAsia="zh-CN"/>
        </w:rPr>
        <w:t>接口和空间；</w:t>
      </w:r>
    </w:p>
    <w:p w14:paraId="20C35886">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1079" w:leftChars="171" w:hanging="720" w:hangingChars="300"/>
        <w:rPr>
          <w:rFonts w:hint="eastAsia" w:asciiTheme="minorEastAsia" w:hAnsi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eastAsia="zh-CN"/>
        </w:rPr>
        <w:t>）</w:t>
      </w:r>
      <w:r>
        <w:rPr>
          <w:rFonts w:hint="eastAsia" w:ascii="宋体" w:hAnsi="宋体" w:eastAsia="宋体" w:cs="宋体"/>
          <w:kern w:val="0"/>
          <w:sz w:val="21"/>
          <w:szCs w:val="21"/>
          <w:highlight w:val="none"/>
          <w:lang w:val="en-US" w:eastAsia="zh-CN" w:bidi="ar"/>
          <w:woUserID w:val="1"/>
        </w:rPr>
        <w:t>★</w:t>
      </w:r>
      <w:r>
        <w:rPr>
          <w:rFonts w:hint="eastAsia" w:asciiTheme="minorEastAsia" w:hAnsiTheme="minorEastAsia" w:eastAsiaTheme="minorEastAsia" w:cstheme="minorEastAsia"/>
          <w:sz w:val="24"/>
          <w:szCs w:val="24"/>
          <w:highlight w:val="none"/>
        </w:rPr>
        <w:t>软件</w:t>
      </w:r>
      <w:r>
        <w:rPr>
          <w:rFonts w:hint="eastAsia" w:asciiTheme="minorEastAsia" w:hAnsiTheme="minorEastAsia" w:eastAsiaTheme="minorEastAsia" w:cstheme="minorEastAsia"/>
          <w:sz w:val="24"/>
          <w:szCs w:val="24"/>
          <w:highlight w:val="none"/>
          <w:lang w:eastAsia="zh-CN"/>
        </w:rPr>
        <w:t>系统</w:t>
      </w:r>
      <w:r>
        <w:rPr>
          <w:rFonts w:hint="eastAsia" w:asciiTheme="minorEastAsia" w:hAnsiTheme="minorEastAsia" w:eastAsiaTheme="minorEastAsia" w:cstheme="minorEastAsia"/>
          <w:sz w:val="24"/>
          <w:szCs w:val="24"/>
          <w:highlight w:val="none"/>
        </w:rPr>
        <w:t>采用Win</w:t>
      </w:r>
      <w:r>
        <w:rPr>
          <w:rFonts w:hint="eastAsia" w:asciiTheme="minorEastAsia" w:hAnsiTheme="minorEastAsia" w:eastAsiaTheme="minorEastAsia" w:cstheme="minorEastAsia"/>
          <w:sz w:val="24"/>
          <w:szCs w:val="24"/>
          <w:highlight w:val="none"/>
          <w:lang w:eastAsia="zh-CN"/>
        </w:rPr>
        <w:t>最新</w:t>
      </w:r>
      <w:r>
        <w:rPr>
          <w:rFonts w:hint="eastAsia" w:asciiTheme="minorEastAsia" w:hAnsiTheme="minorEastAsia" w:eastAsiaTheme="minorEastAsia" w:cstheme="minorEastAsia"/>
          <w:sz w:val="24"/>
          <w:szCs w:val="24"/>
          <w:highlight w:val="none"/>
        </w:rPr>
        <w:t>平台的</w:t>
      </w:r>
      <w:r>
        <w:rPr>
          <w:rFonts w:hint="eastAsia" w:asciiTheme="minorEastAsia" w:hAnsiTheme="minorEastAsia" w:eastAsiaTheme="minorEastAsia" w:cstheme="minorEastAsia"/>
          <w:sz w:val="24"/>
          <w:szCs w:val="24"/>
          <w:highlight w:val="none"/>
          <w:lang w:eastAsia="zh-CN"/>
        </w:rPr>
        <w:t>程序</w:t>
      </w:r>
      <w:r>
        <w:rPr>
          <w:rFonts w:hint="eastAsia" w:asciiTheme="minorEastAsia" w:hAnsiTheme="minorEastAsia" w:eastAsiaTheme="minorEastAsia" w:cstheme="minorEastAsia"/>
          <w:sz w:val="24"/>
          <w:szCs w:val="24"/>
          <w:highlight w:val="none"/>
        </w:rPr>
        <w:t>编写，具备良好的人机对话功能，能够实时显示所有参数的变化曲线，自动坐标变化，同时实时放大和打印各种曲线的组合、实验</w:t>
      </w:r>
      <w:r>
        <w:rPr>
          <w:rFonts w:hint="eastAsia" w:asciiTheme="minorEastAsia" w:hAnsiTheme="minorEastAsia" w:eastAsiaTheme="minorEastAsia" w:cstheme="minorEastAsia"/>
          <w:sz w:val="24"/>
          <w:szCs w:val="24"/>
          <w:highlight w:val="none"/>
          <w:lang w:eastAsia="zh-CN"/>
        </w:rPr>
        <w:t>报告等。兼容性和扩展性要好，增加新测试功能或支持新的电子协议</w:t>
      </w:r>
      <w:r>
        <w:rPr>
          <w:rFonts w:hint="eastAsia" w:asciiTheme="minorEastAsia" w:hAnsiTheme="minorEastAsia" w:cstheme="minorEastAsia"/>
          <w:sz w:val="24"/>
          <w:szCs w:val="24"/>
          <w:highlight w:val="none"/>
          <w:lang w:eastAsia="zh-CN"/>
        </w:rPr>
        <w:t>；</w:t>
      </w:r>
    </w:p>
    <w:p w14:paraId="56F68684">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1199" w:leftChars="228" w:hanging="720" w:hangingChars="300"/>
        <w:rPr>
          <w:rFonts w:hint="eastAsia" w:asciiTheme="minorEastAsia" w:hAnsi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eastAsia="zh-CN"/>
        </w:rPr>
        <w:t>）</w:t>
      </w:r>
      <w:r>
        <w:rPr>
          <w:rFonts w:hint="eastAsia" w:ascii="宋体" w:hAnsi="宋体" w:eastAsia="宋体" w:cs="宋体"/>
          <w:kern w:val="0"/>
          <w:sz w:val="21"/>
          <w:szCs w:val="21"/>
          <w:highlight w:val="none"/>
          <w:lang w:val="en-US" w:eastAsia="zh-CN" w:bidi="ar"/>
          <w:woUserID w:val="1"/>
        </w:rPr>
        <w:t>★</w:t>
      </w:r>
      <w:r>
        <w:rPr>
          <w:rFonts w:hint="eastAsia" w:asciiTheme="minorEastAsia" w:hAnsiTheme="minorEastAsia" w:cstheme="minorEastAsia"/>
          <w:sz w:val="24"/>
          <w:szCs w:val="24"/>
          <w:highlight w:val="none"/>
          <w:lang w:eastAsia="zh-CN"/>
        </w:rPr>
        <w:t>具备信息采集和上传的功能和接口，满足与公司实验室管理系统的对接要求。</w:t>
      </w:r>
    </w:p>
    <w:p w14:paraId="1617A27D">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right="0" w:firstLine="482" w:firstLineChars="200"/>
        <w:jc w:val="both"/>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lang w:val="en-US" w:eastAsia="zh-CN"/>
        </w:rPr>
        <w:t>2.</w:t>
      </w:r>
      <w:r>
        <w:rPr>
          <w:rFonts w:hint="eastAsia" w:asciiTheme="minorEastAsia" w:hAnsiTheme="minorEastAsia" w:eastAsiaTheme="minorEastAsia" w:cstheme="minorEastAsia"/>
          <w:b/>
          <w:bCs/>
          <w:color w:val="000000"/>
          <w:sz w:val="24"/>
          <w:szCs w:val="24"/>
          <w:highlight w:val="none"/>
          <w:lang w:eastAsia="zh-CN"/>
        </w:rPr>
        <w:t>汽车示波器</w:t>
      </w:r>
      <w:r>
        <w:rPr>
          <w:rFonts w:hint="eastAsia" w:asciiTheme="minorEastAsia" w:hAnsiTheme="minorEastAsia" w:eastAsiaTheme="minorEastAsia" w:cstheme="minorEastAsia"/>
          <w:b/>
          <w:bCs/>
          <w:color w:val="000000"/>
          <w:sz w:val="24"/>
          <w:szCs w:val="24"/>
          <w:highlight w:val="none"/>
        </w:rPr>
        <w:t>：</w:t>
      </w:r>
    </w:p>
    <w:p w14:paraId="3641051C">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（1）</w:t>
      </w:r>
      <w:r>
        <w:rPr>
          <w:rFonts w:hint="eastAsia" w:ascii="宋体" w:hAnsi="宋体" w:eastAsia="宋体" w:cs="宋体"/>
          <w:kern w:val="0"/>
          <w:sz w:val="21"/>
          <w:szCs w:val="21"/>
          <w:highlight w:val="none"/>
          <w:lang w:val="en-US" w:eastAsia="zh-CN" w:bidi="ar"/>
          <w:woUserID w:val="1"/>
        </w:rPr>
        <w:t>★</w:t>
      </w:r>
      <w:r>
        <w:rPr>
          <w:rFonts w:hint="eastAsia" w:asciiTheme="minorEastAsia" w:hAnsiTheme="minorEastAsia" w:eastAsiaTheme="minorEastAsia" w:cstheme="minorEastAsia"/>
          <w:sz w:val="24"/>
          <w:szCs w:val="24"/>
          <w:highlight w:val="none"/>
          <w:lang w:val="en-US" w:eastAsia="zh-CN"/>
        </w:rPr>
        <w:t>200 MHz带宽，4通道 R&amp;S®RTH1024，5Gsample/s采样率；</w:t>
      </w:r>
    </w:p>
    <w:p w14:paraId="44CC69B7">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w:t>
      </w:r>
      <w:r>
        <w:rPr>
          <w:rFonts w:hint="eastAsia" w:asciiTheme="minorEastAsia" w:hAnsiTheme="minorEastAsia" w:eastAsiaTheme="minorEastAsia" w:cstheme="minorEastAsia"/>
          <w:sz w:val="24"/>
          <w:szCs w:val="24"/>
          <w:highlight w:val="none"/>
          <w:lang w:val="en-US" w:eastAsia="zh-CN"/>
        </w:rPr>
        <w:t>隔离通道：CAT IV 600 V/CAT III 1000 V</w:t>
      </w:r>
      <w:r>
        <w:rPr>
          <w:rFonts w:hint="eastAsia" w:asciiTheme="minorEastAsia" w:hAnsiTheme="minorEastAsia" w:eastAsiaTheme="minorEastAsia" w:cstheme="minorEastAsia"/>
          <w:sz w:val="24"/>
          <w:szCs w:val="24"/>
          <w:highlight w:val="none"/>
          <w:lang w:eastAsia="zh-CN"/>
        </w:rPr>
        <w:t>；</w:t>
      </w:r>
    </w:p>
    <w:p w14:paraId="4D30D9E7">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w:t>
      </w:r>
      <w:r>
        <w:rPr>
          <w:rFonts w:hint="eastAsia" w:asciiTheme="minorEastAsia" w:hAnsiTheme="minorEastAsia" w:eastAsiaTheme="minorEastAsia" w:cstheme="minorEastAsia"/>
          <w:sz w:val="24"/>
          <w:szCs w:val="24"/>
          <w:highlight w:val="none"/>
          <w:lang w:val="en-US" w:eastAsia="zh-CN"/>
        </w:rPr>
        <w:t>10 bit ADC</w:t>
      </w:r>
      <w:r>
        <w:rPr>
          <w:rFonts w:hint="eastAsia" w:asciiTheme="minorEastAsia" w:hAnsiTheme="minorEastAsia" w:eastAsiaTheme="minorEastAsia" w:cstheme="minorEastAsia"/>
          <w:sz w:val="24"/>
          <w:szCs w:val="24"/>
          <w:highlight w:val="none"/>
          <w:lang w:eastAsia="zh-CN"/>
        </w:rPr>
        <w:t>；</w:t>
      </w:r>
    </w:p>
    <w:p w14:paraId="4C6F537A">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（4）</w:t>
      </w:r>
      <w:r>
        <w:rPr>
          <w:rFonts w:hint="eastAsia" w:asciiTheme="minorEastAsia" w:hAnsiTheme="minorEastAsia" w:eastAsiaTheme="minorEastAsia" w:cstheme="minorEastAsia"/>
          <w:sz w:val="24"/>
          <w:szCs w:val="24"/>
          <w:highlight w:val="none"/>
          <w:lang w:val="en-US" w:eastAsia="zh-CN"/>
        </w:rPr>
        <w:t>500 ksample存储深度</w:t>
      </w:r>
      <w:r>
        <w:rPr>
          <w:rFonts w:hint="eastAsia" w:asciiTheme="minorEastAsia" w:hAnsiTheme="minorEastAsia" w:eastAsiaTheme="minorEastAsia" w:cstheme="minorEastAsia"/>
          <w:sz w:val="24"/>
          <w:szCs w:val="24"/>
          <w:highlight w:val="none"/>
          <w:lang w:eastAsia="zh-CN"/>
        </w:rPr>
        <w:t>；</w:t>
      </w:r>
    </w:p>
    <w:p w14:paraId="67FB552D">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（5）</w:t>
      </w:r>
      <w:r>
        <w:rPr>
          <w:rFonts w:hint="eastAsia" w:asciiTheme="minorEastAsia" w:hAnsiTheme="minorEastAsia" w:eastAsiaTheme="minorEastAsia" w:cstheme="minorEastAsia"/>
          <w:sz w:val="24"/>
          <w:szCs w:val="24"/>
          <w:highlight w:val="none"/>
          <w:lang w:val="en-US" w:eastAsia="zh-CN"/>
        </w:rPr>
        <w:t>50000波形/秒的波形捕获率</w:t>
      </w:r>
      <w:r>
        <w:rPr>
          <w:rFonts w:hint="eastAsia" w:asciiTheme="minorEastAsia" w:hAnsiTheme="minorEastAsia" w:eastAsiaTheme="minorEastAsia" w:cstheme="minorEastAsia"/>
          <w:sz w:val="24"/>
          <w:szCs w:val="24"/>
          <w:highlight w:val="none"/>
          <w:lang w:eastAsia="zh-CN"/>
        </w:rPr>
        <w:t>；</w:t>
      </w:r>
    </w:p>
    <w:p w14:paraId="2AACAF20">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（6）</w:t>
      </w:r>
      <w:r>
        <w:rPr>
          <w:rFonts w:hint="eastAsia" w:ascii="宋体" w:hAnsi="宋体" w:eastAsia="宋体" w:cs="宋体"/>
          <w:kern w:val="0"/>
          <w:sz w:val="21"/>
          <w:szCs w:val="21"/>
          <w:highlight w:val="none"/>
          <w:lang w:val="en-US" w:eastAsia="zh-CN" w:bidi="ar"/>
          <w:woUserID w:val="1"/>
        </w:rPr>
        <w:t>★</w:t>
      </w:r>
      <w:r>
        <w:rPr>
          <w:rFonts w:hint="eastAsia" w:asciiTheme="minorEastAsia" w:hAnsiTheme="minorEastAsia" w:eastAsiaTheme="minorEastAsia" w:cstheme="minorEastAsia"/>
          <w:sz w:val="24"/>
          <w:szCs w:val="24"/>
          <w:highlight w:val="none"/>
          <w:lang w:eastAsia="zh-CN"/>
        </w:rPr>
        <w:t>垂直</w:t>
      </w:r>
      <w:r>
        <w:rPr>
          <w:rFonts w:hint="eastAsia" w:asciiTheme="minorEastAsia" w:hAnsiTheme="minorEastAsia" w:eastAsiaTheme="minorEastAsia" w:cstheme="minorEastAsia"/>
          <w:sz w:val="24"/>
          <w:szCs w:val="24"/>
          <w:highlight w:val="none"/>
          <w:lang w:val="en-US" w:eastAsia="zh-CN"/>
        </w:rPr>
        <w:t>灵敏度范围</w:t>
      </w:r>
      <w:r>
        <w:rPr>
          <w:rFonts w:hint="eastAsia" w:asciiTheme="minorEastAsia" w:hAnsiTheme="minorEastAsia" w:eastAsiaTheme="minorEastAsia" w:cstheme="minorEastAsia"/>
          <w:sz w:val="24"/>
          <w:szCs w:val="24"/>
          <w:highlight w:val="none"/>
          <w:lang w:eastAsia="zh-CN"/>
        </w:rPr>
        <w:t>2</w:t>
      </w:r>
      <w:r>
        <w:rPr>
          <w:rFonts w:hint="eastAsia" w:asciiTheme="minorEastAsia" w:hAnsiTheme="minorEastAsia" w:eastAsiaTheme="minorEastAsia" w:cstheme="minorEastAsia"/>
          <w:sz w:val="24"/>
          <w:szCs w:val="24"/>
          <w:highlight w:val="none"/>
          <w:lang w:val="en-US" w:eastAsia="zh-CN"/>
        </w:rPr>
        <w:t>mV/div～10</w:t>
      </w:r>
      <w:r>
        <w:rPr>
          <w:rFonts w:hint="eastAsia" w:asciiTheme="minorEastAsia" w:hAnsiTheme="minorEastAsia" w:eastAsiaTheme="minorEastAsia" w:cstheme="minorEastAsia"/>
          <w:sz w:val="24"/>
          <w:szCs w:val="24"/>
          <w:highlight w:val="none"/>
          <w:lang w:eastAsia="zh-CN"/>
        </w:rPr>
        <w:t>0</w:t>
      </w:r>
      <w:r>
        <w:rPr>
          <w:rFonts w:hint="eastAsia" w:asciiTheme="minorEastAsia" w:hAnsiTheme="minorEastAsia" w:eastAsiaTheme="minorEastAsia" w:cstheme="minorEastAsia"/>
          <w:sz w:val="24"/>
          <w:szCs w:val="24"/>
          <w:highlight w:val="none"/>
          <w:lang w:val="en-US" w:eastAsia="zh-CN"/>
        </w:rPr>
        <w:t>V/div</w:t>
      </w:r>
      <w:r>
        <w:rPr>
          <w:rFonts w:hint="eastAsia" w:asciiTheme="minorEastAsia" w:hAnsiTheme="minorEastAsia" w:eastAsiaTheme="minorEastAsia" w:cstheme="minorEastAsia"/>
          <w:sz w:val="24"/>
          <w:szCs w:val="24"/>
          <w:highlight w:val="none"/>
          <w:lang w:eastAsia="zh-CN"/>
        </w:rPr>
        <w:t>；</w:t>
      </w:r>
    </w:p>
    <w:p w14:paraId="27267959">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839" w:leftChars="171" w:hanging="480" w:hanging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（7）</w:t>
      </w:r>
      <w:r>
        <w:rPr>
          <w:rFonts w:hint="eastAsia" w:ascii="宋体" w:hAnsi="宋体" w:eastAsia="宋体" w:cs="宋体"/>
          <w:kern w:val="0"/>
          <w:sz w:val="21"/>
          <w:szCs w:val="21"/>
          <w:highlight w:val="none"/>
          <w:lang w:val="en-US" w:eastAsia="zh-CN" w:bidi="ar"/>
          <w:woUserID w:val="1"/>
        </w:rPr>
        <w:t>★</w:t>
      </w:r>
      <w:r>
        <w:rPr>
          <w:rFonts w:hint="eastAsia" w:asciiTheme="minorEastAsia" w:hAnsiTheme="minorEastAsia" w:eastAsiaTheme="minorEastAsia" w:cstheme="minorEastAsia"/>
          <w:sz w:val="24"/>
          <w:szCs w:val="24"/>
          <w:highlight w:val="none"/>
          <w:lang w:val="en-US" w:eastAsia="zh-CN"/>
        </w:rPr>
        <w:t>八合一：实验室示波器、逻辑分析仪 (MSO)、协议分析仪、数据记录仪、数字万用表 (DMM)、频谱分析仪、谐波分析仪和频率计数器</w:t>
      </w:r>
      <w:r>
        <w:rPr>
          <w:rFonts w:hint="eastAsia" w:asciiTheme="minorEastAsia" w:hAnsiTheme="minorEastAsia" w:eastAsiaTheme="minorEastAsia" w:cstheme="minorEastAsia"/>
          <w:sz w:val="24"/>
          <w:szCs w:val="24"/>
          <w:highlight w:val="none"/>
          <w:lang w:eastAsia="zh-CN"/>
        </w:rPr>
        <w:t>；</w:t>
      </w:r>
    </w:p>
    <w:p w14:paraId="7249D9A8">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（8）</w:t>
      </w:r>
      <w:r>
        <w:rPr>
          <w:rFonts w:hint="eastAsia" w:asciiTheme="minorEastAsia" w:hAnsiTheme="minorEastAsia" w:eastAsiaTheme="minorEastAsia" w:cstheme="minorEastAsia"/>
          <w:sz w:val="24"/>
          <w:szCs w:val="24"/>
          <w:highlight w:val="none"/>
          <w:lang w:val="en-US" w:eastAsia="zh-CN"/>
        </w:rPr>
        <w:t>电容触控屏</w:t>
      </w:r>
      <w:r>
        <w:rPr>
          <w:rFonts w:hint="eastAsia" w:asciiTheme="minorEastAsia" w:hAnsiTheme="minorEastAsia" w:eastAsiaTheme="minorEastAsia" w:cstheme="minorEastAsia"/>
          <w:sz w:val="24"/>
          <w:szCs w:val="24"/>
          <w:highlight w:val="none"/>
          <w:lang w:eastAsia="zh-CN"/>
        </w:rPr>
        <w:t>；</w:t>
      </w:r>
    </w:p>
    <w:p w14:paraId="02E611E8">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（9）</w:t>
      </w:r>
      <w:r>
        <w:rPr>
          <w:rFonts w:hint="eastAsia" w:asciiTheme="minorEastAsia" w:hAnsiTheme="minorEastAsia" w:eastAsiaTheme="minorEastAsia" w:cstheme="minorEastAsia"/>
          <w:sz w:val="24"/>
          <w:szCs w:val="24"/>
          <w:highlight w:val="none"/>
          <w:lang w:val="en-US" w:eastAsia="zh-CN"/>
        </w:rPr>
        <w:t>无线局域网远程控制</w:t>
      </w:r>
      <w:r>
        <w:rPr>
          <w:rFonts w:hint="eastAsia" w:asciiTheme="minorEastAsia" w:hAnsiTheme="minorEastAsia" w:eastAsiaTheme="minorEastAsia" w:cstheme="minorEastAsia"/>
          <w:sz w:val="24"/>
          <w:szCs w:val="24"/>
          <w:highlight w:val="none"/>
          <w:lang w:eastAsia="zh-CN"/>
        </w:rPr>
        <w:t>；</w:t>
      </w:r>
    </w:p>
    <w:p w14:paraId="1F5FECEB">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default"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sz w:val="24"/>
          <w:szCs w:val="24"/>
          <w:highlight w:val="none"/>
          <w:lang w:eastAsia="zh-CN"/>
        </w:rPr>
        <w:t>（10）</w:t>
      </w:r>
      <w:r>
        <w:rPr>
          <w:rFonts w:hint="eastAsia" w:asciiTheme="minorEastAsia" w:hAnsiTheme="minorEastAsia" w:eastAsiaTheme="minorEastAsia" w:cstheme="minorEastAsia"/>
          <w:sz w:val="24"/>
          <w:szCs w:val="24"/>
          <w:highlight w:val="none"/>
          <w:lang w:val="en-US" w:eastAsia="zh-CN"/>
        </w:rPr>
        <w:t>IP51：坚固，防尘防水滴</w:t>
      </w:r>
      <w:r>
        <w:rPr>
          <w:rFonts w:hint="eastAsia" w:asciiTheme="minorEastAsia" w:hAnsiTheme="minorEastAsia" w:cstheme="minorEastAsia"/>
          <w:sz w:val="24"/>
          <w:szCs w:val="24"/>
          <w:highlight w:val="none"/>
          <w:lang w:val="en-US" w:eastAsia="zh-CN"/>
        </w:rPr>
        <w:t>,。</w:t>
      </w:r>
    </w:p>
    <w:p w14:paraId="27883962">
      <w:pPr>
        <w:keepNext w:val="0"/>
        <w:keepLines w:val="0"/>
        <w:pageBreakBefore w:val="0"/>
        <w:kinsoku/>
        <w:wordWrap/>
        <w:overflowPunct/>
        <w:topLinePunct w:val="0"/>
        <w:autoSpaceDE/>
        <w:autoSpaceDN/>
        <w:bidi w:val="0"/>
        <w:spacing w:beforeAutospacing="0" w:line="360" w:lineRule="exact"/>
        <w:ind w:left="420" w:left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cstheme="minorEastAsia"/>
          <w:b/>
          <w:bCs/>
          <w:color w:val="000000"/>
          <w:sz w:val="24"/>
          <w:szCs w:val="24"/>
          <w:highlight w:val="none"/>
          <w:lang w:val="en-US" w:eastAsia="zh-CN"/>
        </w:rPr>
        <w:t>3.</w:t>
      </w:r>
      <w:r>
        <w:rPr>
          <w:rFonts w:hint="eastAsia" w:asciiTheme="minorEastAsia" w:hAnsiTheme="minorEastAsia" w:eastAsiaTheme="minorEastAsia" w:cstheme="minorEastAsia"/>
          <w:b/>
          <w:bCs/>
          <w:color w:val="000000"/>
          <w:sz w:val="24"/>
          <w:szCs w:val="24"/>
          <w:highlight w:val="none"/>
          <w:lang w:val="en-US" w:eastAsia="zh-CN"/>
        </w:rPr>
        <w:t>CAN分析仪</w:t>
      </w:r>
      <w:r>
        <w:rPr>
          <w:rFonts w:hint="eastAsia" w:asciiTheme="minorEastAsia" w:hAnsiTheme="minorEastAsia" w:eastAsiaTheme="minorEastAsia" w:cstheme="minorEastAsia"/>
          <w:b/>
          <w:bCs/>
          <w:color w:val="000000"/>
          <w:sz w:val="24"/>
          <w:szCs w:val="24"/>
          <w:highlight w:val="none"/>
        </w:rPr>
        <w:t>：</w:t>
      </w:r>
    </w:p>
    <w:p w14:paraId="6448AD3C">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（1）</w:t>
      </w:r>
      <w:r>
        <w:rPr>
          <w:rFonts w:hint="eastAsia" w:asciiTheme="minorEastAsia" w:hAnsiTheme="minorEastAsia" w:eastAsiaTheme="minorEastAsia" w:cstheme="minorEastAsia"/>
          <w:sz w:val="24"/>
          <w:szCs w:val="24"/>
          <w:highlight w:val="none"/>
          <w:lang w:val="en-US" w:eastAsia="zh-CN"/>
        </w:rPr>
        <w:t>PC符合USB2.0高速规范；</w:t>
      </w:r>
    </w:p>
    <w:p w14:paraId="70AB9D72">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eastAsia="zh-CN"/>
        </w:rPr>
        <w:t>）</w:t>
      </w:r>
      <w:r>
        <w:rPr>
          <w:rFonts w:hint="eastAsia" w:ascii="宋体" w:hAnsi="宋体" w:eastAsia="宋体" w:cs="宋体"/>
          <w:kern w:val="0"/>
          <w:sz w:val="21"/>
          <w:szCs w:val="21"/>
          <w:highlight w:val="none"/>
          <w:lang w:val="en-US" w:eastAsia="zh-CN" w:bidi="ar"/>
          <w:woUserID w:val="1"/>
        </w:rPr>
        <w:t>★</w:t>
      </w:r>
      <w:r>
        <w:rPr>
          <w:rFonts w:hint="eastAsia" w:asciiTheme="minorEastAsia" w:hAnsiTheme="minorEastAsia" w:eastAsiaTheme="minorEastAsia" w:cstheme="minorEastAsia"/>
          <w:sz w:val="24"/>
          <w:szCs w:val="24"/>
          <w:highlight w:val="none"/>
          <w:lang w:val="en-US" w:eastAsia="zh-CN"/>
        </w:rPr>
        <w:t>支持CAN FD、CAN2.0A/B协议，符合ISO11898-1规范；</w:t>
      </w:r>
    </w:p>
    <w:p w14:paraId="2C03B44B">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2路CANFD接口，2路LIN接口；</w:t>
      </w:r>
    </w:p>
    <w:p w14:paraId="4C632220">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CAN FD支持ISO标准、BOSCH标准；</w:t>
      </w:r>
    </w:p>
    <w:p w14:paraId="64FFA45D">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eastAsia="zh-CN"/>
        </w:rPr>
        <w:t>）</w:t>
      </w:r>
      <w:r>
        <w:rPr>
          <w:rFonts w:hint="eastAsia" w:ascii="宋体" w:hAnsi="宋体" w:eastAsia="宋体" w:cs="宋体"/>
          <w:kern w:val="0"/>
          <w:sz w:val="21"/>
          <w:szCs w:val="21"/>
          <w:highlight w:val="none"/>
          <w:lang w:val="en-US" w:eastAsia="zh-CN" w:bidi="ar"/>
          <w:woUserID w:val="1"/>
        </w:rPr>
        <w:t>★</w:t>
      </w:r>
      <w:r>
        <w:rPr>
          <w:rFonts w:hint="eastAsia" w:asciiTheme="minorEastAsia" w:hAnsiTheme="minorEastAsia" w:eastAsiaTheme="minorEastAsia" w:cstheme="minorEastAsia"/>
          <w:sz w:val="24"/>
          <w:szCs w:val="24"/>
          <w:highlight w:val="none"/>
          <w:lang w:val="en-US" w:eastAsia="zh-CN"/>
        </w:rPr>
        <w:t>CAN通讯波特率在40Kbps~1Mbps之间任意可编程；</w:t>
      </w:r>
    </w:p>
    <w:p w14:paraId="38919BCE">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eastAsia="zh-CN"/>
        </w:rPr>
        <w:t>）</w:t>
      </w:r>
      <w:r>
        <w:rPr>
          <w:rFonts w:hint="eastAsia" w:ascii="宋体" w:hAnsi="宋体" w:eastAsia="宋体" w:cs="宋体"/>
          <w:kern w:val="0"/>
          <w:sz w:val="21"/>
          <w:szCs w:val="21"/>
          <w:highlight w:val="none"/>
          <w:lang w:val="en-US" w:eastAsia="zh-CN" w:bidi="ar"/>
          <w:woUserID w:val="1"/>
        </w:rPr>
        <w:t>★</w:t>
      </w:r>
      <w:r>
        <w:rPr>
          <w:rFonts w:hint="eastAsia" w:asciiTheme="minorEastAsia" w:hAnsiTheme="minorEastAsia" w:eastAsiaTheme="minorEastAsia" w:cstheme="minorEastAsia"/>
          <w:sz w:val="24"/>
          <w:szCs w:val="24"/>
          <w:highlight w:val="none"/>
          <w:lang w:val="en-US" w:eastAsia="zh-CN"/>
        </w:rPr>
        <w:t>CAN FD波特率在100Kbps~5Mbps之间任意可编程；</w:t>
      </w:r>
    </w:p>
    <w:p w14:paraId="533B9E81">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单通道发送最高数据流量：16500帧/秒；</w:t>
      </w:r>
    </w:p>
    <w:p w14:paraId="2268D8D0">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单通道接收最高数据流量：27000帧/秒；</w:t>
      </w:r>
    </w:p>
    <w:p w14:paraId="4B385F07">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每通道支持最高64条ID滤波；</w:t>
      </w:r>
    </w:p>
    <w:p w14:paraId="595998A2">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每通道支持最高100条定时发送报文；</w:t>
      </w:r>
    </w:p>
    <w:p w14:paraId="2DD6DA3D">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内置120欧终端电阻，可由软件控制；</w:t>
      </w:r>
    </w:p>
    <w:p w14:paraId="02B863BC">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可使用USB总线电源供电；</w:t>
      </w:r>
    </w:p>
    <w:p w14:paraId="3FA87702">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工业级：-40~85℃    2500VDC 电气隔离</w:t>
      </w:r>
      <w:r>
        <w:rPr>
          <w:rFonts w:hint="eastAsia" w:asciiTheme="minorEastAsia" w:hAnsiTheme="minorEastAsia" w:cstheme="minorEastAsia"/>
          <w:sz w:val="24"/>
          <w:szCs w:val="24"/>
          <w:highlight w:val="none"/>
          <w:lang w:val="en-US" w:eastAsia="zh-CN"/>
        </w:rPr>
        <w:t>；</w:t>
      </w:r>
    </w:p>
    <w:p w14:paraId="458DFEAE">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软件支持DBC发送/解析、曲线分析、UDS诊断、ECU刷写、XCP/CCP标定、</w:t>
      </w:r>
    </w:p>
    <w:p w14:paraId="6D1DBB6F">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firstLine="240" w:firstLineChars="1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val="en-US" w:eastAsia="zh-CN"/>
        </w:rPr>
        <w:t>仿真等</w:t>
      </w:r>
      <w:r>
        <w:rPr>
          <w:rFonts w:hint="eastAsia" w:asciiTheme="minorEastAsia" w:hAnsiTheme="minorEastAsia" w:cstheme="minorEastAsia"/>
          <w:sz w:val="24"/>
          <w:szCs w:val="24"/>
          <w:highlight w:val="none"/>
          <w:lang w:val="en-US" w:eastAsia="zh-CN"/>
        </w:rPr>
        <w:t>。</w:t>
      </w:r>
    </w:p>
    <w:p w14:paraId="102A94A5">
      <w:pPr>
        <w:keepNext w:val="0"/>
        <w:keepLines w:val="0"/>
        <w:pageBreakBefore w:val="0"/>
        <w:kinsoku/>
        <w:wordWrap/>
        <w:overflowPunct/>
        <w:topLinePunct w:val="0"/>
        <w:autoSpaceDE/>
        <w:autoSpaceDN/>
        <w:bidi w:val="0"/>
        <w:spacing w:beforeAutospacing="0" w:line="360" w:lineRule="exact"/>
        <w:ind w:left="420" w:left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cstheme="minorEastAsia"/>
          <w:b/>
          <w:bCs/>
          <w:color w:val="000000"/>
          <w:sz w:val="24"/>
          <w:szCs w:val="24"/>
          <w:highlight w:val="none"/>
          <w:lang w:val="en-US" w:eastAsia="zh-CN"/>
        </w:rPr>
        <w:t>4.</w:t>
      </w:r>
      <w:r>
        <w:rPr>
          <w:rFonts w:hint="eastAsia" w:asciiTheme="minorEastAsia" w:hAnsiTheme="minorEastAsia" w:eastAsiaTheme="minorEastAsia" w:cstheme="minorEastAsia"/>
          <w:b/>
          <w:bCs/>
          <w:color w:val="000000"/>
          <w:sz w:val="24"/>
          <w:szCs w:val="24"/>
          <w:highlight w:val="none"/>
          <w:lang w:val="en-US" w:eastAsia="zh-CN"/>
        </w:rPr>
        <w:t>车载CAN-bus数据记录终端：</w:t>
      </w:r>
    </w:p>
    <w:p w14:paraId="5362D0A1">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CAN FD路数:</w:t>
      </w:r>
      <w:r>
        <w:rPr>
          <w:rFonts w:hint="eastAsia" w:asciiTheme="minorEastAsia" w:hAnsiTheme="minorEastAsia" w:eastAsiaTheme="minorEastAsia" w:cstheme="minorEastAsia"/>
          <w:sz w:val="24"/>
          <w:szCs w:val="24"/>
          <w:highlight w:val="none"/>
          <w:lang w:val="en-US" w:eastAsia="zh-CN"/>
        </w:rPr>
        <w:tab/>
      </w:r>
      <w:r>
        <w:rPr>
          <w:rFonts w:hint="eastAsia" w:asciiTheme="minorEastAsia" w:hAnsiTheme="minorEastAsia" w:eastAsiaTheme="minorEastAsia" w:cstheme="minorEastAsia"/>
          <w:sz w:val="24"/>
          <w:szCs w:val="24"/>
          <w:highlight w:val="none"/>
          <w:lang w:val="en-US" w:eastAsia="zh-CN"/>
        </w:rPr>
        <w:t>4路</w:t>
      </w:r>
      <w:r>
        <w:rPr>
          <w:rFonts w:hint="eastAsia" w:asciiTheme="minorEastAsia" w:hAnsiTheme="minorEastAsia" w:cstheme="minorEastAsia"/>
          <w:sz w:val="24"/>
          <w:szCs w:val="24"/>
          <w:highlight w:val="none"/>
          <w:lang w:val="en-US" w:eastAsia="zh-CN"/>
        </w:rPr>
        <w:t>；</w:t>
      </w:r>
    </w:p>
    <w:p w14:paraId="4C052F97">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CAN FD接口形式：DB9</w:t>
      </w:r>
      <w:r>
        <w:rPr>
          <w:rFonts w:hint="eastAsia" w:asciiTheme="minorEastAsia" w:hAnsiTheme="minorEastAsia" w:cstheme="minorEastAsia"/>
          <w:sz w:val="24"/>
          <w:szCs w:val="24"/>
          <w:highlight w:val="none"/>
          <w:lang w:val="en-US" w:eastAsia="zh-CN"/>
        </w:rPr>
        <w:t>；</w:t>
      </w:r>
    </w:p>
    <w:p w14:paraId="41B1A98B">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eastAsia="zh-CN"/>
        </w:rPr>
        <w:t>）</w:t>
      </w:r>
      <w:r>
        <w:rPr>
          <w:rFonts w:hint="eastAsia" w:ascii="宋体" w:hAnsi="宋体" w:eastAsia="宋体" w:cs="宋体"/>
          <w:kern w:val="0"/>
          <w:sz w:val="21"/>
          <w:szCs w:val="21"/>
          <w:highlight w:val="none"/>
          <w:lang w:val="en-US" w:eastAsia="zh-CN" w:bidi="ar"/>
          <w:woUserID w:val="1"/>
        </w:rPr>
        <w:t>★</w:t>
      </w:r>
      <w:r>
        <w:rPr>
          <w:rFonts w:hint="eastAsia" w:asciiTheme="minorEastAsia" w:hAnsiTheme="minorEastAsia" w:eastAsiaTheme="minorEastAsia" w:cstheme="minorEastAsia"/>
          <w:sz w:val="24"/>
          <w:szCs w:val="24"/>
          <w:highlight w:val="none"/>
          <w:lang w:val="en-US" w:eastAsia="zh-CN"/>
        </w:rPr>
        <w:t>CAN FD仲裁ID段波特率：40K~1Mbps</w:t>
      </w:r>
      <w:r>
        <w:rPr>
          <w:rFonts w:hint="eastAsia" w:asciiTheme="minorEastAsia" w:hAnsiTheme="minorEastAsia" w:cstheme="minorEastAsia"/>
          <w:sz w:val="24"/>
          <w:szCs w:val="24"/>
          <w:highlight w:val="none"/>
          <w:lang w:val="en-US" w:eastAsia="zh-CN"/>
        </w:rPr>
        <w:t>；</w:t>
      </w:r>
    </w:p>
    <w:p w14:paraId="61683C03">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eastAsia="zh-CN"/>
        </w:rPr>
        <w:t>）</w:t>
      </w:r>
      <w:r>
        <w:rPr>
          <w:rFonts w:hint="eastAsia" w:ascii="宋体" w:hAnsi="宋体" w:eastAsia="宋体" w:cs="宋体"/>
          <w:kern w:val="0"/>
          <w:sz w:val="21"/>
          <w:szCs w:val="21"/>
          <w:highlight w:val="none"/>
          <w:lang w:val="en-US" w:eastAsia="zh-CN" w:bidi="ar"/>
          <w:woUserID w:val="1"/>
        </w:rPr>
        <w:t>★</w:t>
      </w:r>
      <w:r>
        <w:rPr>
          <w:rFonts w:hint="eastAsia" w:asciiTheme="minorEastAsia" w:hAnsiTheme="minorEastAsia" w:eastAsiaTheme="minorEastAsia" w:cstheme="minorEastAsia"/>
          <w:sz w:val="24"/>
          <w:szCs w:val="24"/>
          <w:highlight w:val="none"/>
          <w:lang w:val="en-US" w:eastAsia="zh-CN"/>
        </w:rPr>
        <w:t>CAN FD数据段加速波特率：100K~5Mbps</w:t>
      </w:r>
      <w:r>
        <w:rPr>
          <w:rFonts w:hint="eastAsia" w:asciiTheme="minorEastAsia" w:hAnsiTheme="minorEastAsia" w:cstheme="minorEastAsia"/>
          <w:sz w:val="24"/>
          <w:szCs w:val="24"/>
          <w:highlight w:val="none"/>
          <w:lang w:val="en-US" w:eastAsia="zh-CN"/>
        </w:rPr>
        <w:t>；</w:t>
      </w:r>
    </w:p>
    <w:p w14:paraId="7F0B853D">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接收数据流量：4000帧/秒（每路）</w:t>
      </w:r>
      <w:r>
        <w:rPr>
          <w:rFonts w:hint="eastAsia" w:asciiTheme="minorEastAsia" w:hAnsiTheme="minorEastAsia" w:cstheme="minorEastAsia"/>
          <w:sz w:val="24"/>
          <w:szCs w:val="24"/>
          <w:highlight w:val="none"/>
          <w:lang w:val="en-US" w:eastAsia="zh-CN"/>
        </w:rPr>
        <w:t>；</w:t>
      </w:r>
    </w:p>
    <w:p w14:paraId="05E6B4D8">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120欧终端电阻：配置工具使能</w:t>
      </w:r>
      <w:r>
        <w:rPr>
          <w:rFonts w:hint="eastAsia" w:asciiTheme="minorEastAsia" w:hAnsiTheme="minorEastAsia" w:cstheme="minorEastAsia"/>
          <w:sz w:val="24"/>
          <w:szCs w:val="24"/>
          <w:highlight w:val="none"/>
          <w:lang w:val="en-US" w:eastAsia="zh-CN"/>
        </w:rPr>
        <w:t>；</w:t>
      </w:r>
    </w:p>
    <w:p w14:paraId="2469D267">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记录方式：SD卡</w:t>
      </w:r>
      <w:r>
        <w:rPr>
          <w:rFonts w:hint="eastAsia" w:asciiTheme="minorEastAsia" w:hAnsiTheme="minorEastAsia" w:cstheme="minorEastAsia"/>
          <w:sz w:val="24"/>
          <w:szCs w:val="24"/>
          <w:highlight w:val="none"/>
          <w:lang w:val="en-US" w:eastAsia="zh-CN"/>
        </w:rPr>
        <w:t>；</w:t>
      </w:r>
    </w:p>
    <w:p w14:paraId="61D4F74A">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SD卡类型：Class10</w:t>
      </w:r>
      <w:r>
        <w:rPr>
          <w:rFonts w:hint="eastAsia" w:asciiTheme="minorEastAsia" w:hAnsiTheme="minorEastAsia" w:cstheme="minorEastAsia"/>
          <w:sz w:val="24"/>
          <w:szCs w:val="24"/>
          <w:highlight w:val="none"/>
          <w:lang w:val="en-US" w:eastAsia="zh-CN"/>
        </w:rPr>
        <w:t>；</w:t>
      </w:r>
    </w:p>
    <w:p w14:paraId="39007BD3">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标配存储卡：64GB</w:t>
      </w:r>
      <w:r>
        <w:rPr>
          <w:rFonts w:hint="eastAsia" w:asciiTheme="minorEastAsia" w:hAnsiTheme="minorEastAsia" w:cstheme="minorEastAsia"/>
          <w:sz w:val="24"/>
          <w:szCs w:val="24"/>
          <w:highlight w:val="none"/>
          <w:lang w:val="en-US" w:eastAsia="zh-CN"/>
        </w:rPr>
        <w:t>；</w:t>
      </w:r>
    </w:p>
    <w:p w14:paraId="6393CAAC">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最高存储卡：256GB</w:t>
      </w:r>
      <w:r>
        <w:rPr>
          <w:rFonts w:hint="eastAsia" w:asciiTheme="minorEastAsia" w:hAnsiTheme="minorEastAsia" w:cstheme="minorEastAsia"/>
          <w:sz w:val="24"/>
          <w:szCs w:val="24"/>
          <w:highlight w:val="none"/>
          <w:lang w:val="en-US" w:eastAsia="zh-CN"/>
        </w:rPr>
        <w:t>；</w:t>
      </w:r>
    </w:p>
    <w:p w14:paraId="4D2C480B">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RTC实时时钟：支持</w:t>
      </w:r>
      <w:r>
        <w:rPr>
          <w:rFonts w:hint="eastAsia" w:asciiTheme="minorEastAsia" w:hAnsiTheme="minorEastAsia" w:cstheme="minorEastAsia"/>
          <w:sz w:val="24"/>
          <w:szCs w:val="24"/>
          <w:highlight w:val="none"/>
          <w:lang w:val="en-US" w:eastAsia="zh-CN"/>
        </w:rPr>
        <w:t>；</w:t>
      </w:r>
    </w:p>
    <w:p w14:paraId="1CA31351">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视频记录：支持</w:t>
      </w:r>
      <w:r>
        <w:rPr>
          <w:rFonts w:hint="eastAsia" w:asciiTheme="minorEastAsia" w:hAnsiTheme="minorEastAsia" w:cstheme="minorEastAsia"/>
          <w:sz w:val="24"/>
          <w:szCs w:val="24"/>
          <w:highlight w:val="none"/>
          <w:lang w:val="en-US" w:eastAsia="zh-CN"/>
        </w:rPr>
        <w:t>；</w:t>
      </w:r>
    </w:p>
    <w:p w14:paraId="11808FED">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工业级</w:t>
      </w:r>
      <w:r>
        <w:rPr>
          <w:rFonts w:hint="eastAsia" w:asciiTheme="minorEastAsia" w:hAnsiTheme="minorEastAsia" w:eastAsiaTheme="minorEastAsia" w:cstheme="minorEastAsia"/>
          <w:sz w:val="24"/>
          <w:szCs w:val="24"/>
          <w:highlight w:val="none"/>
          <w:lang w:val="en-US" w:eastAsia="zh-CN"/>
        </w:rPr>
        <w:tab/>
      </w:r>
      <w:r>
        <w:rPr>
          <w:rFonts w:hint="eastAsia" w:asciiTheme="minorEastAsia" w:hAnsiTheme="minorEastAsia" w:eastAsiaTheme="minorEastAsia" w:cstheme="minorEastAsia"/>
          <w:sz w:val="24"/>
          <w:szCs w:val="24"/>
          <w:highlight w:val="none"/>
          <w:lang w:val="en-US" w:eastAsia="zh-CN"/>
        </w:rPr>
        <w:t>-40~85℃（不含SD卡）    2500VDC 电气隔离</w:t>
      </w:r>
      <w:r>
        <w:rPr>
          <w:rFonts w:hint="eastAsia" w:asciiTheme="minorEastAsia" w:hAnsiTheme="minorEastAsia" w:cstheme="minorEastAsia"/>
          <w:sz w:val="24"/>
          <w:szCs w:val="24"/>
          <w:highlight w:val="none"/>
          <w:lang w:val="en-US" w:eastAsia="zh-CN"/>
        </w:rPr>
        <w:t>；</w:t>
      </w:r>
    </w:p>
    <w:p w14:paraId="76E51D94">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color w:val="FF0000"/>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供电电压：DC9~48V</w:t>
      </w:r>
      <w:r>
        <w:rPr>
          <w:rFonts w:hint="eastAsia" w:asciiTheme="minorEastAsia" w:hAnsiTheme="minorEastAsia" w:cstheme="minorEastAsia"/>
          <w:sz w:val="24"/>
          <w:szCs w:val="24"/>
          <w:highlight w:val="none"/>
          <w:lang w:val="en-US" w:eastAsia="zh-CN"/>
        </w:rPr>
        <w:t>。</w:t>
      </w:r>
    </w:p>
    <w:p w14:paraId="4F88E79B">
      <w:pPr>
        <w:keepNext w:val="0"/>
        <w:keepLines w:val="0"/>
        <w:pageBreakBefore w:val="0"/>
        <w:kinsoku/>
        <w:wordWrap/>
        <w:overflowPunct/>
        <w:topLinePunct w:val="0"/>
        <w:autoSpaceDE/>
        <w:autoSpaceDN/>
        <w:bidi w:val="0"/>
        <w:spacing w:beforeAutospacing="0" w:line="360" w:lineRule="exact"/>
        <w:ind w:left="420" w:left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cstheme="minorEastAsia"/>
          <w:b/>
          <w:bCs/>
          <w:color w:val="000000"/>
          <w:sz w:val="24"/>
          <w:szCs w:val="24"/>
          <w:highlight w:val="none"/>
          <w:lang w:val="en-US" w:eastAsia="zh-CN"/>
        </w:rPr>
        <w:t>5.</w:t>
      </w:r>
      <w:r>
        <w:rPr>
          <w:rFonts w:hint="eastAsia" w:asciiTheme="minorEastAsia" w:hAnsiTheme="minorEastAsia" w:eastAsiaTheme="minorEastAsia" w:cstheme="minorEastAsia"/>
          <w:b/>
          <w:bCs/>
          <w:color w:val="000000"/>
          <w:sz w:val="24"/>
          <w:szCs w:val="24"/>
          <w:highlight w:val="none"/>
          <w:lang w:val="en-US" w:eastAsia="zh-CN"/>
        </w:rPr>
        <w:t>客车空调检测平台：</w:t>
      </w:r>
    </w:p>
    <w:p w14:paraId="14D3AC4C">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供电电压：DC21~32V</w:t>
      </w:r>
      <w:r>
        <w:rPr>
          <w:rFonts w:hint="eastAsia" w:asciiTheme="minorEastAsia" w:hAnsiTheme="minorEastAsia" w:cstheme="minorEastAsia"/>
          <w:sz w:val="24"/>
          <w:szCs w:val="24"/>
          <w:highlight w:val="none"/>
          <w:lang w:val="en-US" w:eastAsia="zh-CN"/>
        </w:rPr>
        <w:t>；</w:t>
      </w:r>
    </w:p>
    <w:p w14:paraId="10024307">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信号灯数量：30</w:t>
      </w:r>
      <w:r>
        <w:rPr>
          <w:rFonts w:hint="eastAsia" w:asciiTheme="minorEastAsia" w:hAnsiTheme="minorEastAsia" w:cstheme="minorEastAsia"/>
          <w:sz w:val="24"/>
          <w:szCs w:val="24"/>
          <w:highlight w:val="none"/>
          <w:lang w:val="en-US" w:eastAsia="zh-CN"/>
        </w:rPr>
        <w:t>；</w:t>
      </w:r>
    </w:p>
    <w:p w14:paraId="28EBD83C">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开关数量：10</w:t>
      </w:r>
      <w:r>
        <w:rPr>
          <w:rFonts w:hint="eastAsia" w:asciiTheme="minorEastAsia" w:hAnsiTheme="minorEastAsia" w:cstheme="minorEastAsia"/>
          <w:sz w:val="24"/>
          <w:szCs w:val="24"/>
          <w:highlight w:val="none"/>
          <w:lang w:val="en-US" w:eastAsia="zh-CN"/>
        </w:rPr>
        <w:t>；</w:t>
      </w:r>
    </w:p>
    <w:p w14:paraId="6D7BE638">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可调电位器数量：15</w:t>
      </w:r>
      <w:r>
        <w:rPr>
          <w:rFonts w:hint="eastAsia" w:asciiTheme="minorEastAsia" w:hAnsiTheme="minorEastAsia" w:cstheme="minorEastAsia"/>
          <w:sz w:val="24"/>
          <w:szCs w:val="24"/>
          <w:highlight w:val="none"/>
          <w:lang w:val="en-US" w:eastAsia="zh-CN"/>
        </w:rPr>
        <w:t>；</w:t>
      </w:r>
    </w:p>
    <w:p w14:paraId="53D85D9E">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具备2路CAN通信</w:t>
      </w:r>
      <w:r>
        <w:rPr>
          <w:rFonts w:hint="eastAsia" w:asciiTheme="minorEastAsia" w:hAnsiTheme="minorEastAsia" w:cstheme="minorEastAsia"/>
          <w:sz w:val="24"/>
          <w:szCs w:val="24"/>
          <w:highlight w:val="none"/>
          <w:lang w:val="en-US" w:eastAsia="zh-CN"/>
        </w:rPr>
        <w:t>；</w:t>
      </w:r>
    </w:p>
    <w:p w14:paraId="68AB3F69">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eastAsia="zh-CN"/>
        </w:rPr>
        <w:t>）</w:t>
      </w:r>
      <w:r>
        <w:rPr>
          <w:rFonts w:hint="eastAsia" w:ascii="宋体" w:hAnsi="宋体" w:eastAsia="宋体" w:cs="宋体"/>
          <w:kern w:val="0"/>
          <w:sz w:val="21"/>
          <w:szCs w:val="21"/>
          <w:highlight w:val="none"/>
          <w:lang w:val="en-US" w:eastAsia="zh-CN" w:bidi="ar"/>
          <w:woUserID w:val="1"/>
        </w:rPr>
        <w:t>★</w:t>
      </w:r>
      <w:r>
        <w:rPr>
          <w:rFonts w:hint="eastAsia" w:asciiTheme="minorEastAsia" w:hAnsiTheme="minorEastAsia" w:eastAsiaTheme="minorEastAsia" w:cstheme="minorEastAsia"/>
          <w:sz w:val="24"/>
          <w:szCs w:val="24"/>
          <w:highlight w:val="none"/>
          <w:lang w:val="en-US" w:eastAsia="zh-CN"/>
        </w:rPr>
        <w:t>可编程控制，可根据需求升级软件</w:t>
      </w:r>
      <w:r>
        <w:rPr>
          <w:rFonts w:hint="eastAsia" w:asciiTheme="minorEastAsia" w:hAnsiTheme="minorEastAsia" w:cstheme="minorEastAsia"/>
          <w:sz w:val="24"/>
          <w:szCs w:val="24"/>
          <w:highlight w:val="none"/>
          <w:lang w:val="en-US" w:eastAsia="zh-CN"/>
        </w:rPr>
        <w:t>；</w:t>
      </w:r>
    </w:p>
    <w:p w14:paraId="0060F4EA">
      <w:pPr>
        <w:keepNext w:val="0"/>
        <w:keepLines w:val="0"/>
        <w:pageBreakBefore w:val="0"/>
        <w:numPr>
          <w:ilvl w:val="0"/>
          <w:numId w:val="0"/>
        </w:numPr>
        <w:tabs>
          <w:tab w:val="left" w:pos="1365"/>
        </w:tabs>
        <w:kinsoku/>
        <w:wordWrap/>
        <w:overflowPunct/>
        <w:topLinePunct w:val="0"/>
        <w:autoSpaceDE/>
        <w:autoSpaceDN/>
        <w:bidi w:val="0"/>
        <w:spacing w:beforeAutospacing="0" w:line="360" w:lineRule="exact"/>
        <w:ind w:left="360"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显示屏可显示工作状态、运行信息</w:t>
      </w:r>
      <w:r>
        <w:rPr>
          <w:rFonts w:hint="eastAsia" w:asciiTheme="minorEastAsia" w:hAnsiTheme="minorEastAsia" w:cstheme="minorEastAsia"/>
          <w:sz w:val="24"/>
          <w:szCs w:val="24"/>
          <w:highlight w:val="none"/>
          <w:lang w:val="en-US" w:eastAsia="zh-CN"/>
        </w:rPr>
        <w:t>。</w:t>
      </w:r>
    </w:p>
    <w:p w14:paraId="02DE4A44">
      <w:pPr>
        <w:keepNext w:val="0"/>
        <w:keepLines w:val="0"/>
        <w:pageBreakBefore w:val="0"/>
        <w:kinsoku/>
        <w:wordWrap/>
        <w:overflowPunct/>
        <w:topLinePunct w:val="0"/>
        <w:autoSpaceDE/>
        <w:autoSpaceDN/>
        <w:bidi w:val="0"/>
        <w:spacing w:beforeAutospacing="0" w:line="360" w:lineRule="exact"/>
        <w:ind w:left="420" w:left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cstheme="minorEastAsia"/>
          <w:b/>
          <w:bCs/>
          <w:color w:val="000000"/>
          <w:sz w:val="24"/>
          <w:szCs w:val="24"/>
          <w:highlight w:val="none"/>
          <w:lang w:val="en-US" w:eastAsia="zh-CN"/>
        </w:rPr>
        <w:t>6.</w:t>
      </w:r>
      <w:r>
        <w:rPr>
          <w:rFonts w:hint="eastAsia" w:asciiTheme="minorEastAsia" w:hAnsiTheme="minorEastAsia" w:eastAsiaTheme="minorEastAsia" w:cstheme="minorEastAsia"/>
          <w:b/>
          <w:bCs/>
          <w:color w:val="000000"/>
          <w:sz w:val="24"/>
          <w:szCs w:val="24"/>
          <w:highlight w:val="none"/>
          <w:lang w:val="en-US" w:eastAsia="zh-CN"/>
        </w:rPr>
        <w:t>红外检测仪</w:t>
      </w:r>
    </w:p>
    <w:p w14:paraId="180FD292">
      <w:pPr>
        <w:keepNext w:val="0"/>
        <w:keepLines w:val="0"/>
        <w:pageBreakBefore w:val="0"/>
        <w:numPr>
          <w:ilvl w:val="0"/>
          <w:numId w:val="3"/>
        </w:numPr>
        <w:kinsoku/>
        <w:wordWrap/>
        <w:overflowPunct/>
        <w:topLinePunct w:val="0"/>
        <w:autoSpaceDE/>
        <w:autoSpaceDN/>
        <w:bidi w:val="0"/>
        <w:spacing w:beforeAutospacing="0" w:line="360" w:lineRule="exact"/>
        <w:ind w:left="-60" w:leftChars="0" w:firstLine="480" w:firstLineChars="0"/>
        <w:rPr>
          <w:rFonts w:hint="eastAsia" w:asciiTheme="minorEastAsia" w:hAnsiTheme="minorEastAsia" w:eastAsiaTheme="minorEastAsia" w:cstheme="minorEastAsia"/>
          <w:color w:val="000000"/>
          <w:sz w:val="24"/>
          <w:szCs w:val="24"/>
          <w:highlight w:val="none"/>
          <w:lang w:eastAsia="zh-CN"/>
        </w:rPr>
      </w:pPr>
      <w:r>
        <w:rPr>
          <w:rFonts w:hint="eastAsia" w:ascii="宋体" w:hAnsi="宋体" w:eastAsia="宋体" w:cs="宋体"/>
          <w:kern w:val="0"/>
          <w:sz w:val="21"/>
          <w:szCs w:val="21"/>
          <w:highlight w:val="none"/>
          <w:lang w:val="en-US" w:eastAsia="zh-CN" w:bidi="ar"/>
          <w:woUserID w:val="1"/>
        </w:rPr>
        <w:t>★</w:t>
      </w:r>
      <w:r>
        <w:rPr>
          <w:rFonts w:hint="eastAsia" w:asciiTheme="minorEastAsia" w:hAnsiTheme="minorEastAsia" w:eastAsiaTheme="minorEastAsia" w:cstheme="minorEastAsia"/>
          <w:color w:val="000000"/>
          <w:sz w:val="24"/>
          <w:szCs w:val="24"/>
          <w:highlight w:val="none"/>
          <w:lang w:val="en-US" w:eastAsia="zh-CN"/>
        </w:rPr>
        <w:t>分辨率192*144，温度曲线记录，支持远程app</w:t>
      </w:r>
      <w:r>
        <w:rPr>
          <w:rFonts w:hint="eastAsia" w:asciiTheme="minorEastAsia" w:hAnsiTheme="minorEastAsia" w:eastAsiaTheme="minorEastAsia" w:cstheme="minorEastAsia"/>
          <w:color w:val="000000"/>
          <w:sz w:val="24"/>
          <w:szCs w:val="24"/>
          <w:highlight w:val="none"/>
          <w:lang w:eastAsia="zh-CN"/>
        </w:rPr>
        <w:t>；</w:t>
      </w:r>
    </w:p>
    <w:p w14:paraId="58E121F4">
      <w:pPr>
        <w:keepNext w:val="0"/>
        <w:keepLines w:val="0"/>
        <w:pageBreakBefore w:val="0"/>
        <w:numPr>
          <w:ilvl w:val="0"/>
          <w:numId w:val="3"/>
        </w:numPr>
        <w:kinsoku/>
        <w:wordWrap/>
        <w:overflowPunct/>
        <w:topLinePunct w:val="0"/>
        <w:autoSpaceDE/>
        <w:autoSpaceDN/>
        <w:bidi w:val="0"/>
        <w:spacing w:beforeAutospacing="0" w:line="360" w:lineRule="exact"/>
        <w:ind w:left="-60" w:leftChars="0" w:firstLine="480" w:firstLineChars="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rPr>
        <w:t>测温范围-20℃~550℃；</w:t>
      </w:r>
    </w:p>
    <w:p w14:paraId="2BC29557">
      <w:pPr>
        <w:keepNext w:val="0"/>
        <w:keepLines w:val="0"/>
        <w:pageBreakBefore w:val="0"/>
        <w:numPr>
          <w:ilvl w:val="0"/>
          <w:numId w:val="3"/>
        </w:numPr>
        <w:kinsoku/>
        <w:wordWrap/>
        <w:overflowPunct/>
        <w:topLinePunct w:val="0"/>
        <w:autoSpaceDE/>
        <w:autoSpaceDN/>
        <w:bidi w:val="0"/>
        <w:spacing w:beforeAutospacing="0" w:line="360" w:lineRule="exact"/>
        <w:ind w:left="-60" w:leftChars="0" w:firstLine="480" w:firstLineChars="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rPr>
        <w:t>3.5英寸触摸屏；</w:t>
      </w:r>
    </w:p>
    <w:p w14:paraId="29DBFE56">
      <w:pPr>
        <w:keepNext w:val="0"/>
        <w:keepLines w:val="0"/>
        <w:pageBreakBefore w:val="0"/>
        <w:numPr>
          <w:ilvl w:val="0"/>
          <w:numId w:val="3"/>
        </w:numPr>
        <w:kinsoku/>
        <w:wordWrap/>
        <w:overflowPunct/>
        <w:topLinePunct w:val="0"/>
        <w:autoSpaceDE/>
        <w:autoSpaceDN/>
        <w:bidi w:val="0"/>
        <w:spacing w:beforeAutospacing="0" w:line="360" w:lineRule="exact"/>
        <w:ind w:left="-60" w:leftChars="0" w:firstLine="480" w:firstLineChars="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rPr>
        <w:t>视场角18.75°x 14.1°；</w:t>
      </w:r>
    </w:p>
    <w:p w14:paraId="39A5B528">
      <w:pPr>
        <w:keepNext w:val="0"/>
        <w:keepLines w:val="0"/>
        <w:pageBreakBefore w:val="0"/>
        <w:numPr>
          <w:ilvl w:val="0"/>
          <w:numId w:val="3"/>
        </w:numPr>
        <w:kinsoku/>
        <w:wordWrap/>
        <w:overflowPunct/>
        <w:topLinePunct w:val="0"/>
        <w:autoSpaceDE/>
        <w:autoSpaceDN/>
        <w:bidi w:val="0"/>
        <w:spacing w:beforeAutospacing="0" w:line="360" w:lineRule="exact"/>
        <w:ind w:left="-60" w:leftChars="0" w:firstLine="480" w:firstLineChars="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rPr>
        <w:t>数字变格1.0~8.0，最小变化0.1x；</w:t>
      </w:r>
    </w:p>
    <w:p w14:paraId="7D62842D">
      <w:pPr>
        <w:keepNext w:val="0"/>
        <w:keepLines w:val="0"/>
        <w:pageBreakBefore w:val="0"/>
        <w:numPr>
          <w:ilvl w:val="0"/>
          <w:numId w:val="3"/>
        </w:numPr>
        <w:kinsoku/>
        <w:wordWrap/>
        <w:overflowPunct/>
        <w:topLinePunct w:val="0"/>
        <w:autoSpaceDE/>
        <w:autoSpaceDN/>
        <w:bidi w:val="0"/>
        <w:spacing w:beforeAutospacing="0" w:line="360" w:lineRule="exact"/>
        <w:ind w:left="-60" w:leftChars="0" w:firstLine="480" w:firstLineChars="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rPr>
        <w:t>测温规则：10点三框一线，自定义标记测温；</w:t>
      </w:r>
    </w:p>
    <w:p w14:paraId="43F5A608">
      <w:pPr>
        <w:keepNext w:val="0"/>
        <w:keepLines w:val="0"/>
        <w:pageBreakBefore w:val="0"/>
        <w:numPr>
          <w:ilvl w:val="0"/>
          <w:numId w:val="3"/>
        </w:numPr>
        <w:kinsoku/>
        <w:wordWrap/>
        <w:overflowPunct/>
        <w:topLinePunct w:val="0"/>
        <w:autoSpaceDE/>
        <w:autoSpaceDN/>
        <w:bidi w:val="0"/>
        <w:spacing w:beforeAutospacing="0" w:line="360" w:lineRule="exact"/>
        <w:ind w:left="-60" w:leftChars="0" w:firstLine="480" w:firstLineChars="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rPr>
        <w:t>拍照录像；</w:t>
      </w:r>
    </w:p>
    <w:p w14:paraId="73284DEA">
      <w:pPr>
        <w:keepNext w:val="0"/>
        <w:keepLines w:val="0"/>
        <w:pageBreakBefore w:val="0"/>
        <w:numPr>
          <w:ilvl w:val="0"/>
          <w:numId w:val="3"/>
        </w:numPr>
        <w:kinsoku/>
        <w:wordWrap/>
        <w:overflowPunct/>
        <w:topLinePunct w:val="0"/>
        <w:autoSpaceDE/>
        <w:autoSpaceDN/>
        <w:bidi w:val="0"/>
        <w:spacing w:beforeAutospacing="0" w:line="360" w:lineRule="exact"/>
        <w:ind w:left="-60" w:leftChars="0" w:firstLine="480" w:firstLineChars="0"/>
        <w:jc w:val="left"/>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rPr>
        <w:t>功能特点：手动调焦、投屏预览、激光指示、温度曲线、录像分析、声光报</w:t>
      </w:r>
    </w:p>
    <w:p w14:paraId="59D799DD">
      <w:pPr>
        <w:keepNext w:val="0"/>
        <w:keepLines w:val="0"/>
        <w:pageBreakBefore w:val="0"/>
        <w:numPr>
          <w:ilvl w:val="0"/>
          <w:numId w:val="0"/>
        </w:numPr>
        <w:kinsoku/>
        <w:wordWrap/>
        <w:overflowPunct/>
        <w:topLinePunct w:val="0"/>
        <w:autoSpaceDE/>
        <w:autoSpaceDN/>
        <w:bidi w:val="0"/>
        <w:spacing w:beforeAutospacing="0" w:line="360" w:lineRule="exact"/>
        <w:ind w:firstLine="720" w:firstLineChars="300"/>
        <w:jc w:val="left"/>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cstheme="minorEastAsia"/>
          <w:color w:val="000000"/>
          <w:sz w:val="24"/>
          <w:szCs w:val="24"/>
          <w:highlight w:val="none"/>
          <w:lang w:val="en-US" w:eastAsia="zh-CN"/>
        </w:rPr>
        <w:t xml:space="preserve">  </w:t>
      </w:r>
      <w:r>
        <w:rPr>
          <w:rFonts w:hint="eastAsia" w:asciiTheme="minorEastAsia" w:hAnsiTheme="minorEastAsia" w:eastAsiaTheme="minorEastAsia" w:cstheme="minorEastAsia"/>
          <w:color w:val="000000"/>
          <w:sz w:val="24"/>
          <w:szCs w:val="24"/>
          <w:highlight w:val="none"/>
          <w:lang w:eastAsia="zh-CN"/>
        </w:rPr>
        <w:t>警、照明/批注、定时抓拍、WIFI/蓝牙；</w:t>
      </w:r>
      <w:r>
        <w:rPr>
          <w:rFonts w:hint="eastAsia" w:asciiTheme="minorEastAsia" w:hAnsiTheme="minorEastAsia" w:cstheme="minorEastAsia"/>
          <w:color w:val="000000"/>
          <w:sz w:val="24"/>
          <w:szCs w:val="24"/>
          <w:highlight w:val="none"/>
          <w:lang w:val="en-US" w:eastAsia="zh-CN"/>
        </w:rPr>
        <w:t xml:space="preserve">        </w:t>
      </w:r>
    </w:p>
    <w:p w14:paraId="5BBA8CE4">
      <w:pPr>
        <w:keepNext w:val="0"/>
        <w:keepLines w:val="0"/>
        <w:pageBreakBefore w:val="0"/>
        <w:numPr>
          <w:ilvl w:val="0"/>
          <w:numId w:val="3"/>
        </w:numPr>
        <w:kinsoku/>
        <w:wordWrap/>
        <w:overflowPunct/>
        <w:topLinePunct w:val="0"/>
        <w:autoSpaceDE/>
        <w:autoSpaceDN/>
        <w:bidi w:val="0"/>
        <w:spacing w:beforeAutospacing="0" w:line="360" w:lineRule="exact"/>
        <w:ind w:left="-60" w:leftChars="0" w:firstLine="480" w:firstLineChars="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rPr>
        <w:t>画面显示模式：热成像、可见光、双光融合、画中画</w:t>
      </w:r>
      <w:r>
        <w:rPr>
          <w:rFonts w:hint="eastAsia" w:asciiTheme="minorEastAsia" w:hAnsiTheme="minorEastAsia" w:cstheme="minorEastAsia"/>
          <w:color w:val="000000"/>
          <w:sz w:val="24"/>
          <w:szCs w:val="24"/>
          <w:highlight w:val="none"/>
          <w:lang w:eastAsia="zh-CN"/>
        </w:rPr>
        <w:t>。</w:t>
      </w:r>
    </w:p>
    <w:p w14:paraId="0AAC1343">
      <w:pPr>
        <w:keepNext w:val="0"/>
        <w:keepLines w:val="0"/>
        <w:pageBreakBefore w:val="0"/>
        <w:widowControl/>
        <w:numPr>
          <w:ilvl w:val="0"/>
          <w:numId w:val="4"/>
        </w:numPr>
        <w:suppressLineNumbers w:val="0"/>
        <w:kinsoku/>
        <w:wordWrap/>
        <w:overflowPunct/>
        <w:topLinePunct w:val="0"/>
        <w:autoSpaceDE/>
        <w:autoSpaceDN/>
        <w:bidi w:val="0"/>
        <w:spacing w:beforeAutospacing="0" w:line="360" w:lineRule="exact"/>
        <w:ind w:firstLine="482" w:firstLineChars="200"/>
        <w:jc w:val="left"/>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投标方所供设备</w:t>
      </w:r>
    </w:p>
    <w:p w14:paraId="1141F57F">
      <w:pPr>
        <w:keepNext w:val="0"/>
        <w:keepLines w:val="0"/>
        <w:pageBreakBefore w:val="0"/>
        <w:widowControl/>
        <w:numPr>
          <w:ilvl w:val="0"/>
          <w:numId w:val="5"/>
        </w:numPr>
        <w:suppressLineNumbers w:val="0"/>
        <w:kinsoku/>
        <w:wordWrap/>
        <w:overflowPunct/>
        <w:topLinePunct w:val="0"/>
        <w:autoSpaceDE/>
        <w:autoSpaceDN/>
        <w:bidi w:val="0"/>
        <w:spacing w:beforeAutospacing="0" w:line="360" w:lineRule="exact"/>
        <w:ind w:left="-60" w:leftChars="0" w:firstLine="480" w:firstLineChars="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必须符合中国最新版的法律、法规和相关标准、规范的要求</w:t>
      </w:r>
      <w:r>
        <w:rPr>
          <w:rFonts w:hint="eastAsia" w:asciiTheme="minorEastAsia" w:hAnsiTheme="minorEastAsia" w:cstheme="minorEastAsia"/>
          <w:color w:val="000000"/>
          <w:sz w:val="24"/>
          <w:szCs w:val="24"/>
          <w:highlight w:val="none"/>
          <w:lang w:eastAsia="zh-CN"/>
        </w:rPr>
        <w:t>；</w:t>
      </w:r>
    </w:p>
    <w:p w14:paraId="13BD0218">
      <w:pPr>
        <w:keepNext w:val="0"/>
        <w:keepLines w:val="0"/>
        <w:pageBreakBefore w:val="0"/>
        <w:widowControl/>
        <w:numPr>
          <w:ilvl w:val="0"/>
          <w:numId w:val="5"/>
        </w:numPr>
        <w:suppressLineNumbers w:val="0"/>
        <w:kinsoku/>
        <w:wordWrap/>
        <w:overflowPunct/>
        <w:topLinePunct w:val="0"/>
        <w:autoSpaceDE/>
        <w:autoSpaceDN/>
        <w:bidi w:val="0"/>
        <w:spacing w:beforeAutospacing="0" w:line="360" w:lineRule="exact"/>
        <w:ind w:left="-60" w:leftChars="0" w:firstLine="480" w:firstLineChars="0"/>
        <w:jc w:val="left"/>
        <w:rPr>
          <w:rFonts w:hint="eastAsia" w:asciiTheme="minorEastAsia" w:hAnsiTheme="minorEastAsia" w:eastAsiaTheme="minorEastAsia" w:cstheme="minorEastAsia"/>
          <w:b/>
          <w:bCs/>
          <w:color w:val="000000"/>
          <w:kern w:val="0"/>
          <w:sz w:val="24"/>
          <w:szCs w:val="24"/>
          <w:highlight w:val="none"/>
          <w:lang w:val="en-US" w:eastAsia="zh-CN" w:bidi="ar"/>
        </w:rPr>
      </w:pPr>
      <w:r>
        <w:rPr>
          <w:rFonts w:hint="eastAsia" w:asciiTheme="minorEastAsia" w:hAnsiTheme="minorEastAsia" w:eastAsiaTheme="minorEastAsia" w:cstheme="minorEastAsia"/>
          <w:color w:val="000000"/>
          <w:sz w:val="24"/>
          <w:szCs w:val="24"/>
          <w:highlight w:val="none"/>
        </w:rPr>
        <w:t>至少要按照</w:t>
      </w:r>
      <w:r>
        <w:rPr>
          <w:rFonts w:hint="eastAsia" w:asciiTheme="minorEastAsia" w:hAnsiTheme="minorEastAsia" w:eastAsiaTheme="minorEastAsia" w:cstheme="minorEastAsia"/>
          <w:color w:val="000000"/>
          <w:kern w:val="0"/>
          <w:sz w:val="24"/>
          <w:szCs w:val="24"/>
          <w:highlight w:val="none"/>
          <w:lang w:val="en-US" w:eastAsia="zh-CN" w:bidi="ar"/>
        </w:rPr>
        <w:t>GB 50217-2018 电力工程电缆设计标准、GB 50274-2010制冷设</w:t>
      </w:r>
    </w:p>
    <w:p w14:paraId="4C2D6DBE">
      <w:pPr>
        <w:keepNext w:val="0"/>
        <w:keepLines w:val="0"/>
        <w:pageBreakBefore w:val="0"/>
        <w:widowControl/>
        <w:numPr>
          <w:ilvl w:val="0"/>
          <w:numId w:val="0"/>
        </w:numPr>
        <w:suppressLineNumbers w:val="0"/>
        <w:kinsoku/>
        <w:wordWrap/>
        <w:overflowPunct/>
        <w:topLinePunct w:val="0"/>
        <w:autoSpaceDE/>
        <w:autoSpaceDN/>
        <w:bidi w:val="0"/>
        <w:spacing w:beforeAutospacing="0" w:line="360" w:lineRule="exact"/>
        <w:ind w:left="420" w:leftChars="0"/>
        <w:jc w:val="left"/>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cstheme="minorEastAsia"/>
          <w:color w:val="000000"/>
          <w:kern w:val="0"/>
          <w:sz w:val="24"/>
          <w:szCs w:val="24"/>
          <w:highlight w:val="none"/>
          <w:lang w:val="en-US" w:eastAsia="zh-CN" w:bidi="ar"/>
        </w:rPr>
        <w:t xml:space="preserve">   </w:t>
      </w:r>
      <w:r>
        <w:rPr>
          <w:rFonts w:hint="eastAsia" w:asciiTheme="minorEastAsia" w:hAnsiTheme="minorEastAsia" w:eastAsiaTheme="minorEastAsia" w:cstheme="minorEastAsia"/>
          <w:color w:val="000000"/>
          <w:kern w:val="0"/>
          <w:sz w:val="24"/>
          <w:szCs w:val="24"/>
          <w:highlight w:val="none"/>
          <w:lang w:val="en-US" w:eastAsia="zh-CN" w:bidi="ar"/>
        </w:rPr>
        <w:t>备、空气分离设备安装工程施工及验收规范、GB 50236-2011 现场设备、工业</w:t>
      </w:r>
    </w:p>
    <w:p w14:paraId="2BF39721">
      <w:pPr>
        <w:keepNext w:val="0"/>
        <w:keepLines w:val="0"/>
        <w:pageBreakBefore w:val="0"/>
        <w:widowControl/>
        <w:numPr>
          <w:ilvl w:val="0"/>
          <w:numId w:val="0"/>
        </w:numPr>
        <w:suppressLineNumbers w:val="0"/>
        <w:kinsoku/>
        <w:wordWrap/>
        <w:overflowPunct/>
        <w:topLinePunct w:val="0"/>
        <w:autoSpaceDE/>
        <w:autoSpaceDN/>
        <w:bidi w:val="0"/>
        <w:spacing w:beforeAutospacing="0" w:line="360" w:lineRule="exact"/>
        <w:ind w:firstLine="720" w:firstLineChars="300"/>
        <w:jc w:val="left"/>
        <w:rPr>
          <w:rFonts w:hint="eastAsia" w:asciiTheme="minorEastAsia" w:hAnsiTheme="minorEastAsia" w:eastAsiaTheme="minorEastAsia" w:cstheme="minorEastAsia"/>
          <w:b/>
          <w:bCs/>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管道焊接工程施工规范</w:t>
      </w:r>
      <w:r>
        <w:rPr>
          <w:rFonts w:hint="eastAsia" w:asciiTheme="minorEastAsia" w:hAnsiTheme="minorEastAsia" w:eastAsiaTheme="minorEastAsia" w:cstheme="minorEastAsia"/>
          <w:color w:val="000000"/>
          <w:sz w:val="24"/>
          <w:szCs w:val="24"/>
          <w:highlight w:val="none"/>
        </w:rPr>
        <w:t>进行设计</w:t>
      </w:r>
      <w:r>
        <w:rPr>
          <w:rFonts w:hint="eastAsia" w:asciiTheme="minorEastAsia" w:hAnsiTheme="minorEastAsia" w:cstheme="minorEastAsia"/>
          <w:color w:val="000000"/>
          <w:sz w:val="24"/>
          <w:szCs w:val="24"/>
          <w:highlight w:val="none"/>
          <w:lang w:eastAsia="zh-CN"/>
        </w:rPr>
        <w:t>；</w:t>
      </w:r>
    </w:p>
    <w:p w14:paraId="3DC25D28">
      <w:pPr>
        <w:keepNext w:val="0"/>
        <w:keepLines w:val="0"/>
        <w:pageBreakBefore w:val="0"/>
        <w:widowControl/>
        <w:numPr>
          <w:ilvl w:val="0"/>
          <w:numId w:val="5"/>
        </w:numPr>
        <w:suppressLineNumbers w:val="0"/>
        <w:kinsoku/>
        <w:wordWrap/>
        <w:overflowPunct/>
        <w:topLinePunct w:val="0"/>
        <w:autoSpaceDE/>
        <w:autoSpaceDN/>
        <w:bidi w:val="0"/>
        <w:spacing w:beforeAutospacing="0" w:line="360" w:lineRule="exact"/>
        <w:ind w:left="-60" w:leftChars="0" w:firstLine="480" w:firstLineChars="0"/>
        <w:jc w:val="left"/>
        <w:rPr>
          <w:rFonts w:hint="eastAsia" w:asciiTheme="minorEastAsia" w:hAnsiTheme="minorEastAsia" w:eastAsiaTheme="minorEastAsia" w:cstheme="minorEastAsia"/>
          <w:b/>
          <w:bCs/>
          <w:color w:val="000000"/>
          <w:kern w:val="0"/>
          <w:sz w:val="24"/>
          <w:szCs w:val="24"/>
          <w:highlight w:val="none"/>
          <w:lang w:val="en-US" w:eastAsia="zh-CN" w:bidi="ar"/>
        </w:rPr>
      </w:pPr>
      <w:r>
        <w:rPr>
          <w:rFonts w:hint="eastAsia" w:ascii="宋体" w:hAnsi="宋体" w:eastAsia="宋体" w:cs="宋体"/>
          <w:kern w:val="0"/>
          <w:sz w:val="21"/>
          <w:szCs w:val="21"/>
          <w:highlight w:val="none"/>
          <w:lang w:val="en-US" w:eastAsia="zh-CN" w:bidi="ar"/>
          <w:woUserID w:val="1"/>
        </w:rPr>
        <w:t>★</w:t>
      </w:r>
      <w:r>
        <w:rPr>
          <w:rFonts w:hint="eastAsia" w:asciiTheme="minorEastAsia" w:hAnsiTheme="minorEastAsia" w:eastAsiaTheme="minorEastAsia" w:cstheme="minorEastAsia"/>
          <w:color w:val="000000"/>
          <w:sz w:val="24"/>
          <w:szCs w:val="24"/>
          <w:highlight w:val="none"/>
          <w:lang w:eastAsia="zh-CN"/>
        </w:rPr>
        <w:t>产品测试</w:t>
      </w:r>
      <w:r>
        <w:rPr>
          <w:rFonts w:hint="eastAsia" w:asciiTheme="minorEastAsia" w:hAnsiTheme="minorEastAsia" w:eastAsiaTheme="minorEastAsia" w:cstheme="minorEastAsia"/>
          <w:color w:val="000000"/>
          <w:sz w:val="24"/>
          <w:szCs w:val="24"/>
          <w:highlight w:val="none"/>
        </w:rPr>
        <w:t>符合</w:t>
      </w:r>
      <w:r>
        <w:rPr>
          <w:rFonts w:hint="eastAsia" w:asciiTheme="minorEastAsia" w:hAnsiTheme="minorEastAsia" w:eastAsiaTheme="minorEastAsia" w:cstheme="minorEastAsia"/>
          <w:color w:val="000000"/>
          <w:kern w:val="0"/>
          <w:sz w:val="24"/>
          <w:szCs w:val="24"/>
          <w:highlight w:val="none"/>
          <w:lang w:val="en-US" w:eastAsia="zh-CN" w:bidi="ar"/>
        </w:rPr>
        <w:t>汽车用空调器GB/T21361-2017、汽车用电驱动空调器</w:t>
      </w:r>
    </w:p>
    <w:p w14:paraId="5B9CF4F0">
      <w:pPr>
        <w:keepNext w:val="0"/>
        <w:keepLines w:val="0"/>
        <w:pageBreakBefore w:val="0"/>
        <w:widowControl/>
        <w:numPr>
          <w:ilvl w:val="0"/>
          <w:numId w:val="0"/>
        </w:numPr>
        <w:suppressLineNumbers w:val="0"/>
        <w:kinsoku/>
        <w:wordWrap/>
        <w:overflowPunct/>
        <w:topLinePunct w:val="0"/>
        <w:autoSpaceDE/>
        <w:autoSpaceDN/>
        <w:bidi w:val="0"/>
        <w:spacing w:beforeAutospacing="0" w:line="360" w:lineRule="exact"/>
        <w:ind w:left="420" w:leftChars="0" w:firstLine="480" w:firstLineChars="200"/>
        <w:jc w:val="left"/>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 xml:space="preserve"> GB/T37123-2018、运输用制冷机组GB/T21145-2023（涵盖）、电池液冷机组</w:t>
      </w:r>
    </w:p>
    <w:p w14:paraId="19F5540F">
      <w:pPr>
        <w:keepNext w:val="0"/>
        <w:keepLines w:val="0"/>
        <w:pageBreakBefore w:val="0"/>
        <w:widowControl/>
        <w:numPr>
          <w:ilvl w:val="0"/>
          <w:numId w:val="0"/>
        </w:numPr>
        <w:suppressLineNumbers w:val="0"/>
        <w:kinsoku/>
        <w:wordWrap/>
        <w:overflowPunct/>
        <w:topLinePunct w:val="0"/>
        <w:autoSpaceDE/>
        <w:autoSpaceDN/>
        <w:bidi w:val="0"/>
        <w:spacing w:beforeAutospacing="0" w:line="360" w:lineRule="exact"/>
        <w:ind w:firstLine="960" w:firstLineChars="400"/>
        <w:jc w:val="left"/>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试验方法Q/TS J0101-2018（通盛科技企标）、汽车空调制冷装置试验方法</w:t>
      </w:r>
    </w:p>
    <w:p w14:paraId="5D081358">
      <w:pPr>
        <w:keepNext w:val="0"/>
        <w:keepLines w:val="0"/>
        <w:pageBreakBefore w:val="0"/>
        <w:widowControl/>
        <w:numPr>
          <w:ilvl w:val="0"/>
          <w:numId w:val="0"/>
        </w:numPr>
        <w:suppressLineNumbers w:val="0"/>
        <w:kinsoku/>
        <w:wordWrap/>
        <w:overflowPunct/>
        <w:topLinePunct w:val="0"/>
        <w:autoSpaceDE/>
        <w:autoSpaceDN/>
        <w:bidi w:val="0"/>
        <w:spacing w:beforeAutospacing="0" w:line="360" w:lineRule="exact"/>
        <w:ind w:firstLine="960" w:firstLineChars="400"/>
        <w:jc w:val="left"/>
        <w:rPr>
          <w:rFonts w:hint="eastAsia" w:asciiTheme="minorEastAsia" w:hAnsiTheme="minorEastAsia" w:eastAsiaTheme="minorEastAsia" w:cstheme="minorEastAsia"/>
          <w:b/>
          <w:bCs/>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QC/T 657-2000等</w:t>
      </w:r>
      <w:r>
        <w:rPr>
          <w:rFonts w:hint="eastAsia" w:asciiTheme="minorEastAsia" w:hAnsiTheme="minorEastAsia" w:eastAsiaTheme="minorEastAsia" w:cstheme="minorEastAsia"/>
          <w:color w:val="000000"/>
          <w:sz w:val="24"/>
          <w:szCs w:val="24"/>
          <w:highlight w:val="none"/>
        </w:rPr>
        <w:t>国家</w:t>
      </w:r>
      <w:r>
        <w:rPr>
          <w:rFonts w:hint="eastAsia" w:asciiTheme="minorEastAsia" w:hAnsiTheme="minorEastAsia" w:eastAsiaTheme="minorEastAsia" w:cstheme="minorEastAsia"/>
          <w:color w:val="000000"/>
          <w:sz w:val="24"/>
          <w:szCs w:val="24"/>
          <w:highlight w:val="none"/>
          <w:lang w:eastAsia="zh-CN"/>
        </w:rPr>
        <w:t>和企业</w:t>
      </w:r>
      <w:r>
        <w:rPr>
          <w:rFonts w:hint="eastAsia" w:asciiTheme="minorEastAsia" w:hAnsiTheme="minorEastAsia" w:eastAsiaTheme="minorEastAsia" w:cstheme="minorEastAsia"/>
          <w:color w:val="000000"/>
          <w:sz w:val="24"/>
          <w:szCs w:val="24"/>
          <w:highlight w:val="none"/>
        </w:rPr>
        <w:t>标准。</w:t>
      </w:r>
    </w:p>
    <w:p w14:paraId="5B5740DF">
      <w:pPr>
        <w:keepNext w:val="0"/>
        <w:keepLines w:val="0"/>
        <w:pageBreakBefore w:val="0"/>
        <w:widowControl/>
        <w:numPr>
          <w:ilvl w:val="0"/>
          <w:numId w:val="0"/>
        </w:numPr>
        <w:suppressLineNumbers w:val="0"/>
        <w:kinsoku/>
        <w:wordWrap/>
        <w:overflowPunct/>
        <w:topLinePunct w:val="0"/>
        <w:autoSpaceDE/>
        <w:autoSpaceDN/>
        <w:bidi w:val="0"/>
        <w:spacing w:beforeAutospacing="0" w:line="360" w:lineRule="exact"/>
        <w:ind w:firstLine="964" w:firstLineChars="400"/>
        <w:jc w:val="center"/>
        <w:rPr>
          <w:rFonts w:hint="eastAsia" w:ascii="宋体" w:hAnsi="宋体" w:cs="宋体"/>
          <w:b/>
          <w:bCs/>
          <w:color w:val="000000"/>
          <w:kern w:val="0"/>
          <w:sz w:val="24"/>
          <w:szCs w:val="24"/>
          <w:highlight w:val="none"/>
          <w:lang w:val="en-US" w:eastAsia="zh-CN" w:bidi="ar"/>
        </w:rPr>
      </w:pPr>
      <w:r>
        <w:rPr>
          <w:rFonts w:hint="eastAsia" w:ascii="宋体" w:hAnsi="宋体" w:cs="宋体"/>
          <w:b/>
          <w:bCs/>
          <w:color w:val="000000"/>
          <w:kern w:val="0"/>
          <w:sz w:val="24"/>
          <w:szCs w:val="24"/>
          <w:highlight w:val="none"/>
          <w:lang w:val="en-US" w:eastAsia="zh-CN" w:bidi="ar"/>
        </w:rPr>
        <w:t>附录：主要设备及仪表</w:t>
      </w:r>
    </w:p>
    <w:tbl>
      <w:tblPr>
        <w:tblStyle w:val="13"/>
        <w:tblpPr w:leftFromText="180" w:rightFromText="180" w:vertAnchor="text" w:horzAnchor="page" w:tblpXSpec="center" w:tblpY="51"/>
        <w:tblOverlap w:val="never"/>
        <w:tblW w:w="8481" w:type="dxa"/>
        <w:jc w:val="center"/>
        <w:tblLayout w:type="fixed"/>
        <w:tblCellMar>
          <w:top w:w="0" w:type="dxa"/>
          <w:left w:w="108" w:type="dxa"/>
          <w:bottom w:w="0" w:type="dxa"/>
          <w:right w:w="108" w:type="dxa"/>
        </w:tblCellMar>
      </w:tblPr>
      <w:tblGrid>
        <w:gridCol w:w="930"/>
        <w:gridCol w:w="2620"/>
        <w:gridCol w:w="2808"/>
        <w:gridCol w:w="2123"/>
      </w:tblGrid>
      <w:tr w14:paraId="38631160">
        <w:tblPrEx>
          <w:tblCellMar>
            <w:top w:w="0" w:type="dxa"/>
            <w:left w:w="108" w:type="dxa"/>
            <w:bottom w:w="0" w:type="dxa"/>
            <w:right w:w="108" w:type="dxa"/>
          </w:tblCellMar>
        </w:tblPrEx>
        <w:trPr>
          <w:trHeight w:val="285" w:hRule="atLeast"/>
          <w:jc w:val="center"/>
        </w:trPr>
        <w:tc>
          <w:tcPr>
            <w:tcW w:w="930" w:type="dxa"/>
            <w:tcBorders>
              <w:top w:val="nil"/>
              <w:left w:val="nil"/>
              <w:bottom w:val="nil"/>
              <w:right w:val="nil"/>
            </w:tcBorders>
            <w:vAlign w:val="center"/>
          </w:tcPr>
          <w:p w14:paraId="4F08189B">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一</w:t>
            </w:r>
          </w:p>
        </w:tc>
        <w:tc>
          <w:tcPr>
            <w:tcW w:w="2620" w:type="dxa"/>
            <w:tcBorders>
              <w:top w:val="nil"/>
              <w:left w:val="nil"/>
              <w:bottom w:val="nil"/>
              <w:right w:val="nil"/>
            </w:tcBorders>
            <w:vAlign w:val="bottom"/>
          </w:tcPr>
          <w:p w14:paraId="5B45FD7B">
            <w:pPr>
              <w:keepNext w:val="0"/>
              <w:keepLines w:val="0"/>
              <w:pageBreakBefore w:val="0"/>
              <w:widowControl/>
              <w:kinsoku/>
              <w:wordWrap/>
              <w:overflowPunct/>
              <w:topLinePunct w:val="0"/>
              <w:autoSpaceDE/>
              <w:autoSpaceDN/>
              <w:bidi w:val="0"/>
              <w:spacing w:beforeAutospacing="0" w:line="360" w:lineRule="exact"/>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设备</w:t>
            </w:r>
            <w:r>
              <w:rPr>
                <w:rFonts w:hint="eastAsia" w:ascii="宋体" w:hAnsi="宋体" w:eastAsia="宋体" w:cs="宋体"/>
                <w:kern w:val="0"/>
                <w:sz w:val="24"/>
                <w:szCs w:val="24"/>
                <w:highlight w:val="none"/>
                <w:lang w:val="en-US" w:eastAsia="zh-CN"/>
              </w:rPr>
              <w:t>主要部件</w:t>
            </w:r>
          </w:p>
        </w:tc>
        <w:tc>
          <w:tcPr>
            <w:tcW w:w="2808" w:type="dxa"/>
            <w:tcBorders>
              <w:top w:val="nil"/>
              <w:left w:val="nil"/>
              <w:bottom w:val="nil"/>
              <w:right w:val="nil"/>
            </w:tcBorders>
            <w:vAlign w:val="bottom"/>
          </w:tcPr>
          <w:p w14:paraId="0AD7C465">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4"/>
                <w:szCs w:val="24"/>
                <w:highlight w:val="none"/>
              </w:rPr>
            </w:pPr>
          </w:p>
        </w:tc>
        <w:tc>
          <w:tcPr>
            <w:tcW w:w="2123" w:type="dxa"/>
            <w:tcBorders>
              <w:top w:val="nil"/>
              <w:left w:val="nil"/>
              <w:bottom w:val="nil"/>
              <w:right w:val="nil"/>
            </w:tcBorders>
            <w:vAlign w:val="bottom"/>
          </w:tcPr>
          <w:p w14:paraId="60C9C214">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4"/>
                <w:szCs w:val="24"/>
                <w:highlight w:val="none"/>
              </w:rPr>
            </w:pPr>
          </w:p>
        </w:tc>
      </w:tr>
      <w:tr w14:paraId="7AB14FAD">
        <w:tblPrEx>
          <w:tblCellMar>
            <w:top w:w="0" w:type="dxa"/>
            <w:left w:w="108" w:type="dxa"/>
            <w:bottom w:w="0" w:type="dxa"/>
            <w:right w:w="108" w:type="dxa"/>
          </w:tblCellMar>
        </w:tblPrEx>
        <w:trPr>
          <w:trHeight w:val="36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69AF2E47">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序号</w:t>
            </w:r>
          </w:p>
        </w:tc>
        <w:tc>
          <w:tcPr>
            <w:tcW w:w="2620" w:type="dxa"/>
            <w:tcBorders>
              <w:top w:val="single" w:color="auto" w:sz="4" w:space="0"/>
              <w:left w:val="nil"/>
              <w:bottom w:val="single" w:color="auto" w:sz="4" w:space="0"/>
              <w:right w:val="single" w:color="auto" w:sz="4" w:space="0"/>
            </w:tcBorders>
            <w:vAlign w:val="bottom"/>
          </w:tcPr>
          <w:p w14:paraId="677BB296">
            <w:pPr>
              <w:keepNext w:val="0"/>
              <w:keepLines w:val="0"/>
              <w:pageBreakBefore w:val="0"/>
              <w:widowControl/>
              <w:kinsoku/>
              <w:wordWrap/>
              <w:overflowPunct/>
              <w:topLinePunct w:val="0"/>
              <w:autoSpaceDE/>
              <w:autoSpaceDN/>
              <w:bidi w:val="0"/>
              <w:spacing w:beforeAutospacing="0" w:line="360" w:lineRule="exact"/>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主要部件</w:t>
            </w:r>
          </w:p>
        </w:tc>
        <w:tc>
          <w:tcPr>
            <w:tcW w:w="2808" w:type="dxa"/>
            <w:tcBorders>
              <w:top w:val="single" w:color="auto" w:sz="4" w:space="0"/>
              <w:left w:val="nil"/>
              <w:bottom w:val="single" w:color="auto" w:sz="4" w:space="0"/>
              <w:right w:val="single" w:color="auto" w:sz="4" w:space="0"/>
            </w:tcBorders>
            <w:vAlign w:val="bottom"/>
          </w:tcPr>
          <w:p w14:paraId="790F6FC2">
            <w:pPr>
              <w:keepNext w:val="0"/>
              <w:keepLines w:val="0"/>
              <w:pageBreakBefore w:val="0"/>
              <w:widowControl/>
              <w:kinsoku/>
              <w:wordWrap/>
              <w:overflowPunct/>
              <w:topLinePunct w:val="0"/>
              <w:autoSpaceDE/>
              <w:autoSpaceDN/>
              <w:bidi w:val="0"/>
              <w:spacing w:beforeAutospacing="0" w:line="360" w:lineRule="exact"/>
              <w:ind w:firstLine="420" w:firstLineChars="20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型号</w:t>
            </w:r>
          </w:p>
        </w:tc>
        <w:tc>
          <w:tcPr>
            <w:tcW w:w="2123" w:type="dxa"/>
            <w:tcBorders>
              <w:top w:val="single" w:color="auto" w:sz="4" w:space="0"/>
              <w:left w:val="nil"/>
              <w:bottom w:val="single" w:color="auto" w:sz="4" w:space="0"/>
              <w:right w:val="single" w:color="auto" w:sz="4" w:space="0"/>
            </w:tcBorders>
            <w:vAlign w:val="bottom"/>
          </w:tcPr>
          <w:p w14:paraId="51B6AA01">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数量</w:t>
            </w:r>
            <w:r>
              <w:rPr>
                <w:rFonts w:hint="eastAsia" w:ascii="宋体" w:hAnsi="宋体" w:eastAsia="宋体" w:cs="宋体"/>
                <w:kern w:val="0"/>
                <w:sz w:val="21"/>
                <w:szCs w:val="21"/>
                <w:highlight w:val="none"/>
                <w:lang w:eastAsia="zh-CN"/>
              </w:rPr>
              <w:t>（套、台）</w:t>
            </w:r>
          </w:p>
        </w:tc>
      </w:tr>
      <w:tr w14:paraId="7F193471">
        <w:tblPrEx>
          <w:tblCellMar>
            <w:top w:w="0" w:type="dxa"/>
            <w:left w:w="108" w:type="dxa"/>
            <w:bottom w:w="0" w:type="dxa"/>
            <w:right w:w="108" w:type="dxa"/>
          </w:tblCellMar>
        </w:tblPrEx>
        <w:trPr>
          <w:trHeight w:val="624" w:hRule="atLeast"/>
          <w:jc w:val="center"/>
        </w:trPr>
        <w:tc>
          <w:tcPr>
            <w:tcW w:w="930" w:type="dxa"/>
            <w:tcBorders>
              <w:top w:val="nil"/>
              <w:left w:val="single" w:color="auto" w:sz="4" w:space="0"/>
              <w:bottom w:val="single" w:color="auto" w:sz="4" w:space="0"/>
              <w:right w:val="single" w:color="auto" w:sz="4" w:space="0"/>
            </w:tcBorders>
            <w:vAlign w:val="center"/>
          </w:tcPr>
          <w:p w14:paraId="4F6C7782">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2620" w:type="dxa"/>
            <w:tcBorders>
              <w:top w:val="nil"/>
              <w:left w:val="nil"/>
              <w:bottom w:val="single" w:color="auto" w:sz="4" w:space="0"/>
              <w:right w:val="single" w:color="auto" w:sz="4" w:space="0"/>
            </w:tcBorders>
            <w:vAlign w:val="center"/>
          </w:tcPr>
          <w:p w14:paraId="3500E73F">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蒸发器室空调柜</w:t>
            </w:r>
          </w:p>
        </w:tc>
        <w:tc>
          <w:tcPr>
            <w:tcW w:w="2808" w:type="dxa"/>
            <w:tcBorders>
              <w:top w:val="nil"/>
              <w:left w:val="nil"/>
              <w:bottom w:val="single" w:color="auto" w:sz="4" w:space="0"/>
              <w:right w:val="single" w:color="auto" w:sz="4" w:space="0"/>
            </w:tcBorders>
            <w:vAlign w:val="center"/>
          </w:tcPr>
          <w:p w14:paraId="2543DEDA">
            <w:pPr>
              <w:keepNext w:val="0"/>
              <w:keepLines w:val="0"/>
              <w:pageBreakBefore w:val="0"/>
              <w:widowControl/>
              <w:kinsoku/>
              <w:wordWrap/>
              <w:overflowPunct/>
              <w:topLinePunct w:val="0"/>
              <w:autoSpaceDE/>
              <w:autoSpaceDN/>
              <w:bidi w:val="0"/>
              <w:spacing w:beforeAutospacing="0" w:line="360" w:lineRule="exact"/>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非标</w:t>
            </w:r>
            <w:r>
              <w:rPr>
                <w:rFonts w:hint="eastAsia" w:ascii="宋体" w:hAnsi="宋体" w:eastAsia="宋体" w:cs="宋体"/>
                <w:kern w:val="0"/>
                <w:sz w:val="21"/>
                <w:szCs w:val="21"/>
                <w:highlight w:val="none"/>
                <w:lang w:val="en-US" w:eastAsia="zh-CN"/>
              </w:rPr>
              <w:t xml:space="preserve"> 风量≥12000m³/h 电加热≥54kw</w:t>
            </w:r>
          </w:p>
        </w:tc>
        <w:tc>
          <w:tcPr>
            <w:tcW w:w="2123" w:type="dxa"/>
            <w:tcBorders>
              <w:top w:val="nil"/>
              <w:left w:val="nil"/>
              <w:bottom w:val="single" w:color="auto" w:sz="4" w:space="0"/>
              <w:right w:val="single" w:color="auto" w:sz="4" w:space="0"/>
            </w:tcBorders>
            <w:vAlign w:val="center"/>
          </w:tcPr>
          <w:p w14:paraId="13F62E54">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56B944DC">
        <w:tblPrEx>
          <w:tblCellMar>
            <w:top w:w="0" w:type="dxa"/>
            <w:left w:w="108" w:type="dxa"/>
            <w:bottom w:w="0" w:type="dxa"/>
            <w:right w:w="108" w:type="dxa"/>
          </w:tblCellMar>
        </w:tblPrEx>
        <w:trPr>
          <w:trHeight w:val="624" w:hRule="atLeast"/>
          <w:jc w:val="center"/>
        </w:trPr>
        <w:tc>
          <w:tcPr>
            <w:tcW w:w="930" w:type="dxa"/>
            <w:tcBorders>
              <w:top w:val="nil"/>
              <w:left w:val="single" w:color="auto" w:sz="4" w:space="0"/>
              <w:bottom w:val="single" w:color="auto" w:sz="4" w:space="0"/>
              <w:right w:val="single" w:color="auto" w:sz="4" w:space="0"/>
            </w:tcBorders>
            <w:vAlign w:val="center"/>
          </w:tcPr>
          <w:p w14:paraId="1A6B47B6">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2620" w:type="dxa"/>
            <w:tcBorders>
              <w:top w:val="nil"/>
              <w:left w:val="nil"/>
              <w:bottom w:val="single" w:color="auto" w:sz="4" w:space="0"/>
              <w:right w:val="single" w:color="auto" w:sz="4" w:space="0"/>
            </w:tcBorders>
            <w:vAlign w:val="center"/>
          </w:tcPr>
          <w:p w14:paraId="41F1679D">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风量测试装置</w:t>
            </w:r>
          </w:p>
        </w:tc>
        <w:tc>
          <w:tcPr>
            <w:tcW w:w="2808" w:type="dxa"/>
            <w:tcBorders>
              <w:top w:val="nil"/>
              <w:left w:val="nil"/>
              <w:bottom w:val="single" w:color="auto" w:sz="4" w:space="0"/>
              <w:right w:val="single" w:color="auto" w:sz="4" w:space="0"/>
            </w:tcBorders>
            <w:vAlign w:val="center"/>
          </w:tcPr>
          <w:p w14:paraId="562C0170">
            <w:pPr>
              <w:keepNext w:val="0"/>
              <w:keepLines w:val="0"/>
              <w:pageBreakBefore w:val="0"/>
              <w:widowControl/>
              <w:kinsoku/>
              <w:wordWrap/>
              <w:overflowPunct/>
              <w:topLinePunct w:val="0"/>
              <w:autoSpaceDE/>
              <w:autoSpaceDN/>
              <w:bidi w:val="0"/>
              <w:spacing w:beforeAutospacing="0" w:line="360" w:lineRule="exact"/>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非标</w:t>
            </w:r>
            <w:r>
              <w:rPr>
                <w:rFonts w:hint="eastAsia" w:ascii="宋体" w:hAnsi="宋体" w:eastAsia="宋体" w:cs="宋体"/>
                <w:kern w:val="0"/>
                <w:sz w:val="21"/>
                <w:szCs w:val="21"/>
                <w:highlight w:val="none"/>
                <w:lang w:val="en-US" w:eastAsia="zh-CN"/>
              </w:rPr>
              <w:t xml:space="preserve"> 1000-15000m³/h</w:t>
            </w:r>
          </w:p>
        </w:tc>
        <w:tc>
          <w:tcPr>
            <w:tcW w:w="2123" w:type="dxa"/>
            <w:tcBorders>
              <w:top w:val="nil"/>
              <w:left w:val="nil"/>
              <w:bottom w:val="single" w:color="auto" w:sz="4" w:space="0"/>
              <w:right w:val="single" w:color="auto" w:sz="4" w:space="0"/>
            </w:tcBorders>
            <w:vAlign w:val="center"/>
          </w:tcPr>
          <w:p w14:paraId="6F77F9AC">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6103F517">
        <w:tblPrEx>
          <w:tblCellMar>
            <w:top w:w="0" w:type="dxa"/>
            <w:left w:w="108" w:type="dxa"/>
            <w:bottom w:w="0" w:type="dxa"/>
            <w:right w:w="108" w:type="dxa"/>
          </w:tblCellMar>
        </w:tblPrEx>
        <w:trPr>
          <w:trHeight w:val="624" w:hRule="atLeast"/>
          <w:jc w:val="center"/>
        </w:trPr>
        <w:tc>
          <w:tcPr>
            <w:tcW w:w="930" w:type="dxa"/>
            <w:tcBorders>
              <w:top w:val="nil"/>
              <w:left w:val="single" w:color="auto" w:sz="4" w:space="0"/>
              <w:bottom w:val="single" w:color="auto" w:sz="4" w:space="0"/>
              <w:right w:val="single" w:color="auto" w:sz="4" w:space="0"/>
            </w:tcBorders>
            <w:vAlign w:val="center"/>
          </w:tcPr>
          <w:p w14:paraId="487B827D">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2620" w:type="dxa"/>
            <w:tcBorders>
              <w:top w:val="nil"/>
              <w:left w:val="nil"/>
              <w:bottom w:val="single" w:color="auto" w:sz="4" w:space="0"/>
              <w:right w:val="single" w:color="auto" w:sz="4" w:space="0"/>
            </w:tcBorders>
            <w:vAlign w:val="center"/>
          </w:tcPr>
          <w:p w14:paraId="7198A7A2">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压缩机测试装置</w:t>
            </w:r>
          </w:p>
        </w:tc>
        <w:tc>
          <w:tcPr>
            <w:tcW w:w="2808" w:type="dxa"/>
            <w:tcBorders>
              <w:top w:val="nil"/>
              <w:left w:val="nil"/>
              <w:bottom w:val="single" w:color="auto" w:sz="4" w:space="0"/>
              <w:right w:val="single" w:color="auto" w:sz="4" w:space="0"/>
            </w:tcBorders>
            <w:vAlign w:val="center"/>
          </w:tcPr>
          <w:p w14:paraId="7B3A5C54">
            <w:pPr>
              <w:keepNext w:val="0"/>
              <w:keepLines w:val="0"/>
              <w:pageBreakBefore w:val="0"/>
              <w:widowControl/>
              <w:kinsoku/>
              <w:wordWrap/>
              <w:overflowPunct/>
              <w:topLinePunct w:val="0"/>
              <w:autoSpaceDE/>
              <w:autoSpaceDN/>
              <w:bidi w:val="0"/>
              <w:spacing w:beforeAutospacing="0" w:line="360" w:lineRule="exact"/>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非标</w:t>
            </w:r>
            <w:r>
              <w:rPr>
                <w:rFonts w:hint="eastAsia" w:ascii="宋体" w:hAnsi="宋体" w:eastAsia="宋体" w:cs="宋体"/>
                <w:kern w:val="0"/>
                <w:sz w:val="21"/>
                <w:szCs w:val="21"/>
                <w:highlight w:val="none"/>
                <w:lang w:val="en-US" w:eastAsia="zh-CN"/>
              </w:rPr>
              <w:t xml:space="preserve"> 驱动电机功率≥30kw</w:t>
            </w:r>
          </w:p>
        </w:tc>
        <w:tc>
          <w:tcPr>
            <w:tcW w:w="2123" w:type="dxa"/>
            <w:tcBorders>
              <w:top w:val="nil"/>
              <w:left w:val="nil"/>
              <w:bottom w:val="single" w:color="auto" w:sz="4" w:space="0"/>
              <w:right w:val="single" w:color="auto" w:sz="4" w:space="0"/>
            </w:tcBorders>
            <w:vAlign w:val="center"/>
          </w:tcPr>
          <w:p w14:paraId="387F985D">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77F80DB3">
        <w:tblPrEx>
          <w:tblCellMar>
            <w:top w:w="0" w:type="dxa"/>
            <w:left w:w="108" w:type="dxa"/>
            <w:bottom w:w="0" w:type="dxa"/>
            <w:right w:w="108" w:type="dxa"/>
          </w:tblCellMar>
        </w:tblPrEx>
        <w:trPr>
          <w:trHeight w:val="624" w:hRule="atLeast"/>
          <w:jc w:val="center"/>
        </w:trPr>
        <w:tc>
          <w:tcPr>
            <w:tcW w:w="930" w:type="dxa"/>
            <w:tcBorders>
              <w:top w:val="nil"/>
              <w:left w:val="single" w:color="auto" w:sz="4" w:space="0"/>
              <w:bottom w:val="single" w:color="auto" w:sz="4" w:space="0"/>
              <w:right w:val="single" w:color="auto" w:sz="4" w:space="0"/>
            </w:tcBorders>
            <w:vAlign w:val="center"/>
          </w:tcPr>
          <w:p w14:paraId="79985646">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2620" w:type="dxa"/>
            <w:tcBorders>
              <w:top w:val="nil"/>
              <w:left w:val="nil"/>
              <w:bottom w:val="single" w:color="auto" w:sz="4" w:space="0"/>
              <w:right w:val="single" w:color="auto" w:sz="4" w:space="0"/>
            </w:tcBorders>
            <w:vAlign w:val="center"/>
          </w:tcPr>
          <w:p w14:paraId="28EDAA04">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蒸发器室加湿装置</w:t>
            </w:r>
          </w:p>
        </w:tc>
        <w:tc>
          <w:tcPr>
            <w:tcW w:w="2808" w:type="dxa"/>
            <w:tcBorders>
              <w:top w:val="nil"/>
              <w:left w:val="nil"/>
              <w:bottom w:val="single" w:color="auto" w:sz="4" w:space="0"/>
              <w:right w:val="single" w:color="auto" w:sz="4" w:space="0"/>
            </w:tcBorders>
            <w:vAlign w:val="center"/>
          </w:tcPr>
          <w:p w14:paraId="7ACFDCC4">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非标</w:t>
            </w:r>
            <w:r>
              <w:rPr>
                <w:rFonts w:hint="eastAsia" w:ascii="宋体" w:hAnsi="宋体" w:eastAsia="宋体" w:cs="宋体"/>
                <w:kern w:val="0"/>
                <w:sz w:val="21"/>
                <w:szCs w:val="21"/>
                <w:highlight w:val="none"/>
                <w:lang w:val="en-US" w:eastAsia="zh-CN"/>
              </w:rPr>
              <w:t xml:space="preserve"> 功率≥36kw</w:t>
            </w:r>
          </w:p>
        </w:tc>
        <w:tc>
          <w:tcPr>
            <w:tcW w:w="2123" w:type="dxa"/>
            <w:tcBorders>
              <w:top w:val="nil"/>
              <w:left w:val="nil"/>
              <w:bottom w:val="single" w:color="auto" w:sz="4" w:space="0"/>
              <w:right w:val="single" w:color="auto" w:sz="4" w:space="0"/>
            </w:tcBorders>
            <w:vAlign w:val="center"/>
          </w:tcPr>
          <w:p w14:paraId="5F28783E">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0E7CBCE5">
        <w:tblPrEx>
          <w:tblCellMar>
            <w:top w:w="0" w:type="dxa"/>
            <w:left w:w="108" w:type="dxa"/>
            <w:bottom w:w="0" w:type="dxa"/>
            <w:right w:w="108" w:type="dxa"/>
          </w:tblCellMar>
        </w:tblPrEx>
        <w:trPr>
          <w:trHeight w:val="624" w:hRule="atLeast"/>
          <w:jc w:val="center"/>
        </w:trPr>
        <w:tc>
          <w:tcPr>
            <w:tcW w:w="930" w:type="dxa"/>
            <w:tcBorders>
              <w:top w:val="nil"/>
              <w:left w:val="single" w:color="auto" w:sz="4" w:space="0"/>
              <w:bottom w:val="single" w:color="auto" w:sz="4" w:space="0"/>
              <w:right w:val="single" w:color="auto" w:sz="4" w:space="0"/>
            </w:tcBorders>
            <w:vAlign w:val="center"/>
          </w:tcPr>
          <w:p w14:paraId="694C5DC2">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c>
          <w:tcPr>
            <w:tcW w:w="2620" w:type="dxa"/>
            <w:tcBorders>
              <w:top w:val="nil"/>
              <w:left w:val="nil"/>
              <w:bottom w:val="single" w:color="auto" w:sz="4" w:space="0"/>
              <w:right w:val="single" w:color="auto" w:sz="4" w:space="0"/>
            </w:tcBorders>
            <w:vAlign w:val="center"/>
          </w:tcPr>
          <w:p w14:paraId="57E121B8">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冷凝器室空调柜</w:t>
            </w:r>
          </w:p>
        </w:tc>
        <w:tc>
          <w:tcPr>
            <w:tcW w:w="2808" w:type="dxa"/>
            <w:tcBorders>
              <w:top w:val="nil"/>
              <w:left w:val="nil"/>
              <w:bottom w:val="single" w:color="auto" w:sz="4" w:space="0"/>
              <w:right w:val="single" w:color="auto" w:sz="4" w:space="0"/>
            </w:tcBorders>
            <w:vAlign w:val="center"/>
          </w:tcPr>
          <w:p w14:paraId="447B2C40">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非标</w:t>
            </w:r>
            <w:r>
              <w:rPr>
                <w:rFonts w:hint="eastAsia" w:ascii="宋体" w:hAnsi="宋体" w:eastAsia="宋体" w:cs="宋体"/>
                <w:kern w:val="0"/>
                <w:sz w:val="21"/>
                <w:szCs w:val="21"/>
                <w:highlight w:val="none"/>
                <w:lang w:val="en-US" w:eastAsia="zh-CN"/>
              </w:rPr>
              <w:t xml:space="preserve"> 风量≥24000m³/h 电加热≥45kw</w:t>
            </w:r>
          </w:p>
        </w:tc>
        <w:tc>
          <w:tcPr>
            <w:tcW w:w="2123" w:type="dxa"/>
            <w:tcBorders>
              <w:top w:val="nil"/>
              <w:left w:val="nil"/>
              <w:bottom w:val="single" w:color="auto" w:sz="4" w:space="0"/>
              <w:right w:val="single" w:color="auto" w:sz="4" w:space="0"/>
            </w:tcBorders>
            <w:vAlign w:val="center"/>
          </w:tcPr>
          <w:p w14:paraId="1DEE446B">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563CF7CD">
        <w:tblPrEx>
          <w:tblCellMar>
            <w:top w:w="0" w:type="dxa"/>
            <w:left w:w="108" w:type="dxa"/>
            <w:bottom w:w="0" w:type="dxa"/>
            <w:right w:w="108" w:type="dxa"/>
          </w:tblCellMar>
        </w:tblPrEx>
        <w:trPr>
          <w:trHeight w:val="624" w:hRule="atLeast"/>
          <w:jc w:val="center"/>
        </w:trPr>
        <w:tc>
          <w:tcPr>
            <w:tcW w:w="930" w:type="dxa"/>
            <w:tcBorders>
              <w:top w:val="nil"/>
              <w:left w:val="single" w:color="auto" w:sz="4" w:space="0"/>
              <w:bottom w:val="single" w:color="auto" w:sz="4" w:space="0"/>
              <w:right w:val="single" w:color="auto" w:sz="4" w:space="0"/>
            </w:tcBorders>
            <w:vAlign w:val="center"/>
          </w:tcPr>
          <w:p w14:paraId="4C7E0F82">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6</w:t>
            </w:r>
          </w:p>
        </w:tc>
        <w:tc>
          <w:tcPr>
            <w:tcW w:w="2620" w:type="dxa"/>
            <w:tcBorders>
              <w:top w:val="nil"/>
              <w:left w:val="nil"/>
              <w:bottom w:val="single" w:color="auto" w:sz="4" w:space="0"/>
              <w:right w:val="single" w:color="auto" w:sz="4" w:space="0"/>
            </w:tcBorders>
            <w:vAlign w:val="center"/>
          </w:tcPr>
          <w:p w14:paraId="66120351">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eastAsia="zh-CN"/>
              </w:rPr>
              <w:t>冷凝器室</w:t>
            </w:r>
            <w:r>
              <w:rPr>
                <w:rFonts w:hint="eastAsia" w:ascii="宋体" w:hAnsi="宋体" w:eastAsia="宋体" w:cs="宋体"/>
                <w:kern w:val="0"/>
                <w:sz w:val="21"/>
                <w:szCs w:val="21"/>
                <w:highlight w:val="none"/>
              </w:rPr>
              <w:t>加湿装置</w:t>
            </w:r>
          </w:p>
        </w:tc>
        <w:tc>
          <w:tcPr>
            <w:tcW w:w="2808" w:type="dxa"/>
            <w:tcBorders>
              <w:top w:val="nil"/>
              <w:left w:val="nil"/>
              <w:bottom w:val="single" w:color="auto" w:sz="4" w:space="0"/>
              <w:right w:val="single" w:color="auto" w:sz="4" w:space="0"/>
            </w:tcBorders>
            <w:vAlign w:val="center"/>
          </w:tcPr>
          <w:p w14:paraId="6C412227">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非标</w:t>
            </w:r>
            <w:r>
              <w:rPr>
                <w:rFonts w:hint="eastAsia" w:ascii="宋体" w:hAnsi="宋体" w:eastAsia="宋体" w:cs="宋体"/>
                <w:kern w:val="0"/>
                <w:sz w:val="21"/>
                <w:szCs w:val="21"/>
                <w:highlight w:val="none"/>
                <w:lang w:val="en-US" w:eastAsia="zh-CN"/>
              </w:rPr>
              <w:t xml:space="preserve"> 功率≥15kw</w:t>
            </w:r>
          </w:p>
        </w:tc>
        <w:tc>
          <w:tcPr>
            <w:tcW w:w="2123" w:type="dxa"/>
            <w:tcBorders>
              <w:top w:val="nil"/>
              <w:left w:val="nil"/>
              <w:bottom w:val="single" w:color="auto" w:sz="4" w:space="0"/>
              <w:right w:val="single" w:color="auto" w:sz="4" w:space="0"/>
            </w:tcBorders>
            <w:vAlign w:val="center"/>
          </w:tcPr>
          <w:p w14:paraId="3B3A0F2F">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1</w:t>
            </w:r>
          </w:p>
        </w:tc>
      </w:tr>
      <w:tr w14:paraId="75F8383E">
        <w:tblPrEx>
          <w:tblCellMar>
            <w:top w:w="0" w:type="dxa"/>
            <w:left w:w="108" w:type="dxa"/>
            <w:bottom w:w="0" w:type="dxa"/>
            <w:right w:w="108" w:type="dxa"/>
          </w:tblCellMar>
        </w:tblPrEx>
        <w:trPr>
          <w:trHeight w:val="624" w:hRule="atLeast"/>
          <w:jc w:val="center"/>
        </w:trPr>
        <w:tc>
          <w:tcPr>
            <w:tcW w:w="930" w:type="dxa"/>
            <w:tcBorders>
              <w:top w:val="nil"/>
              <w:left w:val="single" w:color="auto" w:sz="4" w:space="0"/>
              <w:bottom w:val="single" w:color="auto" w:sz="4" w:space="0"/>
              <w:right w:val="single" w:color="auto" w:sz="4" w:space="0"/>
            </w:tcBorders>
            <w:vAlign w:val="center"/>
          </w:tcPr>
          <w:p w14:paraId="1CE858D7">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7</w:t>
            </w:r>
          </w:p>
        </w:tc>
        <w:tc>
          <w:tcPr>
            <w:tcW w:w="2620" w:type="dxa"/>
            <w:tcBorders>
              <w:top w:val="nil"/>
              <w:left w:val="nil"/>
              <w:bottom w:val="single" w:color="auto" w:sz="4" w:space="0"/>
              <w:right w:val="single" w:color="auto" w:sz="4" w:space="0"/>
            </w:tcBorders>
            <w:vAlign w:val="center"/>
          </w:tcPr>
          <w:p w14:paraId="6E1A1FAE">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冷凝器吹风装置</w:t>
            </w:r>
          </w:p>
        </w:tc>
        <w:tc>
          <w:tcPr>
            <w:tcW w:w="2808" w:type="dxa"/>
            <w:tcBorders>
              <w:top w:val="nil"/>
              <w:left w:val="nil"/>
              <w:bottom w:val="single" w:color="auto" w:sz="4" w:space="0"/>
              <w:right w:val="single" w:color="auto" w:sz="4" w:space="0"/>
            </w:tcBorders>
            <w:vAlign w:val="center"/>
          </w:tcPr>
          <w:p w14:paraId="492D7FA5">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风量≥12000m³/h</w:t>
            </w:r>
          </w:p>
        </w:tc>
        <w:tc>
          <w:tcPr>
            <w:tcW w:w="2123" w:type="dxa"/>
            <w:tcBorders>
              <w:top w:val="nil"/>
              <w:left w:val="nil"/>
              <w:bottom w:val="single" w:color="auto" w:sz="4" w:space="0"/>
              <w:right w:val="single" w:color="auto" w:sz="4" w:space="0"/>
            </w:tcBorders>
            <w:vAlign w:val="center"/>
          </w:tcPr>
          <w:p w14:paraId="72FD8B46">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r>
      <w:tr w14:paraId="72BE4C2B">
        <w:tblPrEx>
          <w:tblCellMar>
            <w:top w:w="0" w:type="dxa"/>
            <w:left w:w="108" w:type="dxa"/>
            <w:bottom w:w="0" w:type="dxa"/>
            <w:right w:w="108" w:type="dxa"/>
          </w:tblCellMar>
        </w:tblPrEx>
        <w:trPr>
          <w:trHeight w:val="624" w:hRule="atLeast"/>
          <w:jc w:val="center"/>
        </w:trPr>
        <w:tc>
          <w:tcPr>
            <w:tcW w:w="930" w:type="dxa"/>
            <w:tcBorders>
              <w:top w:val="nil"/>
              <w:left w:val="single" w:color="auto" w:sz="4" w:space="0"/>
              <w:bottom w:val="single" w:color="auto" w:sz="4" w:space="0"/>
              <w:right w:val="single" w:color="auto" w:sz="4" w:space="0"/>
            </w:tcBorders>
            <w:vAlign w:val="center"/>
          </w:tcPr>
          <w:p w14:paraId="4B8074B4">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8</w:t>
            </w:r>
          </w:p>
        </w:tc>
        <w:tc>
          <w:tcPr>
            <w:tcW w:w="2620" w:type="dxa"/>
            <w:tcBorders>
              <w:top w:val="nil"/>
              <w:left w:val="nil"/>
              <w:bottom w:val="single" w:color="auto" w:sz="4" w:space="0"/>
              <w:right w:val="single" w:color="auto" w:sz="4" w:space="0"/>
            </w:tcBorders>
            <w:vAlign w:val="center"/>
          </w:tcPr>
          <w:p w14:paraId="6AA6311A">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监视柜</w:t>
            </w:r>
          </w:p>
        </w:tc>
        <w:tc>
          <w:tcPr>
            <w:tcW w:w="2808" w:type="dxa"/>
            <w:tcBorders>
              <w:top w:val="nil"/>
              <w:left w:val="nil"/>
              <w:bottom w:val="single" w:color="auto" w:sz="4" w:space="0"/>
              <w:right w:val="single" w:color="auto" w:sz="4" w:space="0"/>
            </w:tcBorders>
            <w:vAlign w:val="center"/>
          </w:tcPr>
          <w:p w14:paraId="0E124DBE">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非标</w:t>
            </w:r>
          </w:p>
        </w:tc>
        <w:tc>
          <w:tcPr>
            <w:tcW w:w="2123" w:type="dxa"/>
            <w:tcBorders>
              <w:top w:val="nil"/>
              <w:left w:val="nil"/>
              <w:bottom w:val="single" w:color="auto" w:sz="4" w:space="0"/>
              <w:right w:val="single" w:color="auto" w:sz="4" w:space="0"/>
            </w:tcBorders>
            <w:vAlign w:val="center"/>
          </w:tcPr>
          <w:p w14:paraId="5B7A30F1">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25CB901A">
        <w:tblPrEx>
          <w:tblCellMar>
            <w:top w:w="0" w:type="dxa"/>
            <w:left w:w="108" w:type="dxa"/>
            <w:bottom w:w="0" w:type="dxa"/>
            <w:right w:w="108" w:type="dxa"/>
          </w:tblCellMar>
        </w:tblPrEx>
        <w:trPr>
          <w:trHeight w:val="624" w:hRule="atLeast"/>
          <w:jc w:val="center"/>
        </w:trPr>
        <w:tc>
          <w:tcPr>
            <w:tcW w:w="930" w:type="dxa"/>
            <w:tcBorders>
              <w:top w:val="nil"/>
              <w:left w:val="single" w:color="auto" w:sz="4" w:space="0"/>
              <w:bottom w:val="single" w:color="auto" w:sz="4" w:space="0"/>
              <w:right w:val="single" w:color="auto" w:sz="4" w:space="0"/>
            </w:tcBorders>
            <w:vAlign w:val="center"/>
          </w:tcPr>
          <w:p w14:paraId="00B63426">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9</w:t>
            </w:r>
          </w:p>
        </w:tc>
        <w:tc>
          <w:tcPr>
            <w:tcW w:w="2620" w:type="dxa"/>
            <w:tcBorders>
              <w:top w:val="nil"/>
              <w:left w:val="nil"/>
              <w:bottom w:val="single" w:color="auto" w:sz="4" w:space="0"/>
              <w:right w:val="single" w:color="auto" w:sz="4" w:space="0"/>
            </w:tcBorders>
            <w:vAlign w:val="center"/>
          </w:tcPr>
          <w:p w14:paraId="6AB93651">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动力柜</w:t>
            </w:r>
          </w:p>
        </w:tc>
        <w:tc>
          <w:tcPr>
            <w:tcW w:w="2808" w:type="dxa"/>
            <w:tcBorders>
              <w:top w:val="nil"/>
              <w:left w:val="nil"/>
              <w:bottom w:val="single" w:color="auto" w:sz="4" w:space="0"/>
              <w:right w:val="single" w:color="auto" w:sz="4" w:space="0"/>
            </w:tcBorders>
            <w:vAlign w:val="center"/>
          </w:tcPr>
          <w:p w14:paraId="6130B5AC">
            <w:pPr>
              <w:keepNext w:val="0"/>
              <w:keepLines w:val="0"/>
              <w:pageBreakBefore w:val="0"/>
              <w:widowControl/>
              <w:kinsoku/>
              <w:wordWrap/>
              <w:overflowPunct/>
              <w:topLinePunct w:val="0"/>
              <w:autoSpaceDE/>
              <w:autoSpaceDN/>
              <w:bidi w:val="0"/>
              <w:spacing w:beforeAutospacing="0" w:line="360" w:lineRule="exact"/>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非标</w:t>
            </w:r>
            <w:r>
              <w:rPr>
                <w:rFonts w:hint="eastAsia" w:ascii="宋体" w:hAnsi="宋体" w:eastAsia="宋体" w:cs="宋体"/>
                <w:kern w:val="0"/>
                <w:sz w:val="21"/>
                <w:szCs w:val="21"/>
                <w:highlight w:val="none"/>
                <w:lang w:val="en-US" w:eastAsia="zh-CN"/>
              </w:rPr>
              <w:t xml:space="preserve"> 功率≥300kw</w:t>
            </w:r>
          </w:p>
        </w:tc>
        <w:tc>
          <w:tcPr>
            <w:tcW w:w="2123" w:type="dxa"/>
            <w:tcBorders>
              <w:top w:val="nil"/>
              <w:left w:val="nil"/>
              <w:bottom w:val="single" w:color="auto" w:sz="4" w:space="0"/>
              <w:right w:val="single" w:color="auto" w:sz="4" w:space="0"/>
            </w:tcBorders>
            <w:vAlign w:val="center"/>
          </w:tcPr>
          <w:p w14:paraId="12F4C124">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1EE177E0">
        <w:tblPrEx>
          <w:tblCellMar>
            <w:top w:w="0" w:type="dxa"/>
            <w:left w:w="108" w:type="dxa"/>
            <w:bottom w:w="0" w:type="dxa"/>
            <w:right w:w="108" w:type="dxa"/>
          </w:tblCellMar>
        </w:tblPrEx>
        <w:trPr>
          <w:trHeight w:val="624" w:hRule="atLeast"/>
          <w:jc w:val="center"/>
        </w:trPr>
        <w:tc>
          <w:tcPr>
            <w:tcW w:w="930" w:type="dxa"/>
            <w:tcBorders>
              <w:top w:val="nil"/>
              <w:left w:val="single" w:color="auto" w:sz="4" w:space="0"/>
              <w:bottom w:val="single" w:color="auto" w:sz="4" w:space="0"/>
              <w:right w:val="single" w:color="auto" w:sz="4" w:space="0"/>
            </w:tcBorders>
            <w:vAlign w:val="center"/>
          </w:tcPr>
          <w:p w14:paraId="597217AF">
            <w:pPr>
              <w:keepNext w:val="0"/>
              <w:keepLines w:val="0"/>
              <w:pageBreakBefore w:val="0"/>
              <w:widowControl/>
              <w:kinsoku/>
              <w:wordWrap/>
              <w:overflowPunct/>
              <w:topLinePunct w:val="0"/>
              <w:autoSpaceDE/>
              <w:autoSpaceDN/>
              <w:bidi w:val="0"/>
              <w:spacing w:beforeAutospacing="0" w:line="360" w:lineRule="exact"/>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10</w:t>
            </w:r>
          </w:p>
        </w:tc>
        <w:tc>
          <w:tcPr>
            <w:tcW w:w="2620" w:type="dxa"/>
            <w:tcBorders>
              <w:top w:val="nil"/>
              <w:left w:val="nil"/>
              <w:bottom w:val="single" w:color="auto" w:sz="4" w:space="0"/>
              <w:right w:val="single" w:color="auto" w:sz="4" w:space="0"/>
            </w:tcBorders>
            <w:vAlign w:val="center"/>
          </w:tcPr>
          <w:p w14:paraId="5FCC0556">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参稳</w:t>
            </w:r>
          </w:p>
        </w:tc>
        <w:tc>
          <w:tcPr>
            <w:tcW w:w="2808" w:type="dxa"/>
            <w:tcBorders>
              <w:top w:val="nil"/>
              <w:left w:val="nil"/>
              <w:bottom w:val="single" w:color="auto" w:sz="4" w:space="0"/>
              <w:right w:val="single" w:color="auto" w:sz="4" w:space="0"/>
            </w:tcBorders>
            <w:vAlign w:val="center"/>
          </w:tcPr>
          <w:p w14:paraId="79CCA4E7">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CWY-1000VA</w:t>
            </w:r>
          </w:p>
        </w:tc>
        <w:tc>
          <w:tcPr>
            <w:tcW w:w="2123" w:type="dxa"/>
            <w:tcBorders>
              <w:top w:val="nil"/>
              <w:left w:val="nil"/>
              <w:bottom w:val="single" w:color="auto" w:sz="4" w:space="0"/>
              <w:right w:val="single" w:color="auto" w:sz="4" w:space="0"/>
            </w:tcBorders>
            <w:vAlign w:val="center"/>
          </w:tcPr>
          <w:p w14:paraId="2782769F">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1706F8FC">
        <w:tblPrEx>
          <w:tblCellMar>
            <w:top w:w="0" w:type="dxa"/>
            <w:left w:w="108" w:type="dxa"/>
            <w:bottom w:w="0" w:type="dxa"/>
            <w:right w:w="108" w:type="dxa"/>
          </w:tblCellMar>
        </w:tblPrEx>
        <w:trPr>
          <w:trHeight w:val="624" w:hRule="atLeast"/>
          <w:jc w:val="center"/>
        </w:trPr>
        <w:tc>
          <w:tcPr>
            <w:tcW w:w="930" w:type="dxa"/>
            <w:tcBorders>
              <w:top w:val="nil"/>
              <w:left w:val="single" w:color="auto" w:sz="4" w:space="0"/>
              <w:bottom w:val="single" w:color="auto" w:sz="4" w:space="0"/>
              <w:right w:val="single" w:color="auto" w:sz="4" w:space="0"/>
            </w:tcBorders>
            <w:vAlign w:val="center"/>
          </w:tcPr>
          <w:p w14:paraId="214CEF44">
            <w:pPr>
              <w:keepNext w:val="0"/>
              <w:keepLines w:val="0"/>
              <w:pageBreakBefore w:val="0"/>
              <w:widowControl/>
              <w:kinsoku/>
              <w:wordWrap/>
              <w:overflowPunct/>
              <w:topLinePunct w:val="0"/>
              <w:autoSpaceDE/>
              <w:autoSpaceDN/>
              <w:bidi w:val="0"/>
              <w:spacing w:beforeAutospacing="0" w:line="360" w:lineRule="exact"/>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11</w:t>
            </w:r>
          </w:p>
        </w:tc>
        <w:tc>
          <w:tcPr>
            <w:tcW w:w="2620" w:type="dxa"/>
            <w:tcBorders>
              <w:top w:val="nil"/>
              <w:left w:val="nil"/>
              <w:bottom w:val="single" w:color="auto" w:sz="4" w:space="0"/>
              <w:right w:val="single" w:color="auto" w:sz="4" w:space="0"/>
            </w:tcBorders>
            <w:vAlign w:val="center"/>
          </w:tcPr>
          <w:p w14:paraId="471C3417">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直流电源</w:t>
            </w:r>
          </w:p>
        </w:tc>
        <w:tc>
          <w:tcPr>
            <w:tcW w:w="2808" w:type="dxa"/>
            <w:tcBorders>
              <w:top w:val="nil"/>
              <w:left w:val="nil"/>
              <w:bottom w:val="single" w:color="auto" w:sz="4" w:space="0"/>
              <w:right w:val="single" w:color="auto" w:sz="4" w:space="0"/>
            </w:tcBorders>
            <w:vAlign w:val="center"/>
          </w:tcPr>
          <w:p w14:paraId="3A574EB6">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1~35V  1</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0A</w:t>
            </w:r>
          </w:p>
        </w:tc>
        <w:tc>
          <w:tcPr>
            <w:tcW w:w="2123" w:type="dxa"/>
            <w:tcBorders>
              <w:top w:val="nil"/>
              <w:left w:val="nil"/>
              <w:bottom w:val="single" w:color="auto" w:sz="4" w:space="0"/>
              <w:right w:val="single" w:color="auto" w:sz="4" w:space="0"/>
            </w:tcBorders>
            <w:vAlign w:val="center"/>
          </w:tcPr>
          <w:p w14:paraId="238A4AF6">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5E5BBB0E">
        <w:tblPrEx>
          <w:tblCellMar>
            <w:top w:w="0" w:type="dxa"/>
            <w:left w:w="108" w:type="dxa"/>
            <w:bottom w:w="0" w:type="dxa"/>
            <w:right w:w="108" w:type="dxa"/>
          </w:tblCellMar>
        </w:tblPrEx>
        <w:trPr>
          <w:trHeight w:val="624" w:hRule="atLeast"/>
          <w:jc w:val="center"/>
        </w:trPr>
        <w:tc>
          <w:tcPr>
            <w:tcW w:w="930" w:type="dxa"/>
            <w:tcBorders>
              <w:top w:val="nil"/>
              <w:left w:val="single" w:color="auto" w:sz="4" w:space="0"/>
              <w:bottom w:val="single" w:color="auto" w:sz="4" w:space="0"/>
              <w:right w:val="single" w:color="auto" w:sz="4" w:space="0"/>
            </w:tcBorders>
            <w:vAlign w:val="center"/>
          </w:tcPr>
          <w:p w14:paraId="434A298D">
            <w:pPr>
              <w:keepNext w:val="0"/>
              <w:keepLines w:val="0"/>
              <w:pageBreakBefore w:val="0"/>
              <w:widowControl/>
              <w:kinsoku/>
              <w:wordWrap/>
              <w:overflowPunct/>
              <w:topLinePunct w:val="0"/>
              <w:autoSpaceDE/>
              <w:autoSpaceDN/>
              <w:bidi w:val="0"/>
              <w:spacing w:beforeAutospacing="0" w:line="360" w:lineRule="exact"/>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12</w:t>
            </w:r>
          </w:p>
        </w:tc>
        <w:tc>
          <w:tcPr>
            <w:tcW w:w="2620" w:type="dxa"/>
            <w:tcBorders>
              <w:top w:val="nil"/>
              <w:left w:val="nil"/>
              <w:bottom w:val="single" w:color="auto" w:sz="4" w:space="0"/>
              <w:right w:val="single" w:color="auto" w:sz="4" w:space="0"/>
            </w:tcBorders>
            <w:vAlign w:val="center"/>
          </w:tcPr>
          <w:p w14:paraId="74C9EE83">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直流电源</w:t>
            </w:r>
          </w:p>
        </w:tc>
        <w:tc>
          <w:tcPr>
            <w:tcW w:w="2808" w:type="dxa"/>
            <w:tcBorders>
              <w:top w:val="nil"/>
              <w:left w:val="nil"/>
              <w:bottom w:val="single" w:color="auto" w:sz="4" w:space="0"/>
              <w:right w:val="single" w:color="auto" w:sz="4" w:space="0"/>
            </w:tcBorders>
            <w:vAlign w:val="center"/>
          </w:tcPr>
          <w:p w14:paraId="4F7207DC">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1~35V  </w:t>
            </w:r>
            <w:r>
              <w:rPr>
                <w:rFonts w:hint="eastAsia" w:ascii="宋体" w:hAnsi="宋体" w:eastAsia="宋体" w:cs="宋体"/>
                <w:kern w:val="0"/>
                <w:sz w:val="21"/>
                <w:szCs w:val="21"/>
                <w:highlight w:val="none"/>
                <w:lang w:val="en-US" w:eastAsia="zh-CN"/>
              </w:rPr>
              <w:t>20</w:t>
            </w:r>
            <w:r>
              <w:rPr>
                <w:rFonts w:hint="eastAsia" w:ascii="宋体" w:hAnsi="宋体" w:eastAsia="宋体" w:cs="宋体"/>
                <w:kern w:val="0"/>
                <w:sz w:val="21"/>
                <w:szCs w:val="21"/>
                <w:highlight w:val="none"/>
              </w:rPr>
              <w:t>0A</w:t>
            </w:r>
          </w:p>
        </w:tc>
        <w:tc>
          <w:tcPr>
            <w:tcW w:w="2123" w:type="dxa"/>
            <w:tcBorders>
              <w:top w:val="nil"/>
              <w:left w:val="nil"/>
              <w:bottom w:val="single" w:color="auto" w:sz="4" w:space="0"/>
              <w:right w:val="single" w:color="auto" w:sz="4" w:space="0"/>
            </w:tcBorders>
            <w:vAlign w:val="center"/>
          </w:tcPr>
          <w:p w14:paraId="431772A2">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7E7AFDD3">
        <w:tblPrEx>
          <w:tblCellMar>
            <w:top w:w="0" w:type="dxa"/>
            <w:left w:w="108" w:type="dxa"/>
            <w:bottom w:w="0" w:type="dxa"/>
            <w:right w:w="108" w:type="dxa"/>
          </w:tblCellMar>
        </w:tblPrEx>
        <w:trPr>
          <w:trHeight w:val="624" w:hRule="atLeast"/>
          <w:jc w:val="center"/>
        </w:trPr>
        <w:tc>
          <w:tcPr>
            <w:tcW w:w="930" w:type="dxa"/>
            <w:tcBorders>
              <w:top w:val="nil"/>
              <w:left w:val="single" w:color="auto" w:sz="4" w:space="0"/>
              <w:bottom w:val="single" w:color="auto" w:sz="4" w:space="0"/>
              <w:right w:val="single" w:color="auto" w:sz="4" w:space="0"/>
            </w:tcBorders>
            <w:vAlign w:val="center"/>
          </w:tcPr>
          <w:p w14:paraId="1771E1FD">
            <w:pPr>
              <w:keepNext w:val="0"/>
              <w:keepLines w:val="0"/>
              <w:pageBreakBefore w:val="0"/>
              <w:widowControl/>
              <w:kinsoku/>
              <w:wordWrap/>
              <w:overflowPunct/>
              <w:topLinePunct w:val="0"/>
              <w:autoSpaceDE/>
              <w:autoSpaceDN/>
              <w:bidi w:val="0"/>
              <w:spacing w:beforeAutospacing="0" w:line="360" w:lineRule="exact"/>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13</w:t>
            </w:r>
          </w:p>
        </w:tc>
        <w:tc>
          <w:tcPr>
            <w:tcW w:w="2620" w:type="dxa"/>
            <w:tcBorders>
              <w:top w:val="nil"/>
              <w:left w:val="nil"/>
              <w:bottom w:val="single" w:color="auto" w:sz="4" w:space="0"/>
              <w:right w:val="single" w:color="auto" w:sz="4" w:space="0"/>
            </w:tcBorders>
            <w:vAlign w:val="center"/>
          </w:tcPr>
          <w:p w14:paraId="1C1D718B">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压缩冷凝机组</w:t>
            </w:r>
          </w:p>
        </w:tc>
        <w:tc>
          <w:tcPr>
            <w:tcW w:w="2808" w:type="dxa"/>
            <w:tcBorders>
              <w:top w:val="nil"/>
              <w:left w:val="nil"/>
              <w:bottom w:val="single" w:color="auto" w:sz="4" w:space="0"/>
              <w:right w:val="single" w:color="auto" w:sz="4" w:space="0"/>
            </w:tcBorders>
            <w:vAlign w:val="center"/>
          </w:tcPr>
          <w:p w14:paraId="00B3DB04">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丹佛斯美优乐MT64HM  1</w:t>
            </w:r>
            <w:r>
              <w:rPr>
                <w:rFonts w:hint="eastAsia" w:ascii="宋体" w:hAnsi="宋体" w:eastAsia="宋体" w:cs="宋体"/>
                <w:kern w:val="0"/>
                <w:sz w:val="21"/>
                <w:szCs w:val="21"/>
                <w:highlight w:val="none"/>
              </w:rPr>
              <w:t>5HP全封闭</w:t>
            </w:r>
          </w:p>
        </w:tc>
        <w:tc>
          <w:tcPr>
            <w:tcW w:w="2123" w:type="dxa"/>
            <w:tcBorders>
              <w:top w:val="nil"/>
              <w:left w:val="nil"/>
              <w:bottom w:val="single" w:color="auto" w:sz="4" w:space="0"/>
              <w:right w:val="single" w:color="auto" w:sz="4" w:space="0"/>
            </w:tcBorders>
            <w:vAlign w:val="center"/>
          </w:tcPr>
          <w:p w14:paraId="78EF9E0B">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r>
      <w:tr w14:paraId="75E8FB89">
        <w:tblPrEx>
          <w:tblCellMar>
            <w:top w:w="0" w:type="dxa"/>
            <w:left w:w="108" w:type="dxa"/>
            <w:bottom w:w="0" w:type="dxa"/>
            <w:right w:w="108" w:type="dxa"/>
          </w:tblCellMar>
        </w:tblPrEx>
        <w:trPr>
          <w:trHeight w:val="624" w:hRule="atLeast"/>
          <w:jc w:val="center"/>
        </w:trPr>
        <w:tc>
          <w:tcPr>
            <w:tcW w:w="930" w:type="dxa"/>
            <w:tcBorders>
              <w:top w:val="nil"/>
              <w:left w:val="single" w:color="auto" w:sz="4" w:space="0"/>
              <w:bottom w:val="single" w:color="auto" w:sz="4" w:space="0"/>
              <w:right w:val="single" w:color="auto" w:sz="4" w:space="0"/>
            </w:tcBorders>
            <w:vAlign w:val="center"/>
          </w:tcPr>
          <w:p w14:paraId="1647420C">
            <w:pPr>
              <w:keepNext w:val="0"/>
              <w:keepLines w:val="0"/>
              <w:pageBreakBefore w:val="0"/>
              <w:widowControl/>
              <w:kinsoku/>
              <w:wordWrap/>
              <w:overflowPunct/>
              <w:topLinePunct w:val="0"/>
              <w:autoSpaceDE/>
              <w:autoSpaceDN/>
              <w:bidi w:val="0"/>
              <w:spacing w:beforeAutospacing="0" w:line="360" w:lineRule="exact"/>
              <w:jc w:val="center"/>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14</w:t>
            </w:r>
          </w:p>
        </w:tc>
        <w:tc>
          <w:tcPr>
            <w:tcW w:w="2620" w:type="dxa"/>
            <w:tcBorders>
              <w:top w:val="nil"/>
              <w:left w:val="nil"/>
              <w:bottom w:val="single" w:color="auto" w:sz="4" w:space="0"/>
              <w:right w:val="single" w:color="auto" w:sz="4" w:space="0"/>
            </w:tcBorders>
            <w:vAlign w:val="center"/>
          </w:tcPr>
          <w:p w14:paraId="7A16ED2A">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压缩冷凝机组</w:t>
            </w:r>
          </w:p>
        </w:tc>
        <w:tc>
          <w:tcPr>
            <w:tcW w:w="2808" w:type="dxa"/>
            <w:tcBorders>
              <w:top w:val="nil"/>
              <w:left w:val="nil"/>
              <w:bottom w:val="single" w:color="auto" w:sz="4" w:space="0"/>
              <w:right w:val="single" w:color="auto" w:sz="4" w:space="0"/>
            </w:tcBorders>
            <w:vAlign w:val="center"/>
          </w:tcPr>
          <w:p w14:paraId="3FF8947C">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比泽尔</w:t>
            </w:r>
            <w:r>
              <w:rPr>
                <w:rFonts w:hint="eastAsia" w:ascii="宋体" w:hAnsi="宋体" w:eastAsia="宋体" w:cs="宋体"/>
                <w:kern w:val="0"/>
                <w:sz w:val="21"/>
                <w:szCs w:val="21"/>
                <w:highlight w:val="none"/>
              </w:rPr>
              <w:t>4VCS-10.2/谷轮40HP</w:t>
            </w:r>
            <w:r>
              <w:rPr>
                <w:rFonts w:hint="eastAsia" w:ascii="宋体" w:hAnsi="宋体" w:eastAsia="宋体" w:cs="宋体"/>
                <w:kern w:val="0"/>
                <w:sz w:val="21"/>
                <w:szCs w:val="21"/>
                <w:highlight w:val="none"/>
                <w:lang w:val="en-US" w:eastAsia="zh-CN"/>
              </w:rPr>
              <w:t xml:space="preserve">  4</w:t>
            </w:r>
            <w:r>
              <w:rPr>
                <w:rFonts w:hint="eastAsia" w:ascii="宋体" w:hAnsi="宋体" w:eastAsia="宋体" w:cs="宋体"/>
                <w:kern w:val="0"/>
                <w:sz w:val="21"/>
                <w:szCs w:val="21"/>
                <w:highlight w:val="none"/>
              </w:rPr>
              <w:t>0HP半封闭</w:t>
            </w:r>
          </w:p>
        </w:tc>
        <w:tc>
          <w:tcPr>
            <w:tcW w:w="2123" w:type="dxa"/>
            <w:tcBorders>
              <w:top w:val="nil"/>
              <w:left w:val="nil"/>
              <w:bottom w:val="single" w:color="auto" w:sz="4" w:space="0"/>
              <w:right w:val="single" w:color="auto" w:sz="4" w:space="0"/>
            </w:tcBorders>
            <w:vAlign w:val="center"/>
          </w:tcPr>
          <w:p w14:paraId="7B701D36">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r>
      <w:tr w14:paraId="09B75F76">
        <w:tblPrEx>
          <w:tblCellMar>
            <w:top w:w="0" w:type="dxa"/>
            <w:left w:w="108" w:type="dxa"/>
            <w:bottom w:w="0" w:type="dxa"/>
            <w:right w:w="108" w:type="dxa"/>
          </w:tblCellMar>
        </w:tblPrEx>
        <w:trPr>
          <w:trHeight w:val="428" w:hRule="atLeast"/>
          <w:jc w:val="center"/>
        </w:trPr>
        <w:tc>
          <w:tcPr>
            <w:tcW w:w="930" w:type="dxa"/>
            <w:tcBorders>
              <w:top w:val="nil"/>
              <w:left w:val="single" w:color="auto" w:sz="4" w:space="0"/>
              <w:bottom w:val="single" w:color="auto" w:sz="4" w:space="0"/>
              <w:right w:val="single" w:color="auto" w:sz="4" w:space="0"/>
            </w:tcBorders>
            <w:vAlign w:val="center"/>
          </w:tcPr>
          <w:p w14:paraId="7B69F5FE">
            <w:pPr>
              <w:keepNext w:val="0"/>
              <w:keepLines w:val="0"/>
              <w:pageBreakBefore w:val="0"/>
              <w:widowControl/>
              <w:kinsoku/>
              <w:wordWrap/>
              <w:overflowPunct/>
              <w:topLinePunct w:val="0"/>
              <w:autoSpaceDE/>
              <w:autoSpaceDN/>
              <w:bidi w:val="0"/>
              <w:spacing w:beforeAutospacing="0" w:line="360" w:lineRule="exact"/>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15</w:t>
            </w:r>
          </w:p>
        </w:tc>
        <w:tc>
          <w:tcPr>
            <w:tcW w:w="2620" w:type="dxa"/>
            <w:tcBorders>
              <w:top w:val="nil"/>
              <w:left w:val="nil"/>
              <w:bottom w:val="single" w:color="auto" w:sz="4" w:space="0"/>
              <w:right w:val="single" w:color="auto" w:sz="4" w:space="0"/>
            </w:tcBorders>
            <w:vAlign w:val="center"/>
          </w:tcPr>
          <w:p w14:paraId="16A84C46">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空压机</w:t>
            </w:r>
          </w:p>
        </w:tc>
        <w:tc>
          <w:tcPr>
            <w:tcW w:w="2808" w:type="dxa"/>
            <w:tcBorders>
              <w:top w:val="nil"/>
              <w:left w:val="nil"/>
              <w:bottom w:val="single" w:color="auto" w:sz="4" w:space="0"/>
              <w:right w:val="single" w:color="auto" w:sz="4" w:space="0"/>
            </w:tcBorders>
            <w:vAlign w:val="center"/>
          </w:tcPr>
          <w:p w14:paraId="2AEEB58C">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PUMA</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1HP</w:t>
            </w:r>
          </w:p>
        </w:tc>
        <w:tc>
          <w:tcPr>
            <w:tcW w:w="2123" w:type="dxa"/>
            <w:tcBorders>
              <w:top w:val="nil"/>
              <w:left w:val="nil"/>
              <w:bottom w:val="single" w:color="auto" w:sz="4" w:space="0"/>
              <w:right w:val="single" w:color="auto" w:sz="4" w:space="0"/>
            </w:tcBorders>
            <w:vAlign w:val="center"/>
          </w:tcPr>
          <w:p w14:paraId="7607C31B">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1B122A77">
        <w:tblPrEx>
          <w:tblCellMar>
            <w:top w:w="0" w:type="dxa"/>
            <w:left w:w="108" w:type="dxa"/>
            <w:bottom w:w="0" w:type="dxa"/>
            <w:right w:w="108" w:type="dxa"/>
          </w:tblCellMar>
        </w:tblPrEx>
        <w:trPr>
          <w:trHeight w:val="624" w:hRule="atLeast"/>
          <w:jc w:val="center"/>
        </w:trPr>
        <w:tc>
          <w:tcPr>
            <w:tcW w:w="930" w:type="dxa"/>
            <w:tcBorders>
              <w:top w:val="nil"/>
              <w:left w:val="single" w:color="auto" w:sz="4" w:space="0"/>
              <w:bottom w:val="single" w:color="auto" w:sz="4" w:space="0"/>
              <w:right w:val="single" w:color="auto" w:sz="4" w:space="0"/>
            </w:tcBorders>
            <w:vAlign w:val="center"/>
          </w:tcPr>
          <w:p w14:paraId="0540DE77">
            <w:pPr>
              <w:keepNext w:val="0"/>
              <w:keepLines w:val="0"/>
              <w:pageBreakBefore w:val="0"/>
              <w:widowControl/>
              <w:kinsoku/>
              <w:wordWrap/>
              <w:overflowPunct/>
              <w:topLinePunct w:val="0"/>
              <w:autoSpaceDE/>
              <w:autoSpaceDN/>
              <w:bidi w:val="0"/>
              <w:spacing w:beforeAutospacing="0" w:line="360" w:lineRule="exact"/>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16</w:t>
            </w:r>
          </w:p>
        </w:tc>
        <w:tc>
          <w:tcPr>
            <w:tcW w:w="2620" w:type="dxa"/>
            <w:tcBorders>
              <w:top w:val="nil"/>
              <w:left w:val="nil"/>
              <w:bottom w:val="single" w:color="auto" w:sz="4" w:space="0"/>
              <w:right w:val="single" w:color="auto" w:sz="4" w:space="0"/>
            </w:tcBorders>
            <w:vAlign w:val="center"/>
          </w:tcPr>
          <w:p w14:paraId="4230904F">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恒温水箱</w:t>
            </w:r>
          </w:p>
        </w:tc>
        <w:tc>
          <w:tcPr>
            <w:tcW w:w="2808" w:type="dxa"/>
            <w:tcBorders>
              <w:top w:val="nil"/>
              <w:left w:val="nil"/>
              <w:bottom w:val="single" w:color="auto" w:sz="4" w:space="0"/>
              <w:right w:val="single" w:color="auto" w:sz="4" w:space="0"/>
            </w:tcBorders>
            <w:vAlign w:val="center"/>
          </w:tcPr>
          <w:p w14:paraId="5F38453D">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eastAsia="zh-CN"/>
              </w:rPr>
              <w:t>长</w:t>
            </w:r>
            <w:r>
              <w:rPr>
                <w:rFonts w:hint="eastAsia" w:ascii="宋体" w:hAnsi="宋体" w:eastAsia="宋体" w:cs="宋体"/>
                <w:kern w:val="0"/>
                <w:sz w:val="21"/>
                <w:szCs w:val="21"/>
                <w:highlight w:val="none"/>
                <w:lang w:val="en-US" w:eastAsia="zh-CN"/>
              </w:rPr>
              <w:t>1000*宽900*高800mm</w:t>
            </w:r>
          </w:p>
        </w:tc>
        <w:tc>
          <w:tcPr>
            <w:tcW w:w="2123" w:type="dxa"/>
            <w:tcBorders>
              <w:top w:val="nil"/>
              <w:left w:val="nil"/>
              <w:bottom w:val="single" w:color="auto" w:sz="4" w:space="0"/>
              <w:right w:val="single" w:color="auto" w:sz="4" w:space="0"/>
            </w:tcBorders>
            <w:vAlign w:val="center"/>
          </w:tcPr>
          <w:p w14:paraId="515F3D10">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r>
      <w:tr w14:paraId="55C103C5">
        <w:tblPrEx>
          <w:tblCellMar>
            <w:top w:w="0" w:type="dxa"/>
            <w:left w:w="108" w:type="dxa"/>
            <w:bottom w:w="0" w:type="dxa"/>
            <w:right w:w="108" w:type="dxa"/>
          </w:tblCellMar>
        </w:tblPrEx>
        <w:trPr>
          <w:trHeight w:val="285" w:hRule="atLeast"/>
          <w:jc w:val="center"/>
        </w:trPr>
        <w:tc>
          <w:tcPr>
            <w:tcW w:w="930" w:type="dxa"/>
            <w:tcBorders>
              <w:top w:val="nil"/>
              <w:left w:val="single" w:color="auto" w:sz="4" w:space="0"/>
              <w:bottom w:val="single" w:color="auto" w:sz="4" w:space="0"/>
              <w:right w:val="single" w:color="auto" w:sz="4" w:space="0"/>
            </w:tcBorders>
            <w:vAlign w:val="center"/>
          </w:tcPr>
          <w:p w14:paraId="2ACB32F9">
            <w:pPr>
              <w:keepNext w:val="0"/>
              <w:keepLines w:val="0"/>
              <w:pageBreakBefore w:val="0"/>
              <w:widowControl/>
              <w:kinsoku/>
              <w:wordWrap/>
              <w:overflowPunct/>
              <w:topLinePunct w:val="0"/>
              <w:autoSpaceDE/>
              <w:autoSpaceDN/>
              <w:bidi w:val="0"/>
              <w:spacing w:beforeAutospacing="0" w:line="360" w:lineRule="exact"/>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17</w:t>
            </w:r>
          </w:p>
        </w:tc>
        <w:tc>
          <w:tcPr>
            <w:tcW w:w="2620" w:type="dxa"/>
            <w:tcBorders>
              <w:top w:val="nil"/>
              <w:left w:val="nil"/>
              <w:bottom w:val="single" w:color="auto" w:sz="4" w:space="0"/>
              <w:right w:val="single" w:color="auto" w:sz="4" w:space="0"/>
            </w:tcBorders>
            <w:vAlign w:val="center"/>
          </w:tcPr>
          <w:p w14:paraId="47D55A28">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交流接触调压器</w:t>
            </w:r>
          </w:p>
        </w:tc>
        <w:tc>
          <w:tcPr>
            <w:tcW w:w="2808" w:type="dxa"/>
            <w:tcBorders>
              <w:top w:val="nil"/>
              <w:left w:val="nil"/>
              <w:bottom w:val="single" w:color="auto" w:sz="4" w:space="0"/>
              <w:right w:val="single" w:color="auto" w:sz="4" w:space="0"/>
            </w:tcBorders>
            <w:vAlign w:val="center"/>
          </w:tcPr>
          <w:p w14:paraId="2DB7E08A">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交流380v/30KVA</w:t>
            </w:r>
          </w:p>
        </w:tc>
        <w:tc>
          <w:tcPr>
            <w:tcW w:w="2123" w:type="dxa"/>
            <w:tcBorders>
              <w:top w:val="nil"/>
              <w:left w:val="nil"/>
              <w:bottom w:val="single" w:color="auto" w:sz="4" w:space="0"/>
              <w:right w:val="single" w:color="auto" w:sz="4" w:space="0"/>
            </w:tcBorders>
            <w:vAlign w:val="center"/>
          </w:tcPr>
          <w:p w14:paraId="071616D0">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r>
      <w:tr w14:paraId="5074C4CD">
        <w:tblPrEx>
          <w:tblCellMar>
            <w:top w:w="0" w:type="dxa"/>
            <w:left w:w="108" w:type="dxa"/>
            <w:bottom w:w="0" w:type="dxa"/>
            <w:right w:w="108" w:type="dxa"/>
          </w:tblCellMar>
        </w:tblPrEx>
        <w:trPr>
          <w:trHeight w:val="285" w:hRule="atLeast"/>
          <w:jc w:val="center"/>
        </w:trPr>
        <w:tc>
          <w:tcPr>
            <w:tcW w:w="930" w:type="dxa"/>
            <w:tcBorders>
              <w:top w:val="nil"/>
              <w:left w:val="single" w:color="auto" w:sz="4" w:space="0"/>
              <w:bottom w:val="single" w:color="auto" w:sz="4" w:space="0"/>
              <w:right w:val="single" w:color="auto" w:sz="4" w:space="0"/>
            </w:tcBorders>
            <w:vAlign w:val="center"/>
          </w:tcPr>
          <w:p w14:paraId="21153BC5">
            <w:pPr>
              <w:keepNext w:val="0"/>
              <w:keepLines w:val="0"/>
              <w:pageBreakBefore w:val="0"/>
              <w:widowControl/>
              <w:kinsoku/>
              <w:wordWrap/>
              <w:overflowPunct/>
              <w:topLinePunct w:val="0"/>
              <w:autoSpaceDE/>
              <w:autoSpaceDN/>
              <w:bidi w:val="0"/>
              <w:spacing w:beforeAutospacing="0" w:line="360" w:lineRule="exact"/>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18</w:t>
            </w:r>
          </w:p>
        </w:tc>
        <w:tc>
          <w:tcPr>
            <w:tcW w:w="2620" w:type="dxa"/>
            <w:tcBorders>
              <w:top w:val="nil"/>
              <w:left w:val="nil"/>
              <w:bottom w:val="single" w:color="auto" w:sz="4" w:space="0"/>
              <w:right w:val="single" w:color="auto" w:sz="4" w:space="0"/>
            </w:tcBorders>
            <w:vAlign w:val="center"/>
          </w:tcPr>
          <w:p w14:paraId="019876B3">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电压变换器</w:t>
            </w:r>
          </w:p>
        </w:tc>
        <w:tc>
          <w:tcPr>
            <w:tcW w:w="2808" w:type="dxa"/>
            <w:tcBorders>
              <w:top w:val="nil"/>
              <w:left w:val="nil"/>
              <w:bottom w:val="single" w:color="auto" w:sz="4" w:space="0"/>
              <w:right w:val="single" w:color="auto" w:sz="4" w:space="0"/>
            </w:tcBorders>
            <w:vAlign w:val="center"/>
          </w:tcPr>
          <w:p w14:paraId="326EA6A7">
            <w:pPr>
              <w:keepNext w:val="0"/>
              <w:keepLines w:val="0"/>
              <w:pageBreakBefore w:val="0"/>
              <w:widowControl/>
              <w:kinsoku/>
              <w:wordWrap/>
              <w:overflowPunct/>
              <w:topLinePunct w:val="0"/>
              <w:autoSpaceDE/>
              <w:autoSpaceDN/>
              <w:bidi w:val="0"/>
              <w:spacing w:beforeAutospacing="0" w:line="360" w:lineRule="exact"/>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300-850VDC</w:t>
            </w:r>
          </w:p>
        </w:tc>
        <w:tc>
          <w:tcPr>
            <w:tcW w:w="2123" w:type="dxa"/>
            <w:tcBorders>
              <w:top w:val="nil"/>
              <w:left w:val="nil"/>
              <w:bottom w:val="single" w:color="auto" w:sz="4" w:space="0"/>
              <w:right w:val="single" w:color="auto" w:sz="4" w:space="0"/>
            </w:tcBorders>
            <w:vAlign w:val="center"/>
          </w:tcPr>
          <w:p w14:paraId="2FB6BD29">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r>
      <w:tr w14:paraId="701305DD">
        <w:tblPrEx>
          <w:tblCellMar>
            <w:top w:w="0" w:type="dxa"/>
            <w:left w:w="108" w:type="dxa"/>
            <w:bottom w:w="0" w:type="dxa"/>
            <w:right w:w="108" w:type="dxa"/>
          </w:tblCellMar>
        </w:tblPrEx>
        <w:trPr>
          <w:trHeight w:val="600" w:hRule="atLeast"/>
          <w:jc w:val="center"/>
        </w:trPr>
        <w:tc>
          <w:tcPr>
            <w:tcW w:w="930" w:type="dxa"/>
            <w:tcBorders>
              <w:top w:val="nil"/>
              <w:left w:val="single" w:color="auto" w:sz="4" w:space="0"/>
              <w:bottom w:val="single" w:color="auto" w:sz="4" w:space="0"/>
              <w:right w:val="single" w:color="auto" w:sz="4" w:space="0"/>
            </w:tcBorders>
            <w:vAlign w:val="center"/>
          </w:tcPr>
          <w:p w14:paraId="06A252E6">
            <w:pPr>
              <w:keepNext w:val="0"/>
              <w:keepLines w:val="0"/>
              <w:pageBreakBefore w:val="0"/>
              <w:widowControl/>
              <w:kinsoku/>
              <w:wordWrap/>
              <w:overflowPunct/>
              <w:topLinePunct w:val="0"/>
              <w:autoSpaceDE/>
              <w:autoSpaceDN/>
              <w:bidi w:val="0"/>
              <w:spacing w:beforeAutospacing="0" w:line="360" w:lineRule="exact"/>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19</w:t>
            </w:r>
          </w:p>
        </w:tc>
        <w:tc>
          <w:tcPr>
            <w:tcW w:w="2620" w:type="dxa"/>
            <w:tcBorders>
              <w:top w:val="nil"/>
              <w:left w:val="nil"/>
              <w:bottom w:val="single" w:color="auto" w:sz="4" w:space="0"/>
              <w:right w:val="single" w:color="auto" w:sz="4" w:space="0"/>
            </w:tcBorders>
            <w:vAlign w:val="center"/>
          </w:tcPr>
          <w:p w14:paraId="51A81525">
            <w:pPr>
              <w:keepNext w:val="0"/>
              <w:keepLines w:val="0"/>
              <w:pageBreakBefore w:val="0"/>
              <w:widowControl/>
              <w:numPr>
                <w:ilvl w:val="0"/>
                <w:numId w:val="0"/>
              </w:numPr>
              <w:kinsoku/>
              <w:wordWrap/>
              <w:overflowPunct/>
              <w:topLinePunct w:val="0"/>
              <w:autoSpaceDE/>
              <w:autoSpaceDN/>
              <w:bidi w:val="0"/>
              <w:adjustRightInd/>
              <w:snapToGrid/>
              <w:spacing w:beforeAutospacing="0" w:line="360" w:lineRule="exact"/>
              <w:ind w:leftChars="0"/>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吊装机构</w:t>
            </w:r>
          </w:p>
        </w:tc>
        <w:tc>
          <w:tcPr>
            <w:tcW w:w="2808" w:type="dxa"/>
            <w:tcBorders>
              <w:top w:val="nil"/>
              <w:left w:val="nil"/>
              <w:bottom w:val="single" w:color="auto" w:sz="4" w:space="0"/>
              <w:right w:val="single" w:color="auto" w:sz="4" w:space="0"/>
            </w:tcBorders>
            <w:vAlign w:val="center"/>
          </w:tcPr>
          <w:p w14:paraId="237E59A6">
            <w:pPr>
              <w:keepNext w:val="0"/>
              <w:keepLines w:val="0"/>
              <w:pageBreakBefore w:val="0"/>
              <w:widowControl/>
              <w:kinsoku/>
              <w:wordWrap/>
              <w:overflowPunct/>
              <w:topLinePunct w:val="0"/>
              <w:autoSpaceDE/>
              <w:autoSpaceDN/>
              <w:bidi w:val="0"/>
              <w:adjustRightInd/>
              <w:snapToGrid/>
              <w:spacing w:beforeAutospacing="0" w:line="360" w:lineRule="exact"/>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0-0.5吨满足被测件吊装要求</w:t>
            </w:r>
          </w:p>
        </w:tc>
        <w:tc>
          <w:tcPr>
            <w:tcW w:w="2123" w:type="dxa"/>
            <w:tcBorders>
              <w:top w:val="nil"/>
              <w:left w:val="nil"/>
              <w:bottom w:val="single" w:color="auto" w:sz="4" w:space="0"/>
              <w:right w:val="single" w:color="auto" w:sz="4" w:space="0"/>
            </w:tcBorders>
            <w:vAlign w:val="center"/>
          </w:tcPr>
          <w:p w14:paraId="0FA1FE25">
            <w:pPr>
              <w:keepNext w:val="0"/>
              <w:keepLines w:val="0"/>
              <w:pageBreakBefore w:val="0"/>
              <w:widowControl/>
              <w:kinsoku/>
              <w:wordWrap/>
              <w:overflowPunct/>
              <w:topLinePunct w:val="0"/>
              <w:autoSpaceDE/>
              <w:autoSpaceDN/>
              <w:bidi w:val="0"/>
              <w:spacing w:beforeAutospacing="0" w:line="360" w:lineRule="exact"/>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r>
      <w:tr w14:paraId="492847B1">
        <w:tblPrEx>
          <w:tblCellMar>
            <w:top w:w="0" w:type="dxa"/>
            <w:left w:w="108" w:type="dxa"/>
            <w:bottom w:w="0" w:type="dxa"/>
            <w:right w:w="108" w:type="dxa"/>
          </w:tblCellMar>
        </w:tblPrEx>
        <w:trPr>
          <w:trHeight w:val="285" w:hRule="atLeast"/>
          <w:jc w:val="center"/>
        </w:trPr>
        <w:tc>
          <w:tcPr>
            <w:tcW w:w="930" w:type="dxa"/>
            <w:tcBorders>
              <w:top w:val="nil"/>
              <w:left w:val="single" w:color="auto" w:sz="4" w:space="0"/>
              <w:bottom w:val="single" w:color="auto" w:sz="4" w:space="0"/>
              <w:right w:val="single" w:color="auto" w:sz="4" w:space="0"/>
            </w:tcBorders>
            <w:vAlign w:val="center"/>
          </w:tcPr>
          <w:p w14:paraId="0289573A">
            <w:pPr>
              <w:keepNext w:val="0"/>
              <w:keepLines w:val="0"/>
              <w:pageBreakBefore w:val="0"/>
              <w:widowControl/>
              <w:kinsoku/>
              <w:wordWrap/>
              <w:overflowPunct/>
              <w:topLinePunct w:val="0"/>
              <w:autoSpaceDE/>
              <w:autoSpaceDN/>
              <w:bidi w:val="0"/>
              <w:spacing w:beforeAutospacing="0" w:line="360" w:lineRule="exact"/>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w:t>
            </w:r>
          </w:p>
        </w:tc>
        <w:tc>
          <w:tcPr>
            <w:tcW w:w="2620" w:type="dxa"/>
            <w:tcBorders>
              <w:top w:val="nil"/>
              <w:left w:val="nil"/>
              <w:bottom w:val="single" w:color="auto" w:sz="4" w:space="0"/>
              <w:right w:val="single" w:color="auto" w:sz="4" w:space="0"/>
            </w:tcBorders>
            <w:vAlign w:val="center"/>
          </w:tcPr>
          <w:p w14:paraId="56222496">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软水器</w:t>
            </w:r>
          </w:p>
        </w:tc>
        <w:tc>
          <w:tcPr>
            <w:tcW w:w="2808" w:type="dxa"/>
            <w:tcBorders>
              <w:top w:val="nil"/>
              <w:left w:val="nil"/>
              <w:bottom w:val="single" w:color="auto" w:sz="4" w:space="0"/>
              <w:right w:val="single" w:color="auto" w:sz="4" w:space="0"/>
            </w:tcBorders>
            <w:vAlign w:val="center"/>
          </w:tcPr>
          <w:p w14:paraId="7F4B657E">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p>
        </w:tc>
        <w:tc>
          <w:tcPr>
            <w:tcW w:w="2123" w:type="dxa"/>
            <w:tcBorders>
              <w:top w:val="nil"/>
              <w:left w:val="nil"/>
              <w:bottom w:val="single" w:color="auto" w:sz="4" w:space="0"/>
              <w:right w:val="single" w:color="auto" w:sz="4" w:space="0"/>
            </w:tcBorders>
            <w:vAlign w:val="center"/>
          </w:tcPr>
          <w:p w14:paraId="47198F43">
            <w:pPr>
              <w:keepNext w:val="0"/>
              <w:keepLines w:val="0"/>
              <w:pageBreakBefore w:val="0"/>
              <w:widowControl/>
              <w:kinsoku/>
              <w:wordWrap/>
              <w:overflowPunct/>
              <w:topLinePunct w:val="0"/>
              <w:autoSpaceDE/>
              <w:autoSpaceDN/>
              <w:bidi w:val="0"/>
              <w:spacing w:beforeAutospacing="0" w:line="360" w:lineRule="exact"/>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r>
      <w:tr w14:paraId="00458E9D">
        <w:tblPrEx>
          <w:tblCellMar>
            <w:top w:w="0" w:type="dxa"/>
            <w:left w:w="108" w:type="dxa"/>
            <w:bottom w:w="0" w:type="dxa"/>
            <w:right w:w="108" w:type="dxa"/>
          </w:tblCellMar>
        </w:tblPrEx>
        <w:trPr>
          <w:trHeight w:val="285" w:hRule="atLeast"/>
          <w:jc w:val="center"/>
        </w:trPr>
        <w:tc>
          <w:tcPr>
            <w:tcW w:w="930" w:type="dxa"/>
            <w:tcBorders>
              <w:top w:val="nil"/>
              <w:left w:val="single" w:color="auto" w:sz="4" w:space="0"/>
              <w:bottom w:val="single" w:color="auto" w:sz="4" w:space="0"/>
              <w:right w:val="single" w:color="auto" w:sz="4" w:space="0"/>
            </w:tcBorders>
            <w:vAlign w:val="center"/>
          </w:tcPr>
          <w:p w14:paraId="4C4EA234">
            <w:pPr>
              <w:keepNext w:val="0"/>
              <w:keepLines w:val="0"/>
              <w:pageBreakBefore w:val="0"/>
              <w:widowControl/>
              <w:kinsoku/>
              <w:wordWrap/>
              <w:overflowPunct/>
              <w:topLinePunct w:val="0"/>
              <w:autoSpaceDE/>
              <w:autoSpaceDN/>
              <w:bidi w:val="0"/>
              <w:spacing w:beforeAutospacing="0" w:line="360" w:lineRule="exact"/>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21</w:t>
            </w:r>
          </w:p>
        </w:tc>
        <w:tc>
          <w:tcPr>
            <w:tcW w:w="2620" w:type="dxa"/>
            <w:tcBorders>
              <w:top w:val="nil"/>
              <w:left w:val="nil"/>
              <w:bottom w:val="single" w:color="auto" w:sz="4" w:space="0"/>
              <w:right w:val="single" w:color="auto" w:sz="4" w:space="0"/>
            </w:tcBorders>
            <w:vAlign w:val="center"/>
          </w:tcPr>
          <w:p w14:paraId="1F1F4A80">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被试机工装</w:t>
            </w:r>
          </w:p>
        </w:tc>
        <w:tc>
          <w:tcPr>
            <w:tcW w:w="2808" w:type="dxa"/>
            <w:tcBorders>
              <w:top w:val="nil"/>
              <w:left w:val="nil"/>
              <w:bottom w:val="single" w:color="auto" w:sz="4" w:space="0"/>
              <w:right w:val="single" w:color="auto" w:sz="4" w:space="0"/>
            </w:tcBorders>
            <w:vAlign w:val="center"/>
          </w:tcPr>
          <w:p w14:paraId="07D8FFC9">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根据现场测量定制</w:t>
            </w:r>
          </w:p>
        </w:tc>
        <w:tc>
          <w:tcPr>
            <w:tcW w:w="2123" w:type="dxa"/>
            <w:tcBorders>
              <w:top w:val="nil"/>
              <w:left w:val="nil"/>
              <w:bottom w:val="single" w:color="auto" w:sz="4" w:space="0"/>
              <w:right w:val="single" w:color="auto" w:sz="4" w:space="0"/>
            </w:tcBorders>
            <w:vAlign w:val="center"/>
          </w:tcPr>
          <w:p w14:paraId="4002BD33">
            <w:pPr>
              <w:keepNext w:val="0"/>
              <w:keepLines w:val="0"/>
              <w:pageBreakBefore w:val="0"/>
              <w:widowControl/>
              <w:kinsoku/>
              <w:wordWrap/>
              <w:overflowPunct/>
              <w:topLinePunct w:val="0"/>
              <w:autoSpaceDE/>
              <w:autoSpaceDN/>
              <w:bidi w:val="0"/>
              <w:spacing w:beforeAutospacing="0" w:line="360" w:lineRule="exact"/>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r>
      <w:tr w14:paraId="64FD36D8">
        <w:tblPrEx>
          <w:tblCellMar>
            <w:top w:w="0" w:type="dxa"/>
            <w:left w:w="108" w:type="dxa"/>
            <w:bottom w:w="0" w:type="dxa"/>
            <w:right w:w="108" w:type="dxa"/>
          </w:tblCellMar>
        </w:tblPrEx>
        <w:trPr>
          <w:trHeight w:val="285" w:hRule="atLeast"/>
          <w:jc w:val="center"/>
        </w:trPr>
        <w:tc>
          <w:tcPr>
            <w:tcW w:w="930" w:type="dxa"/>
            <w:tcBorders>
              <w:top w:val="nil"/>
              <w:left w:val="nil"/>
              <w:bottom w:val="nil"/>
              <w:right w:val="nil"/>
            </w:tcBorders>
            <w:vAlign w:val="center"/>
          </w:tcPr>
          <w:p w14:paraId="1A61EDCD">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二</w:t>
            </w:r>
          </w:p>
        </w:tc>
        <w:tc>
          <w:tcPr>
            <w:tcW w:w="2620" w:type="dxa"/>
            <w:tcBorders>
              <w:top w:val="nil"/>
              <w:left w:val="nil"/>
              <w:bottom w:val="nil"/>
              <w:right w:val="nil"/>
            </w:tcBorders>
            <w:vAlign w:val="center"/>
          </w:tcPr>
          <w:p w14:paraId="208736BF">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主要仪表</w:t>
            </w:r>
          </w:p>
        </w:tc>
        <w:tc>
          <w:tcPr>
            <w:tcW w:w="2808" w:type="dxa"/>
            <w:tcBorders>
              <w:top w:val="nil"/>
              <w:left w:val="nil"/>
              <w:bottom w:val="nil"/>
              <w:right w:val="nil"/>
            </w:tcBorders>
            <w:vAlign w:val="center"/>
          </w:tcPr>
          <w:p w14:paraId="518EB036">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p>
        </w:tc>
        <w:tc>
          <w:tcPr>
            <w:tcW w:w="2123" w:type="dxa"/>
            <w:tcBorders>
              <w:top w:val="nil"/>
              <w:left w:val="nil"/>
              <w:bottom w:val="nil"/>
              <w:right w:val="nil"/>
            </w:tcBorders>
            <w:vAlign w:val="center"/>
          </w:tcPr>
          <w:p w14:paraId="0A93A4FA">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p>
        </w:tc>
      </w:tr>
      <w:tr w14:paraId="1A2DCA21">
        <w:tblPrEx>
          <w:tblCellMar>
            <w:top w:w="0" w:type="dxa"/>
            <w:left w:w="108" w:type="dxa"/>
            <w:bottom w:w="0" w:type="dxa"/>
            <w:right w:w="108" w:type="dxa"/>
          </w:tblCellMar>
        </w:tblPrEx>
        <w:trPr>
          <w:trHeight w:val="48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5EA1B00F">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序号</w:t>
            </w:r>
          </w:p>
        </w:tc>
        <w:tc>
          <w:tcPr>
            <w:tcW w:w="2620" w:type="dxa"/>
            <w:tcBorders>
              <w:top w:val="single" w:color="auto" w:sz="4" w:space="0"/>
              <w:left w:val="nil"/>
              <w:bottom w:val="single" w:color="auto" w:sz="4" w:space="0"/>
              <w:right w:val="single" w:color="auto" w:sz="4" w:space="0"/>
            </w:tcBorders>
            <w:vAlign w:val="center"/>
          </w:tcPr>
          <w:p w14:paraId="55417C8F">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仪表</w:t>
            </w:r>
          </w:p>
        </w:tc>
        <w:tc>
          <w:tcPr>
            <w:tcW w:w="2808" w:type="dxa"/>
            <w:tcBorders>
              <w:top w:val="single" w:color="auto" w:sz="4" w:space="0"/>
              <w:left w:val="nil"/>
              <w:bottom w:val="single" w:color="auto" w:sz="4" w:space="0"/>
              <w:right w:val="single" w:color="auto" w:sz="4" w:space="0"/>
            </w:tcBorders>
            <w:vAlign w:val="center"/>
          </w:tcPr>
          <w:p w14:paraId="02E08B28">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型号</w:t>
            </w:r>
          </w:p>
        </w:tc>
        <w:tc>
          <w:tcPr>
            <w:tcW w:w="2123" w:type="dxa"/>
            <w:tcBorders>
              <w:top w:val="single" w:color="auto" w:sz="4" w:space="0"/>
              <w:left w:val="nil"/>
              <w:bottom w:val="single" w:color="auto" w:sz="4" w:space="0"/>
              <w:right w:val="single" w:color="auto" w:sz="4" w:space="0"/>
            </w:tcBorders>
            <w:vAlign w:val="center"/>
          </w:tcPr>
          <w:p w14:paraId="063FE575">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数量</w:t>
            </w:r>
            <w:r>
              <w:rPr>
                <w:rFonts w:hint="eastAsia" w:ascii="宋体" w:hAnsi="宋体" w:eastAsia="宋体" w:cs="宋体"/>
                <w:kern w:val="0"/>
                <w:sz w:val="21"/>
                <w:szCs w:val="21"/>
                <w:highlight w:val="none"/>
                <w:lang w:eastAsia="zh-CN"/>
              </w:rPr>
              <w:t>（台、套）</w:t>
            </w:r>
          </w:p>
        </w:tc>
      </w:tr>
      <w:tr w14:paraId="6BE0510A">
        <w:tblPrEx>
          <w:tblCellMar>
            <w:top w:w="0" w:type="dxa"/>
            <w:left w:w="108" w:type="dxa"/>
            <w:bottom w:w="0" w:type="dxa"/>
            <w:right w:w="108" w:type="dxa"/>
          </w:tblCellMar>
        </w:tblPrEx>
        <w:trPr>
          <w:trHeight w:val="50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176A7CD8">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2620" w:type="dxa"/>
            <w:tcBorders>
              <w:top w:val="single" w:color="auto" w:sz="4" w:space="0"/>
              <w:left w:val="single" w:color="auto" w:sz="4" w:space="0"/>
              <w:bottom w:val="single" w:color="auto" w:sz="4" w:space="0"/>
              <w:right w:val="single" w:color="auto" w:sz="4" w:space="0"/>
            </w:tcBorders>
            <w:vAlign w:val="center"/>
          </w:tcPr>
          <w:p w14:paraId="2978D567">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触摸屏</w:t>
            </w:r>
          </w:p>
        </w:tc>
        <w:tc>
          <w:tcPr>
            <w:tcW w:w="2808" w:type="dxa"/>
            <w:tcBorders>
              <w:top w:val="single" w:color="auto" w:sz="4" w:space="0"/>
              <w:left w:val="single" w:color="auto" w:sz="4" w:space="0"/>
              <w:bottom w:val="single" w:color="auto" w:sz="4" w:space="0"/>
              <w:right w:val="single" w:color="auto" w:sz="4" w:space="0"/>
            </w:tcBorders>
            <w:vAlign w:val="center"/>
          </w:tcPr>
          <w:p w14:paraId="4B8EFA90">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M510TV4</w:t>
            </w:r>
          </w:p>
        </w:tc>
        <w:tc>
          <w:tcPr>
            <w:tcW w:w="2123" w:type="dxa"/>
            <w:tcBorders>
              <w:top w:val="single" w:color="auto" w:sz="4" w:space="0"/>
              <w:left w:val="single" w:color="auto" w:sz="4" w:space="0"/>
              <w:bottom w:val="single" w:color="auto" w:sz="4" w:space="0"/>
              <w:right w:val="single" w:color="auto" w:sz="4" w:space="0"/>
            </w:tcBorders>
            <w:vAlign w:val="center"/>
          </w:tcPr>
          <w:p w14:paraId="39DC3CDB">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6470C5A8">
        <w:tblPrEx>
          <w:tblCellMar>
            <w:top w:w="0" w:type="dxa"/>
            <w:left w:w="108" w:type="dxa"/>
            <w:bottom w:w="0" w:type="dxa"/>
            <w:right w:w="108" w:type="dxa"/>
          </w:tblCellMar>
        </w:tblPrEx>
        <w:trPr>
          <w:trHeight w:val="28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53185CF0">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2620" w:type="dxa"/>
            <w:tcBorders>
              <w:top w:val="single" w:color="auto" w:sz="4" w:space="0"/>
              <w:left w:val="single" w:color="auto" w:sz="4" w:space="0"/>
              <w:bottom w:val="single" w:color="auto" w:sz="4" w:space="0"/>
              <w:right w:val="single" w:color="auto" w:sz="4" w:space="0"/>
            </w:tcBorders>
            <w:vAlign w:val="center"/>
          </w:tcPr>
          <w:p w14:paraId="1923B5F8">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转速表</w:t>
            </w:r>
          </w:p>
        </w:tc>
        <w:tc>
          <w:tcPr>
            <w:tcW w:w="2808" w:type="dxa"/>
            <w:tcBorders>
              <w:top w:val="single" w:color="auto" w:sz="4" w:space="0"/>
              <w:left w:val="single" w:color="auto" w:sz="4" w:space="0"/>
              <w:bottom w:val="single" w:color="auto" w:sz="4" w:space="0"/>
              <w:right w:val="single" w:color="auto" w:sz="4" w:space="0"/>
            </w:tcBorders>
            <w:vAlign w:val="center"/>
          </w:tcPr>
          <w:p w14:paraId="408858D9">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K3HB-RNB-L2AT11</w:t>
            </w:r>
          </w:p>
        </w:tc>
        <w:tc>
          <w:tcPr>
            <w:tcW w:w="2123" w:type="dxa"/>
            <w:tcBorders>
              <w:top w:val="single" w:color="auto" w:sz="4" w:space="0"/>
              <w:left w:val="single" w:color="auto" w:sz="4" w:space="0"/>
              <w:bottom w:val="single" w:color="auto" w:sz="4" w:space="0"/>
              <w:right w:val="single" w:color="auto" w:sz="4" w:space="0"/>
            </w:tcBorders>
            <w:vAlign w:val="center"/>
          </w:tcPr>
          <w:p w14:paraId="493197DE">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5DDD9F12">
        <w:tblPrEx>
          <w:tblCellMar>
            <w:top w:w="0" w:type="dxa"/>
            <w:left w:w="108" w:type="dxa"/>
            <w:bottom w:w="0" w:type="dxa"/>
            <w:right w:w="108" w:type="dxa"/>
          </w:tblCellMar>
        </w:tblPrEx>
        <w:trPr>
          <w:trHeight w:val="28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7832A9B8">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2620" w:type="dxa"/>
            <w:tcBorders>
              <w:top w:val="single" w:color="auto" w:sz="4" w:space="0"/>
              <w:left w:val="single" w:color="auto" w:sz="4" w:space="0"/>
              <w:bottom w:val="single" w:color="auto" w:sz="4" w:space="0"/>
              <w:right w:val="single" w:color="auto" w:sz="4" w:space="0"/>
            </w:tcBorders>
            <w:vAlign w:val="center"/>
          </w:tcPr>
          <w:p w14:paraId="0C7C5ED0">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转矩测量仪</w:t>
            </w:r>
          </w:p>
        </w:tc>
        <w:tc>
          <w:tcPr>
            <w:tcW w:w="2808" w:type="dxa"/>
            <w:tcBorders>
              <w:top w:val="single" w:color="auto" w:sz="4" w:space="0"/>
              <w:left w:val="single" w:color="auto" w:sz="4" w:space="0"/>
              <w:bottom w:val="single" w:color="auto" w:sz="4" w:space="0"/>
              <w:right w:val="single" w:color="auto" w:sz="4" w:space="0"/>
            </w:tcBorders>
            <w:vAlign w:val="center"/>
          </w:tcPr>
          <w:p w14:paraId="4D2EBAC4">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TS2700+SS-201</w:t>
            </w:r>
          </w:p>
        </w:tc>
        <w:tc>
          <w:tcPr>
            <w:tcW w:w="2123" w:type="dxa"/>
            <w:tcBorders>
              <w:top w:val="single" w:color="auto" w:sz="4" w:space="0"/>
              <w:left w:val="single" w:color="auto" w:sz="4" w:space="0"/>
              <w:bottom w:val="single" w:color="auto" w:sz="4" w:space="0"/>
              <w:right w:val="single" w:color="auto" w:sz="4" w:space="0"/>
            </w:tcBorders>
            <w:vAlign w:val="center"/>
          </w:tcPr>
          <w:p w14:paraId="770D73A1">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4B2B8015">
        <w:tblPrEx>
          <w:tblCellMar>
            <w:top w:w="0" w:type="dxa"/>
            <w:left w:w="108" w:type="dxa"/>
            <w:bottom w:w="0" w:type="dxa"/>
            <w:right w:w="108" w:type="dxa"/>
          </w:tblCellMar>
        </w:tblPrEx>
        <w:trPr>
          <w:trHeight w:val="28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3E11C577">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2620" w:type="dxa"/>
            <w:tcBorders>
              <w:top w:val="single" w:color="auto" w:sz="4" w:space="0"/>
              <w:left w:val="single" w:color="auto" w:sz="4" w:space="0"/>
              <w:bottom w:val="single" w:color="auto" w:sz="4" w:space="0"/>
              <w:right w:val="single" w:color="auto" w:sz="4" w:space="0"/>
            </w:tcBorders>
            <w:vAlign w:val="center"/>
          </w:tcPr>
          <w:p w14:paraId="68B77A34">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控制表</w:t>
            </w:r>
          </w:p>
        </w:tc>
        <w:tc>
          <w:tcPr>
            <w:tcW w:w="2808" w:type="dxa"/>
            <w:tcBorders>
              <w:top w:val="single" w:color="auto" w:sz="4" w:space="0"/>
              <w:left w:val="single" w:color="auto" w:sz="4" w:space="0"/>
              <w:bottom w:val="single" w:color="auto" w:sz="4" w:space="0"/>
              <w:right w:val="single" w:color="auto" w:sz="4" w:space="0"/>
            </w:tcBorders>
            <w:vAlign w:val="center"/>
          </w:tcPr>
          <w:p w14:paraId="0709E1D3">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UT551</w:t>
            </w:r>
          </w:p>
        </w:tc>
        <w:tc>
          <w:tcPr>
            <w:tcW w:w="2123" w:type="dxa"/>
            <w:tcBorders>
              <w:top w:val="single" w:color="auto" w:sz="4" w:space="0"/>
              <w:left w:val="single" w:color="auto" w:sz="4" w:space="0"/>
              <w:bottom w:val="single" w:color="auto" w:sz="4" w:space="0"/>
              <w:right w:val="single" w:color="auto" w:sz="4" w:space="0"/>
            </w:tcBorders>
            <w:vAlign w:val="center"/>
          </w:tcPr>
          <w:p w14:paraId="46957C64">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w:t>
            </w:r>
          </w:p>
        </w:tc>
      </w:tr>
      <w:tr w14:paraId="6F1888AD">
        <w:tblPrEx>
          <w:tblCellMar>
            <w:top w:w="0" w:type="dxa"/>
            <w:left w:w="108" w:type="dxa"/>
            <w:bottom w:w="0" w:type="dxa"/>
            <w:right w:w="108" w:type="dxa"/>
          </w:tblCellMar>
        </w:tblPrEx>
        <w:trPr>
          <w:trHeight w:val="28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297861DD">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c>
          <w:tcPr>
            <w:tcW w:w="2620" w:type="dxa"/>
            <w:tcBorders>
              <w:top w:val="single" w:color="auto" w:sz="4" w:space="0"/>
              <w:left w:val="single" w:color="auto" w:sz="4" w:space="0"/>
              <w:bottom w:val="single" w:color="auto" w:sz="4" w:space="0"/>
              <w:right w:val="single" w:color="auto" w:sz="4" w:space="0"/>
            </w:tcBorders>
            <w:vAlign w:val="center"/>
          </w:tcPr>
          <w:p w14:paraId="2F381414">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断路器</w:t>
            </w:r>
          </w:p>
        </w:tc>
        <w:tc>
          <w:tcPr>
            <w:tcW w:w="2808" w:type="dxa"/>
            <w:tcBorders>
              <w:top w:val="single" w:color="auto" w:sz="4" w:space="0"/>
              <w:left w:val="single" w:color="auto" w:sz="4" w:space="0"/>
              <w:bottom w:val="single" w:color="auto" w:sz="4" w:space="0"/>
              <w:right w:val="single" w:color="auto" w:sz="4" w:space="0"/>
            </w:tcBorders>
            <w:vAlign w:val="center"/>
          </w:tcPr>
          <w:p w14:paraId="1E070DB8">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施耐德</w:t>
            </w:r>
          </w:p>
        </w:tc>
        <w:tc>
          <w:tcPr>
            <w:tcW w:w="2123" w:type="dxa"/>
            <w:tcBorders>
              <w:top w:val="single" w:color="auto" w:sz="4" w:space="0"/>
              <w:left w:val="single" w:color="auto" w:sz="4" w:space="0"/>
              <w:bottom w:val="single" w:color="auto" w:sz="4" w:space="0"/>
              <w:right w:val="single" w:color="auto" w:sz="4" w:space="0"/>
            </w:tcBorders>
            <w:vAlign w:val="center"/>
          </w:tcPr>
          <w:p w14:paraId="5E3DFF52">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6E0B103A">
        <w:tblPrEx>
          <w:tblCellMar>
            <w:top w:w="0" w:type="dxa"/>
            <w:left w:w="108" w:type="dxa"/>
            <w:bottom w:w="0" w:type="dxa"/>
            <w:right w:w="108" w:type="dxa"/>
          </w:tblCellMar>
        </w:tblPrEx>
        <w:trPr>
          <w:trHeight w:val="28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2D73C38D">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c>
          <w:tcPr>
            <w:tcW w:w="2620" w:type="dxa"/>
            <w:tcBorders>
              <w:top w:val="single" w:color="auto" w:sz="4" w:space="0"/>
              <w:left w:val="single" w:color="auto" w:sz="4" w:space="0"/>
              <w:bottom w:val="single" w:color="auto" w:sz="4" w:space="0"/>
              <w:right w:val="single" w:color="auto" w:sz="4" w:space="0"/>
            </w:tcBorders>
            <w:vAlign w:val="center"/>
          </w:tcPr>
          <w:p w14:paraId="2BD84E73">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变频器</w:t>
            </w:r>
          </w:p>
        </w:tc>
        <w:tc>
          <w:tcPr>
            <w:tcW w:w="2808" w:type="dxa"/>
            <w:tcBorders>
              <w:top w:val="single" w:color="auto" w:sz="4" w:space="0"/>
              <w:left w:val="single" w:color="auto" w:sz="4" w:space="0"/>
              <w:bottom w:val="single" w:color="auto" w:sz="4" w:space="0"/>
              <w:right w:val="single" w:color="auto" w:sz="4" w:space="0"/>
            </w:tcBorders>
            <w:vAlign w:val="center"/>
          </w:tcPr>
          <w:p w14:paraId="484E0150">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三菱</w:t>
            </w:r>
          </w:p>
        </w:tc>
        <w:tc>
          <w:tcPr>
            <w:tcW w:w="2123" w:type="dxa"/>
            <w:tcBorders>
              <w:top w:val="single" w:color="auto" w:sz="4" w:space="0"/>
              <w:left w:val="single" w:color="auto" w:sz="4" w:space="0"/>
              <w:bottom w:val="single" w:color="auto" w:sz="4" w:space="0"/>
              <w:right w:val="single" w:color="auto" w:sz="4" w:space="0"/>
            </w:tcBorders>
            <w:vAlign w:val="center"/>
          </w:tcPr>
          <w:p w14:paraId="70AA708B">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3</w:t>
            </w:r>
          </w:p>
        </w:tc>
      </w:tr>
      <w:tr w14:paraId="15646301">
        <w:tblPrEx>
          <w:tblCellMar>
            <w:top w:w="0" w:type="dxa"/>
            <w:left w:w="108" w:type="dxa"/>
            <w:bottom w:w="0" w:type="dxa"/>
            <w:right w:w="108" w:type="dxa"/>
          </w:tblCellMar>
        </w:tblPrEx>
        <w:trPr>
          <w:trHeight w:val="28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03491373">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w:t>
            </w:r>
          </w:p>
        </w:tc>
        <w:tc>
          <w:tcPr>
            <w:tcW w:w="2620" w:type="dxa"/>
            <w:tcBorders>
              <w:top w:val="single" w:color="auto" w:sz="4" w:space="0"/>
              <w:left w:val="single" w:color="auto" w:sz="4" w:space="0"/>
              <w:bottom w:val="single" w:color="auto" w:sz="4" w:space="0"/>
              <w:right w:val="single" w:color="auto" w:sz="4" w:space="0"/>
            </w:tcBorders>
            <w:vAlign w:val="center"/>
          </w:tcPr>
          <w:p w14:paraId="5FE425B9">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变频器</w:t>
            </w:r>
          </w:p>
        </w:tc>
        <w:tc>
          <w:tcPr>
            <w:tcW w:w="2808" w:type="dxa"/>
            <w:tcBorders>
              <w:top w:val="single" w:color="auto" w:sz="4" w:space="0"/>
              <w:left w:val="single" w:color="auto" w:sz="4" w:space="0"/>
              <w:bottom w:val="single" w:color="auto" w:sz="4" w:space="0"/>
              <w:right w:val="single" w:color="auto" w:sz="4" w:space="0"/>
            </w:tcBorders>
            <w:vAlign w:val="center"/>
          </w:tcPr>
          <w:p w14:paraId="2B88F37E">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三菱</w:t>
            </w:r>
          </w:p>
        </w:tc>
        <w:tc>
          <w:tcPr>
            <w:tcW w:w="2123" w:type="dxa"/>
            <w:tcBorders>
              <w:top w:val="single" w:color="auto" w:sz="4" w:space="0"/>
              <w:left w:val="single" w:color="auto" w:sz="4" w:space="0"/>
              <w:bottom w:val="single" w:color="auto" w:sz="4" w:space="0"/>
              <w:right w:val="single" w:color="auto" w:sz="4" w:space="0"/>
            </w:tcBorders>
            <w:vAlign w:val="center"/>
          </w:tcPr>
          <w:p w14:paraId="47869112">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3</w:t>
            </w:r>
          </w:p>
        </w:tc>
      </w:tr>
      <w:tr w14:paraId="3343F837">
        <w:tblPrEx>
          <w:tblCellMar>
            <w:top w:w="0" w:type="dxa"/>
            <w:left w:w="108" w:type="dxa"/>
            <w:bottom w:w="0" w:type="dxa"/>
            <w:right w:w="108" w:type="dxa"/>
          </w:tblCellMar>
        </w:tblPrEx>
        <w:trPr>
          <w:trHeight w:val="28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03041248">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w:t>
            </w:r>
          </w:p>
        </w:tc>
        <w:tc>
          <w:tcPr>
            <w:tcW w:w="2620" w:type="dxa"/>
            <w:tcBorders>
              <w:top w:val="single" w:color="auto" w:sz="4" w:space="0"/>
              <w:left w:val="single" w:color="auto" w:sz="4" w:space="0"/>
              <w:bottom w:val="single" w:color="auto" w:sz="4" w:space="0"/>
              <w:right w:val="single" w:color="auto" w:sz="4" w:space="0"/>
            </w:tcBorders>
            <w:vAlign w:val="center"/>
          </w:tcPr>
          <w:p w14:paraId="24892581">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PLC</w:t>
            </w:r>
          </w:p>
        </w:tc>
        <w:tc>
          <w:tcPr>
            <w:tcW w:w="2808" w:type="dxa"/>
            <w:tcBorders>
              <w:top w:val="single" w:color="auto" w:sz="4" w:space="0"/>
              <w:left w:val="single" w:color="auto" w:sz="4" w:space="0"/>
              <w:bottom w:val="single" w:color="auto" w:sz="4" w:space="0"/>
              <w:right w:val="single" w:color="auto" w:sz="4" w:space="0"/>
            </w:tcBorders>
            <w:vAlign w:val="center"/>
          </w:tcPr>
          <w:p w14:paraId="4E748272">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三菱</w:t>
            </w:r>
          </w:p>
        </w:tc>
        <w:tc>
          <w:tcPr>
            <w:tcW w:w="2123" w:type="dxa"/>
            <w:tcBorders>
              <w:top w:val="single" w:color="auto" w:sz="4" w:space="0"/>
              <w:left w:val="single" w:color="auto" w:sz="4" w:space="0"/>
              <w:bottom w:val="single" w:color="auto" w:sz="4" w:space="0"/>
              <w:right w:val="single" w:color="auto" w:sz="4" w:space="0"/>
            </w:tcBorders>
            <w:vAlign w:val="center"/>
          </w:tcPr>
          <w:p w14:paraId="2BB54A8A">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r>
      <w:tr w14:paraId="19AA5529">
        <w:tblPrEx>
          <w:tblCellMar>
            <w:top w:w="0" w:type="dxa"/>
            <w:left w:w="108" w:type="dxa"/>
            <w:bottom w:w="0" w:type="dxa"/>
            <w:right w:w="108" w:type="dxa"/>
          </w:tblCellMar>
        </w:tblPrEx>
        <w:trPr>
          <w:trHeight w:val="28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7C4F148D">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9</w:t>
            </w:r>
          </w:p>
        </w:tc>
        <w:tc>
          <w:tcPr>
            <w:tcW w:w="2620" w:type="dxa"/>
            <w:tcBorders>
              <w:top w:val="single" w:color="auto" w:sz="4" w:space="0"/>
              <w:left w:val="single" w:color="auto" w:sz="4" w:space="0"/>
              <w:bottom w:val="single" w:color="auto" w:sz="4" w:space="0"/>
              <w:right w:val="single" w:color="auto" w:sz="4" w:space="0"/>
            </w:tcBorders>
            <w:vAlign w:val="center"/>
          </w:tcPr>
          <w:p w14:paraId="7EE4B367">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功率计</w:t>
            </w:r>
          </w:p>
        </w:tc>
        <w:tc>
          <w:tcPr>
            <w:tcW w:w="2808" w:type="dxa"/>
            <w:tcBorders>
              <w:top w:val="single" w:color="auto" w:sz="4" w:space="0"/>
              <w:left w:val="single" w:color="auto" w:sz="4" w:space="0"/>
              <w:bottom w:val="single" w:color="auto" w:sz="4" w:space="0"/>
              <w:right w:val="single" w:color="auto" w:sz="4" w:space="0"/>
            </w:tcBorders>
            <w:vAlign w:val="center"/>
          </w:tcPr>
          <w:p w14:paraId="5562C14A">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横河</w:t>
            </w:r>
          </w:p>
        </w:tc>
        <w:tc>
          <w:tcPr>
            <w:tcW w:w="2123" w:type="dxa"/>
            <w:tcBorders>
              <w:top w:val="single" w:color="auto" w:sz="4" w:space="0"/>
              <w:left w:val="single" w:color="auto" w:sz="4" w:space="0"/>
              <w:bottom w:val="single" w:color="auto" w:sz="4" w:space="0"/>
              <w:right w:val="single" w:color="auto" w:sz="4" w:space="0"/>
            </w:tcBorders>
            <w:vAlign w:val="center"/>
          </w:tcPr>
          <w:p w14:paraId="4FFFA21B">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r>
      <w:tr w14:paraId="1757F8DF">
        <w:tblPrEx>
          <w:tblCellMar>
            <w:top w:w="0" w:type="dxa"/>
            <w:left w:w="108" w:type="dxa"/>
            <w:bottom w:w="0" w:type="dxa"/>
            <w:right w:w="108" w:type="dxa"/>
          </w:tblCellMar>
        </w:tblPrEx>
        <w:trPr>
          <w:trHeight w:val="28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24E0F288">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10</w:t>
            </w:r>
          </w:p>
        </w:tc>
        <w:tc>
          <w:tcPr>
            <w:tcW w:w="2620" w:type="dxa"/>
            <w:tcBorders>
              <w:top w:val="single" w:color="auto" w:sz="4" w:space="0"/>
              <w:left w:val="single" w:color="auto" w:sz="4" w:space="0"/>
              <w:bottom w:val="single" w:color="auto" w:sz="4" w:space="0"/>
              <w:right w:val="single" w:color="auto" w:sz="4" w:space="0"/>
            </w:tcBorders>
            <w:vAlign w:val="center"/>
          </w:tcPr>
          <w:p w14:paraId="64C6AEC9">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智能电压表</w:t>
            </w:r>
          </w:p>
        </w:tc>
        <w:tc>
          <w:tcPr>
            <w:tcW w:w="2808" w:type="dxa"/>
            <w:tcBorders>
              <w:top w:val="single" w:color="auto" w:sz="4" w:space="0"/>
              <w:left w:val="single" w:color="auto" w:sz="4" w:space="0"/>
              <w:bottom w:val="single" w:color="auto" w:sz="4" w:space="0"/>
              <w:right w:val="single" w:color="auto" w:sz="4" w:space="0"/>
            </w:tcBorders>
            <w:vAlign w:val="center"/>
          </w:tcPr>
          <w:p w14:paraId="110ADEC9">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p>
        </w:tc>
        <w:tc>
          <w:tcPr>
            <w:tcW w:w="2123" w:type="dxa"/>
            <w:tcBorders>
              <w:top w:val="single" w:color="auto" w:sz="4" w:space="0"/>
              <w:left w:val="single" w:color="auto" w:sz="4" w:space="0"/>
              <w:bottom w:val="single" w:color="auto" w:sz="4" w:space="0"/>
              <w:right w:val="single" w:color="auto" w:sz="4" w:space="0"/>
            </w:tcBorders>
            <w:vAlign w:val="center"/>
          </w:tcPr>
          <w:p w14:paraId="7AFE0BA3">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r>
      <w:tr w14:paraId="39F75B91">
        <w:tblPrEx>
          <w:tblCellMar>
            <w:top w:w="0" w:type="dxa"/>
            <w:left w:w="108" w:type="dxa"/>
            <w:bottom w:w="0" w:type="dxa"/>
            <w:right w:w="108" w:type="dxa"/>
          </w:tblCellMar>
        </w:tblPrEx>
        <w:trPr>
          <w:trHeight w:val="28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3298856C">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11</w:t>
            </w:r>
          </w:p>
        </w:tc>
        <w:tc>
          <w:tcPr>
            <w:tcW w:w="2620" w:type="dxa"/>
            <w:tcBorders>
              <w:top w:val="single" w:color="auto" w:sz="4" w:space="0"/>
              <w:left w:val="single" w:color="auto" w:sz="4" w:space="0"/>
              <w:bottom w:val="single" w:color="auto" w:sz="4" w:space="0"/>
              <w:right w:val="single" w:color="auto" w:sz="4" w:space="0"/>
            </w:tcBorders>
            <w:vAlign w:val="center"/>
          </w:tcPr>
          <w:p w14:paraId="5E48137E">
            <w:pPr>
              <w:keepNext w:val="0"/>
              <w:keepLines w:val="0"/>
              <w:pageBreakBefore w:val="0"/>
              <w:numPr>
                <w:ilvl w:val="0"/>
                <w:numId w:val="0"/>
              </w:numPr>
              <w:kinsoku/>
              <w:wordWrap/>
              <w:overflowPunct/>
              <w:topLinePunct w:val="0"/>
              <w:autoSpaceDE/>
              <w:autoSpaceDN/>
              <w:bidi w:val="0"/>
              <w:spacing w:beforeAutospacing="0" w:line="360" w:lineRule="exact"/>
              <w:ind w:leftChars="0"/>
              <w:jc w:val="center"/>
              <w:rPr>
                <w:rFonts w:hint="eastAsia" w:ascii="宋体" w:hAnsi="宋体" w:eastAsia="宋体" w:cs="宋体"/>
                <w:kern w:val="0"/>
                <w:sz w:val="21"/>
                <w:szCs w:val="21"/>
                <w:highlight w:val="none"/>
                <w:lang w:eastAsia="zh-CN"/>
              </w:rPr>
            </w:pPr>
            <w:r>
              <w:rPr>
                <w:rFonts w:hint="eastAsia" w:ascii="宋体" w:hAnsi="宋体" w:eastAsia="宋体" w:cs="宋体"/>
                <w:sz w:val="21"/>
                <w:szCs w:val="21"/>
                <w:highlight w:val="none"/>
              </w:rPr>
              <w:t>压力变送器</w:t>
            </w:r>
          </w:p>
        </w:tc>
        <w:tc>
          <w:tcPr>
            <w:tcW w:w="2808" w:type="dxa"/>
            <w:tcBorders>
              <w:top w:val="single" w:color="auto" w:sz="4" w:space="0"/>
              <w:left w:val="single" w:color="auto" w:sz="4" w:space="0"/>
              <w:bottom w:val="single" w:color="auto" w:sz="4" w:space="0"/>
              <w:right w:val="single" w:color="auto" w:sz="4" w:space="0"/>
            </w:tcBorders>
            <w:vAlign w:val="center"/>
          </w:tcPr>
          <w:p w14:paraId="7A81BE99">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rPr>
              <w:t>PTX7417</w:t>
            </w:r>
          </w:p>
        </w:tc>
        <w:tc>
          <w:tcPr>
            <w:tcW w:w="2123" w:type="dxa"/>
            <w:tcBorders>
              <w:top w:val="single" w:color="auto" w:sz="4" w:space="0"/>
              <w:left w:val="single" w:color="auto" w:sz="4" w:space="0"/>
              <w:bottom w:val="single" w:color="auto" w:sz="4" w:space="0"/>
              <w:right w:val="single" w:color="auto" w:sz="4" w:space="0"/>
            </w:tcBorders>
            <w:vAlign w:val="center"/>
          </w:tcPr>
          <w:p w14:paraId="5F870C77">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w:t>
            </w:r>
          </w:p>
        </w:tc>
      </w:tr>
      <w:tr w14:paraId="58D5B123">
        <w:tblPrEx>
          <w:tblCellMar>
            <w:top w:w="0" w:type="dxa"/>
            <w:left w:w="108" w:type="dxa"/>
            <w:bottom w:w="0" w:type="dxa"/>
            <w:right w:w="108" w:type="dxa"/>
          </w:tblCellMar>
        </w:tblPrEx>
        <w:trPr>
          <w:trHeight w:val="28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6969F5C1">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12</w:t>
            </w:r>
          </w:p>
        </w:tc>
        <w:tc>
          <w:tcPr>
            <w:tcW w:w="2620" w:type="dxa"/>
            <w:tcBorders>
              <w:top w:val="single" w:color="auto" w:sz="4" w:space="0"/>
              <w:left w:val="single" w:color="auto" w:sz="4" w:space="0"/>
              <w:bottom w:val="single" w:color="auto" w:sz="4" w:space="0"/>
              <w:right w:val="single" w:color="auto" w:sz="4" w:space="0"/>
            </w:tcBorders>
            <w:vAlign w:val="center"/>
          </w:tcPr>
          <w:p w14:paraId="0DE8028A">
            <w:pPr>
              <w:keepNext w:val="0"/>
              <w:keepLines w:val="0"/>
              <w:pageBreakBefore w:val="0"/>
              <w:numPr>
                <w:ilvl w:val="0"/>
                <w:numId w:val="0"/>
              </w:numPr>
              <w:kinsoku/>
              <w:wordWrap/>
              <w:overflowPunct/>
              <w:topLinePunct w:val="0"/>
              <w:autoSpaceDE/>
              <w:autoSpaceDN/>
              <w:bidi w:val="0"/>
              <w:spacing w:beforeAutospacing="0" w:line="360" w:lineRule="exact"/>
              <w:ind w:lef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电阻变送器</w:t>
            </w:r>
          </w:p>
        </w:tc>
        <w:tc>
          <w:tcPr>
            <w:tcW w:w="2808" w:type="dxa"/>
            <w:tcBorders>
              <w:top w:val="single" w:color="auto" w:sz="4" w:space="0"/>
              <w:left w:val="single" w:color="auto" w:sz="4" w:space="0"/>
              <w:bottom w:val="single" w:color="auto" w:sz="4" w:space="0"/>
              <w:right w:val="single" w:color="auto" w:sz="4" w:space="0"/>
            </w:tcBorders>
            <w:vAlign w:val="center"/>
          </w:tcPr>
          <w:p w14:paraId="529CBB02">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M3LR</w:t>
            </w:r>
          </w:p>
        </w:tc>
        <w:tc>
          <w:tcPr>
            <w:tcW w:w="2123" w:type="dxa"/>
            <w:tcBorders>
              <w:top w:val="single" w:color="auto" w:sz="4" w:space="0"/>
              <w:left w:val="single" w:color="auto" w:sz="4" w:space="0"/>
              <w:bottom w:val="single" w:color="auto" w:sz="4" w:space="0"/>
              <w:right w:val="single" w:color="auto" w:sz="4" w:space="0"/>
            </w:tcBorders>
            <w:vAlign w:val="center"/>
          </w:tcPr>
          <w:p w14:paraId="3EE05837">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w:t>
            </w:r>
          </w:p>
        </w:tc>
      </w:tr>
      <w:tr w14:paraId="1FA444C4">
        <w:tblPrEx>
          <w:tblCellMar>
            <w:top w:w="0" w:type="dxa"/>
            <w:left w:w="108" w:type="dxa"/>
            <w:bottom w:w="0" w:type="dxa"/>
            <w:right w:w="108" w:type="dxa"/>
          </w:tblCellMar>
        </w:tblPrEx>
        <w:trPr>
          <w:trHeight w:val="28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3E87F9C9">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w:t>
            </w:r>
          </w:p>
        </w:tc>
        <w:tc>
          <w:tcPr>
            <w:tcW w:w="2620" w:type="dxa"/>
            <w:tcBorders>
              <w:top w:val="single" w:color="auto" w:sz="4" w:space="0"/>
              <w:left w:val="single" w:color="auto" w:sz="4" w:space="0"/>
              <w:bottom w:val="single" w:color="auto" w:sz="4" w:space="0"/>
              <w:right w:val="single" w:color="auto" w:sz="4" w:space="0"/>
            </w:tcBorders>
            <w:vAlign w:val="center"/>
          </w:tcPr>
          <w:p w14:paraId="459CA58A">
            <w:pPr>
              <w:keepNext w:val="0"/>
              <w:keepLines w:val="0"/>
              <w:pageBreakBefore w:val="0"/>
              <w:numPr>
                <w:ilvl w:val="0"/>
                <w:numId w:val="0"/>
              </w:numPr>
              <w:kinsoku/>
              <w:wordWrap/>
              <w:overflowPunct/>
              <w:topLinePunct w:val="0"/>
              <w:autoSpaceDE/>
              <w:autoSpaceDN/>
              <w:bidi w:val="0"/>
              <w:spacing w:beforeAutospacing="0" w:line="360" w:lineRule="exact"/>
              <w:ind w:lef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差压变送器</w:t>
            </w:r>
          </w:p>
        </w:tc>
        <w:tc>
          <w:tcPr>
            <w:tcW w:w="2808" w:type="dxa"/>
            <w:tcBorders>
              <w:top w:val="single" w:color="auto" w:sz="4" w:space="0"/>
              <w:left w:val="single" w:color="auto" w:sz="4" w:space="0"/>
              <w:bottom w:val="single" w:color="auto" w:sz="4" w:space="0"/>
              <w:right w:val="single" w:color="auto" w:sz="4" w:space="0"/>
            </w:tcBorders>
            <w:vAlign w:val="center"/>
          </w:tcPr>
          <w:p w14:paraId="45FE1B10">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EJA系列</w:t>
            </w:r>
          </w:p>
        </w:tc>
        <w:tc>
          <w:tcPr>
            <w:tcW w:w="2123" w:type="dxa"/>
            <w:tcBorders>
              <w:top w:val="single" w:color="auto" w:sz="4" w:space="0"/>
              <w:left w:val="single" w:color="auto" w:sz="4" w:space="0"/>
              <w:bottom w:val="single" w:color="auto" w:sz="4" w:space="0"/>
              <w:right w:val="single" w:color="auto" w:sz="4" w:space="0"/>
            </w:tcBorders>
            <w:vAlign w:val="center"/>
          </w:tcPr>
          <w:p w14:paraId="12DB7CC0">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7</w:t>
            </w:r>
          </w:p>
        </w:tc>
      </w:tr>
      <w:tr w14:paraId="3E85DC0F">
        <w:tblPrEx>
          <w:tblCellMar>
            <w:top w:w="0" w:type="dxa"/>
            <w:left w:w="108" w:type="dxa"/>
            <w:bottom w:w="0" w:type="dxa"/>
            <w:right w:w="108" w:type="dxa"/>
          </w:tblCellMar>
        </w:tblPrEx>
        <w:trPr>
          <w:trHeight w:val="28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7A34B4D6">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14</w:t>
            </w:r>
          </w:p>
        </w:tc>
        <w:tc>
          <w:tcPr>
            <w:tcW w:w="2620" w:type="dxa"/>
            <w:tcBorders>
              <w:top w:val="single" w:color="auto" w:sz="4" w:space="0"/>
              <w:left w:val="single" w:color="auto" w:sz="4" w:space="0"/>
              <w:bottom w:val="single" w:color="auto" w:sz="4" w:space="0"/>
              <w:right w:val="single" w:color="auto" w:sz="4" w:space="0"/>
            </w:tcBorders>
            <w:vAlign w:val="center"/>
          </w:tcPr>
          <w:p w14:paraId="02192BD5">
            <w:pPr>
              <w:keepNext w:val="0"/>
              <w:keepLines w:val="0"/>
              <w:pageBreakBefore w:val="0"/>
              <w:numPr>
                <w:ilvl w:val="0"/>
                <w:numId w:val="0"/>
              </w:numPr>
              <w:kinsoku/>
              <w:wordWrap/>
              <w:overflowPunct/>
              <w:topLinePunct w:val="0"/>
              <w:autoSpaceDE/>
              <w:autoSpaceDN/>
              <w:bidi w:val="0"/>
              <w:spacing w:beforeAutospacing="0" w:line="360" w:lineRule="exact"/>
              <w:ind w:left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温度传感器</w:t>
            </w:r>
          </w:p>
        </w:tc>
        <w:tc>
          <w:tcPr>
            <w:tcW w:w="2808" w:type="dxa"/>
            <w:tcBorders>
              <w:top w:val="single" w:color="auto" w:sz="4" w:space="0"/>
              <w:left w:val="single" w:color="auto" w:sz="4" w:space="0"/>
              <w:bottom w:val="single" w:color="auto" w:sz="4" w:space="0"/>
              <w:right w:val="single" w:color="auto" w:sz="4" w:space="0"/>
            </w:tcBorders>
            <w:vAlign w:val="center"/>
          </w:tcPr>
          <w:p w14:paraId="40CDEAE7">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Pt100（A级）</w:t>
            </w:r>
          </w:p>
        </w:tc>
        <w:tc>
          <w:tcPr>
            <w:tcW w:w="2123" w:type="dxa"/>
            <w:tcBorders>
              <w:top w:val="single" w:color="auto" w:sz="4" w:space="0"/>
              <w:left w:val="single" w:color="auto" w:sz="4" w:space="0"/>
              <w:bottom w:val="single" w:color="auto" w:sz="4" w:space="0"/>
              <w:right w:val="single" w:color="auto" w:sz="4" w:space="0"/>
            </w:tcBorders>
            <w:vAlign w:val="center"/>
          </w:tcPr>
          <w:p w14:paraId="68775410">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10</w:t>
            </w:r>
          </w:p>
        </w:tc>
      </w:tr>
      <w:tr w14:paraId="1444317A">
        <w:tblPrEx>
          <w:tblCellMar>
            <w:top w:w="0" w:type="dxa"/>
            <w:left w:w="108" w:type="dxa"/>
            <w:bottom w:w="0" w:type="dxa"/>
            <w:right w:w="108" w:type="dxa"/>
          </w:tblCellMar>
        </w:tblPrEx>
        <w:trPr>
          <w:trHeight w:val="28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208E4175">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15</w:t>
            </w:r>
          </w:p>
        </w:tc>
        <w:tc>
          <w:tcPr>
            <w:tcW w:w="2620" w:type="dxa"/>
            <w:tcBorders>
              <w:top w:val="single" w:color="auto" w:sz="4" w:space="0"/>
              <w:left w:val="single" w:color="auto" w:sz="4" w:space="0"/>
              <w:bottom w:val="single" w:color="auto" w:sz="4" w:space="0"/>
              <w:right w:val="single" w:color="auto" w:sz="4" w:space="0"/>
            </w:tcBorders>
            <w:vAlign w:val="center"/>
          </w:tcPr>
          <w:p w14:paraId="65741BEC">
            <w:pPr>
              <w:keepNext w:val="0"/>
              <w:keepLines w:val="0"/>
              <w:pageBreakBefore w:val="0"/>
              <w:numPr>
                <w:ilvl w:val="0"/>
                <w:numId w:val="0"/>
              </w:numPr>
              <w:kinsoku/>
              <w:wordWrap/>
              <w:overflowPunct/>
              <w:topLinePunct w:val="0"/>
              <w:autoSpaceDE/>
              <w:autoSpaceDN/>
              <w:bidi w:val="0"/>
              <w:spacing w:beforeAutospacing="0" w:line="360" w:lineRule="exact"/>
              <w:ind w:left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温度变送器</w:t>
            </w:r>
          </w:p>
        </w:tc>
        <w:tc>
          <w:tcPr>
            <w:tcW w:w="2808" w:type="dxa"/>
            <w:tcBorders>
              <w:top w:val="single" w:color="auto" w:sz="4" w:space="0"/>
              <w:left w:val="single" w:color="auto" w:sz="4" w:space="0"/>
              <w:bottom w:val="single" w:color="auto" w:sz="4" w:space="0"/>
              <w:right w:val="single" w:color="auto" w:sz="4" w:space="0"/>
            </w:tcBorders>
            <w:vAlign w:val="center"/>
          </w:tcPr>
          <w:p w14:paraId="3FB7C692">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M3LR</w:t>
            </w:r>
          </w:p>
        </w:tc>
        <w:tc>
          <w:tcPr>
            <w:tcW w:w="2123" w:type="dxa"/>
            <w:tcBorders>
              <w:top w:val="single" w:color="auto" w:sz="4" w:space="0"/>
              <w:left w:val="single" w:color="auto" w:sz="4" w:space="0"/>
              <w:bottom w:val="single" w:color="auto" w:sz="4" w:space="0"/>
              <w:right w:val="single" w:color="auto" w:sz="4" w:space="0"/>
            </w:tcBorders>
            <w:vAlign w:val="center"/>
          </w:tcPr>
          <w:p w14:paraId="51686547">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12</w:t>
            </w:r>
          </w:p>
        </w:tc>
      </w:tr>
      <w:tr w14:paraId="38F4AB38">
        <w:tblPrEx>
          <w:tblCellMar>
            <w:top w:w="0" w:type="dxa"/>
            <w:left w:w="108" w:type="dxa"/>
            <w:bottom w:w="0" w:type="dxa"/>
            <w:right w:w="108" w:type="dxa"/>
          </w:tblCellMar>
        </w:tblPrEx>
        <w:trPr>
          <w:trHeight w:val="28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0FB52185">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16</w:t>
            </w:r>
          </w:p>
        </w:tc>
        <w:tc>
          <w:tcPr>
            <w:tcW w:w="2620" w:type="dxa"/>
            <w:tcBorders>
              <w:top w:val="single" w:color="auto" w:sz="4" w:space="0"/>
              <w:left w:val="single" w:color="auto" w:sz="4" w:space="0"/>
              <w:bottom w:val="single" w:color="auto" w:sz="4" w:space="0"/>
              <w:right w:val="single" w:color="auto" w:sz="4" w:space="0"/>
            </w:tcBorders>
            <w:vAlign w:val="center"/>
          </w:tcPr>
          <w:p w14:paraId="7844B413">
            <w:pPr>
              <w:keepNext w:val="0"/>
              <w:keepLines w:val="0"/>
              <w:pageBreakBefore w:val="0"/>
              <w:numPr>
                <w:ilvl w:val="0"/>
                <w:numId w:val="0"/>
              </w:numPr>
              <w:kinsoku/>
              <w:wordWrap/>
              <w:overflowPunct/>
              <w:topLinePunct w:val="0"/>
              <w:autoSpaceDE/>
              <w:autoSpaceDN/>
              <w:bidi w:val="0"/>
              <w:spacing w:beforeAutospacing="0" w:line="360" w:lineRule="exact"/>
              <w:ind w:left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数字调节器</w:t>
            </w:r>
          </w:p>
        </w:tc>
        <w:tc>
          <w:tcPr>
            <w:tcW w:w="2808" w:type="dxa"/>
            <w:tcBorders>
              <w:top w:val="single" w:color="auto" w:sz="4" w:space="0"/>
              <w:left w:val="single" w:color="auto" w:sz="4" w:space="0"/>
              <w:bottom w:val="single" w:color="auto" w:sz="4" w:space="0"/>
              <w:right w:val="single" w:color="auto" w:sz="4" w:space="0"/>
            </w:tcBorders>
            <w:vAlign w:val="center"/>
          </w:tcPr>
          <w:p w14:paraId="2D855185">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UT35A</w:t>
            </w:r>
          </w:p>
        </w:tc>
        <w:tc>
          <w:tcPr>
            <w:tcW w:w="2123" w:type="dxa"/>
            <w:tcBorders>
              <w:top w:val="single" w:color="auto" w:sz="4" w:space="0"/>
              <w:left w:val="single" w:color="auto" w:sz="4" w:space="0"/>
              <w:bottom w:val="single" w:color="auto" w:sz="4" w:space="0"/>
              <w:right w:val="single" w:color="auto" w:sz="4" w:space="0"/>
            </w:tcBorders>
            <w:vAlign w:val="center"/>
          </w:tcPr>
          <w:p w14:paraId="049D82A5">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10</w:t>
            </w:r>
          </w:p>
        </w:tc>
      </w:tr>
      <w:tr w14:paraId="16B574BF">
        <w:tblPrEx>
          <w:tblCellMar>
            <w:top w:w="0" w:type="dxa"/>
            <w:left w:w="108" w:type="dxa"/>
            <w:bottom w:w="0" w:type="dxa"/>
            <w:right w:w="108" w:type="dxa"/>
          </w:tblCellMar>
        </w:tblPrEx>
        <w:trPr>
          <w:trHeight w:val="28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2E669E1C">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17</w:t>
            </w:r>
          </w:p>
        </w:tc>
        <w:tc>
          <w:tcPr>
            <w:tcW w:w="2620" w:type="dxa"/>
            <w:tcBorders>
              <w:top w:val="single" w:color="auto" w:sz="4" w:space="0"/>
              <w:left w:val="single" w:color="auto" w:sz="4" w:space="0"/>
              <w:bottom w:val="single" w:color="auto" w:sz="4" w:space="0"/>
              <w:right w:val="single" w:color="auto" w:sz="4" w:space="0"/>
            </w:tcBorders>
            <w:vAlign w:val="center"/>
          </w:tcPr>
          <w:p w14:paraId="77CBFA69">
            <w:pPr>
              <w:keepNext w:val="0"/>
              <w:keepLines w:val="0"/>
              <w:pageBreakBefore w:val="0"/>
              <w:numPr>
                <w:ilvl w:val="0"/>
                <w:numId w:val="0"/>
              </w:numPr>
              <w:kinsoku/>
              <w:wordWrap/>
              <w:overflowPunct/>
              <w:topLinePunct w:val="0"/>
              <w:autoSpaceDE/>
              <w:autoSpaceDN/>
              <w:bidi w:val="0"/>
              <w:spacing w:beforeAutospacing="0" w:line="360" w:lineRule="exact"/>
              <w:ind w:left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相对湿度传感器</w:t>
            </w:r>
          </w:p>
        </w:tc>
        <w:tc>
          <w:tcPr>
            <w:tcW w:w="2808" w:type="dxa"/>
            <w:tcBorders>
              <w:top w:val="single" w:color="auto" w:sz="4" w:space="0"/>
              <w:left w:val="single" w:color="auto" w:sz="4" w:space="0"/>
              <w:bottom w:val="single" w:color="auto" w:sz="4" w:space="0"/>
              <w:right w:val="single" w:color="auto" w:sz="4" w:space="0"/>
            </w:tcBorders>
            <w:vAlign w:val="center"/>
          </w:tcPr>
          <w:p w14:paraId="26192A81">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HMT120</w:t>
            </w:r>
          </w:p>
        </w:tc>
        <w:tc>
          <w:tcPr>
            <w:tcW w:w="2123" w:type="dxa"/>
            <w:tcBorders>
              <w:top w:val="single" w:color="auto" w:sz="4" w:space="0"/>
              <w:left w:val="single" w:color="auto" w:sz="4" w:space="0"/>
              <w:bottom w:val="single" w:color="auto" w:sz="4" w:space="0"/>
              <w:right w:val="single" w:color="auto" w:sz="4" w:space="0"/>
            </w:tcBorders>
            <w:vAlign w:val="center"/>
          </w:tcPr>
          <w:p w14:paraId="1B338E5F">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r>
      <w:tr w14:paraId="0057A90B">
        <w:tblPrEx>
          <w:tblCellMar>
            <w:top w:w="0" w:type="dxa"/>
            <w:left w:w="108" w:type="dxa"/>
            <w:bottom w:w="0" w:type="dxa"/>
            <w:right w:w="108" w:type="dxa"/>
          </w:tblCellMar>
        </w:tblPrEx>
        <w:trPr>
          <w:trHeight w:val="28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16D76A36">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18</w:t>
            </w:r>
          </w:p>
        </w:tc>
        <w:tc>
          <w:tcPr>
            <w:tcW w:w="2620" w:type="dxa"/>
            <w:tcBorders>
              <w:top w:val="single" w:color="auto" w:sz="4" w:space="0"/>
              <w:left w:val="single" w:color="auto" w:sz="4" w:space="0"/>
              <w:bottom w:val="single" w:color="auto" w:sz="4" w:space="0"/>
              <w:right w:val="single" w:color="auto" w:sz="4" w:space="0"/>
            </w:tcBorders>
            <w:vAlign w:val="center"/>
          </w:tcPr>
          <w:p w14:paraId="27DF15B9">
            <w:pPr>
              <w:keepNext w:val="0"/>
              <w:keepLines w:val="0"/>
              <w:pageBreakBefore w:val="0"/>
              <w:numPr>
                <w:ilvl w:val="0"/>
                <w:numId w:val="0"/>
              </w:numPr>
              <w:kinsoku/>
              <w:wordWrap/>
              <w:overflowPunct/>
              <w:topLinePunct w:val="0"/>
              <w:autoSpaceDE/>
              <w:autoSpaceDN/>
              <w:bidi w:val="0"/>
              <w:spacing w:beforeAutospacing="0" w:line="360" w:lineRule="exact"/>
              <w:ind w:lef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调功器</w:t>
            </w:r>
          </w:p>
        </w:tc>
        <w:tc>
          <w:tcPr>
            <w:tcW w:w="2808" w:type="dxa"/>
            <w:tcBorders>
              <w:top w:val="single" w:color="auto" w:sz="4" w:space="0"/>
              <w:left w:val="single" w:color="auto" w:sz="4" w:space="0"/>
              <w:bottom w:val="single" w:color="auto" w:sz="4" w:space="0"/>
              <w:right w:val="single" w:color="auto" w:sz="4" w:space="0"/>
            </w:tcBorders>
            <w:vAlign w:val="center"/>
          </w:tcPr>
          <w:p w14:paraId="08BF9F45">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希曼顿</w:t>
            </w:r>
          </w:p>
        </w:tc>
        <w:tc>
          <w:tcPr>
            <w:tcW w:w="2123" w:type="dxa"/>
            <w:tcBorders>
              <w:top w:val="single" w:color="auto" w:sz="4" w:space="0"/>
              <w:left w:val="single" w:color="auto" w:sz="4" w:space="0"/>
              <w:bottom w:val="single" w:color="auto" w:sz="4" w:space="0"/>
              <w:right w:val="single" w:color="auto" w:sz="4" w:space="0"/>
            </w:tcBorders>
            <w:vAlign w:val="center"/>
          </w:tcPr>
          <w:p w14:paraId="51627904">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w:t>
            </w:r>
          </w:p>
        </w:tc>
      </w:tr>
      <w:tr w14:paraId="45922471">
        <w:tblPrEx>
          <w:tblCellMar>
            <w:top w:w="0" w:type="dxa"/>
            <w:left w:w="108" w:type="dxa"/>
            <w:bottom w:w="0" w:type="dxa"/>
            <w:right w:w="108" w:type="dxa"/>
          </w:tblCellMar>
        </w:tblPrEx>
        <w:trPr>
          <w:trHeight w:val="28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5A89DE81">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19</w:t>
            </w:r>
          </w:p>
        </w:tc>
        <w:tc>
          <w:tcPr>
            <w:tcW w:w="2620" w:type="dxa"/>
            <w:tcBorders>
              <w:top w:val="single" w:color="auto" w:sz="4" w:space="0"/>
              <w:left w:val="single" w:color="auto" w:sz="4" w:space="0"/>
              <w:bottom w:val="single" w:color="auto" w:sz="4" w:space="0"/>
              <w:right w:val="single" w:color="auto" w:sz="4" w:space="0"/>
            </w:tcBorders>
            <w:vAlign w:val="center"/>
          </w:tcPr>
          <w:p w14:paraId="6E884F2D">
            <w:pPr>
              <w:keepNext w:val="0"/>
              <w:keepLines w:val="0"/>
              <w:pageBreakBefore w:val="0"/>
              <w:numPr>
                <w:ilvl w:val="0"/>
                <w:numId w:val="0"/>
              </w:numPr>
              <w:kinsoku/>
              <w:wordWrap/>
              <w:overflowPunct/>
              <w:topLinePunct w:val="0"/>
              <w:autoSpaceDE/>
              <w:autoSpaceDN/>
              <w:bidi w:val="0"/>
              <w:spacing w:beforeAutospacing="0" w:line="360" w:lineRule="exact"/>
              <w:ind w:lef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汽缸</w:t>
            </w:r>
          </w:p>
        </w:tc>
        <w:tc>
          <w:tcPr>
            <w:tcW w:w="2808" w:type="dxa"/>
            <w:tcBorders>
              <w:top w:val="single" w:color="auto" w:sz="4" w:space="0"/>
              <w:left w:val="single" w:color="auto" w:sz="4" w:space="0"/>
              <w:bottom w:val="single" w:color="auto" w:sz="4" w:space="0"/>
              <w:right w:val="single" w:color="auto" w:sz="4" w:space="0"/>
            </w:tcBorders>
            <w:vAlign w:val="center"/>
          </w:tcPr>
          <w:p w14:paraId="26C04C5E">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SC-40*400/500</w:t>
            </w:r>
          </w:p>
        </w:tc>
        <w:tc>
          <w:tcPr>
            <w:tcW w:w="2123" w:type="dxa"/>
            <w:tcBorders>
              <w:top w:val="single" w:color="auto" w:sz="4" w:space="0"/>
              <w:left w:val="single" w:color="auto" w:sz="4" w:space="0"/>
              <w:bottom w:val="single" w:color="auto" w:sz="4" w:space="0"/>
              <w:right w:val="single" w:color="auto" w:sz="4" w:space="0"/>
            </w:tcBorders>
            <w:vAlign w:val="center"/>
          </w:tcPr>
          <w:p w14:paraId="105D0956">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5</w:t>
            </w:r>
          </w:p>
        </w:tc>
      </w:tr>
      <w:tr w14:paraId="07652D21">
        <w:tblPrEx>
          <w:tblCellMar>
            <w:top w:w="0" w:type="dxa"/>
            <w:left w:w="108" w:type="dxa"/>
            <w:bottom w:w="0" w:type="dxa"/>
            <w:right w:w="108" w:type="dxa"/>
          </w:tblCellMar>
        </w:tblPrEx>
        <w:trPr>
          <w:trHeight w:val="28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64D9B2C1">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19</w:t>
            </w:r>
          </w:p>
        </w:tc>
        <w:tc>
          <w:tcPr>
            <w:tcW w:w="2620" w:type="dxa"/>
            <w:tcBorders>
              <w:top w:val="single" w:color="auto" w:sz="4" w:space="0"/>
              <w:left w:val="single" w:color="auto" w:sz="4" w:space="0"/>
              <w:bottom w:val="single" w:color="auto" w:sz="4" w:space="0"/>
              <w:right w:val="single" w:color="auto" w:sz="4" w:space="0"/>
            </w:tcBorders>
            <w:vAlign w:val="center"/>
          </w:tcPr>
          <w:p w14:paraId="6C53F483">
            <w:pPr>
              <w:keepNext w:val="0"/>
              <w:keepLines w:val="0"/>
              <w:pageBreakBefore w:val="0"/>
              <w:numPr>
                <w:ilvl w:val="0"/>
                <w:numId w:val="0"/>
              </w:numPr>
              <w:kinsoku/>
              <w:wordWrap/>
              <w:overflowPunct/>
              <w:topLinePunct w:val="0"/>
              <w:autoSpaceDE/>
              <w:autoSpaceDN/>
              <w:bidi w:val="0"/>
              <w:spacing w:beforeAutospacing="0" w:line="360" w:lineRule="exact"/>
              <w:ind w:lef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烟雾报警器</w:t>
            </w:r>
          </w:p>
        </w:tc>
        <w:tc>
          <w:tcPr>
            <w:tcW w:w="2808" w:type="dxa"/>
            <w:tcBorders>
              <w:top w:val="single" w:color="auto" w:sz="4" w:space="0"/>
              <w:left w:val="single" w:color="auto" w:sz="4" w:space="0"/>
              <w:bottom w:val="single" w:color="auto" w:sz="4" w:space="0"/>
              <w:right w:val="single" w:color="auto" w:sz="4" w:space="0"/>
            </w:tcBorders>
            <w:vAlign w:val="center"/>
          </w:tcPr>
          <w:p w14:paraId="71AF790D">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sz w:val="21"/>
                <w:szCs w:val="21"/>
                <w:highlight w:val="none"/>
                <w:lang w:val="en-US" w:eastAsia="zh-CN"/>
              </w:rPr>
            </w:pPr>
          </w:p>
        </w:tc>
        <w:tc>
          <w:tcPr>
            <w:tcW w:w="2123" w:type="dxa"/>
            <w:tcBorders>
              <w:top w:val="single" w:color="auto" w:sz="4" w:space="0"/>
              <w:left w:val="single" w:color="auto" w:sz="4" w:space="0"/>
              <w:bottom w:val="single" w:color="auto" w:sz="4" w:space="0"/>
              <w:right w:val="single" w:color="auto" w:sz="4" w:space="0"/>
            </w:tcBorders>
            <w:vAlign w:val="center"/>
          </w:tcPr>
          <w:p w14:paraId="7C211B14">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r>
      <w:tr w14:paraId="39669D4A">
        <w:tblPrEx>
          <w:tblCellMar>
            <w:top w:w="0" w:type="dxa"/>
            <w:left w:w="108" w:type="dxa"/>
            <w:bottom w:w="0" w:type="dxa"/>
            <w:right w:w="108" w:type="dxa"/>
          </w:tblCellMar>
        </w:tblPrEx>
        <w:trPr>
          <w:trHeight w:val="28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3EBEFDE1">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20</w:t>
            </w:r>
          </w:p>
        </w:tc>
        <w:tc>
          <w:tcPr>
            <w:tcW w:w="2620" w:type="dxa"/>
            <w:tcBorders>
              <w:top w:val="single" w:color="auto" w:sz="4" w:space="0"/>
              <w:left w:val="single" w:color="auto" w:sz="4" w:space="0"/>
              <w:bottom w:val="single" w:color="auto" w:sz="4" w:space="0"/>
              <w:right w:val="single" w:color="auto" w:sz="4" w:space="0"/>
            </w:tcBorders>
            <w:vAlign w:val="center"/>
          </w:tcPr>
          <w:p w14:paraId="09C03C83">
            <w:pPr>
              <w:keepNext w:val="0"/>
              <w:keepLines w:val="0"/>
              <w:pageBreakBefore w:val="0"/>
              <w:numPr>
                <w:ilvl w:val="0"/>
                <w:numId w:val="0"/>
              </w:numPr>
              <w:kinsoku/>
              <w:wordWrap/>
              <w:overflowPunct/>
              <w:topLinePunct w:val="0"/>
              <w:autoSpaceDE/>
              <w:autoSpaceDN/>
              <w:bidi w:val="0"/>
              <w:spacing w:beforeAutospacing="0" w:line="360" w:lineRule="exact"/>
              <w:ind w:lef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可编程控制器</w:t>
            </w:r>
          </w:p>
        </w:tc>
        <w:tc>
          <w:tcPr>
            <w:tcW w:w="2808" w:type="dxa"/>
            <w:tcBorders>
              <w:top w:val="single" w:color="auto" w:sz="4" w:space="0"/>
              <w:left w:val="single" w:color="auto" w:sz="4" w:space="0"/>
              <w:bottom w:val="single" w:color="auto" w:sz="4" w:space="0"/>
              <w:right w:val="single" w:color="auto" w:sz="4" w:space="0"/>
            </w:tcBorders>
            <w:vAlign w:val="center"/>
          </w:tcPr>
          <w:p w14:paraId="7CCDCA76">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欧姆龙</w:t>
            </w:r>
          </w:p>
        </w:tc>
        <w:tc>
          <w:tcPr>
            <w:tcW w:w="2123" w:type="dxa"/>
            <w:tcBorders>
              <w:top w:val="single" w:color="auto" w:sz="4" w:space="0"/>
              <w:left w:val="single" w:color="auto" w:sz="4" w:space="0"/>
              <w:bottom w:val="single" w:color="auto" w:sz="4" w:space="0"/>
              <w:right w:val="single" w:color="auto" w:sz="4" w:space="0"/>
            </w:tcBorders>
            <w:vAlign w:val="center"/>
          </w:tcPr>
          <w:p w14:paraId="38084FFD">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r>
      <w:tr w14:paraId="01EBCF4E">
        <w:tblPrEx>
          <w:tblCellMar>
            <w:top w:w="0" w:type="dxa"/>
            <w:left w:w="108" w:type="dxa"/>
            <w:bottom w:w="0" w:type="dxa"/>
            <w:right w:w="108" w:type="dxa"/>
          </w:tblCellMar>
        </w:tblPrEx>
        <w:trPr>
          <w:trHeight w:val="28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0057B47D">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21</w:t>
            </w:r>
          </w:p>
        </w:tc>
        <w:tc>
          <w:tcPr>
            <w:tcW w:w="2620" w:type="dxa"/>
            <w:tcBorders>
              <w:top w:val="single" w:color="auto" w:sz="4" w:space="0"/>
              <w:left w:val="single" w:color="auto" w:sz="4" w:space="0"/>
              <w:bottom w:val="single" w:color="auto" w:sz="4" w:space="0"/>
              <w:right w:val="single" w:color="auto" w:sz="4" w:space="0"/>
            </w:tcBorders>
            <w:vAlign w:val="center"/>
          </w:tcPr>
          <w:p w14:paraId="6B82D7BC">
            <w:pPr>
              <w:keepNext w:val="0"/>
              <w:keepLines w:val="0"/>
              <w:pageBreakBefore w:val="0"/>
              <w:numPr>
                <w:ilvl w:val="0"/>
                <w:numId w:val="0"/>
              </w:numPr>
              <w:kinsoku/>
              <w:wordWrap/>
              <w:overflowPunct/>
              <w:topLinePunct w:val="0"/>
              <w:autoSpaceDE/>
              <w:autoSpaceDN/>
              <w:bidi w:val="0"/>
              <w:spacing w:beforeAutospacing="0" w:line="360" w:lineRule="exact"/>
              <w:ind w:lef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通讯转换器</w:t>
            </w:r>
          </w:p>
        </w:tc>
        <w:tc>
          <w:tcPr>
            <w:tcW w:w="2808" w:type="dxa"/>
            <w:tcBorders>
              <w:top w:val="single" w:color="auto" w:sz="4" w:space="0"/>
              <w:left w:val="single" w:color="auto" w:sz="4" w:space="0"/>
              <w:bottom w:val="single" w:color="auto" w:sz="4" w:space="0"/>
              <w:right w:val="single" w:color="auto" w:sz="4" w:space="0"/>
            </w:tcBorders>
            <w:vAlign w:val="center"/>
          </w:tcPr>
          <w:p w14:paraId="6C0A9AAF">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研华</w:t>
            </w:r>
          </w:p>
        </w:tc>
        <w:tc>
          <w:tcPr>
            <w:tcW w:w="2123" w:type="dxa"/>
            <w:tcBorders>
              <w:top w:val="single" w:color="auto" w:sz="4" w:space="0"/>
              <w:left w:val="single" w:color="auto" w:sz="4" w:space="0"/>
              <w:bottom w:val="single" w:color="auto" w:sz="4" w:space="0"/>
              <w:right w:val="single" w:color="auto" w:sz="4" w:space="0"/>
            </w:tcBorders>
            <w:vAlign w:val="center"/>
          </w:tcPr>
          <w:p w14:paraId="0B956689">
            <w:pPr>
              <w:keepNext w:val="0"/>
              <w:keepLines w:val="0"/>
              <w:pageBreakBefore w:val="0"/>
              <w:widowControl/>
              <w:kinsoku/>
              <w:wordWrap/>
              <w:overflowPunct/>
              <w:topLinePunct w:val="0"/>
              <w:autoSpaceDE/>
              <w:autoSpaceDN/>
              <w:bidi w:val="0"/>
              <w:spacing w:beforeAutospacing="0" w:line="360" w:lineRule="exact"/>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r>
      <w:tr w14:paraId="3C3CE74C">
        <w:tblPrEx>
          <w:tblCellMar>
            <w:top w:w="0" w:type="dxa"/>
            <w:left w:w="108" w:type="dxa"/>
            <w:bottom w:w="0" w:type="dxa"/>
            <w:right w:w="108" w:type="dxa"/>
          </w:tblCellMar>
        </w:tblPrEx>
        <w:trPr>
          <w:trHeight w:val="285"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75392C72">
            <w:pPr>
              <w:keepNext w:val="0"/>
              <w:keepLines w:val="0"/>
              <w:pageBreakBefore w:val="0"/>
              <w:widowControl/>
              <w:kinsoku/>
              <w:wordWrap/>
              <w:overflowPunct/>
              <w:topLinePunct w:val="0"/>
              <w:autoSpaceDE/>
              <w:autoSpaceDN/>
              <w:bidi w:val="0"/>
              <w:spacing w:beforeAutospacing="0" w:line="360" w:lineRule="exact"/>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22</w:t>
            </w:r>
          </w:p>
        </w:tc>
        <w:tc>
          <w:tcPr>
            <w:tcW w:w="2620" w:type="dxa"/>
            <w:tcBorders>
              <w:top w:val="single" w:color="auto" w:sz="4" w:space="0"/>
              <w:left w:val="single" w:color="auto" w:sz="4" w:space="0"/>
              <w:bottom w:val="single" w:color="auto" w:sz="4" w:space="0"/>
              <w:right w:val="single" w:color="auto" w:sz="4" w:space="0"/>
            </w:tcBorders>
            <w:vAlign w:val="center"/>
          </w:tcPr>
          <w:p w14:paraId="3D79DEE3">
            <w:pPr>
              <w:keepNext w:val="0"/>
              <w:keepLines w:val="0"/>
              <w:pageBreakBefore w:val="0"/>
              <w:numPr>
                <w:ilvl w:val="0"/>
                <w:numId w:val="0"/>
              </w:numPr>
              <w:kinsoku/>
              <w:wordWrap/>
              <w:overflowPunct/>
              <w:topLinePunct w:val="0"/>
              <w:autoSpaceDE/>
              <w:autoSpaceDN/>
              <w:bidi w:val="0"/>
              <w:spacing w:beforeAutospacing="0" w:line="360" w:lineRule="exact"/>
              <w:ind w:lef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汽车示波器</w:t>
            </w:r>
          </w:p>
        </w:tc>
        <w:tc>
          <w:tcPr>
            <w:tcW w:w="2808" w:type="dxa"/>
            <w:tcBorders>
              <w:top w:val="single" w:color="auto" w:sz="4" w:space="0"/>
              <w:left w:val="single" w:color="auto" w:sz="4" w:space="0"/>
              <w:bottom w:val="single" w:color="auto" w:sz="4" w:space="0"/>
              <w:right w:val="single" w:color="auto" w:sz="4" w:space="0"/>
            </w:tcBorders>
            <w:vAlign w:val="center"/>
          </w:tcPr>
          <w:p w14:paraId="6F8C2A88">
            <w:pPr>
              <w:keepNext w:val="0"/>
              <w:keepLines w:val="0"/>
              <w:pageBreakBefore w:val="0"/>
              <w:widowControl/>
              <w:kinsoku/>
              <w:wordWrap/>
              <w:overflowPunct/>
              <w:topLinePunct w:val="0"/>
              <w:autoSpaceDE/>
              <w:autoSpaceDN/>
              <w:bidi w:val="0"/>
              <w:spacing w:beforeAutospacing="0" w:line="36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罗德与施瓦茨RTH1024</w:t>
            </w:r>
          </w:p>
        </w:tc>
        <w:tc>
          <w:tcPr>
            <w:tcW w:w="2123" w:type="dxa"/>
            <w:tcBorders>
              <w:top w:val="single" w:color="auto" w:sz="4" w:space="0"/>
              <w:left w:val="single" w:color="auto" w:sz="4" w:space="0"/>
              <w:bottom w:val="single" w:color="auto" w:sz="4" w:space="0"/>
              <w:right w:val="single" w:color="auto" w:sz="4" w:space="0"/>
            </w:tcBorders>
            <w:vAlign w:val="center"/>
          </w:tcPr>
          <w:p w14:paraId="68AF86EC">
            <w:pPr>
              <w:keepNext w:val="0"/>
              <w:keepLines w:val="0"/>
              <w:pageBreakBefore w:val="0"/>
              <w:widowControl/>
              <w:kinsoku/>
              <w:wordWrap/>
              <w:overflowPunct/>
              <w:topLinePunct w:val="0"/>
              <w:autoSpaceDE/>
              <w:autoSpaceDN/>
              <w:bidi w:val="0"/>
              <w:spacing w:beforeAutospacing="0" w:line="360" w:lineRule="exact"/>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p>
        </w:tc>
      </w:tr>
    </w:tbl>
    <w:p w14:paraId="012C2730">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right="0"/>
        <w:jc w:val="both"/>
        <w:rPr>
          <w:rFonts w:hint="default"/>
          <w:b/>
          <w:bCs/>
          <w:color w:val="000000"/>
          <w:sz w:val="24"/>
          <w:szCs w:val="24"/>
          <w:highlight w:val="none"/>
          <w:lang w:eastAsia="zh-CN"/>
        </w:rPr>
      </w:pPr>
    </w:p>
    <w:p w14:paraId="55A34037">
      <w:pPr>
        <w:keepNext w:val="0"/>
        <w:keepLines w:val="0"/>
        <w:pageBreakBefore w:val="0"/>
        <w:kinsoku/>
        <w:wordWrap/>
        <w:overflowPunct/>
        <w:topLinePunct w:val="0"/>
        <w:autoSpaceDE/>
        <w:autoSpaceDN/>
        <w:bidi w:val="0"/>
        <w:spacing w:beforeAutospacing="0" w:line="360" w:lineRule="exact"/>
        <w:ind w:left="524" w:leftChars="135" w:hanging="241" w:hangingChars="10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b/>
          <w:bCs/>
          <w:color w:val="000000"/>
          <w:sz w:val="24"/>
          <w:highlight w:val="none"/>
          <w:lang w:val="en-US" w:eastAsia="zh-CN"/>
        </w:rPr>
        <w:t>8.</w:t>
      </w:r>
      <w:r>
        <w:rPr>
          <w:rFonts w:hint="eastAsia" w:asciiTheme="minorEastAsia" w:hAnsiTheme="minorEastAsia" w:eastAsiaTheme="minorEastAsia" w:cstheme="minorEastAsia"/>
          <w:color w:val="000000"/>
          <w:sz w:val="24"/>
          <w:highlight w:val="none"/>
        </w:rPr>
        <w:t>投标方应对招标方提出的各项技术要求同意进行技术（担保）承诺，并保证招标方不因此受到任何侵权指控和实际损失；</w:t>
      </w:r>
    </w:p>
    <w:p w14:paraId="2DE60F84">
      <w:pPr>
        <w:keepNext w:val="0"/>
        <w:keepLines w:val="0"/>
        <w:pageBreakBefore w:val="0"/>
        <w:kinsoku/>
        <w:wordWrap/>
        <w:overflowPunct/>
        <w:topLinePunct w:val="0"/>
        <w:autoSpaceDE/>
        <w:autoSpaceDN/>
        <w:bidi w:val="0"/>
        <w:spacing w:beforeAutospacing="0" w:line="360" w:lineRule="exact"/>
        <w:ind w:left="524" w:leftChars="135" w:hanging="241" w:hangingChars="100"/>
        <w:rPr>
          <w:rFonts w:hint="eastAsia" w:asciiTheme="minorEastAsia" w:hAnsiTheme="minorEastAsia" w:eastAsiaTheme="minorEastAsia" w:cstheme="minorEastAsia"/>
          <w:color w:val="000000"/>
          <w:sz w:val="24"/>
          <w:highlight w:val="none"/>
        </w:rPr>
      </w:pPr>
      <w:r>
        <w:rPr>
          <w:rFonts w:hint="eastAsia" w:asciiTheme="minorEastAsia" w:hAnsiTheme="minorEastAsia" w:cstheme="minorEastAsia"/>
          <w:b/>
          <w:bCs/>
          <w:color w:val="000000"/>
          <w:sz w:val="24"/>
          <w:highlight w:val="none"/>
          <w:lang w:val="en-US" w:eastAsia="zh-CN"/>
        </w:rPr>
        <w:t>9.</w:t>
      </w:r>
      <w:r>
        <w:rPr>
          <w:rFonts w:hint="eastAsia" w:asciiTheme="minorEastAsia" w:hAnsiTheme="minorEastAsia" w:eastAsiaTheme="minorEastAsia" w:cstheme="minorEastAsia"/>
          <w:color w:val="000000"/>
          <w:sz w:val="24"/>
          <w:highlight w:val="none"/>
        </w:rPr>
        <w:t>投标方应对所供设备涉及的、投标方有权使用的专利权技术、知识产权保护技术等，予以明确说明；</w:t>
      </w:r>
    </w:p>
    <w:p w14:paraId="52380C18">
      <w:pPr>
        <w:keepNext w:val="0"/>
        <w:keepLines w:val="0"/>
        <w:pageBreakBefore w:val="0"/>
        <w:kinsoku/>
        <w:wordWrap/>
        <w:overflowPunct/>
        <w:topLinePunct w:val="0"/>
        <w:autoSpaceDE/>
        <w:autoSpaceDN/>
        <w:bidi w:val="0"/>
        <w:spacing w:beforeAutospacing="0" w:line="360" w:lineRule="exact"/>
        <w:ind w:left="524" w:leftChars="135" w:hanging="241" w:hangingChars="100"/>
        <w:rPr>
          <w:rFonts w:hint="eastAsia" w:asciiTheme="minorEastAsia" w:hAnsiTheme="minorEastAsia" w:eastAsiaTheme="minorEastAsia" w:cstheme="minorEastAsia"/>
          <w:color w:val="000000"/>
          <w:sz w:val="24"/>
          <w:highlight w:val="none"/>
        </w:rPr>
      </w:pPr>
      <w:r>
        <w:rPr>
          <w:rFonts w:hint="eastAsia" w:asciiTheme="minorEastAsia" w:hAnsiTheme="minorEastAsia" w:cstheme="minorEastAsia"/>
          <w:b/>
          <w:bCs/>
          <w:color w:val="000000"/>
          <w:sz w:val="24"/>
          <w:highlight w:val="none"/>
          <w:lang w:val="en-US" w:eastAsia="zh-CN"/>
        </w:rPr>
        <w:t>10.</w:t>
      </w:r>
      <w:r>
        <w:rPr>
          <w:rFonts w:hint="eastAsia" w:asciiTheme="minorEastAsia" w:hAnsiTheme="minorEastAsia" w:eastAsiaTheme="minorEastAsia" w:cstheme="minorEastAsia"/>
          <w:color w:val="000000"/>
          <w:sz w:val="24"/>
          <w:highlight w:val="none"/>
        </w:rPr>
        <w:t>投标方应保证所供设备的先进性、可靠性、经济性和实用性，并为全新设备，关键零部件、配套件均采用知名品牌；结构设计合理，性能稳定可靠；有足够的静态、动态刚度和强度，保证系统静态、动态精度长期稳定可靠。</w:t>
      </w:r>
    </w:p>
    <w:p w14:paraId="0F84B557">
      <w:pPr>
        <w:keepNext w:val="0"/>
        <w:keepLines w:val="0"/>
        <w:pageBreakBefore w:val="0"/>
        <w:kinsoku/>
        <w:wordWrap/>
        <w:overflowPunct/>
        <w:topLinePunct w:val="0"/>
        <w:autoSpaceDE/>
        <w:autoSpaceDN/>
        <w:bidi w:val="0"/>
        <w:spacing w:beforeAutospacing="0" w:line="360" w:lineRule="exact"/>
        <w:ind w:left="524" w:leftChars="135" w:hanging="241" w:hangingChars="100"/>
        <w:rPr>
          <w:rFonts w:hint="eastAsia" w:asciiTheme="minorEastAsia" w:hAnsiTheme="minorEastAsia" w:eastAsiaTheme="minorEastAsia" w:cstheme="minorEastAsia"/>
          <w:color w:val="000000"/>
          <w:sz w:val="24"/>
          <w:highlight w:val="none"/>
        </w:rPr>
      </w:pPr>
      <w:r>
        <w:rPr>
          <w:rFonts w:hint="eastAsia" w:asciiTheme="minorEastAsia" w:hAnsiTheme="minorEastAsia" w:cstheme="minorEastAsia"/>
          <w:b/>
          <w:bCs/>
          <w:color w:val="000000"/>
          <w:sz w:val="24"/>
          <w:highlight w:val="none"/>
          <w:lang w:val="en-US" w:eastAsia="zh-CN"/>
        </w:rPr>
        <w:t>11.</w:t>
      </w:r>
      <w:r>
        <w:rPr>
          <w:rFonts w:hint="eastAsia" w:asciiTheme="minorEastAsia" w:hAnsiTheme="minorEastAsia" w:eastAsiaTheme="minorEastAsia" w:cstheme="minorEastAsia"/>
          <w:color w:val="000000"/>
          <w:sz w:val="24"/>
          <w:highlight w:val="none"/>
        </w:rPr>
        <w:t>投标方应保证所供设备非中国公布的淘汰设备，并为中国指定或规定的主管部门认可的环保型和节能型设备；</w:t>
      </w:r>
      <w:r>
        <w:rPr>
          <w:rFonts w:hint="eastAsia" w:asciiTheme="minorEastAsia" w:hAnsiTheme="minorEastAsia" w:eastAsiaTheme="minorEastAsia" w:cstheme="minorEastAsia"/>
          <w:sz w:val="24"/>
          <w:szCs w:val="24"/>
          <w:highlight w:val="none"/>
          <w:lang w:val="en-US" w:eastAsia="zh-CN"/>
        </w:rPr>
        <w:t>设备所用</w:t>
      </w:r>
      <w:r>
        <w:rPr>
          <w:rFonts w:hint="eastAsia" w:asciiTheme="minorEastAsia" w:hAnsiTheme="minorEastAsia" w:eastAsiaTheme="minorEastAsia" w:cstheme="minorEastAsia"/>
          <w:sz w:val="24"/>
          <w:szCs w:val="24"/>
          <w:highlight w:val="none"/>
        </w:rPr>
        <w:t>电机</w:t>
      </w:r>
      <w:r>
        <w:rPr>
          <w:rFonts w:hint="eastAsia" w:asciiTheme="minorEastAsia" w:hAnsiTheme="minorEastAsia" w:eastAsiaTheme="minorEastAsia" w:cstheme="minorEastAsia"/>
          <w:sz w:val="24"/>
          <w:szCs w:val="24"/>
          <w:highlight w:val="none"/>
          <w:lang w:val="en-US" w:eastAsia="zh-CN"/>
        </w:rPr>
        <w:t>或压缩机</w:t>
      </w:r>
      <w:r>
        <w:rPr>
          <w:rFonts w:hint="eastAsia" w:asciiTheme="minorEastAsia" w:hAnsiTheme="minorEastAsia" w:eastAsiaTheme="minorEastAsia" w:cstheme="minorEastAsia"/>
          <w:sz w:val="24"/>
          <w:szCs w:val="24"/>
          <w:highlight w:val="none"/>
        </w:rPr>
        <w:t>功率≥7.5kw，必须选用一级能效（IE5）；功率＜7.5kw，优先选用一级能效；对于能源供应类设备及年运行时间≥2000h，设备的电机必须选用一级能效；杜绝选用三级及以下能效。变压器最低选用二级能效。设备具备能源计量功能，后续便于能源统计，跟踪能耗。设备升级改造需求：预留升级改造的端口。</w:t>
      </w:r>
    </w:p>
    <w:p w14:paraId="10E753BE">
      <w:pPr>
        <w:keepNext w:val="0"/>
        <w:keepLines w:val="0"/>
        <w:pageBreakBefore w:val="0"/>
        <w:kinsoku/>
        <w:wordWrap/>
        <w:overflowPunct/>
        <w:topLinePunct w:val="0"/>
        <w:autoSpaceDE/>
        <w:autoSpaceDN/>
        <w:bidi w:val="0"/>
        <w:spacing w:beforeAutospacing="0" w:line="360" w:lineRule="exact"/>
        <w:ind w:left="283" w:leftChars="135"/>
        <w:rPr>
          <w:rFonts w:hint="eastAsia" w:asciiTheme="minorEastAsia" w:hAnsiTheme="minorEastAsia" w:eastAsiaTheme="minorEastAsia" w:cstheme="minorEastAsia"/>
          <w:color w:val="000000"/>
          <w:sz w:val="24"/>
          <w:highlight w:val="none"/>
        </w:rPr>
      </w:pPr>
      <w:r>
        <w:rPr>
          <w:rFonts w:hint="eastAsia" w:asciiTheme="minorEastAsia" w:hAnsiTheme="minorEastAsia" w:cstheme="minorEastAsia"/>
          <w:b/>
          <w:bCs/>
          <w:color w:val="000000"/>
          <w:sz w:val="24"/>
          <w:highlight w:val="none"/>
          <w:lang w:val="en-US" w:eastAsia="zh-CN"/>
        </w:rPr>
        <w:t>12.</w:t>
      </w:r>
      <w:r>
        <w:rPr>
          <w:rFonts w:hint="eastAsia" w:asciiTheme="minorEastAsia" w:hAnsiTheme="minorEastAsia" w:eastAsiaTheme="minorEastAsia" w:cstheme="minorEastAsia"/>
          <w:color w:val="000000"/>
          <w:sz w:val="24"/>
          <w:highlight w:val="none"/>
        </w:rPr>
        <w:t>投标方保证所供设备的完整性和成套性，能保证设备的正常运行、使用；</w:t>
      </w:r>
    </w:p>
    <w:p w14:paraId="77868D0E">
      <w:pPr>
        <w:keepNext w:val="0"/>
        <w:keepLines w:val="0"/>
        <w:pageBreakBefore w:val="0"/>
        <w:kinsoku/>
        <w:wordWrap/>
        <w:overflowPunct/>
        <w:topLinePunct w:val="0"/>
        <w:autoSpaceDE/>
        <w:autoSpaceDN/>
        <w:bidi w:val="0"/>
        <w:spacing w:beforeAutospacing="0" w:line="360" w:lineRule="exact"/>
        <w:ind w:left="283" w:leftChars="135"/>
        <w:rPr>
          <w:rFonts w:hint="eastAsia" w:asciiTheme="minorEastAsia" w:hAnsiTheme="minorEastAsia" w:eastAsiaTheme="minorEastAsia" w:cstheme="minorEastAsia"/>
          <w:b/>
          <w:bCs/>
          <w:color w:val="000000"/>
          <w:sz w:val="24"/>
          <w:highlight w:val="none"/>
        </w:rPr>
      </w:pPr>
      <w:r>
        <w:rPr>
          <w:rFonts w:hint="eastAsia" w:asciiTheme="minorEastAsia" w:hAnsiTheme="minorEastAsia" w:cstheme="minorEastAsia"/>
          <w:b/>
          <w:bCs/>
          <w:color w:val="000000"/>
          <w:sz w:val="24"/>
          <w:highlight w:val="none"/>
          <w:lang w:val="en-US" w:eastAsia="zh-CN"/>
        </w:rPr>
        <w:t>13.</w:t>
      </w:r>
      <w:r>
        <w:rPr>
          <w:rFonts w:hint="eastAsia" w:asciiTheme="minorEastAsia" w:hAnsiTheme="minorEastAsia" w:eastAsiaTheme="minorEastAsia" w:cstheme="minorEastAsia"/>
          <w:b/>
          <w:bCs/>
          <w:color w:val="000000"/>
          <w:sz w:val="24"/>
          <w:highlight w:val="none"/>
        </w:rPr>
        <w:t>特别提示：</w:t>
      </w:r>
    </w:p>
    <w:p w14:paraId="67C91366">
      <w:pPr>
        <w:keepNext w:val="0"/>
        <w:keepLines w:val="0"/>
        <w:pageBreakBefore w:val="0"/>
        <w:kinsoku/>
        <w:wordWrap/>
        <w:overflowPunct/>
        <w:topLinePunct w:val="0"/>
        <w:autoSpaceDE/>
        <w:autoSpaceDN/>
        <w:bidi w:val="0"/>
        <w:spacing w:beforeAutospacing="0" w:line="360" w:lineRule="exact"/>
        <w:ind w:left="1003" w:leftChars="135" w:hanging="720" w:hangingChars="300"/>
        <w:rPr>
          <w:rFonts w:hint="eastAsia" w:asciiTheme="minorEastAsia" w:hAnsiTheme="minorEastAsia" w:eastAsiaTheme="minorEastAsia" w:cstheme="minorEastAsia"/>
          <w:color w:val="000000"/>
          <w:sz w:val="24"/>
          <w:highlight w:val="none"/>
        </w:rPr>
      </w:pPr>
      <w:r>
        <w:rPr>
          <w:rFonts w:hint="eastAsia" w:asciiTheme="minorEastAsia" w:hAnsiTheme="minorEastAsia" w:cstheme="minorEastAsia"/>
          <w:color w:val="000000"/>
          <w:sz w:val="24"/>
          <w:highlight w:val="none"/>
          <w:lang w:val="en-US" w:eastAsia="zh-CN"/>
        </w:rPr>
        <w:t>（一）</w:t>
      </w:r>
      <w:r>
        <w:rPr>
          <w:rFonts w:hint="eastAsia" w:asciiTheme="minorEastAsia" w:hAnsiTheme="minorEastAsia" w:eastAsiaTheme="minorEastAsia" w:cstheme="minorEastAsia"/>
          <w:color w:val="000000"/>
          <w:sz w:val="24"/>
          <w:highlight w:val="none"/>
        </w:rPr>
        <w:t>本技术要求，仅对功能设计、结构、性能、安装和试验等方面，提出了最低和一般性的技术要求；并未对一切技术细节作出规定，未充分引述有关标准和规范的条文。投标方应保证提供的设备符合本技术规范书和国家最新的有关标准、规范的优质产品。若有异议，不管是多么微小，都应在投标文件“技术偏离”中予以详细说明。</w:t>
      </w:r>
    </w:p>
    <w:p w14:paraId="55F31D55">
      <w:pPr>
        <w:keepNext w:val="0"/>
        <w:keepLines w:val="0"/>
        <w:pageBreakBefore w:val="0"/>
        <w:kinsoku/>
        <w:wordWrap/>
        <w:overflowPunct/>
        <w:topLinePunct w:val="0"/>
        <w:autoSpaceDE/>
        <w:autoSpaceDN/>
        <w:bidi w:val="0"/>
        <w:spacing w:beforeAutospacing="0" w:line="360" w:lineRule="exact"/>
        <w:ind w:left="1003" w:leftChars="135" w:hanging="720" w:hangingChars="300"/>
        <w:rPr>
          <w:rFonts w:hint="eastAsia" w:asciiTheme="minorEastAsia" w:hAnsiTheme="minorEastAsia" w:eastAsiaTheme="minorEastAsia" w:cstheme="minorEastAsia"/>
          <w:color w:val="000000"/>
          <w:sz w:val="24"/>
          <w:highlight w:val="none"/>
        </w:rPr>
      </w:pPr>
      <w:r>
        <w:rPr>
          <w:rFonts w:hint="eastAsia" w:asciiTheme="minorEastAsia" w:hAnsiTheme="minorEastAsia" w:cstheme="minorEastAsia"/>
          <w:color w:val="000000"/>
          <w:sz w:val="24"/>
          <w:highlight w:val="none"/>
          <w:lang w:val="en-US" w:eastAsia="zh-CN"/>
        </w:rPr>
        <w:t>（二）</w:t>
      </w:r>
      <w:r>
        <w:rPr>
          <w:rFonts w:hint="eastAsia" w:asciiTheme="minorEastAsia" w:hAnsiTheme="minorEastAsia" w:eastAsiaTheme="minorEastAsia" w:cstheme="minorEastAsia"/>
          <w:color w:val="000000"/>
          <w:sz w:val="24"/>
          <w:highlight w:val="none"/>
        </w:rPr>
        <w:t>本技术要求所使用的标准、规范，如与投标方所执行的标准、规范不一致时，应按高于本技术规范要求所列的标准、规范执行，并在投标文件“技术偏离”中予以说明。</w:t>
      </w:r>
    </w:p>
    <w:p w14:paraId="0AA7AC84">
      <w:pPr>
        <w:keepNext w:val="0"/>
        <w:keepLines w:val="0"/>
        <w:pageBreakBefore w:val="0"/>
        <w:kinsoku/>
        <w:wordWrap/>
        <w:overflowPunct/>
        <w:topLinePunct w:val="0"/>
        <w:autoSpaceDE/>
        <w:autoSpaceDN/>
        <w:bidi w:val="0"/>
        <w:spacing w:beforeAutospacing="0" w:line="360" w:lineRule="exact"/>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四、供货范围及要求</w:t>
      </w:r>
    </w:p>
    <w:p w14:paraId="2A9F7318">
      <w:pPr>
        <w:keepNext w:val="0"/>
        <w:keepLines w:val="0"/>
        <w:pageBreakBefore w:val="0"/>
        <w:widowControl w:val="0"/>
        <w:kinsoku/>
        <w:wordWrap/>
        <w:overflowPunct/>
        <w:topLinePunct w:val="0"/>
        <w:autoSpaceDE/>
        <w:autoSpaceDN/>
        <w:bidi w:val="0"/>
        <w:adjustRightInd/>
        <w:snapToGrid/>
        <w:spacing w:beforeAutospacing="0" w:line="360" w:lineRule="exact"/>
        <w:ind w:left="283" w:leftChars="135"/>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1.供货地点：</w:t>
      </w:r>
      <w:r>
        <w:rPr>
          <w:rFonts w:hint="eastAsia" w:asciiTheme="minorEastAsia" w:hAnsiTheme="minorEastAsia" w:cstheme="minorEastAsia"/>
          <w:sz w:val="24"/>
          <w:highlight w:val="none"/>
          <w:u w:val="single"/>
          <w:lang w:eastAsia="zh-CN"/>
        </w:rPr>
        <w:t>山东通盛汽车科技有限公司</w:t>
      </w:r>
      <w:r>
        <w:rPr>
          <w:rFonts w:hint="eastAsia" w:asciiTheme="minorEastAsia" w:hAnsiTheme="minorEastAsia" w:eastAsiaTheme="minorEastAsia" w:cstheme="minorEastAsia"/>
          <w:sz w:val="24"/>
          <w:highlight w:val="none"/>
          <w:u w:val="single"/>
        </w:rPr>
        <w:t>（</w:t>
      </w:r>
      <w:r>
        <w:rPr>
          <w:rFonts w:hint="eastAsia" w:asciiTheme="minorEastAsia" w:hAnsiTheme="minorEastAsia" w:eastAsiaTheme="minorEastAsia" w:cstheme="minorEastAsia"/>
          <w:sz w:val="24"/>
          <w:highlight w:val="none"/>
          <w:u w:val="single"/>
          <w:lang w:eastAsia="zh-CN"/>
        </w:rPr>
        <w:t>新厂区</w:t>
      </w:r>
      <w:r>
        <w:rPr>
          <w:rFonts w:hint="eastAsia" w:asciiTheme="minorEastAsia" w:hAnsiTheme="minorEastAsia" w:eastAsiaTheme="minorEastAsia" w:cstheme="minorEastAsia"/>
          <w:sz w:val="24"/>
          <w:highlight w:val="none"/>
          <w:u w:val="single"/>
        </w:rPr>
        <w:t>）</w:t>
      </w:r>
      <w:r>
        <w:rPr>
          <w:rFonts w:hint="eastAsia" w:asciiTheme="minorEastAsia" w:hAnsiTheme="minorEastAsia" w:eastAsiaTheme="minorEastAsia" w:cstheme="minorEastAsia"/>
          <w:sz w:val="24"/>
          <w:highlight w:val="none"/>
        </w:rPr>
        <w:t>。</w:t>
      </w:r>
    </w:p>
    <w:p w14:paraId="1AE0327D">
      <w:pPr>
        <w:keepNext w:val="0"/>
        <w:keepLines w:val="0"/>
        <w:pageBreakBefore w:val="0"/>
        <w:widowControl w:val="0"/>
        <w:kinsoku/>
        <w:wordWrap/>
        <w:overflowPunct/>
        <w:topLinePunct w:val="0"/>
        <w:autoSpaceDE/>
        <w:autoSpaceDN/>
        <w:bidi w:val="0"/>
        <w:adjustRightInd/>
        <w:snapToGrid/>
        <w:spacing w:beforeAutospacing="0" w:line="360" w:lineRule="exact"/>
        <w:ind w:left="523" w:leftChars="135" w:hanging="240" w:hangingChars="100"/>
        <w:jc w:val="lef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2.供货时间：卖方应自合同签定之日起，</w:t>
      </w:r>
      <w:r>
        <w:rPr>
          <w:rFonts w:hint="eastAsia" w:asciiTheme="minorEastAsia" w:hAnsiTheme="minorEastAsia" w:eastAsiaTheme="minorEastAsia" w:cstheme="minorEastAsia"/>
          <w:sz w:val="24"/>
          <w:highlight w:val="none"/>
          <w:lang w:val="en-US" w:eastAsia="zh-CN"/>
        </w:rPr>
        <w:t>145</w:t>
      </w:r>
      <w:r>
        <w:rPr>
          <w:rFonts w:hint="eastAsia" w:asciiTheme="minorEastAsia" w:hAnsiTheme="minorEastAsia" w:eastAsiaTheme="minorEastAsia" w:cstheme="minorEastAsia"/>
          <w:sz w:val="24"/>
          <w:highlight w:val="none"/>
        </w:rPr>
        <w:t>个日历日之内交货至供货地点</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lang w:val="en-US" w:eastAsia="zh-CN"/>
        </w:rPr>
        <w:t>225</w:t>
      </w:r>
      <w:r>
        <w:rPr>
          <w:rFonts w:hint="eastAsia" w:asciiTheme="minorEastAsia" w:hAnsiTheme="minorEastAsia" w:eastAsiaTheme="minorEastAsia" w:cstheme="minorEastAsia"/>
          <w:sz w:val="24"/>
          <w:highlight w:val="none"/>
        </w:rPr>
        <w:t>个日历日之内安装调试完毕、</w:t>
      </w:r>
      <w:r>
        <w:rPr>
          <w:rFonts w:hint="eastAsia" w:asciiTheme="minorEastAsia" w:hAnsiTheme="minorEastAsia" w:eastAsiaTheme="minorEastAsia" w:cstheme="minorEastAsia"/>
          <w:sz w:val="24"/>
          <w:highlight w:val="none"/>
          <w:u w:val="single"/>
          <w:lang w:val="en-US" w:eastAsia="zh-CN"/>
        </w:rPr>
        <w:t>240</w:t>
      </w:r>
      <w:r>
        <w:rPr>
          <w:rFonts w:hint="eastAsia" w:asciiTheme="minorEastAsia" w:hAnsiTheme="minorEastAsia" w:eastAsiaTheme="minorEastAsia" w:cstheme="minorEastAsia"/>
          <w:sz w:val="24"/>
          <w:highlight w:val="none"/>
        </w:rPr>
        <w:t>个日历日之内完成（或协助完成）终验收（投标文件“供货时间”中，应明确说明各阶段工作最终完成时间）。</w:t>
      </w:r>
    </w:p>
    <w:p w14:paraId="7CEFE6A9">
      <w:pPr>
        <w:keepNext w:val="0"/>
        <w:keepLines w:val="0"/>
        <w:pageBreakBefore w:val="0"/>
        <w:widowControl w:val="0"/>
        <w:kinsoku/>
        <w:wordWrap/>
        <w:overflowPunct/>
        <w:topLinePunct w:val="0"/>
        <w:autoSpaceDE/>
        <w:autoSpaceDN/>
        <w:bidi w:val="0"/>
        <w:adjustRightInd/>
        <w:snapToGrid/>
        <w:spacing w:beforeAutospacing="0" w:line="360" w:lineRule="exact"/>
        <w:ind w:left="523" w:leftChars="135" w:hanging="240" w:hangingChars="100"/>
        <w:jc w:val="lef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3.质保期：卖方所提供设备涉及的全部供货范围内的设备、材料、资料、技术等，除合同特别约定外，均自设备终验收签字生效之日起，</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val="en-US" w:eastAsia="zh-CN"/>
        </w:rPr>
        <w:t>12</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个月以内</w:t>
      </w:r>
      <w:r>
        <w:rPr>
          <w:rFonts w:hint="eastAsia" w:asciiTheme="minorEastAsia" w:hAnsiTheme="minorEastAsia" w:eastAsiaTheme="minorEastAsia" w:cstheme="minorEastAsia"/>
          <w:sz w:val="24"/>
          <w:highlight w:val="none"/>
        </w:rPr>
        <w:t>。</w:t>
      </w:r>
    </w:p>
    <w:p w14:paraId="4E20165F">
      <w:pPr>
        <w:keepNext w:val="0"/>
        <w:keepLines w:val="0"/>
        <w:pageBreakBefore w:val="0"/>
        <w:widowControl w:val="0"/>
        <w:kinsoku/>
        <w:wordWrap/>
        <w:overflowPunct/>
        <w:topLinePunct w:val="0"/>
        <w:autoSpaceDE/>
        <w:autoSpaceDN/>
        <w:bidi w:val="0"/>
        <w:adjustRightInd/>
        <w:snapToGrid/>
        <w:spacing w:beforeAutospacing="0" w:line="360" w:lineRule="exact"/>
        <w:ind w:left="283" w:leftChars="135"/>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4.供货范围及配套性要求（单台设备）</w:t>
      </w:r>
    </w:p>
    <w:p w14:paraId="3E479D4C">
      <w:pPr>
        <w:keepNext w:val="0"/>
        <w:keepLines w:val="0"/>
        <w:pageBreakBefore w:val="0"/>
        <w:kinsoku/>
        <w:wordWrap/>
        <w:overflowPunct/>
        <w:topLinePunct w:val="0"/>
        <w:autoSpaceDE/>
        <w:autoSpaceDN/>
        <w:bidi w:val="0"/>
        <w:spacing w:beforeAutospacing="0" w:line="360" w:lineRule="exact"/>
        <w:ind w:left="283" w:leftChars="135"/>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8"/>
          <w:szCs w:val="28"/>
          <w:highlight w:val="none"/>
        </w:rPr>
        <w:t>供货范围</w:t>
      </w:r>
    </w:p>
    <w:tbl>
      <w:tblPr>
        <w:tblStyle w:val="13"/>
        <w:tblW w:w="87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79"/>
        <w:gridCol w:w="3544"/>
        <w:gridCol w:w="814"/>
        <w:gridCol w:w="819"/>
      </w:tblGrid>
      <w:tr w14:paraId="3710B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D62E">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A5B7">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default" w:ascii="宋体" w:hAnsi="宋体" w:eastAsia="宋体" w:cs="宋体"/>
                <w:b/>
                <w:bCs/>
                <w:i w:val="0"/>
                <w:iCs w:val="0"/>
                <w:color w:val="000000"/>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bidi="ar"/>
              </w:rPr>
              <w:t>关重部件品牌</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CAB0">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BC60">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r>
      <w:tr w14:paraId="22896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4B7E">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实验室库体+左右布置</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B2BA">
            <w:pPr>
              <w:keepNext w:val="0"/>
              <w:keepLines w:val="0"/>
              <w:pageBreakBefore w:val="0"/>
              <w:kinsoku/>
              <w:wordWrap/>
              <w:overflowPunct/>
              <w:topLinePunct w:val="0"/>
              <w:autoSpaceDE/>
              <w:autoSpaceDN/>
              <w:bidi w:val="0"/>
              <w:spacing w:beforeAutospacing="0" w:line="360" w:lineRule="exact"/>
              <w:jc w:val="center"/>
              <w:rPr>
                <w:rFonts w:hint="eastAsia" w:ascii="宋体" w:hAnsi="宋体" w:eastAsia="宋体" w:cs="宋体"/>
                <w:i w:val="0"/>
                <w:iCs w:val="0"/>
                <w:color w:val="000000"/>
                <w:sz w:val="21"/>
                <w:szCs w:val="21"/>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9D53">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2E41">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11C67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A09D">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内侧空气处理系统（蒸发器室0～60℃）</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66B9">
            <w:pPr>
              <w:keepNext w:val="0"/>
              <w:keepLines w:val="0"/>
              <w:pageBreakBefore w:val="0"/>
              <w:widowControl/>
              <w:suppressLineNumbers w:val="0"/>
              <w:kinsoku/>
              <w:wordWrap/>
              <w:overflowPunct/>
              <w:topLinePunct w:val="0"/>
              <w:autoSpaceDE/>
              <w:autoSpaceDN/>
              <w:bidi w:val="0"/>
              <w:spacing w:beforeAutospacing="0" w:line="360" w:lineRule="exact"/>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丹佛斯/美优乐/比泽尔压缩机MT64HM</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654F">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5DBC">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455BB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7D52">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外侧空气处理系统（冷凝器室-30～60℃）</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DB4A">
            <w:pPr>
              <w:keepNext w:val="0"/>
              <w:keepLines w:val="0"/>
              <w:pageBreakBefore w:val="0"/>
              <w:widowControl/>
              <w:suppressLineNumbers w:val="0"/>
              <w:kinsoku/>
              <w:wordWrap/>
              <w:overflowPunct/>
              <w:topLinePunct w:val="0"/>
              <w:autoSpaceDE/>
              <w:autoSpaceDN/>
              <w:bidi w:val="0"/>
              <w:spacing w:beforeAutospacing="0"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丹佛斯/美优乐/比泽尔压缩机4VCS-10.2/谷轮40HP</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187A">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43D1">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2E561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7155">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温湿度控制系统</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996E">
            <w:pPr>
              <w:keepNext w:val="0"/>
              <w:keepLines w:val="0"/>
              <w:pageBreakBefore w:val="0"/>
              <w:widowControl/>
              <w:suppressLineNumbers w:val="0"/>
              <w:kinsoku/>
              <w:wordWrap/>
              <w:overflowPunct/>
              <w:topLinePunct w:val="0"/>
              <w:autoSpaceDE/>
              <w:autoSpaceDN/>
              <w:bidi w:val="0"/>
              <w:spacing w:beforeAutospacing="0"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千野/爱模/维萨拉Pt100、M3LR</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8863">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C6A4">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17C50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A2BB">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风量测量装置 1000～15000m3/h</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22D9">
            <w:pPr>
              <w:keepNext w:val="0"/>
              <w:keepLines w:val="0"/>
              <w:pageBreakBefore w:val="0"/>
              <w:widowControl/>
              <w:suppressLineNumbers w:val="0"/>
              <w:kinsoku/>
              <w:wordWrap/>
              <w:overflowPunct/>
              <w:topLinePunct w:val="0"/>
              <w:autoSpaceDE/>
              <w:autoSpaceDN/>
              <w:bidi w:val="0"/>
              <w:spacing w:beforeAutospacing="0"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汽缸：亚德客SC-40*400/500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5E98">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7679">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61B82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F26C">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风量控制系统</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D2E6">
            <w:pPr>
              <w:keepNext w:val="0"/>
              <w:keepLines w:val="0"/>
              <w:pageBreakBefore w:val="0"/>
              <w:widowControl/>
              <w:suppressLineNumbers w:val="0"/>
              <w:kinsoku/>
              <w:wordWrap/>
              <w:overflowPunct/>
              <w:topLinePunct w:val="0"/>
              <w:autoSpaceDE/>
              <w:autoSpaceDN/>
              <w:bidi w:val="0"/>
              <w:spacing w:beforeAutospacing="0"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PUMA空压机</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94E2">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B27B">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2A931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2F0C">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冷却水系统</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4067">
            <w:pPr>
              <w:keepNext w:val="0"/>
              <w:keepLines w:val="0"/>
              <w:pageBreakBefore w:val="0"/>
              <w:widowControl/>
              <w:suppressLineNumbers w:val="0"/>
              <w:kinsoku/>
              <w:wordWrap/>
              <w:overflowPunct/>
              <w:topLinePunct w:val="0"/>
              <w:autoSpaceDE/>
              <w:autoSpaceDN/>
              <w:bidi w:val="0"/>
              <w:spacing w:beforeAutospacing="0"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鹭宫高低压控制器、丹佛斯配件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01FE">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3367">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1A940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A07B">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电控系统</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1B7A">
            <w:pPr>
              <w:keepNext w:val="0"/>
              <w:keepLines w:val="0"/>
              <w:pageBreakBefore w:val="0"/>
              <w:widowControl/>
              <w:suppressLineNumbers w:val="0"/>
              <w:kinsoku/>
              <w:wordWrap/>
              <w:overflowPunct/>
              <w:topLinePunct w:val="0"/>
              <w:autoSpaceDE/>
              <w:autoSpaceDN/>
              <w:bidi w:val="0"/>
              <w:spacing w:beforeAutospacing="0"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Schneider/三菱/希曼顿（PLC-FX2N、变频器FR-E740、调功器PAC16C/031)</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69DC">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44D3">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147BB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96A3">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通用测量</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2487">
            <w:pPr>
              <w:keepNext w:val="0"/>
              <w:keepLines w:val="0"/>
              <w:pageBreakBefore w:val="0"/>
              <w:widowControl/>
              <w:suppressLineNumbers w:val="0"/>
              <w:kinsoku/>
              <w:wordWrap/>
              <w:overflowPunct/>
              <w:topLinePunct w:val="0"/>
              <w:autoSpaceDE/>
              <w:autoSpaceDN/>
              <w:bidi w:val="0"/>
              <w:spacing w:beforeAutospacing="0"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横河(功率计WT330)/赛亿凌/千野</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9771">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9373">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787EB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7064">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恒温水系统</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9553">
            <w:pPr>
              <w:keepNext w:val="0"/>
              <w:keepLines w:val="0"/>
              <w:pageBreakBefore w:val="0"/>
              <w:kinsoku/>
              <w:wordWrap/>
              <w:overflowPunct/>
              <w:topLinePunct w:val="0"/>
              <w:autoSpaceDE/>
              <w:autoSpaceDN/>
              <w:bidi w:val="0"/>
              <w:spacing w:beforeAutospacing="0" w:line="360" w:lineRule="exact"/>
              <w:jc w:val="left"/>
              <w:rPr>
                <w:rFonts w:hint="eastAsia" w:ascii="宋体" w:hAnsi="宋体" w:eastAsia="宋体" w:cs="宋体"/>
                <w:i w:val="0"/>
                <w:iCs w:val="0"/>
                <w:color w:val="000000"/>
                <w:sz w:val="21"/>
                <w:szCs w:val="21"/>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A8A1">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467D">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12185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3C7F">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压缩机测量装置</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47AA">
            <w:pPr>
              <w:keepNext w:val="0"/>
              <w:keepLines w:val="0"/>
              <w:pageBreakBefore w:val="0"/>
              <w:widowControl/>
              <w:suppressLineNumbers w:val="0"/>
              <w:kinsoku/>
              <w:wordWrap/>
              <w:overflowPunct/>
              <w:topLinePunct w:val="0"/>
              <w:autoSpaceDE/>
              <w:autoSpaceDN/>
              <w:bidi w:val="0"/>
              <w:spacing w:beforeAutospacing="0"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OMRON转速表/小野测器转矩仪</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7FD7">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39F0">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4F5FF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AF6D">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控制流程图和介绍广告牌</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0FAD">
            <w:pPr>
              <w:keepNext w:val="0"/>
              <w:keepLines w:val="0"/>
              <w:pageBreakBefore w:val="0"/>
              <w:kinsoku/>
              <w:wordWrap/>
              <w:overflowPunct/>
              <w:topLinePunct w:val="0"/>
              <w:autoSpaceDE/>
              <w:autoSpaceDN/>
              <w:bidi w:val="0"/>
              <w:spacing w:beforeAutospacing="0" w:line="360" w:lineRule="exact"/>
              <w:jc w:val="left"/>
              <w:rPr>
                <w:rFonts w:hint="eastAsia" w:ascii="宋体" w:hAnsi="宋体" w:eastAsia="宋体" w:cs="宋体"/>
                <w:i w:val="0"/>
                <w:iCs w:val="0"/>
                <w:color w:val="000000"/>
                <w:sz w:val="21"/>
                <w:szCs w:val="21"/>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694D">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604D">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0FDE5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8D80">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被试机工装</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326A">
            <w:pPr>
              <w:keepNext w:val="0"/>
              <w:keepLines w:val="0"/>
              <w:pageBreakBefore w:val="0"/>
              <w:kinsoku/>
              <w:wordWrap/>
              <w:overflowPunct/>
              <w:topLinePunct w:val="0"/>
              <w:autoSpaceDE/>
              <w:autoSpaceDN/>
              <w:bidi w:val="0"/>
              <w:spacing w:beforeAutospacing="0" w:line="360" w:lineRule="exact"/>
              <w:jc w:val="left"/>
              <w:rPr>
                <w:rFonts w:hint="eastAsia" w:ascii="宋体" w:hAnsi="宋体" w:eastAsia="宋体" w:cs="宋体"/>
                <w:i w:val="0"/>
                <w:iCs w:val="0"/>
                <w:color w:val="000000"/>
                <w:sz w:val="21"/>
                <w:szCs w:val="21"/>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C1EB">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01CA">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r>
      <w:tr w14:paraId="022D9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37FD">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软水器</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75AF">
            <w:pPr>
              <w:keepNext w:val="0"/>
              <w:keepLines w:val="0"/>
              <w:pageBreakBefore w:val="0"/>
              <w:kinsoku/>
              <w:wordWrap/>
              <w:overflowPunct/>
              <w:topLinePunct w:val="0"/>
              <w:autoSpaceDE/>
              <w:autoSpaceDN/>
              <w:bidi w:val="0"/>
              <w:spacing w:beforeAutospacing="0" w:line="360" w:lineRule="exact"/>
              <w:jc w:val="left"/>
              <w:rPr>
                <w:rFonts w:hint="eastAsia" w:ascii="宋体" w:hAnsi="宋体" w:eastAsia="宋体" w:cs="宋体"/>
                <w:i w:val="0"/>
                <w:iCs w:val="0"/>
                <w:color w:val="000000"/>
                <w:sz w:val="21"/>
                <w:szCs w:val="21"/>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6DEC">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A8BF">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77D36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6C1B">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控制室</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F876">
            <w:pPr>
              <w:keepNext w:val="0"/>
              <w:keepLines w:val="0"/>
              <w:pageBreakBefore w:val="0"/>
              <w:widowControl/>
              <w:suppressLineNumbers w:val="0"/>
              <w:kinsoku/>
              <w:wordWrap/>
              <w:overflowPunct/>
              <w:topLinePunct w:val="0"/>
              <w:autoSpaceDE/>
              <w:autoSpaceDN/>
              <w:bidi w:val="0"/>
              <w:spacing w:beforeAutospacing="0"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WEINTEK触摸屏</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018D">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47FF">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7FFAF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7C3C">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电动机构</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1D9C">
            <w:pPr>
              <w:keepNext w:val="0"/>
              <w:keepLines w:val="0"/>
              <w:pageBreakBefore w:val="0"/>
              <w:kinsoku/>
              <w:wordWrap/>
              <w:overflowPunct/>
              <w:topLinePunct w:val="0"/>
              <w:autoSpaceDE/>
              <w:autoSpaceDN/>
              <w:bidi w:val="0"/>
              <w:spacing w:beforeAutospacing="0" w:line="360" w:lineRule="exact"/>
              <w:jc w:val="left"/>
              <w:rPr>
                <w:rFonts w:hint="eastAsia" w:ascii="宋体" w:hAnsi="宋体" w:eastAsia="宋体" w:cs="宋体"/>
                <w:i w:val="0"/>
                <w:iCs w:val="0"/>
                <w:color w:val="000000"/>
                <w:sz w:val="21"/>
                <w:szCs w:val="21"/>
                <w:highlight w:val="none"/>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AA59">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88D6">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77286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B07B">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汽车示波器</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E753">
            <w:pPr>
              <w:keepNext w:val="0"/>
              <w:keepLines w:val="0"/>
              <w:pageBreakBefore w:val="0"/>
              <w:widowControl/>
              <w:suppressLineNumbers w:val="0"/>
              <w:kinsoku/>
              <w:wordWrap/>
              <w:overflowPunct/>
              <w:topLinePunct w:val="0"/>
              <w:autoSpaceDE/>
              <w:autoSpaceDN/>
              <w:bidi w:val="0"/>
              <w:spacing w:beforeAutospacing="0"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罗德与施瓦茨</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4AC4">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B486">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778E7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2F47">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CAN分析仪</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D899">
            <w:pPr>
              <w:keepNext w:val="0"/>
              <w:keepLines w:val="0"/>
              <w:pageBreakBefore w:val="0"/>
              <w:widowControl/>
              <w:suppressLineNumbers w:val="0"/>
              <w:kinsoku/>
              <w:wordWrap/>
              <w:overflowPunct/>
              <w:topLinePunct w:val="0"/>
              <w:autoSpaceDE/>
              <w:autoSpaceDN/>
              <w:bidi w:val="0"/>
              <w:spacing w:beforeAutospacing="0" w:line="360" w:lineRule="exac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周立功</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C8FF">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571E">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7F3B6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5F30">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车载CANFD-bus数据记录终端</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6C24">
            <w:pPr>
              <w:keepNext w:val="0"/>
              <w:keepLines w:val="0"/>
              <w:pageBreakBefore w:val="0"/>
              <w:widowControl/>
              <w:suppressLineNumbers w:val="0"/>
              <w:kinsoku/>
              <w:wordWrap/>
              <w:overflowPunct/>
              <w:topLinePunct w:val="0"/>
              <w:autoSpaceDE/>
              <w:autoSpaceDN/>
              <w:bidi w:val="0"/>
              <w:spacing w:beforeAutospacing="0" w:line="36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周立功</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6384">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2CA0">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r>
      <w:tr w14:paraId="69B4A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767D">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客车空调检测平台</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81F4">
            <w:pPr>
              <w:keepNext w:val="0"/>
              <w:keepLines w:val="0"/>
              <w:pageBreakBefore w:val="0"/>
              <w:widowControl/>
              <w:suppressLineNumbers w:val="0"/>
              <w:kinsoku/>
              <w:wordWrap/>
              <w:overflowPunct/>
              <w:topLinePunct w:val="0"/>
              <w:autoSpaceDE/>
              <w:autoSpaceDN/>
              <w:bidi w:val="0"/>
              <w:spacing w:beforeAutospacing="0"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郑州浩展</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4655">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884B">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7E63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99F2">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红外检测仪</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6BD0">
            <w:pPr>
              <w:keepNext w:val="0"/>
              <w:keepLines w:val="0"/>
              <w:pageBreakBefore w:val="0"/>
              <w:widowControl/>
              <w:suppressLineNumbers w:val="0"/>
              <w:kinsoku/>
              <w:wordWrap/>
              <w:overflowPunct/>
              <w:topLinePunct w:val="0"/>
              <w:autoSpaceDE/>
              <w:autoSpaceDN/>
              <w:bidi w:val="0"/>
              <w:spacing w:beforeAutospacing="0" w:line="36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海康微影H16Pro</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13D5">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A704">
            <w:pPr>
              <w:keepNext w:val="0"/>
              <w:keepLines w:val="0"/>
              <w:pageBreakBefore w:val="0"/>
              <w:widowControl/>
              <w:suppressLineNumbers w:val="0"/>
              <w:kinsoku/>
              <w:wordWrap/>
              <w:overflowPunct/>
              <w:topLinePunct w:val="0"/>
              <w:autoSpaceDE/>
              <w:autoSpaceDN/>
              <w:bidi w:val="0"/>
              <w:spacing w:beforeAutospacing="0" w:line="36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bl>
    <w:p w14:paraId="10BCBC59">
      <w:pPr>
        <w:keepNext w:val="0"/>
        <w:keepLines w:val="0"/>
        <w:pageBreakBefore w:val="0"/>
        <w:widowControl w:val="0"/>
        <w:kinsoku/>
        <w:wordWrap/>
        <w:overflowPunct/>
        <w:topLinePunct w:val="0"/>
        <w:autoSpaceDE/>
        <w:autoSpaceDN/>
        <w:bidi w:val="0"/>
        <w:adjustRightInd/>
        <w:snapToGrid/>
        <w:spacing w:beforeAutospacing="0" w:line="360" w:lineRule="exact"/>
        <w:ind w:left="1199" w:leftChars="228" w:hanging="720" w:hangingChars="300"/>
        <w:jc w:val="left"/>
        <w:textAlignment w:val="auto"/>
        <w:rPr>
          <w:rFonts w:ascii="Times New Roman" w:hAnsi="Times New Roman" w:eastAsia="宋体" w:cs="Times New Roman"/>
          <w:sz w:val="24"/>
          <w:highlight w:val="none"/>
        </w:rPr>
      </w:pP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一</w:t>
      </w:r>
      <w:r>
        <w:rPr>
          <w:rFonts w:hint="eastAsia" w:ascii="Times New Roman" w:hAnsi="Times New Roman" w:eastAsia="宋体" w:cs="Times New Roman"/>
          <w:sz w:val="24"/>
          <w:highlight w:val="none"/>
          <w:lang w:eastAsia="zh-CN"/>
        </w:rPr>
        <w:t>）</w:t>
      </w:r>
      <w:r>
        <w:rPr>
          <w:rFonts w:ascii="Times New Roman" w:hAnsi="Times New Roman" w:eastAsia="宋体" w:cs="Times New Roman"/>
          <w:sz w:val="24"/>
          <w:highlight w:val="none"/>
        </w:rPr>
        <w:t>除上述主要配置外，卖方还应提供包括为保证设备正常安装、调试和终验收完成及以前所必需的整套配件附件等；</w:t>
      </w:r>
    </w:p>
    <w:p w14:paraId="2BA89E6E">
      <w:pPr>
        <w:keepNext w:val="0"/>
        <w:keepLines w:val="0"/>
        <w:pageBreakBefore w:val="0"/>
        <w:widowControl w:val="0"/>
        <w:kinsoku/>
        <w:wordWrap/>
        <w:overflowPunct/>
        <w:topLinePunct w:val="0"/>
        <w:autoSpaceDE/>
        <w:autoSpaceDN/>
        <w:bidi w:val="0"/>
        <w:adjustRightInd/>
        <w:snapToGrid/>
        <w:spacing w:beforeAutospacing="0" w:line="360" w:lineRule="exact"/>
        <w:ind w:firstLine="480" w:firstLineChars="200"/>
        <w:jc w:val="left"/>
        <w:textAlignment w:val="auto"/>
        <w:rPr>
          <w:rFonts w:ascii="Times New Roman" w:hAnsi="Times New Roman" w:eastAsia="宋体" w:cs="Times New Roman"/>
          <w:sz w:val="24"/>
          <w:highlight w:val="none"/>
        </w:rPr>
      </w:pP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二</w:t>
      </w:r>
      <w:r>
        <w:rPr>
          <w:rFonts w:hint="eastAsia" w:ascii="Times New Roman" w:hAnsi="Times New Roman" w:eastAsia="宋体" w:cs="Times New Roman"/>
          <w:sz w:val="24"/>
          <w:highlight w:val="none"/>
          <w:lang w:eastAsia="zh-CN"/>
        </w:rPr>
        <w:t>）</w:t>
      </w:r>
      <w:r>
        <w:rPr>
          <w:rFonts w:ascii="Times New Roman" w:hAnsi="Times New Roman" w:eastAsia="宋体" w:cs="Times New Roman"/>
          <w:sz w:val="24"/>
          <w:highlight w:val="none"/>
        </w:rPr>
        <w:t>卖方应提供包括设备正常运行使用所必需的防护设施；</w:t>
      </w:r>
    </w:p>
    <w:p w14:paraId="6A04AEA0">
      <w:pPr>
        <w:keepNext w:val="0"/>
        <w:keepLines w:val="0"/>
        <w:pageBreakBefore w:val="0"/>
        <w:widowControl w:val="0"/>
        <w:kinsoku/>
        <w:wordWrap/>
        <w:overflowPunct/>
        <w:topLinePunct w:val="0"/>
        <w:autoSpaceDE/>
        <w:autoSpaceDN/>
        <w:bidi w:val="0"/>
        <w:adjustRightInd/>
        <w:snapToGrid/>
        <w:spacing w:beforeAutospacing="0" w:line="360" w:lineRule="exact"/>
        <w:ind w:left="1197" w:leftChars="227" w:hanging="720" w:hangingChars="300"/>
        <w:jc w:val="left"/>
        <w:textAlignment w:val="auto"/>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三</w:t>
      </w:r>
      <w:r>
        <w:rPr>
          <w:rFonts w:hint="eastAsia" w:ascii="Times New Roman" w:hAnsi="Times New Roman" w:eastAsia="宋体" w:cs="Times New Roman"/>
          <w:sz w:val="24"/>
          <w:highlight w:val="none"/>
          <w:lang w:eastAsia="zh-CN"/>
        </w:rPr>
        <w:t>）</w:t>
      </w:r>
      <w:r>
        <w:rPr>
          <w:rFonts w:ascii="Times New Roman" w:hAnsi="Times New Roman" w:eastAsia="宋体" w:cs="Times New Roman"/>
          <w:sz w:val="24"/>
          <w:highlight w:val="none"/>
        </w:rPr>
        <w:t>卖方应提供包括为达到环保、消防和劳动安全卫生等国家法律、法规和</w:t>
      </w:r>
      <w:r>
        <w:rPr>
          <w:rFonts w:hint="eastAsia" w:ascii="Times New Roman" w:hAnsi="Times New Roman" w:eastAsia="宋体" w:cs="Times New Roman"/>
          <w:sz w:val="24"/>
          <w:highlight w:val="none"/>
          <w:lang w:val="en-US" w:eastAsia="zh-CN"/>
        </w:rPr>
        <w:t>标</w:t>
      </w:r>
      <w:r>
        <w:rPr>
          <w:rFonts w:ascii="Times New Roman" w:hAnsi="Times New Roman" w:eastAsia="宋体" w:cs="Times New Roman"/>
          <w:sz w:val="24"/>
          <w:highlight w:val="none"/>
        </w:rPr>
        <w:t>准、规范要求的除尘系统、通风系统以及近距离安全照明系统等配套的设备、材料等</w:t>
      </w:r>
      <w:r>
        <w:rPr>
          <w:rFonts w:hint="eastAsia" w:ascii="Times New Roman" w:hAnsi="Times New Roman" w:eastAsia="宋体" w:cs="Times New Roman"/>
          <w:sz w:val="24"/>
          <w:highlight w:val="none"/>
          <w:lang w:eastAsia="zh-CN"/>
        </w:rPr>
        <w:t>。</w:t>
      </w:r>
    </w:p>
    <w:p w14:paraId="7CA2EE9D">
      <w:pPr>
        <w:keepNext w:val="0"/>
        <w:keepLines w:val="0"/>
        <w:pageBreakBefore w:val="0"/>
        <w:widowControl w:val="0"/>
        <w:kinsoku/>
        <w:wordWrap/>
        <w:overflowPunct/>
        <w:topLinePunct w:val="0"/>
        <w:autoSpaceDE/>
        <w:autoSpaceDN/>
        <w:bidi w:val="0"/>
        <w:adjustRightInd/>
        <w:snapToGrid/>
        <w:spacing w:beforeAutospacing="0" w:line="360" w:lineRule="exact"/>
        <w:ind w:firstLine="240" w:firstLineChars="100"/>
        <w:jc w:val="left"/>
        <w:textAlignment w:val="auto"/>
        <w:rPr>
          <w:rFonts w:ascii="Times New Roman" w:hAnsi="Times New Roman" w:eastAsia="宋体" w:cs="Times New Roman"/>
          <w:sz w:val="24"/>
          <w:highlight w:val="none"/>
        </w:rPr>
      </w:pPr>
      <w:r>
        <w:rPr>
          <w:rFonts w:ascii="Times New Roman" w:hAnsi="Times New Roman" w:eastAsia="宋体" w:cs="Times New Roman"/>
          <w:sz w:val="24"/>
          <w:highlight w:val="none"/>
        </w:rPr>
        <w:t>5.备品备件、易损件和专用耗材范围</w:t>
      </w:r>
    </w:p>
    <w:p w14:paraId="5CBE9B84">
      <w:pPr>
        <w:keepNext w:val="0"/>
        <w:keepLines w:val="0"/>
        <w:pageBreakBefore w:val="0"/>
        <w:widowControl w:val="0"/>
        <w:kinsoku/>
        <w:wordWrap/>
        <w:overflowPunct/>
        <w:topLinePunct w:val="0"/>
        <w:autoSpaceDE/>
        <w:autoSpaceDN/>
        <w:bidi w:val="0"/>
        <w:adjustRightInd/>
        <w:snapToGrid/>
        <w:spacing w:beforeAutospacing="0" w:line="360" w:lineRule="exact"/>
        <w:ind w:left="959" w:leftChars="114" w:hanging="720" w:hangingChars="300"/>
        <w:jc w:val="left"/>
        <w:textAlignment w:val="auto"/>
        <w:rPr>
          <w:rFonts w:ascii="Times New Roman" w:hAnsi="Times New Roman" w:eastAsia="宋体" w:cs="Times New Roman"/>
          <w:sz w:val="24"/>
          <w:highlight w:val="none"/>
        </w:rPr>
      </w:pP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一</w:t>
      </w:r>
      <w:r>
        <w:rPr>
          <w:rFonts w:hint="eastAsia" w:ascii="Times New Roman" w:hAnsi="Times New Roman" w:eastAsia="宋体" w:cs="Times New Roman"/>
          <w:sz w:val="24"/>
          <w:highlight w:val="none"/>
          <w:lang w:eastAsia="zh-CN"/>
        </w:rPr>
        <w:t>）</w:t>
      </w:r>
      <w:r>
        <w:rPr>
          <w:rFonts w:ascii="Times New Roman" w:hAnsi="Times New Roman" w:eastAsia="宋体" w:cs="Times New Roman"/>
          <w:sz w:val="24"/>
          <w:highlight w:val="none"/>
        </w:rPr>
        <w:t>买方招标文件所指备品备件、易损件和专用耗材，是买方为保证设备</w:t>
      </w:r>
      <w:r>
        <w:rPr>
          <w:rFonts w:hint="eastAsia" w:ascii="Times New Roman" w:hAnsi="Times New Roman" w:eastAsia="宋体" w:cs="Times New Roman"/>
          <w:sz w:val="24"/>
          <w:highlight w:val="none"/>
        </w:rPr>
        <w:t>终验收</w:t>
      </w:r>
      <w:r>
        <w:rPr>
          <w:rFonts w:ascii="Times New Roman" w:hAnsi="Times New Roman" w:eastAsia="宋体" w:cs="Times New Roman"/>
          <w:sz w:val="24"/>
          <w:highlight w:val="none"/>
        </w:rPr>
        <w:t>之后正常运行</w:t>
      </w:r>
      <w:r>
        <w:rPr>
          <w:rFonts w:hint="eastAsia" w:ascii="Times New Roman" w:hAnsi="Times New Roman" w:eastAsia="宋体" w:cs="Times New Roman"/>
          <w:sz w:val="24"/>
          <w:highlight w:val="none"/>
        </w:rPr>
        <w:t>两个月</w:t>
      </w:r>
      <w:r>
        <w:rPr>
          <w:rFonts w:ascii="Times New Roman" w:hAnsi="Times New Roman" w:eastAsia="宋体" w:cs="Times New Roman"/>
          <w:sz w:val="24"/>
          <w:highlight w:val="none"/>
        </w:rPr>
        <w:t>所自备自用的备品备件、易损件和专用耗材；</w:t>
      </w:r>
    </w:p>
    <w:p w14:paraId="7847666C">
      <w:pPr>
        <w:keepNext w:val="0"/>
        <w:keepLines w:val="0"/>
        <w:pageBreakBefore w:val="0"/>
        <w:widowControl w:val="0"/>
        <w:kinsoku/>
        <w:wordWrap/>
        <w:overflowPunct/>
        <w:topLinePunct w:val="0"/>
        <w:autoSpaceDE/>
        <w:autoSpaceDN/>
        <w:bidi w:val="0"/>
        <w:adjustRightInd/>
        <w:snapToGrid/>
        <w:spacing w:beforeAutospacing="0" w:line="360" w:lineRule="exact"/>
        <w:ind w:left="959" w:leftChars="114" w:hanging="720" w:hangingChars="300"/>
        <w:jc w:val="left"/>
        <w:textAlignment w:val="auto"/>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二</w:t>
      </w:r>
      <w:r>
        <w:rPr>
          <w:rFonts w:hint="eastAsia" w:ascii="Times New Roman" w:hAnsi="Times New Roman" w:eastAsia="宋体" w:cs="Times New Roman"/>
          <w:sz w:val="24"/>
          <w:highlight w:val="none"/>
          <w:lang w:eastAsia="zh-CN"/>
        </w:rPr>
        <w:t>）</w:t>
      </w:r>
      <w:r>
        <w:rPr>
          <w:rFonts w:ascii="Times New Roman" w:hAnsi="Times New Roman" w:eastAsia="宋体" w:cs="Times New Roman"/>
          <w:sz w:val="24"/>
          <w:highlight w:val="none"/>
        </w:rPr>
        <w:t>卖方应提供设备维修所必需的专用工具，并附详细清单（包括名称、型号、规格、单位、数量、生产厂家、单价、总价等条目）</w:t>
      </w:r>
      <w:r>
        <w:rPr>
          <w:rFonts w:hint="eastAsia" w:ascii="Times New Roman" w:hAnsi="Times New Roman" w:eastAsia="宋体" w:cs="Times New Roman"/>
          <w:sz w:val="24"/>
          <w:highlight w:val="none"/>
          <w:lang w:eastAsia="zh-CN"/>
        </w:rPr>
        <w:t>。</w:t>
      </w:r>
    </w:p>
    <w:p w14:paraId="40539B5C">
      <w:pPr>
        <w:keepNext w:val="0"/>
        <w:keepLines w:val="0"/>
        <w:pageBreakBefore w:val="0"/>
        <w:widowControl w:val="0"/>
        <w:kinsoku/>
        <w:wordWrap/>
        <w:overflowPunct/>
        <w:topLinePunct w:val="0"/>
        <w:autoSpaceDE/>
        <w:autoSpaceDN/>
        <w:bidi w:val="0"/>
        <w:adjustRightInd/>
        <w:snapToGrid/>
        <w:spacing w:beforeAutospacing="0" w:line="360" w:lineRule="exact"/>
        <w:ind w:firstLine="240" w:firstLineChars="100"/>
        <w:jc w:val="left"/>
        <w:textAlignment w:val="auto"/>
        <w:rPr>
          <w:rFonts w:ascii="Times New Roman" w:hAnsi="Times New Roman" w:eastAsia="宋体" w:cs="Times New Roman"/>
          <w:sz w:val="24"/>
          <w:highlight w:val="none"/>
        </w:rPr>
      </w:pPr>
      <w:r>
        <w:rPr>
          <w:rFonts w:ascii="Times New Roman" w:hAnsi="Times New Roman" w:eastAsia="宋体" w:cs="Times New Roman"/>
          <w:sz w:val="24"/>
          <w:highlight w:val="none"/>
        </w:rPr>
        <w:t>6.技术资料范围</w:t>
      </w:r>
    </w:p>
    <w:p w14:paraId="4582995B">
      <w:pPr>
        <w:keepNext w:val="0"/>
        <w:keepLines w:val="0"/>
        <w:pageBreakBefore w:val="0"/>
        <w:widowControl w:val="0"/>
        <w:kinsoku/>
        <w:wordWrap/>
        <w:overflowPunct/>
        <w:topLinePunct w:val="0"/>
        <w:autoSpaceDE/>
        <w:autoSpaceDN/>
        <w:bidi w:val="0"/>
        <w:adjustRightInd/>
        <w:snapToGrid/>
        <w:spacing w:beforeAutospacing="0" w:line="360" w:lineRule="exact"/>
        <w:ind w:left="959" w:leftChars="114" w:hanging="720" w:hangingChars="300"/>
        <w:jc w:val="left"/>
        <w:textAlignment w:val="auto"/>
        <w:rPr>
          <w:rFonts w:ascii="Times New Roman" w:hAnsi="Times New Roman" w:eastAsia="宋体" w:cs="Times New Roman"/>
          <w:sz w:val="24"/>
          <w:highlight w:val="none"/>
        </w:rPr>
      </w:pP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一</w:t>
      </w:r>
      <w:r>
        <w:rPr>
          <w:rFonts w:hint="eastAsia" w:ascii="Times New Roman" w:hAnsi="Times New Roman" w:eastAsia="宋体" w:cs="Times New Roman"/>
          <w:sz w:val="24"/>
          <w:highlight w:val="none"/>
          <w:lang w:eastAsia="zh-CN"/>
        </w:rPr>
        <w:t>）</w:t>
      </w:r>
      <w:r>
        <w:rPr>
          <w:rFonts w:ascii="Times New Roman" w:hAnsi="Times New Roman" w:eastAsia="宋体" w:cs="Times New Roman"/>
          <w:sz w:val="24"/>
          <w:highlight w:val="none"/>
        </w:rPr>
        <w:t>卖方须负责在预验收前，</w:t>
      </w:r>
      <w:r>
        <w:rPr>
          <w:rFonts w:ascii="Times New Roman" w:hAnsi="Times New Roman" w:eastAsia="宋体" w:cs="Times New Roman"/>
          <w:bCs/>
          <w:sz w:val="24"/>
          <w:highlight w:val="none"/>
        </w:rPr>
        <w:t>提供设备各部分的功能描述文件、图片、影像等资料（进口设备应有中外文对照）；</w:t>
      </w:r>
    </w:p>
    <w:p w14:paraId="6F7964D1">
      <w:pPr>
        <w:keepNext w:val="0"/>
        <w:keepLines w:val="0"/>
        <w:pageBreakBefore w:val="0"/>
        <w:widowControl w:val="0"/>
        <w:kinsoku/>
        <w:wordWrap/>
        <w:overflowPunct/>
        <w:topLinePunct w:val="0"/>
        <w:autoSpaceDE/>
        <w:autoSpaceDN/>
        <w:bidi w:val="0"/>
        <w:adjustRightInd/>
        <w:snapToGrid/>
        <w:spacing w:beforeAutospacing="0" w:line="360" w:lineRule="exact"/>
        <w:ind w:left="959" w:leftChars="114" w:hanging="720" w:hangingChars="300"/>
        <w:jc w:val="left"/>
        <w:textAlignment w:val="auto"/>
        <w:rPr>
          <w:rFonts w:ascii="Times New Roman" w:hAnsi="Times New Roman" w:eastAsia="宋体" w:cs="Times New Roman"/>
          <w:sz w:val="24"/>
          <w:highlight w:val="none"/>
        </w:rPr>
      </w:pP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二</w:t>
      </w:r>
      <w:r>
        <w:rPr>
          <w:rFonts w:hint="eastAsia" w:ascii="Times New Roman" w:hAnsi="Times New Roman" w:eastAsia="宋体" w:cs="Times New Roman"/>
          <w:sz w:val="24"/>
          <w:highlight w:val="none"/>
          <w:lang w:eastAsia="zh-CN"/>
        </w:rPr>
        <w:t>）</w:t>
      </w:r>
      <w:r>
        <w:rPr>
          <w:rFonts w:ascii="Times New Roman" w:hAnsi="Times New Roman" w:eastAsia="宋体" w:cs="Times New Roman"/>
          <w:sz w:val="24"/>
          <w:highlight w:val="none"/>
        </w:rPr>
        <w:t>卖方须负责在终验收前，提供买方为保证设备正常运行所需后续自制的工装、吊（挂）具明细及其图纸、具体技术要求等资料（如果供货范围包含该部分实物）；</w:t>
      </w:r>
    </w:p>
    <w:p w14:paraId="014AF850">
      <w:pPr>
        <w:keepNext w:val="0"/>
        <w:keepLines w:val="0"/>
        <w:pageBreakBefore w:val="0"/>
        <w:widowControl w:val="0"/>
        <w:kinsoku/>
        <w:wordWrap/>
        <w:overflowPunct/>
        <w:topLinePunct w:val="0"/>
        <w:autoSpaceDE/>
        <w:autoSpaceDN/>
        <w:bidi w:val="0"/>
        <w:adjustRightInd/>
        <w:snapToGrid/>
        <w:spacing w:beforeAutospacing="0" w:line="360" w:lineRule="exact"/>
        <w:ind w:left="959" w:leftChars="114" w:hanging="720" w:hangingChars="300"/>
        <w:jc w:val="left"/>
        <w:textAlignment w:val="auto"/>
        <w:rPr>
          <w:rFonts w:ascii="Times New Roman" w:hAnsi="Times New Roman" w:eastAsia="宋体" w:cs="Times New Roman"/>
          <w:sz w:val="24"/>
          <w:highlight w:val="none"/>
        </w:rPr>
      </w:pP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三</w:t>
      </w:r>
      <w:r>
        <w:rPr>
          <w:rFonts w:hint="eastAsia" w:ascii="Times New Roman" w:hAnsi="Times New Roman" w:eastAsia="宋体" w:cs="Times New Roman"/>
          <w:sz w:val="24"/>
          <w:highlight w:val="none"/>
          <w:lang w:eastAsia="zh-CN"/>
        </w:rPr>
        <w:t>）</w:t>
      </w:r>
      <w:r>
        <w:rPr>
          <w:rFonts w:ascii="Times New Roman" w:hAnsi="Times New Roman" w:eastAsia="宋体" w:cs="Times New Roman"/>
          <w:sz w:val="24"/>
          <w:highlight w:val="none"/>
        </w:rPr>
        <w:t>卖方须负责在终验收前，提供确定的设备的外购件、外协件、电气元件及备品备件、易损件和专用耗材主要原材料的供货厂家明细表；</w:t>
      </w:r>
    </w:p>
    <w:p w14:paraId="53775908">
      <w:pPr>
        <w:keepNext w:val="0"/>
        <w:keepLines w:val="0"/>
        <w:pageBreakBefore w:val="0"/>
        <w:widowControl w:val="0"/>
        <w:kinsoku/>
        <w:wordWrap/>
        <w:overflowPunct/>
        <w:topLinePunct w:val="0"/>
        <w:autoSpaceDE/>
        <w:autoSpaceDN/>
        <w:bidi w:val="0"/>
        <w:adjustRightInd/>
        <w:snapToGrid/>
        <w:spacing w:beforeAutospacing="0" w:line="360" w:lineRule="exact"/>
        <w:ind w:firstLine="240" w:firstLineChars="100"/>
        <w:jc w:val="left"/>
        <w:textAlignment w:val="auto"/>
        <w:rPr>
          <w:rFonts w:ascii="Times New Roman" w:hAnsi="Times New Roman" w:eastAsia="宋体" w:cs="Times New Roman"/>
          <w:sz w:val="24"/>
          <w:highlight w:val="none"/>
        </w:rPr>
      </w:pP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四</w:t>
      </w:r>
      <w:r>
        <w:rPr>
          <w:rFonts w:hint="eastAsia" w:ascii="Times New Roman" w:hAnsi="Times New Roman" w:eastAsia="宋体" w:cs="Times New Roman"/>
          <w:sz w:val="24"/>
          <w:highlight w:val="none"/>
          <w:lang w:eastAsia="zh-CN"/>
        </w:rPr>
        <w:t>）</w:t>
      </w:r>
      <w:r>
        <w:rPr>
          <w:rFonts w:ascii="Times New Roman" w:hAnsi="Times New Roman" w:eastAsia="宋体" w:cs="Times New Roman"/>
          <w:sz w:val="24"/>
          <w:highlight w:val="none"/>
        </w:rPr>
        <w:t>卖方须负责在终验前，提供包括设备的操作维护手册，保养维修手册、操作</w:t>
      </w:r>
    </w:p>
    <w:p w14:paraId="409A3977">
      <w:pPr>
        <w:keepNext w:val="0"/>
        <w:keepLines w:val="0"/>
        <w:pageBreakBefore w:val="0"/>
        <w:widowControl w:val="0"/>
        <w:kinsoku/>
        <w:wordWrap/>
        <w:overflowPunct/>
        <w:topLinePunct w:val="0"/>
        <w:autoSpaceDE/>
        <w:autoSpaceDN/>
        <w:bidi w:val="0"/>
        <w:adjustRightInd/>
        <w:snapToGrid/>
        <w:spacing w:beforeAutospacing="0" w:line="360" w:lineRule="exact"/>
        <w:ind w:firstLine="720" w:firstLineChars="300"/>
        <w:jc w:val="left"/>
        <w:textAlignment w:val="auto"/>
        <w:rPr>
          <w:rFonts w:ascii="Times New Roman" w:hAnsi="Times New Roman" w:eastAsia="宋体" w:cs="Times New Roman"/>
          <w:sz w:val="24"/>
          <w:highlight w:val="none"/>
        </w:rPr>
      </w:pPr>
      <w:r>
        <w:rPr>
          <w:rFonts w:ascii="Times New Roman" w:hAnsi="Times New Roman" w:eastAsia="宋体" w:cs="Times New Roman"/>
          <w:sz w:val="24"/>
          <w:highlight w:val="none"/>
        </w:rPr>
        <w:t>和安全事项的使用说明书、仪器仪表检定和使用维修说明书、产品样本等技术</w:t>
      </w:r>
    </w:p>
    <w:p w14:paraId="62C1EC53">
      <w:pPr>
        <w:keepNext w:val="0"/>
        <w:keepLines w:val="0"/>
        <w:pageBreakBefore w:val="0"/>
        <w:widowControl w:val="0"/>
        <w:kinsoku/>
        <w:wordWrap/>
        <w:overflowPunct/>
        <w:topLinePunct w:val="0"/>
        <w:autoSpaceDE/>
        <w:autoSpaceDN/>
        <w:bidi w:val="0"/>
        <w:adjustRightInd/>
        <w:snapToGrid/>
        <w:spacing w:beforeAutospacing="0" w:line="360" w:lineRule="exact"/>
        <w:ind w:firstLine="720" w:firstLineChars="300"/>
        <w:jc w:val="left"/>
        <w:textAlignment w:val="auto"/>
        <w:rPr>
          <w:rFonts w:hint="eastAsia" w:ascii="Times New Roman" w:hAnsi="Times New Roman" w:eastAsia="宋体" w:cs="Times New Roman"/>
          <w:sz w:val="24"/>
          <w:highlight w:val="none"/>
          <w:lang w:eastAsia="zh-CN"/>
        </w:rPr>
      </w:pPr>
      <w:r>
        <w:rPr>
          <w:rFonts w:ascii="Times New Roman" w:hAnsi="Times New Roman" w:eastAsia="宋体" w:cs="Times New Roman"/>
          <w:sz w:val="24"/>
          <w:highlight w:val="none"/>
        </w:rPr>
        <w:t>资料、图片、影像等资料(对于进口设备，应有中外文资料说明)</w:t>
      </w:r>
      <w:r>
        <w:rPr>
          <w:rFonts w:hint="eastAsia" w:ascii="Times New Roman" w:hAnsi="Times New Roman" w:eastAsia="宋体" w:cs="Times New Roman"/>
          <w:sz w:val="24"/>
          <w:highlight w:val="none"/>
          <w:lang w:eastAsia="zh-CN"/>
        </w:rPr>
        <w:t>。</w:t>
      </w:r>
    </w:p>
    <w:p w14:paraId="71D78CD9">
      <w:pPr>
        <w:keepNext w:val="0"/>
        <w:keepLines w:val="0"/>
        <w:pageBreakBefore w:val="0"/>
        <w:kinsoku/>
        <w:wordWrap/>
        <w:overflowPunct/>
        <w:topLinePunct w:val="0"/>
        <w:autoSpaceDE/>
        <w:autoSpaceDN/>
        <w:bidi w:val="0"/>
        <w:spacing w:beforeAutospacing="0" w:line="360" w:lineRule="exact"/>
        <w:ind w:firstLine="424" w:firstLineChars="177"/>
        <w:rPr>
          <w:rFonts w:ascii="Times New Roman" w:hAnsi="Times New Roman" w:eastAsia="宋体" w:cs="Times New Roman"/>
          <w:sz w:val="24"/>
          <w:highlight w:val="none"/>
        </w:rPr>
      </w:pPr>
      <w:r>
        <w:rPr>
          <w:rFonts w:ascii="Times New Roman" w:hAnsi="Times New Roman" w:eastAsia="宋体" w:cs="Times New Roman"/>
          <w:sz w:val="24"/>
          <w:highlight w:val="none"/>
        </w:rPr>
        <w:t>7.包装及其它</w:t>
      </w:r>
    </w:p>
    <w:p w14:paraId="29A581C9">
      <w:pPr>
        <w:keepNext w:val="0"/>
        <w:keepLines w:val="0"/>
        <w:pageBreakBefore w:val="0"/>
        <w:kinsoku/>
        <w:wordWrap/>
        <w:overflowPunct/>
        <w:topLinePunct w:val="0"/>
        <w:autoSpaceDE/>
        <w:autoSpaceDN/>
        <w:bidi w:val="0"/>
        <w:adjustRightInd w:val="0"/>
        <w:snapToGrid w:val="0"/>
        <w:spacing w:beforeAutospacing="0" w:line="360" w:lineRule="exact"/>
        <w:ind w:left="1199" w:leftChars="228" w:hanging="720" w:hangingChars="300"/>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一</w:t>
      </w:r>
      <w:r>
        <w:rPr>
          <w:rFonts w:hint="eastAsia" w:ascii="Times New Roman" w:hAnsi="Times New Roman" w:eastAsia="宋体" w:cs="Times New Roman"/>
          <w:sz w:val="24"/>
          <w:highlight w:val="none"/>
          <w:lang w:eastAsia="zh-CN"/>
        </w:rPr>
        <w:t>）</w:t>
      </w:r>
      <w:r>
        <w:rPr>
          <w:rFonts w:ascii="Times New Roman" w:hAnsi="Times New Roman" w:eastAsia="宋体" w:cs="Times New Roman"/>
          <w:sz w:val="24"/>
          <w:highlight w:val="none"/>
        </w:rPr>
        <w:t>卖方所提供设备的包装，应遵照国家标准和有关包装、包皮的技术条件，或按照最好的商业惯例进行包装。包装应能适应长途海上和内陆运输、多次吊装卸装、卸货要求，还应能防止雨淋、受潮、生锈、腐蚀、受振以及机械和化学因素引起的损坏</w:t>
      </w:r>
      <w:r>
        <w:rPr>
          <w:rFonts w:hint="eastAsia" w:ascii="Times New Roman" w:hAnsi="Times New Roman" w:eastAsia="宋体" w:cs="Times New Roman"/>
          <w:sz w:val="24"/>
          <w:highlight w:val="none"/>
          <w:lang w:eastAsia="zh-CN"/>
        </w:rPr>
        <w:t>；</w:t>
      </w:r>
    </w:p>
    <w:p w14:paraId="7152152D">
      <w:pPr>
        <w:keepNext w:val="0"/>
        <w:keepLines w:val="0"/>
        <w:pageBreakBefore w:val="0"/>
        <w:kinsoku/>
        <w:wordWrap/>
        <w:overflowPunct/>
        <w:topLinePunct w:val="0"/>
        <w:autoSpaceDE/>
        <w:autoSpaceDN/>
        <w:bidi w:val="0"/>
        <w:adjustRightInd w:val="0"/>
        <w:snapToGrid w:val="0"/>
        <w:spacing w:beforeAutospacing="0" w:line="360" w:lineRule="exact"/>
        <w:ind w:left="1144" w:leftChars="202" w:hanging="720" w:hangingChars="300"/>
        <w:rPr>
          <w:rFonts w:ascii="Times New Roman" w:hAnsi="Times New Roman" w:eastAsia="宋体" w:cs="Times New Roman"/>
          <w:sz w:val="24"/>
          <w:highlight w:val="none"/>
        </w:rPr>
      </w:pP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二</w:t>
      </w:r>
      <w:r>
        <w:rPr>
          <w:rFonts w:hint="eastAsia" w:ascii="Times New Roman" w:hAnsi="Times New Roman" w:eastAsia="宋体" w:cs="Times New Roman"/>
          <w:sz w:val="24"/>
          <w:highlight w:val="none"/>
          <w:lang w:eastAsia="zh-CN"/>
        </w:rPr>
        <w:t>）</w:t>
      </w:r>
      <w:r>
        <w:rPr>
          <w:rFonts w:ascii="Times New Roman" w:hAnsi="Times New Roman" w:eastAsia="宋体" w:cs="Times New Roman"/>
          <w:sz w:val="24"/>
          <w:highlight w:val="none"/>
        </w:rPr>
        <w:t>卖方应在运输时对包装件和附件作必要的加固和固定，以防止运输中滚动和冲撞等；</w:t>
      </w:r>
    </w:p>
    <w:p w14:paraId="64C0115E">
      <w:pPr>
        <w:keepNext w:val="0"/>
        <w:keepLines w:val="0"/>
        <w:pageBreakBefore w:val="0"/>
        <w:kinsoku/>
        <w:wordWrap/>
        <w:overflowPunct/>
        <w:topLinePunct w:val="0"/>
        <w:autoSpaceDE/>
        <w:autoSpaceDN/>
        <w:bidi w:val="0"/>
        <w:adjustRightInd w:val="0"/>
        <w:snapToGrid w:val="0"/>
        <w:spacing w:beforeAutospacing="0" w:line="360" w:lineRule="exact"/>
        <w:ind w:left="1144" w:leftChars="202" w:hanging="720" w:hangingChars="300"/>
        <w:rPr>
          <w:rFonts w:ascii="Times New Roman" w:hAnsi="Times New Roman" w:eastAsia="宋体" w:cs="Times New Roman"/>
          <w:sz w:val="24"/>
          <w:highlight w:val="none"/>
        </w:rPr>
      </w:pP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三</w:t>
      </w:r>
      <w:r>
        <w:rPr>
          <w:rFonts w:hint="eastAsia" w:ascii="Times New Roman" w:hAnsi="Times New Roman" w:eastAsia="宋体" w:cs="Times New Roman"/>
          <w:sz w:val="24"/>
          <w:highlight w:val="none"/>
          <w:lang w:eastAsia="zh-CN"/>
        </w:rPr>
        <w:t>）</w:t>
      </w:r>
      <w:r>
        <w:rPr>
          <w:rFonts w:ascii="Times New Roman" w:hAnsi="Times New Roman" w:eastAsia="宋体" w:cs="Times New Roman"/>
          <w:sz w:val="24"/>
          <w:highlight w:val="none"/>
        </w:rPr>
        <w:t>卖方所提供技术文件、资料，应妥善包装，使其能承受长途运输和大量搬运所有可能带来的损坏，并能防潮、防水、防磁等要求；</w:t>
      </w:r>
    </w:p>
    <w:p w14:paraId="3C51FDDC">
      <w:pPr>
        <w:keepNext w:val="0"/>
        <w:keepLines w:val="0"/>
        <w:pageBreakBefore w:val="0"/>
        <w:kinsoku/>
        <w:wordWrap/>
        <w:overflowPunct/>
        <w:topLinePunct w:val="0"/>
        <w:autoSpaceDE/>
        <w:autoSpaceDN/>
        <w:bidi w:val="0"/>
        <w:adjustRightInd w:val="0"/>
        <w:snapToGrid w:val="0"/>
        <w:spacing w:beforeAutospacing="0" w:line="360" w:lineRule="exact"/>
        <w:ind w:left="424" w:leftChars="202"/>
        <w:rPr>
          <w:rFonts w:ascii="Times New Roman" w:hAnsi="Times New Roman" w:eastAsia="宋体" w:cs="Times New Roman"/>
          <w:sz w:val="24"/>
          <w:highlight w:val="none"/>
        </w:rPr>
      </w:pP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四</w:t>
      </w:r>
      <w:r>
        <w:rPr>
          <w:rFonts w:hint="eastAsia" w:ascii="Times New Roman" w:hAnsi="Times New Roman" w:eastAsia="宋体" w:cs="Times New Roman"/>
          <w:sz w:val="24"/>
          <w:highlight w:val="none"/>
          <w:lang w:eastAsia="zh-CN"/>
        </w:rPr>
        <w:t>）</w:t>
      </w:r>
      <w:r>
        <w:rPr>
          <w:rFonts w:ascii="Times New Roman" w:hAnsi="Times New Roman" w:eastAsia="宋体" w:cs="Times New Roman"/>
          <w:sz w:val="24"/>
          <w:highlight w:val="none"/>
        </w:rPr>
        <w:t>卖方所提供设备的包装，应能防止其一般性被窃或受外力破坏；</w:t>
      </w:r>
    </w:p>
    <w:p w14:paraId="1541097A">
      <w:pPr>
        <w:keepNext w:val="0"/>
        <w:keepLines w:val="0"/>
        <w:pageBreakBefore w:val="0"/>
        <w:kinsoku/>
        <w:wordWrap/>
        <w:overflowPunct/>
        <w:topLinePunct w:val="0"/>
        <w:autoSpaceDE/>
        <w:autoSpaceDN/>
        <w:bidi w:val="0"/>
        <w:adjustRightInd w:val="0"/>
        <w:snapToGrid w:val="0"/>
        <w:spacing w:beforeAutospacing="0" w:line="360" w:lineRule="exact"/>
        <w:ind w:left="1144" w:leftChars="202" w:hanging="720" w:hangingChars="300"/>
        <w:rPr>
          <w:rFonts w:ascii="Times New Roman" w:hAnsi="Times New Roman" w:eastAsia="宋体" w:cs="Times New Roman"/>
          <w:sz w:val="24"/>
          <w:highlight w:val="none"/>
        </w:rPr>
      </w:pP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五</w:t>
      </w:r>
      <w:r>
        <w:rPr>
          <w:rFonts w:hint="eastAsia" w:ascii="Times New Roman" w:hAnsi="Times New Roman" w:eastAsia="宋体" w:cs="Times New Roman"/>
          <w:sz w:val="24"/>
          <w:highlight w:val="none"/>
          <w:lang w:eastAsia="zh-CN"/>
        </w:rPr>
        <w:t>）</w:t>
      </w:r>
      <w:r>
        <w:rPr>
          <w:rFonts w:ascii="Times New Roman" w:hAnsi="Times New Roman" w:eastAsia="宋体" w:cs="Times New Roman"/>
          <w:sz w:val="24"/>
          <w:highlight w:val="none"/>
        </w:rPr>
        <w:t>每个包装件应有明显的包装标志，并标明型号和规格、产品标准名称、净重和毛重、卖方（或供货商）厂名和制造日期等相关内容；</w:t>
      </w:r>
    </w:p>
    <w:p w14:paraId="47504798">
      <w:pPr>
        <w:keepNext w:val="0"/>
        <w:keepLines w:val="0"/>
        <w:pageBreakBefore w:val="0"/>
        <w:kinsoku/>
        <w:wordWrap/>
        <w:overflowPunct/>
        <w:topLinePunct w:val="0"/>
        <w:autoSpaceDE/>
        <w:autoSpaceDN/>
        <w:bidi w:val="0"/>
        <w:adjustRightInd w:val="0"/>
        <w:snapToGrid w:val="0"/>
        <w:spacing w:beforeAutospacing="0" w:line="360" w:lineRule="exact"/>
        <w:ind w:left="1144" w:leftChars="202" w:hanging="720" w:hangingChars="300"/>
        <w:rPr>
          <w:rFonts w:ascii="Times New Roman" w:hAnsi="Times New Roman" w:eastAsia="宋体" w:cs="Times New Roman"/>
          <w:sz w:val="24"/>
          <w:highlight w:val="none"/>
        </w:rPr>
      </w:pP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六</w:t>
      </w:r>
      <w:r>
        <w:rPr>
          <w:rFonts w:hint="eastAsia" w:ascii="Times New Roman" w:hAnsi="Times New Roman" w:eastAsia="宋体" w:cs="Times New Roman"/>
          <w:sz w:val="24"/>
          <w:highlight w:val="none"/>
          <w:lang w:eastAsia="zh-CN"/>
        </w:rPr>
        <w:t>）</w:t>
      </w:r>
      <w:r>
        <w:rPr>
          <w:rFonts w:ascii="Times New Roman" w:hAnsi="Times New Roman" w:eastAsia="宋体" w:cs="Times New Roman"/>
          <w:sz w:val="24"/>
          <w:highlight w:val="none"/>
        </w:rPr>
        <w:t>每个附件箱上应标有附件的型号和规格、产品标准名称、套数、净重和毛重、卖方（或供货商）厂名和制造日期等相关内容；</w:t>
      </w:r>
    </w:p>
    <w:p w14:paraId="0A36C7A3">
      <w:pPr>
        <w:keepNext w:val="0"/>
        <w:keepLines w:val="0"/>
        <w:pageBreakBefore w:val="0"/>
        <w:kinsoku/>
        <w:wordWrap/>
        <w:overflowPunct/>
        <w:topLinePunct w:val="0"/>
        <w:autoSpaceDE/>
        <w:autoSpaceDN/>
        <w:bidi w:val="0"/>
        <w:adjustRightInd w:val="0"/>
        <w:snapToGrid w:val="0"/>
        <w:spacing w:beforeAutospacing="0" w:line="360" w:lineRule="exact"/>
        <w:ind w:left="1144" w:leftChars="202" w:hanging="720" w:hangingChars="300"/>
        <w:rPr>
          <w:rFonts w:ascii="Times New Roman" w:hAnsi="Times New Roman" w:eastAsia="宋体" w:cs="Times New Roman"/>
          <w:sz w:val="24"/>
          <w:highlight w:val="none"/>
        </w:rPr>
      </w:pP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七</w:t>
      </w:r>
      <w:r>
        <w:rPr>
          <w:rFonts w:hint="eastAsia" w:ascii="Times New Roman" w:hAnsi="Times New Roman" w:eastAsia="宋体" w:cs="Times New Roman"/>
          <w:sz w:val="24"/>
          <w:highlight w:val="none"/>
          <w:lang w:eastAsia="zh-CN"/>
        </w:rPr>
        <w:t>）</w:t>
      </w:r>
      <w:r>
        <w:rPr>
          <w:rFonts w:ascii="Times New Roman" w:hAnsi="Times New Roman" w:eastAsia="宋体" w:cs="Times New Roman"/>
          <w:sz w:val="24"/>
          <w:highlight w:val="none"/>
        </w:rPr>
        <w:t>卖方还应按照不同的装运要求在包装件和附件箱上标明“小心轻放”、“箭头向上”、“防潮”、“防磁”、“不准平放”等标志，以及其它适用的国标通用标志；</w:t>
      </w:r>
    </w:p>
    <w:p w14:paraId="69B76AA5">
      <w:pPr>
        <w:keepNext w:val="0"/>
        <w:keepLines w:val="0"/>
        <w:pageBreakBefore w:val="0"/>
        <w:kinsoku/>
        <w:wordWrap/>
        <w:overflowPunct/>
        <w:topLinePunct w:val="0"/>
        <w:autoSpaceDE/>
        <w:autoSpaceDN/>
        <w:bidi w:val="0"/>
        <w:adjustRightInd w:val="0"/>
        <w:snapToGrid w:val="0"/>
        <w:spacing w:beforeAutospacing="0" w:line="360" w:lineRule="exact"/>
        <w:ind w:left="1144" w:leftChars="202" w:hanging="720" w:hangingChars="300"/>
        <w:rPr>
          <w:rFonts w:ascii="Times New Roman" w:hAnsi="Times New Roman" w:eastAsia="宋体" w:cs="Times New Roman"/>
          <w:sz w:val="24"/>
          <w:highlight w:val="none"/>
        </w:rPr>
      </w:pP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八</w:t>
      </w:r>
      <w:r>
        <w:rPr>
          <w:rFonts w:hint="eastAsia" w:ascii="Times New Roman" w:hAnsi="Times New Roman" w:eastAsia="宋体" w:cs="Times New Roman"/>
          <w:sz w:val="24"/>
          <w:highlight w:val="none"/>
          <w:lang w:eastAsia="zh-CN"/>
        </w:rPr>
        <w:t>）</w:t>
      </w:r>
      <w:r>
        <w:rPr>
          <w:rFonts w:ascii="Times New Roman" w:hAnsi="Times New Roman" w:eastAsia="宋体" w:cs="Times New Roman"/>
          <w:sz w:val="24"/>
          <w:highlight w:val="none"/>
        </w:rPr>
        <w:t>包装件和附件箱应连续编号，不应出现重复编号；而且在全部装运过程中，装箱编号的顺序应力求连贯。</w:t>
      </w:r>
    </w:p>
    <w:p w14:paraId="2F7E9BD2">
      <w:pPr>
        <w:keepNext w:val="0"/>
        <w:keepLines w:val="0"/>
        <w:pageBreakBefore w:val="0"/>
        <w:kinsoku/>
        <w:wordWrap/>
        <w:overflowPunct/>
        <w:topLinePunct w:val="0"/>
        <w:autoSpaceDE/>
        <w:autoSpaceDN/>
        <w:bidi w:val="0"/>
        <w:spacing w:beforeAutospacing="0" w:line="360" w:lineRule="exact"/>
        <w:rPr>
          <w:rFonts w:ascii="Times New Roman" w:hAnsi="Times New Roman" w:eastAsia="宋体" w:cs="Times New Roman"/>
          <w:b/>
          <w:bCs/>
          <w:sz w:val="24"/>
          <w:highlight w:val="none"/>
        </w:rPr>
      </w:pPr>
      <w:r>
        <w:rPr>
          <w:rFonts w:ascii="Times New Roman" w:hAnsi="Times New Roman" w:eastAsia="宋体" w:cs="Times New Roman"/>
          <w:b/>
          <w:bCs/>
          <w:sz w:val="24"/>
          <w:highlight w:val="none"/>
        </w:rPr>
        <w:t>五、服务范围及要求</w:t>
      </w:r>
    </w:p>
    <w:p w14:paraId="5AC48AD9">
      <w:pPr>
        <w:keepNext w:val="0"/>
        <w:keepLines w:val="0"/>
        <w:pageBreakBefore w:val="0"/>
        <w:kinsoku/>
        <w:wordWrap/>
        <w:overflowPunct/>
        <w:topLinePunct w:val="0"/>
        <w:autoSpaceDE/>
        <w:autoSpaceDN/>
        <w:bidi w:val="0"/>
        <w:adjustRightInd w:val="0"/>
        <w:snapToGrid w:val="0"/>
        <w:spacing w:beforeAutospacing="0" w:line="360" w:lineRule="exact"/>
        <w:ind w:firstLine="283" w:firstLineChars="118"/>
        <w:rPr>
          <w:rFonts w:ascii="Times New Roman" w:hAnsi="Times New Roman" w:eastAsia="宋体" w:cs="Times New Roman"/>
          <w:sz w:val="24"/>
          <w:highlight w:val="none"/>
        </w:rPr>
      </w:pPr>
      <w:r>
        <w:rPr>
          <w:rFonts w:ascii="Times New Roman" w:hAnsi="Times New Roman" w:eastAsia="宋体" w:cs="Times New Roman"/>
          <w:sz w:val="24"/>
          <w:highlight w:val="none"/>
        </w:rPr>
        <w:t>1.技术指导和培训服务</w:t>
      </w:r>
    </w:p>
    <w:p w14:paraId="407E23A5">
      <w:pPr>
        <w:keepNext w:val="0"/>
        <w:keepLines w:val="0"/>
        <w:pageBreakBefore w:val="0"/>
        <w:kinsoku/>
        <w:wordWrap/>
        <w:overflowPunct/>
        <w:topLinePunct w:val="0"/>
        <w:autoSpaceDE/>
        <w:autoSpaceDN/>
        <w:bidi w:val="0"/>
        <w:adjustRightInd w:val="0"/>
        <w:snapToGrid w:val="0"/>
        <w:spacing w:beforeAutospacing="0" w:line="360" w:lineRule="exact"/>
        <w:ind w:left="424" w:leftChars="202"/>
        <w:rPr>
          <w:rFonts w:ascii="Times New Roman" w:hAnsi="Times New Roman" w:eastAsia="宋体" w:cs="Times New Roman"/>
          <w:sz w:val="24"/>
          <w:highlight w:val="none"/>
        </w:rPr>
      </w:pPr>
      <w:r>
        <w:rPr>
          <w:rFonts w:ascii="Times New Roman" w:hAnsi="Times New Roman" w:eastAsia="宋体" w:cs="Times New Roman"/>
          <w:sz w:val="24"/>
          <w:highlight w:val="none"/>
        </w:rPr>
        <w:t>1.1卖方应负责对买方工程技术人员和操作人员提供免费技术培训，培训内容包括但不限于设备整体结构、性能、技术和操作、维修等方面的技术指导和培训，并接受买方有关人员的技术咨询；</w:t>
      </w:r>
    </w:p>
    <w:p w14:paraId="04F931F4">
      <w:pPr>
        <w:keepNext w:val="0"/>
        <w:keepLines w:val="0"/>
        <w:pageBreakBefore w:val="0"/>
        <w:kinsoku/>
        <w:wordWrap/>
        <w:overflowPunct/>
        <w:topLinePunct w:val="0"/>
        <w:autoSpaceDE/>
        <w:autoSpaceDN/>
        <w:bidi w:val="0"/>
        <w:adjustRightInd w:val="0"/>
        <w:snapToGrid w:val="0"/>
        <w:spacing w:beforeAutospacing="0" w:line="360" w:lineRule="exact"/>
        <w:ind w:left="424" w:leftChars="202"/>
        <w:rPr>
          <w:rFonts w:ascii="Times New Roman" w:hAnsi="Times New Roman" w:eastAsia="宋体" w:cs="Times New Roman"/>
          <w:sz w:val="24"/>
          <w:highlight w:val="none"/>
        </w:rPr>
      </w:pPr>
      <w:r>
        <w:rPr>
          <w:rFonts w:ascii="Times New Roman" w:hAnsi="Times New Roman" w:eastAsia="宋体" w:cs="Times New Roman"/>
          <w:sz w:val="24"/>
          <w:highlight w:val="none"/>
        </w:rPr>
        <w:t>1.2卖方应免费提供一定数量的培训资料（除技术及商业秘密除外）；</w:t>
      </w:r>
    </w:p>
    <w:p w14:paraId="4710CC35">
      <w:pPr>
        <w:keepNext w:val="0"/>
        <w:keepLines w:val="0"/>
        <w:pageBreakBefore w:val="0"/>
        <w:kinsoku/>
        <w:wordWrap/>
        <w:overflowPunct/>
        <w:topLinePunct w:val="0"/>
        <w:autoSpaceDE/>
        <w:autoSpaceDN/>
        <w:bidi w:val="0"/>
        <w:adjustRightInd w:val="0"/>
        <w:snapToGrid w:val="0"/>
        <w:spacing w:beforeAutospacing="0" w:line="360" w:lineRule="exact"/>
        <w:ind w:left="424" w:leftChars="202"/>
        <w:rPr>
          <w:rFonts w:ascii="Times New Roman" w:hAnsi="Times New Roman" w:eastAsia="宋体" w:cs="Times New Roman"/>
          <w:sz w:val="24"/>
          <w:highlight w:val="none"/>
        </w:rPr>
      </w:pPr>
      <w:r>
        <w:rPr>
          <w:rFonts w:ascii="Times New Roman" w:hAnsi="Times New Roman" w:eastAsia="宋体" w:cs="Times New Roman"/>
          <w:sz w:val="24"/>
          <w:highlight w:val="none"/>
        </w:rPr>
        <w:t>1.3卖方负责制定对买方人员在运行、维修和试验等方面的培训计划，并有专人负责实施培训计划，负责指导买方受培训人员正确设备的特点和特性，掌握在运行、维修和使用管理中应遵守的规则等方面的综合知识。</w:t>
      </w:r>
    </w:p>
    <w:p w14:paraId="5C0BA8BE">
      <w:pPr>
        <w:keepNext w:val="0"/>
        <w:keepLines w:val="0"/>
        <w:pageBreakBefore w:val="0"/>
        <w:kinsoku/>
        <w:wordWrap/>
        <w:overflowPunct/>
        <w:topLinePunct w:val="0"/>
        <w:autoSpaceDE/>
        <w:autoSpaceDN/>
        <w:bidi w:val="0"/>
        <w:adjustRightInd w:val="0"/>
        <w:snapToGrid w:val="0"/>
        <w:spacing w:beforeAutospacing="0" w:line="360" w:lineRule="exact"/>
        <w:ind w:firstLine="283" w:firstLineChars="118"/>
        <w:rPr>
          <w:rFonts w:ascii="Times New Roman" w:hAnsi="Times New Roman" w:eastAsia="宋体" w:cs="Times New Roman"/>
          <w:sz w:val="24"/>
          <w:highlight w:val="none"/>
        </w:rPr>
      </w:pPr>
      <w:r>
        <w:rPr>
          <w:rFonts w:ascii="Times New Roman" w:hAnsi="Times New Roman" w:eastAsia="宋体" w:cs="Times New Roman"/>
          <w:sz w:val="24"/>
          <w:highlight w:val="none"/>
        </w:rPr>
        <w:t>2.运输服务</w:t>
      </w:r>
    </w:p>
    <w:p w14:paraId="4DA7897A">
      <w:pPr>
        <w:keepNext w:val="0"/>
        <w:keepLines w:val="0"/>
        <w:pageBreakBefore w:val="0"/>
        <w:kinsoku/>
        <w:wordWrap/>
        <w:overflowPunct/>
        <w:topLinePunct w:val="0"/>
        <w:autoSpaceDE/>
        <w:autoSpaceDN/>
        <w:bidi w:val="0"/>
        <w:adjustRightInd w:val="0"/>
        <w:snapToGrid w:val="0"/>
        <w:spacing w:beforeAutospacing="0" w:line="360" w:lineRule="exact"/>
        <w:ind w:left="424" w:leftChars="202"/>
        <w:rPr>
          <w:rFonts w:ascii="Times New Roman" w:hAnsi="Times New Roman" w:eastAsia="宋体" w:cs="Times New Roman"/>
          <w:sz w:val="24"/>
          <w:highlight w:val="none"/>
        </w:rPr>
      </w:pPr>
      <w:r>
        <w:rPr>
          <w:rFonts w:ascii="Times New Roman" w:hAnsi="Times New Roman" w:eastAsia="宋体" w:cs="Times New Roman"/>
          <w:sz w:val="24"/>
          <w:highlight w:val="none"/>
        </w:rPr>
        <w:t>2.1卖方应负责将设备运到目的地，并必须做到设备在任何运输过程中不受损坏和遗失；</w:t>
      </w:r>
    </w:p>
    <w:p w14:paraId="7FF9D6FD">
      <w:pPr>
        <w:keepNext w:val="0"/>
        <w:keepLines w:val="0"/>
        <w:pageBreakBefore w:val="0"/>
        <w:kinsoku/>
        <w:wordWrap/>
        <w:overflowPunct/>
        <w:topLinePunct w:val="0"/>
        <w:autoSpaceDE/>
        <w:autoSpaceDN/>
        <w:bidi w:val="0"/>
        <w:adjustRightInd w:val="0"/>
        <w:snapToGrid w:val="0"/>
        <w:spacing w:beforeAutospacing="0" w:line="360" w:lineRule="exact"/>
        <w:ind w:left="424" w:leftChars="202"/>
        <w:rPr>
          <w:rFonts w:ascii="Times New Roman" w:hAnsi="Times New Roman" w:eastAsia="宋体" w:cs="Times New Roman"/>
          <w:sz w:val="24"/>
          <w:highlight w:val="none"/>
        </w:rPr>
      </w:pPr>
      <w:r>
        <w:rPr>
          <w:rFonts w:ascii="Times New Roman" w:hAnsi="Times New Roman" w:eastAsia="宋体" w:cs="Times New Roman"/>
          <w:sz w:val="24"/>
          <w:highlight w:val="none"/>
        </w:rPr>
        <w:t>2.2同批设备和附件应统一编号运输；</w:t>
      </w:r>
    </w:p>
    <w:p w14:paraId="4CAEB133">
      <w:pPr>
        <w:keepNext w:val="0"/>
        <w:keepLines w:val="0"/>
        <w:pageBreakBefore w:val="0"/>
        <w:kinsoku/>
        <w:wordWrap/>
        <w:overflowPunct/>
        <w:topLinePunct w:val="0"/>
        <w:autoSpaceDE/>
        <w:autoSpaceDN/>
        <w:bidi w:val="0"/>
        <w:adjustRightInd w:val="0"/>
        <w:snapToGrid w:val="0"/>
        <w:spacing w:beforeAutospacing="0" w:line="360" w:lineRule="exact"/>
        <w:ind w:left="424" w:leftChars="202"/>
        <w:rPr>
          <w:rFonts w:ascii="Times New Roman" w:hAnsi="Times New Roman" w:eastAsia="宋体" w:cs="Times New Roman"/>
          <w:sz w:val="24"/>
          <w:highlight w:val="none"/>
        </w:rPr>
      </w:pPr>
      <w:r>
        <w:rPr>
          <w:rFonts w:ascii="Times New Roman" w:hAnsi="Times New Roman" w:eastAsia="宋体" w:cs="Times New Roman"/>
          <w:sz w:val="24"/>
          <w:highlight w:val="none"/>
        </w:rPr>
        <w:t>2.3经由铁路、公路运输的包装件尺寸和重量不应超过国家所规定的尺寸限制；</w:t>
      </w:r>
    </w:p>
    <w:p w14:paraId="257E5BDD">
      <w:pPr>
        <w:keepNext w:val="0"/>
        <w:keepLines w:val="0"/>
        <w:pageBreakBefore w:val="0"/>
        <w:kinsoku/>
        <w:wordWrap/>
        <w:overflowPunct/>
        <w:topLinePunct w:val="0"/>
        <w:autoSpaceDE/>
        <w:autoSpaceDN/>
        <w:bidi w:val="0"/>
        <w:adjustRightInd w:val="0"/>
        <w:snapToGrid w:val="0"/>
        <w:spacing w:beforeAutospacing="0" w:line="360" w:lineRule="exact"/>
        <w:ind w:left="424" w:leftChars="202"/>
        <w:rPr>
          <w:rFonts w:ascii="Times New Roman" w:hAnsi="Times New Roman" w:eastAsia="宋体" w:cs="Times New Roman"/>
          <w:sz w:val="24"/>
          <w:highlight w:val="none"/>
        </w:rPr>
      </w:pPr>
      <w:r>
        <w:rPr>
          <w:rFonts w:ascii="Times New Roman" w:hAnsi="Times New Roman" w:eastAsia="宋体" w:cs="Times New Roman"/>
          <w:sz w:val="24"/>
          <w:highlight w:val="none"/>
        </w:rPr>
        <w:t>2.4设备运抵买方现场后，卖方应负责设备的卸货、搬运、保管等事宜；或按照合同约定。</w:t>
      </w:r>
    </w:p>
    <w:p w14:paraId="04A820F7">
      <w:pPr>
        <w:keepNext w:val="0"/>
        <w:keepLines w:val="0"/>
        <w:pageBreakBefore w:val="0"/>
        <w:kinsoku/>
        <w:wordWrap/>
        <w:overflowPunct/>
        <w:topLinePunct w:val="0"/>
        <w:autoSpaceDE/>
        <w:autoSpaceDN/>
        <w:bidi w:val="0"/>
        <w:adjustRightInd w:val="0"/>
        <w:snapToGrid w:val="0"/>
        <w:spacing w:beforeAutospacing="0" w:line="360" w:lineRule="exact"/>
        <w:ind w:firstLine="283" w:firstLineChars="118"/>
        <w:rPr>
          <w:rFonts w:ascii="Times New Roman" w:hAnsi="Times New Roman" w:eastAsia="宋体" w:cs="Times New Roman"/>
          <w:sz w:val="24"/>
          <w:highlight w:val="none"/>
        </w:rPr>
      </w:pPr>
      <w:r>
        <w:rPr>
          <w:rFonts w:ascii="Times New Roman" w:hAnsi="Times New Roman" w:eastAsia="宋体" w:cs="Times New Roman"/>
          <w:sz w:val="24"/>
          <w:highlight w:val="none"/>
        </w:rPr>
        <w:t>3.安装调试服务</w:t>
      </w:r>
    </w:p>
    <w:p w14:paraId="598D29F7">
      <w:pPr>
        <w:keepNext w:val="0"/>
        <w:keepLines w:val="0"/>
        <w:pageBreakBefore w:val="0"/>
        <w:kinsoku/>
        <w:wordWrap/>
        <w:overflowPunct/>
        <w:topLinePunct w:val="0"/>
        <w:autoSpaceDE/>
        <w:autoSpaceDN/>
        <w:bidi w:val="0"/>
        <w:adjustRightInd w:val="0"/>
        <w:snapToGrid w:val="0"/>
        <w:spacing w:beforeAutospacing="0" w:line="360" w:lineRule="exact"/>
        <w:ind w:left="424" w:leftChars="202"/>
        <w:rPr>
          <w:rFonts w:ascii="Times New Roman" w:hAnsi="Times New Roman" w:eastAsia="宋体" w:cs="Times New Roman"/>
          <w:sz w:val="24"/>
          <w:highlight w:val="none"/>
        </w:rPr>
      </w:pPr>
      <w:r>
        <w:rPr>
          <w:rFonts w:ascii="Times New Roman" w:hAnsi="Times New Roman" w:eastAsia="宋体" w:cs="Times New Roman"/>
          <w:sz w:val="24"/>
          <w:highlight w:val="none"/>
        </w:rPr>
        <w:t>3.1根据设备的要求，调试可分空载和负载两个阶段进行；买方将予以积极配合，协助卖方达到设备的各项技术要求和性能；</w:t>
      </w:r>
    </w:p>
    <w:p w14:paraId="2301FD5C">
      <w:pPr>
        <w:keepNext w:val="0"/>
        <w:keepLines w:val="0"/>
        <w:pageBreakBefore w:val="0"/>
        <w:kinsoku/>
        <w:wordWrap/>
        <w:overflowPunct/>
        <w:topLinePunct w:val="0"/>
        <w:autoSpaceDE/>
        <w:autoSpaceDN/>
        <w:bidi w:val="0"/>
        <w:adjustRightInd w:val="0"/>
        <w:snapToGrid w:val="0"/>
        <w:spacing w:beforeAutospacing="0" w:line="360" w:lineRule="exact"/>
        <w:ind w:left="424" w:leftChars="202"/>
        <w:rPr>
          <w:rFonts w:ascii="Times New Roman" w:hAnsi="Times New Roman" w:eastAsia="宋体" w:cs="Times New Roman"/>
          <w:sz w:val="24"/>
          <w:highlight w:val="none"/>
        </w:rPr>
      </w:pPr>
      <w:r>
        <w:rPr>
          <w:rFonts w:ascii="Times New Roman" w:hAnsi="Times New Roman" w:eastAsia="宋体" w:cs="Times New Roman"/>
          <w:sz w:val="24"/>
          <w:highlight w:val="none"/>
        </w:rPr>
        <w:t>3.2卖方免费负责设备的安装、调试，并接受用户的技术咨询，负责调试直到设备的终验收；</w:t>
      </w:r>
    </w:p>
    <w:p w14:paraId="05549DE1">
      <w:pPr>
        <w:keepNext w:val="0"/>
        <w:keepLines w:val="0"/>
        <w:pageBreakBefore w:val="0"/>
        <w:kinsoku/>
        <w:wordWrap/>
        <w:overflowPunct/>
        <w:topLinePunct w:val="0"/>
        <w:autoSpaceDE/>
        <w:autoSpaceDN/>
        <w:bidi w:val="0"/>
        <w:adjustRightInd w:val="0"/>
        <w:snapToGrid w:val="0"/>
        <w:spacing w:beforeAutospacing="0" w:line="360" w:lineRule="exact"/>
        <w:ind w:firstLine="283" w:firstLineChars="118"/>
        <w:rPr>
          <w:rFonts w:ascii="Times New Roman" w:hAnsi="Times New Roman" w:eastAsia="宋体" w:cs="Times New Roman"/>
          <w:sz w:val="24"/>
          <w:highlight w:val="none"/>
        </w:rPr>
      </w:pPr>
      <w:r>
        <w:rPr>
          <w:rFonts w:ascii="Times New Roman" w:hAnsi="Times New Roman" w:eastAsia="宋体" w:cs="Times New Roman"/>
          <w:sz w:val="24"/>
          <w:highlight w:val="none"/>
        </w:rPr>
        <w:t>4.售后服务</w:t>
      </w:r>
    </w:p>
    <w:p w14:paraId="13C8286A">
      <w:pPr>
        <w:keepNext w:val="0"/>
        <w:keepLines w:val="0"/>
        <w:pageBreakBefore w:val="0"/>
        <w:kinsoku/>
        <w:wordWrap/>
        <w:overflowPunct/>
        <w:topLinePunct w:val="0"/>
        <w:autoSpaceDE/>
        <w:autoSpaceDN/>
        <w:bidi w:val="0"/>
        <w:adjustRightInd w:val="0"/>
        <w:snapToGrid w:val="0"/>
        <w:spacing w:beforeAutospacing="0" w:line="360" w:lineRule="exact"/>
        <w:ind w:left="424" w:leftChars="202"/>
        <w:rPr>
          <w:rFonts w:ascii="Times New Roman" w:hAnsi="Times New Roman" w:eastAsia="宋体" w:cs="Times New Roman"/>
          <w:sz w:val="24"/>
          <w:highlight w:val="none"/>
        </w:rPr>
      </w:pPr>
      <w:r>
        <w:rPr>
          <w:rFonts w:ascii="Times New Roman" w:hAnsi="Times New Roman" w:eastAsia="宋体" w:cs="Times New Roman"/>
          <w:sz w:val="24"/>
          <w:highlight w:val="none"/>
        </w:rPr>
        <w:t>4.1在质保期之内，如发现卖方所提供的设备存在问题，需要卖方配合解决时，卖方须在接到通知后</w:t>
      </w:r>
      <w:r>
        <w:rPr>
          <w:rFonts w:hint="eastAsia" w:ascii="Times New Roman" w:hAnsi="Times New Roman" w:eastAsia="宋体" w:cs="Times New Roman"/>
          <w:sz w:val="24"/>
          <w:highlight w:val="none"/>
          <w:u w:val="single"/>
          <w:lang w:val="en-US" w:eastAsia="zh-CN"/>
        </w:rPr>
        <w:t>24</w:t>
      </w:r>
      <w:r>
        <w:rPr>
          <w:rFonts w:ascii="Times New Roman" w:hAnsi="Times New Roman" w:eastAsia="宋体" w:cs="Times New Roman"/>
          <w:sz w:val="24"/>
          <w:highlight w:val="none"/>
        </w:rPr>
        <w:t>小时内派有关人员到达现场，解决问题；</w:t>
      </w:r>
    </w:p>
    <w:p w14:paraId="2BB44DCF">
      <w:pPr>
        <w:keepNext w:val="0"/>
        <w:keepLines w:val="0"/>
        <w:pageBreakBefore w:val="0"/>
        <w:kinsoku/>
        <w:wordWrap/>
        <w:overflowPunct/>
        <w:topLinePunct w:val="0"/>
        <w:autoSpaceDE/>
        <w:autoSpaceDN/>
        <w:bidi w:val="0"/>
        <w:adjustRightInd w:val="0"/>
        <w:snapToGrid w:val="0"/>
        <w:spacing w:beforeAutospacing="0" w:line="360" w:lineRule="exact"/>
        <w:ind w:left="424" w:leftChars="202"/>
        <w:rPr>
          <w:rFonts w:ascii="Times New Roman" w:hAnsi="Times New Roman" w:eastAsia="宋体" w:cs="Times New Roman"/>
          <w:sz w:val="24"/>
          <w:highlight w:val="none"/>
        </w:rPr>
      </w:pPr>
      <w:r>
        <w:rPr>
          <w:rFonts w:ascii="Times New Roman" w:hAnsi="Times New Roman" w:eastAsia="宋体" w:cs="Times New Roman"/>
          <w:sz w:val="24"/>
          <w:highlight w:val="none"/>
        </w:rPr>
        <w:t>4.2在质保期之后，如发现卖方所提供的设备存在问题，需要卖方配合解决时，卖方须在接到通知后</w:t>
      </w:r>
      <w:r>
        <w:rPr>
          <w:rFonts w:ascii="Times New Roman" w:hAnsi="Times New Roman" w:eastAsia="宋体" w:cs="Times New Roman"/>
          <w:sz w:val="24"/>
          <w:highlight w:val="none"/>
          <w:u w:val="single"/>
        </w:rPr>
        <w:t>24</w:t>
      </w:r>
      <w:r>
        <w:rPr>
          <w:rFonts w:ascii="Times New Roman" w:hAnsi="Times New Roman" w:eastAsia="宋体" w:cs="Times New Roman"/>
          <w:sz w:val="24"/>
          <w:highlight w:val="none"/>
        </w:rPr>
        <w:t>小时内派有关人员到达现场，协助买方解决问题；</w:t>
      </w:r>
    </w:p>
    <w:p w14:paraId="4DB09746">
      <w:pPr>
        <w:keepNext w:val="0"/>
        <w:keepLines w:val="0"/>
        <w:pageBreakBefore w:val="0"/>
        <w:kinsoku/>
        <w:wordWrap/>
        <w:overflowPunct/>
        <w:topLinePunct w:val="0"/>
        <w:autoSpaceDE/>
        <w:autoSpaceDN/>
        <w:bidi w:val="0"/>
        <w:adjustRightInd w:val="0"/>
        <w:snapToGrid w:val="0"/>
        <w:spacing w:beforeAutospacing="0" w:line="360" w:lineRule="exact"/>
        <w:ind w:left="424" w:leftChars="202"/>
        <w:rPr>
          <w:rFonts w:ascii="Times New Roman" w:hAnsi="Times New Roman" w:eastAsia="宋体" w:cs="Times New Roman"/>
          <w:sz w:val="24"/>
          <w:highlight w:val="none"/>
        </w:rPr>
      </w:pPr>
      <w:r>
        <w:rPr>
          <w:rFonts w:ascii="Times New Roman" w:hAnsi="Times New Roman" w:eastAsia="宋体" w:cs="Times New Roman"/>
          <w:sz w:val="24"/>
          <w:highlight w:val="none"/>
        </w:rPr>
        <w:t>4.3所有的售后服务均由卖方受理。如果发生问题并且收到报告，应当在</w:t>
      </w:r>
      <w:r>
        <w:rPr>
          <w:rFonts w:hint="eastAsia" w:ascii="Times New Roman" w:hAnsi="Times New Roman" w:eastAsia="宋体" w:cs="Times New Roman"/>
          <w:sz w:val="24"/>
          <w:highlight w:val="none"/>
          <w:lang w:val="en-US" w:eastAsia="zh-CN"/>
        </w:rPr>
        <w:t>3</w:t>
      </w:r>
      <w:r>
        <w:rPr>
          <w:rFonts w:ascii="Times New Roman" w:hAnsi="Times New Roman" w:eastAsia="宋体" w:cs="Times New Roman"/>
          <w:sz w:val="24"/>
          <w:highlight w:val="none"/>
        </w:rPr>
        <w:t>小时内予以答复；</w:t>
      </w:r>
    </w:p>
    <w:p w14:paraId="53C78DE7">
      <w:pPr>
        <w:keepNext w:val="0"/>
        <w:keepLines w:val="0"/>
        <w:pageBreakBefore w:val="0"/>
        <w:kinsoku/>
        <w:wordWrap/>
        <w:overflowPunct/>
        <w:topLinePunct w:val="0"/>
        <w:autoSpaceDE/>
        <w:autoSpaceDN/>
        <w:bidi w:val="0"/>
        <w:adjustRightInd w:val="0"/>
        <w:snapToGrid w:val="0"/>
        <w:spacing w:beforeAutospacing="0" w:line="360" w:lineRule="exact"/>
        <w:ind w:left="424" w:leftChars="202"/>
        <w:rPr>
          <w:rFonts w:ascii="Times New Roman" w:hAnsi="Times New Roman" w:eastAsia="宋体" w:cs="Times New Roman"/>
          <w:sz w:val="24"/>
          <w:highlight w:val="none"/>
        </w:rPr>
      </w:pPr>
      <w:r>
        <w:rPr>
          <w:rFonts w:ascii="Times New Roman" w:hAnsi="Times New Roman" w:eastAsia="宋体" w:cs="Times New Roman"/>
          <w:sz w:val="24"/>
          <w:highlight w:val="none"/>
        </w:rPr>
        <w:t>4.4卖方应为买方提供最佳的服务。</w:t>
      </w:r>
    </w:p>
    <w:p w14:paraId="6D150EB9">
      <w:pPr>
        <w:keepNext w:val="0"/>
        <w:keepLines w:val="0"/>
        <w:pageBreakBefore w:val="0"/>
        <w:kinsoku/>
        <w:wordWrap/>
        <w:overflowPunct/>
        <w:topLinePunct w:val="0"/>
        <w:autoSpaceDE/>
        <w:autoSpaceDN/>
        <w:bidi w:val="0"/>
        <w:adjustRightInd w:val="0"/>
        <w:snapToGrid w:val="0"/>
        <w:spacing w:beforeAutospacing="0" w:line="360" w:lineRule="exact"/>
        <w:ind w:firstLine="283" w:firstLineChars="118"/>
        <w:rPr>
          <w:rFonts w:ascii="Times New Roman" w:hAnsi="Times New Roman" w:eastAsia="宋体" w:cs="Times New Roman"/>
          <w:sz w:val="24"/>
          <w:highlight w:val="none"/>
        </w:rPr>
      </w:pPr>
      <w:r>
        <w:rPr>
          <w:rFonts w:ascii="Times New Roman" w:hAnsi="Times New Roman" w:eastAsia="宋体" w:cs="Times New Roman"/>
          <w:sz w:val="24"/>
          <w:highlight w:val="none"/>
        </w:rPr>
        <w:t>5.其它服务</w:t>
      </w:r>
    </w:p>
    <w:p w14:paraId="4E42DC69">
      <w:pPr>
        <w:keepNext w:val="0"/>
        <w:keepLines w:val="0"/>
        <w:pageBreakBefore w:val="0"/>
        <w:kinsoku/>
        <w:wordWrap/>
        <w:overflowPunct/>
        <w:topLinePunct w:val="0"/>
        <w:autoSpaceDE/>
        <w:autoSpaceDN/>
        <w:bidi w:val="0"/>
        <w:adjustRightInd w:val="0"/>
        <w:snapToGrid w:val="0"/>
        <w:spacing w:beforeAutospacing="0" w:line="360" w:lineRule="exact"/>
        <w:ind w:left="424" w:leftChars="202"/>
        <w:rPr>
          <w:rFonts w:ascii="Times New Roman" w:hAnsi="Times New Roman" w:eastAsia="宋体" w:cs="Times New Roman"/>
          <w:sz w:val="24"/>
          <w:highlight w:val="none"/>
        </w:rPr>
      </w:pPr>
      <w:r>
        <w:rPr>
          <w:rFonts w:ascii="Times New Roman" w:hAnsi="Times New Roman" w:eastAsia="宋体" w:cs="Times New Roman"/>
          <w:sz w:val="24"/>
          <w:highlight w:val="none"/>
        </w:rPr>
        <w:t>5.1若卖方所提供设备有需要进口的，卖方一般应自行、自费办理；必要时，卖买方双方共同办理；</w:t>
      </w:r>
    </w:p>
    <w:p w14:paraId="2A672345">
      <w:pPr>
        <w:keepNext w:val="0"/>
        <w:keepLines w:val="0"/>
        <w:pageBreakBefore w:val="0"/>
        <w:kinsoku/>
        <w:wordWrap/>
        <w:overflowPunct/>
        <w:topLinePunct w:val="0"/>
        <w:autoSpaceDE/>
        <w:autoSpaceDN/>
        <w:bidi w:val="0"/>
        <w:adjustRightInd w:val="0"/>
        <w:snapToGrid w:val="0"/>
        <w:spacing w:beforeAutospacing="0" w:line="360" w:lineRule="exact"/>
        <w:ind w:left="424" w:leftChars="202"/>
        <w:rPr>
          <w:rFonts w:ascii="Times New Roman" w:hAnsi="Times New Roman" w:eastAsia="宋体" w:cs="Times New Roman"/>
          <w:sz w:val="24"/>
          <w:highlight w:val="none"/>
        </w:rPr>
      </w:pPr>
      <w:r>
        <w:rPr>
          <w:rFonts w:ascii="Times New Roman" w:hAnsi="Times New Roman" w:eastAsia="宋体" w:cs="Times New Roman"/>
          <w:sz w:val="24"/>
          <w:highlight w:val="none"/>
        </w:rPr>
        <w:t>5.2除招标文件、投标文件、答疑文件、技术协议、合同等约定之外，卖方应负责必要的或强制性的设备的检验、试验、化验等直接费用；</w:t>
      </w:r>
    </w:p>
    <w:p w14:paraId="7D97321A">
      <w:pPr>
        <w:keepNext w:val="0"/>
        <w:keepLines w:val="0"/>
        <w:pageBreakBefore w:val="0"/>
        <w:kinsoku/>
        <w:wordWrap/>
        <w:overflowPunct/>
        <w:topLinePunct w:val="0"/>
        <w:autoSpaceDE/>
        <w:autoSpaceDN/>
        <w:bidi w:val="0"/>
        <w:spacing w:beforeAutospacing="0" w:line="360" w:lineRule="exact"/>
        <w:ind w:left="424" w:leftChars="202"/>
        <w:rPr>
          <w:rFonts w:ascii="Times New Roman" w:hAnsi="Times New Roman" w:eastAsia="宋体" w:cs="Times New Roman"/>
          <w:sz w:val="24"/>
          <w:highlight w:val="none"/>
        </w:rPr>
      </w:pPr>
      <w:r>
        <w:rPr>
          <w:rFonts w:ascii="Times New Roman" w:hAnsi="Times New Roman" w:eastAsia="宋体" w:cs="Times New Roman"/>
          <w:sz w:val="24"/>
          <w:highlight w:val="none"/>
        </w:rPr>
        <w:t>5.3本章节条款所列“免费”，并非指定不可收费，而是指招标文件、投标文件、答疑文件、技术交流文件、技术协议书和合同等范围之外，卖方不可另行收取的费用。</w:t>
      </w:r>
    </w:p>
    <w:p w14:paraId="5ACEBD69">
      <w:pPr>
        <w:keepNext w:val="0"/>
        <w:keepLines w:val="0"/>
        <w:pageBreakBefore w:val="0"/>
        <w:kinsoku/>
        <w:wordWrap/>
        <w:overflowPunct/>
        <w:topLinePunct w:val="0"/>
        <w:autoSpaceDE/>
        <w:autoSpaceDN/>
        <w:bidi w:val="0"/>
        <w:spacing w:beforeAutospacing="0" w:line="360" w:lineRule="exact"/>
        <w:rPr>
          <w:rFonts w:ascii="Times New Roman" w:hAnsi="Times New Roman" w:eastAsia="宋体" w:cs="Times New Roman"/>
          <w:b/>
          <w:bCs/>
          <w:sz w:val="24"/>
          <w:highlight w:val="none"/>
        </w:rPr>
      </w:pPr>
      <w:r>
        <w:rPr>
          <w:rFonts w:ascii="Times New Roman" w:hAnsi="Times New Roman" w:eastAsia="宋体" w:cs="Times New Roman"/>
          <w:b/>
          <w:bCs/>
          <w:sz w:val="24"/>
          <w:highlight w:val="none"/>
        </w:rPr>
        <w:t>六、验收要求</w:t>
      </w:r>
    </w:p>
    <w:p w14:paraId="0417E2EC">
      <w:pPr>
        <w:keepNext w:val="0"/>
        <w:keepLines w:val="0"/>
        <w:pageBreakBefore w:val="0"/>
        <w:kinsoku/>
        <w:wordWrap/>
        <w:overflowPunct/>
        <w:topLinePunct w:val="0"/>
        <w:autoSpaceDE/>
        <w:autoSpaceDN/>
        <w:bidi w:val="0"/>
        <w:adjustRightInd w:val="0"/>
        <w:snapToGrid w:val="0"/>
        <w:spacing w:beforeAutospacing="0" w:line="360" w:lineRule="exact"/>
        <w:ind w:left="479" w:leftChars="228" w:firstLine="0" w:firstLineChars="0"/>
        <w:rPr>
          <w:rFonts w:ascii="Times New Roman" w:hAnsi="Times New Roman" w:eastAsia="宋体" w:cs="Times New Roman"/>
          <w:sz w:val="24"/>
          <w:highlight w:val="none"/>
        </w:rPr>
      </w:pPr>
      <w:r>
        <w:rPr>
          <w:rFonts w:ascii="Times New Roman" w:hAnsi="Times New Roman" w:eastAsia="宋体" w:cs="Times New Roman"/>
          <w:sz w:val="24"/>
          <w:highlight w:val="none"/>
        </w:rPr>
        <w:t>按照参考招标文件、投标文件、答疑文件、技术交流文件等形成并达成一致的技术协议书和合同规定验收。</w:t>
      </w:r>
    </w:p>
    <w:p w14:paraId="4AD8355A">
      <w:pPr>
        <w:keepNext w:val="0"/>
        <w:keepLines w:val="0"/>
        <w:pageBreakBefore w:val="0"/>
        <w:kinsoku/>
        <w:wordWrap/>
        <w:overflowPunct/>
        <w:topLinePunct w:val="0"/>
        <w:autoSpaceDE/>
        <w:autoSpaceDN/>
        <w:bidi w:val="0"/>
        <w:adjustRightInd w:val="0"/>
        <w:snapToGrid w:val="0"/>
        <w:spacing w:beforeAutospacing="0" w:line="360" w:lineRule="exact"/>
        <w:ind w:left="424" w:leftChars="202"/>
        <w:rPr>
          <w:rFonts w:ascii="Times New Roman" w:hAnsi="Times New Roman" w:eastAsia="宋体" w:cs="Times New Roman"/>
          <w:sz w:val="24"/>
          <w:highlight w:val="none"/>
        </w:rPr>
      </w:pPr>
      <w:r>
        <w:rPr>
          <w:rFonts w:ascii="Times New Roman" w:hAnsi="Times New Roman" w:eastAsia="宋体" w:cs="Times New Roman"/>
          <w:sz w:val="24"/>
          <w:highlight w:val="none"/>
        </w:rPr>
        <w:t>验收时的一般验收标准与要求：</w:t>
      </w:r>
    </w:p>
    <w:p w14:paraId="21850277">
      <w:pPr>
        <w:keepNext w:val="0"/>
        <w:keepLines w:val="0"/>
        <w:pageBreakBefore w:val="0"/>
        <w:numPr>
          <w:ilvl w:val="0"/>
          <w:numId w:val="6"/>
        </w:numPr>
        <w:kinsoku/>
        <w:wordWrap/>
        <w:overflowPunct/>
        <w:topLinePunct w:val="0"/>
        <w:autoSpaceDE/>
        <w:autoSpaceDN/>
        <w:bidi w:val="0"/>
        <w:adjustRightInd w:val="0"/>
        <w:snapToGrid w:val="0"/>
        <w:spacing w:beforeAutospacing="0" w:line="360" w:lineRule="exact"/>
        <w:ind w:left="709" w:hanging="285"/>
        <w:rPr>
          <w:rFonts w:ascii="Times New Roman" w:hAnsi="Times New Roman" w:eastAsia="宋体" w:cs="Times New Roman"/>
          <w:sz w:val="24"/>
          <w:highlight w:val="none"/>
        </w:rPr>
      </w:pPr>
      <w:r>
        <w:rPr>
          <w:rFonts w:ascii="Times New Roman" w:hAnsi="Times New Roman" w:eastAsia="宋体" w:cs="Times New Roman"/>
          <w:sz w:val="24"/>
          <w:highlight w:val="none"/>
        </w:rPr>
        <w:t>资料齐全性、完整性和有效性。按照“配套供货范围及要求”中“技术资料范围”的规定验收；</w:t>
      </w:r>
    </w:p>
    <w:p w14:paraId="00BF2AF0">
      <w:pPr>
        <w:keepNext w:val="0"/>
        <w:keepLines w:val="0"/>
        <w:pageBreakBefore w:val="0"/>
        <w:numPr>
          <w:ilvl w:val="0"/>
          <w:numId w:val="6"/>
        </w:numPr>
        <w:kinsoku/>
        <w:wordWrap/>
        <w:overflowPunct/>
        <w:topLinePunct w:val="0"/>
        <w:autoSpaceDE/>
        <w:autoSpaceDN/>
        <w:bidi w:val="0"/>
        <w:adjustRightInd w:val="0"/>
        <w:snapToGrid w:val="0"/>
        <w:spacing w:beforeAutospacing="0" w:line="360" w:lineRule="exact"/>
        <w:ind w:left="709" w:hanging="285"/>
        <w:rPr>
          <w:rFonts w:ascii="Times New Roman" w:hAnsi="Times New Roman" w:eastAsia="宋体" w:cs="Times New Roman"/>
          <w:sz w:val="24"/>
          <w:highlight w:val="none"/>
        </w:rPr>
      </w:pPr>
      <w:r>
        <w:rPr>
          <w:rFonts w:ascii="Times New Roman" w:hAnsi="Times New Roman" w:eastAsia="宋体" w:cs="Times New Roman"/>
          <w:sz w:val="24"/>
          <w:highlight w:val="none"/>
        </w:rPr>
        <w:t>设备应运行灵活、稳定、可靠、安全，无异常声音和非正常振动。设备不允许出现漏水、漏液、漏气（汽）。运动的零部件应动作平稳、没有异常声音，不松动或易于调整；</w:t>
      </w:r>
    </w:p>
    <w:p w14:paraId="1859772A">
      <w:pPr>
        <w:keepNext w:val="0"/>
        <w:keepLines w:val="0"/>
        <w:pageBreakBefore w:val="0"/>
        <w:numPr>
          <w:ilvl w:val="0"/>
          <w:numId w:val="6"/>
        </w:numPr>
        <w:kinsoku/>
        <w:wordWrap/>
        <w:overflowPunct/>
        <w:topLinePunct w:val="0"/>
        <w:autoSpaceDE/>
        <w:autoSpaceDN/>
        <w:bidi w:val="0"/>
        <w:adjustRightInd w:val="0"/>
        <w:snapToGrid w:val="0"/>
        <w:spacing w:beforeAutospacing="0" w:line="360" w:lineRule="exact"/>
        <w:ind w:left="709" w:hanging="285"/>
        <w:rPr>
          <w:rFonts w:ascii="Times New Roman" w:hAnsi="Times New Roman" w:eastAsia="宋体" w:cs="Times New Roman"/>
          <w:sz w:val="24"/>
          <w:highlight w:val="none"/>
        </w:rPr>
      </w:pPr>
      <w:r>
        <w:rPr>
          <w:rFonts w:ascii="Times New Roman" w:hAnsi="Times New Roman" w:eastAsia="宋体" w:cs="Times New Roman"/>
          <w:sz w:val="24"/>
          <w:highlight w:val="none"/>
        </w:rPr>
        <w:t>设备外观应无损伤，设备应该完整且所有的零部件应该安装牢固；</w:t>
      </w:r>
    </w:p>
    <w:p w14:paraId="55E6937C">
      <w:pPr>
        <w:keepNext w:val="0"/>
        <w:keepLines w:val="0"/>
        <w:pageBreakBefore w:val="0"/>
        <w:numPr>
          <w:ilvl w:val="0"/>
          <w:numId w:val="6"/>
        </w:numPr>
        <w:kinsoku/>
        <w:wordWrap/>
        <w:overflowPunct/>
        <w:topLinePunct w:val="0"/>
        <w:autoSpaceDE/>
        <w:autoSpaceDN/>
        <w:bidi w:val="0"/>
        <w:adjustRightInd w:val="0"/>
        <w:snapToGrid w:val="0"/>
        <w:spacing w:beforeAutospacing="0" w:line="360" w:lineRule="exact"/>
        <w:ind w:left="709" w:hanging="285"/>
        <w:rPr>
          <w:rFonts w:ascii="Times New Roman" w:hAnsi="Times New Roman" w:eastAsia="宋体" w:cs="Times New Roman"/>
          <w:sz w:val="24"/>
          <w:highlight w:val="none"/>
        </w:rPr>
      </w:pPr>
      <w:r>
        <w:rPr>
          <w:rFonts w:ascii="Times New Roman" w:hAnsi="Times New Roman" w:eastAsia="宋体" w:cs="Times New Roman"/>
          <w:sz w:val="24"/>
          <w:highlight w:val="none"/>
        </w:rPr>
        <w:t>所有的管道和电缆线等，应排列有序（正确、牢固、整齐）无皱褶、收缩和裂缝，电缆线在整个长度范围内，所有的接头应完全正确地连接；</w:t>
      </w:r>
    </w:p>
    <w:p w14:paraId="09D14837">
      <w:pPr>
        <w:keepNext w:val="0"/>
        <w:keepLines w:val="0"/>
        <w:pageBreakBefore w:val="0"/>
        <w:numPr>
          <w:ilvl w:val="0"/>
          <w:numId w:val="6"/>
        </w:numPr>
        <w:kinsoku/>
        <w:wordWrap/>
        <w:overflowPunct/>
        <w:topLinePunct w:val="0"/>
        <w:autoSpaceDE/>
        <w:autoSpaceDN/>
        <w:bidi w:val="0"/>
        <w:adjustRightInd w:val="0"/>
        <w:snapToGrid w:val="0"/>
        <w:spacing w:beforeAutospacing="0" w:line="360" w:lineRule="exact"/>
        <w:ind w:left="709" w:hanging="285"/>
        <w:rPr>
          <w:rFonts w:ascii="Times New Roman" w:hAnsi="Times New Roman" w:eastAsia="宋体" w:cs="Times New Roman"/>
          <w:sz w:val="24"/>
          <w:highlight w:val="none"/>
        </w:rPr>
      </w:pPr>
      <w:r>
        <w:rPr>
          <w:rFonts w:ascii="Times New Roman" w:hAnsi="Times New Roman" w:eastAsia="宋体" w:cs="Times New Roman"/>
          <w:sz w:val="24"/>
          <w:highlight w:val="none"/>
        </w:rPr>
        <w:t>设备应有完整的标牌，且清晰易见；</w:t>
      </w:r>
    </w:p>
    <w:p w14:paraId="4FC809BE">
      <w:pPr>
        <w:keepNext w:val="0"/>
        <w:keepLines w:val="0"/>
        <w:pageBreakBefore w:val="0"/>
        <w:numPr>
          <w:ilvl w:val="0"/>
          <w:numId w:val="6"/>
        </w:numPr>
        <w:kinsoku/>
        <w:wordWrap/>
        <w:overflowPunct/>
        <w:topLinePunct w:val="0"/>
        <w:autoSpaceDE/>
        <w:autoSpaceDN/>
        <w:bidi w:val="0"/>
        <w:adjustRightInd w:val="0"/>
        <w:snapToGrid w:val="0"/>
        <w:spacing w:beforeAutospacing="0" w:line="360" w:lineRule="exact"/>
        <w:ind w:left="709" w:hanging="285"/>
        <w:rPr>
          <w:rFonts w:ascii="Times New Roman" w:hAnsi="Times New Roman" w:eastAsia="宋体" w:cs="Times New Roman"/>
          <w:sz w:val="24"/>
          <w:highlight w:val="none"/>
        </w:rPr>
      </w:pPr>
      <w:r>
        <w:rPr>
          <w:rFonts w:ascii="Times New Roman" w:hAnsi="Times New Roman" w:eastAsia="宋体" w:cs="Times New Roman"/>
          <w:sz w:val="24"/>
          <w:highlight w:val="none"/>
        </w:rPr>
        <w:t>设备的安全要求符合中国最新的相关法律、法规、标准和规范以及合同要求；</w:t>
      </w:r>
    </w:p>
    <w:p w14:paraId="20E18AC8">
      <w:pPr>
        <w:keepNext w:val="0"/>
        <w:keepLines w:val="0"/>
        <w:pageBreakBefore w:val="0"/>
        <w:numPr>
          <w:ilvl w:val="0"/>
          <w:numId w:val="6"/>
        </w:numPr>
        <w:kinsoku/>
        <w:wordWrap/>
        <w:overflowPunct/>
        <w:topLinePunct w:val="0"/>
        <w:autoSpaceDE/>
        <w:autoSpaceDN/>
        <w:bidi w:val="0"/>
        <w:adjustRightInd w:val="0"/>
        <w:snapToGrid w:val="0"/>
        <w:spacing w:beforeAutospacing="0" w:line="360" w:lineRule="exact"/>
        <w:ind w:left="709" w:hanging="285"/>
        <w:rPr>
          <w:rFonts w:ascii="Times New Roman" w:hAnsi="Times New Roman" w:eastAsia="宋体" w:cs="Times New Roman"/>
          <w:sz w:val="24"/>
          <w:highlight w:val="none"/>
        </w:rPr>
      </w:pPr>
      <w:r>
        <w:rPr>
          <w:rFonts w:ascii="Times New Roman" w:hAnsi="Times New Roman" w:eastAsia="宋体" w:cs="Times New Roman"/>
          <w:sz w:val="24"/>
          <w:highlight w:val="none"/>
        </w:rPr>
        <w:t>地线连接和地极符合国际（ISO/IEC）标准规范；</w:t>
      </w:r>
    </w:p>
    <w:p w14:paraId="12A18FB5">
      <w:pPr>
        <w:keepNext w:val="0"/>
        <w:keepLines w:val="0"/>
        <w:pageBreakBefore w:val="0"/>
        <w:numPr>
          <w:ilvl w:val="0"/>
          <w:numId w:val="6"/>
        </w:numPr>
        <w:kinsoku/>
        <w:wordWrap/>
        <w:overflowPunct/>
        <w:topLinePunct w:val="0"/>
        <w:autoSpaceDE/>
        <w:autoSpaceDN/>
        <w:bidi w:val="0"/>
        <w:adjustRightInd w:val="0"/>
        <w:snapToGrid w:val="0"/>
        <w:spacing w:beforeAutospacing="0" w:line="360" w:lineRule="exact"/>
        <w:ind w:left="709" w:hanging="285"/>
        <w:rPr>
          <w:rFonts w:ascii="Times New Roman" w:hAnsi="Times New Roman" w:eastAsia="宋体" w:cs="Times New Roman"/>
          <w:sz w:val="24"/>
          <w:highlight w:val="none"/>
        </w:rPr>
      </w:pPr>
      <w:r>
        <w:rPr>
          <w:rFonts w:ascii="Times New Roman" w:hAnsi="Times New Roman" w:eastAsia="宋体" w:cs="Times New Roman"/>
          <w:sz w:val="24"/>
          <w:highlight w:val="none"/>
        </w:rPr>
        <w:t>计量仪器、仪表配套合理，采用中国的法定计量单位，计量准确、灵敏可靠。保证设计指标和仪器说明书的参数的实现，要求竣工验收交付一次合格，返修更换校调不超过</w:t>
      </w:r>
      <w:r>
        <w:rPr>
          <w:rFonts w:ascii="Times New Roman" w:hAnsi="Times New Roman" w:eastAsia="宋体" w:cs="Times New Roman"/>
          <w:sz w:val="24"/>
          <w:highlight w:val="none"/>
          <w:u w:val="single"/>
        </w:rPr>
        <w:t>12</w:t>
      </w:r>
      <w:r>
        <w:rPr>
          <w:rFonts w:ascii="Times New Roman" w:hAnsi="Times New Roman" w:eastAsia="宋体" w:cs="Times New Roman"/>
          <w:sz w:val="24"/>
          <w:highlight w:val="none"/>
        </w:rPr>
        <w:t>小时，特殊情况除外；</w:t>
      </w:r>
    </w:p>
    <w:p w14:paraId="42E98891">
      <w:pPr>
        <w:keepNext w:val="0"/>
        <w:keepLines w:val="0"/>
        <w:pageBreakBefore w:val="0"/>
        <w:numPr>
          <w:ilvl w:val="0"/>
          <w:numId w:val="6"/>
        </w:numPr>
        <w:kinsoku/>
        <w:wordWrap/>
        <w:overflowPunct/>
        <w:topLinePunct w:val="0"/>
        <w:autoSpaceDE/>
        <w:autoSpaceDN/>
        <w:bidi w:val="0"/>
        <w:adjustRightInd w:val="0"/>
        <w:snapToGrid w:val="0"/>
        <w:spacing w:beforeAutospacing="0" w:line="360" w:lineRule="exact"/>
        <w:ind w:left="709" w:hanging="285"/>
        <w:rPr>
          <w:rFonts w:ascii="Times New Roman" w:hAnsi="Times New Roman" w:eastAsia="宋体" w:cs="Times New Roman"/>
          <w:sz w:val="24"/>
          <w:highlight w:val="none"/>
        </w:rPr>
      </w:pPr>
      <w:r>
        <w:rPr>
          <w:rFonts w:ascii="Times New Roman" w:hAnsi="Times New Roman" w:eastAsia="宋体" w:cs="Times New Roman"/>
          <w:sz w:val="24"/>
          <w:highlight w:val="none"/>
        </w:rPr>
        <w:t>设备质量、技术性能等，按照签定的技术协议书和合同规定的终验收标准验收；</w:t>
      </w:r>
    </w:p>
    <w:p w14:paraId="04D5F82E">
      <w:pPr>
        <w:keepNext w:val="0"/>
        <w:keepLines w:val="0"/>
        <w:pageBreakBefore w:val="0"/>
        <w:kinsoku/>
        <w:wordWrap/>
        <w:overflowPunct/>
        <w:topLinePunct w:val="0"/>
        <w:autoSpaceDE/>
        <w:autoSpaceDN/>
        <w:bidi w:val="0"/>
        <w:adjustRightInd w:val="0"/>
        <w:snapToGrid w:val="0"/>
        <w:spacing w:beforeAutospacing="0" w:line="360" w:lineRule="exact"/>
        <w:rPr>
          <w:rFonts w:ascii="Times New Roman" w:hAnsi="Times New Roman" w:eastAsia="宋体" w:cs="Times New Roman"/>
          <w:b/>
          <w:bCs/>
          <w:sz w:val="24"/>
          <w:highlight w:val="none"/>
        </w:rPr>
      </w:pPr>
      <w:r>
        <w:rPr>
          <w:rFonts w:ascii="Times New Roman" w:hAnsi="Times New Roman" w:eastAsia="宋体" w:cs="Times New Roman"/>
          <w:b/>
          <w:bCs/>
          <w:sz w:val="24"/>
          <w:highlight w:val="none"/>
        </w:rPr>
        <w:t>七、投标技术文件的一般要求</w:t>
      </w:r>
    </w:p>
    <w:p w14:paraId="63620E66">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rPr>
          <w:rFonts w:ascii="Times New Roman" w:hAnsi="Times New Roman" w:eastAsia="宋体" w:cs="Times New Roman"/>
          <w:sz w:val="24"/>
          <w:highlight w:val="none"/>
        </w:rPr>
      </w:pPr>
      <w:r>
        <w:rPr>
          <w:rFonts w:ascii="Times New Roman" w:hAnsi="Times New Roman" w:eastAsia="宋体" w:cs="Times New Roman"/>
          <w:sz w:val="24"/>
          <w:highlight w:val="none"/>
        </w:rPr>
        <w:t>1.投标方应认真阅读本技术规范书和招标文件，并按要求编写投标技术文件；</w:t>
      </w:r>
    </w:p>
    <w:p w14:paraId="3FFB5549">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rPr>
          <w:rFonts w:ascii="Times New Roman" w:hAnsi="Times New Roman" w:eastAsia="宋体" w:cs="Times New Roman"/>
          <w:sz w:val="24"/>
          <w:highlight w:val="none"/>
        </w:rPr>
      </w:pPr>
      <w:r>
        <w:rPr>
          <w:rFonts w:ascii="Times New Roman" w:hAnsi="Times New Roman" w:eastAsia="宋体" w:cs="Times New Roman"/>
          <w:sz w:val="24"/>
          <w:highlight w:val="none"/>
        </w:rPr>
        <w:t>2.投标技术文件至少应对招标设备的“技术偏离”、作出有无说明，若有，应予以详细填写和说明；</w:t>
      </w:r>
    </w:p>
    <w:tbl>
      <w:tblPr>
        <w:tblStyle w:val="14"/>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3"/>
        <w:gridCol w:w="4573"/>
      </w:tblGrid>
      <w:tr w14:paraId="00DC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6" w:type="dxa"/>
            <w:gridSpan w:val="2"/>
            <w:tcBorders>
              <w:top w:val="single" w:color="auto" w:sz="4" w:space="0"/>
              <w:left w:val="single" w:color="auto" w:sz="4" w:space="0"/>
              <w:bottom w:val="single" w:color="auto" w:sz="4" w:space="0"/>
              <w:right w:val="single" w:color="auto" w:sz="4" w:space="0"/>
            </w:tcBorders>
            <w:shd w:val="clear" w:color="auto" w:fill="auto"/>
          </w:tcPr>
          <w:p w14:paraId="0385330D">
            <w:pPr>
              <w:keepNext w:val="0"/>
              <w:keepLines w:val="0"/>
              <w:pageBreakBefore w:val="0"/>
              <w:kinsoku/>
              <w:wordWrap/>
              <w:overflowPunct/>
              <w:topLinePunct w:val="0"/>
              <w:autoSpaceDE/>
              <w:autoSpaceDN/>
              <w:bidi w:val="0"/>
              <w:adjustRightInd w:val="0"/>
              <w:snapToGrid w:val="0"/>
              <w:spacing w:beforeAutospacing="0" w:line="360" w:lineRule="exact"/>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技术偏离表</w:t>
            </w:r>
          </w:p>
        </w:tc>
      </w:tr>
      <w:tr w14:paraId="58B1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3" w:type="dxa"/>
            <w:tcBorders>
              <w:top w:val="single" w:color="auto" w:sz="4" w:space="0"/>
              <w:left w:val="single" w:color="auto" w:sz="4" w:space="0"/>
              <w:bottom w:val="single" w:color="auto" w:sz="4" w:space="0"/>
              <w:right w:val="single" w:color="auto" w:sz="4" w:space="0"/>
            </w:tcBorders>
            <w:shd w:val="clear" w:color="auto" w:fill="auto"/>
          </w:tcPr>
          <w:p w14:paraId="6C3B7B57">
            <w:pPr>
              <w:keepNext w:val="0"/>
              <w:keepLines w:val="0"/>
              <w:pageBreakBefore w:val="0"/>
              <w:kinsoku/>
              <w:wordWrap/>
              <w:overflowPunct/>
              <w:topLinePunct w:val="0"/>
              <w:autoSpaceDE/>
              <w:autoSpaceDN/>
              <w:bidi w:val="0"/>
              <w:adjustRightInd w:val="0"/>
              <w:snapToGrid w:val="0"/>
              <w:spacing w:beforeAutospacing="0" w:line="36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如“第三 1.2条.....”</w:t>
            </w:r>
          </w:p>
        </w:tc>
        <w:tc>
          <w:tcPr>
            <w:tcW w:w="4573" w:type="dxa"/>
            <w:tcBorders>
              <w:top w:val="single" w:color="auto" w:sz="4" w:space="0"/>
              <w:left w:val="single" w:color="auto" w:sz="4" w:space="0"/>
              <w:bottom w:val="single" w:color="auto" w:sz="4" w:space="0"/>
              <w:right w:val="single" w:color="auto" w:sz="4" w:space="0"/>
            </w:tcBorders>
            <w:shd w:val="clear" w:color="auto" w:fill="auto"/>
          </w:tcPr>
          <w:p w14:paraId="501F05DF">
            <w:pPr>
              <w:keepNext w:val="0"/>
              <w:keepLines w:val="0"/>
              <w:pageBreakBefore w:val="0"/>
              <w:kinsoku/>
              <w:wordWrap/>
              <w:overflowPunct/>
              <w:topLinePunct w:val="0"/>
              <w:autoSpaceDE/>
              <w:autoSpaceDN/>
              <w:bidi w:val="0"/>
              <w:adjustRightInd w:val="0"/>
              <w:snapToGrid w:val="0"/>
              <w:spacing w:beforeAutospacing="0" w:line="36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不符合</w:t>
            </w:r>
          </w:p>
        </w:tc>
      </w:tr>
      <w:tr w14:paraId="6C66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3" w:type="dxa"/>
            <w:tcBorders>
              <w:top w:val="single" w:color="auto" w:sz="4" w:space="0"/>
              <w:left w:val="single" w:color="auto" w:sz="4" w:space="0"/>
              <w:bottom w:val="single" w:color="auto" w:sz="4" w:space="0"/>
              <w:right w:val="single" w:color="auto" w:sz="4" w:space="0"/>
            </w:tcBorders>
            <w:shd w:val="clear" w:color="auto" w:fill="auto"/>
          </w:tcPr>
          <w:p w14:paraId="73397FEF">
            <w:pPr>
              <w:keepNext w:val="0"/>
              <w:keepLines w:val="0"/>
              <w:pageBreakBefore w:val="0"/>
              <w:kinsoku/>
              <w:wordWrap/>
              <w:overflowPunct/>
              <w:topLinePunct w:val="0"/>
              <w:autoSpaceDE/>
              <w:autoSpaceDN/>
              <w:bidi w:val="0"/>
              <w:adjustRightInd w:val="0"/>
              <w:snapToGrid w:val="0"/>
              <w:spacing w:beforeAutospacing="0" w:line="36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若均符合，填写“无偏离”</w:t>
            </w:r>
          </w:p>
        </w:tc>
        <w:tc>
          <w:tcPr>
            <w:tcW w:w="4573" w:type="dxa"/>
            <w:tcBorders>
              <w:top w:val="single" w:color="auto" w:sz="4" w:space="0"/>
              <w:left w:val="single" w:color="auto" w:sz="4" w:space="0"/>
              <w:bottom w:val="single" w:color="auto" w:sz="4" w:space="0"/>
              <w:right w:val="single" w:color="auto" w:sz="4" w:space="0"/>
            </w:tcBorders>
            <w:shd w:val="clear" w:color="auto" w:fill="auto"/>
          </w:tcPr>
          <w:p w14:paraId="4E17A98D">
            <w:pPr>
              <w:keepNext w:val="0"/>
              <w:keepLines w:val="0"/>
              <w:pageBreakBefore w:val="0"/>
              <w:kinsoku/>
              <w:wordWrap/>
              <w:overflowPunct/>
              <w:topLinePunct w:val="0"/>
              <w:autoSpaceDE/>
              <w:autoSpaceDN/>
              <w:bidi w:val="0"/>
              <w:adjustRightInd w:val="0"/>
              <w:snapToGrid w:val="0"/>
              <w:spacing w:beforeAutospacing="0" w:line="360" w:lineRule="exact"/>
              <w:rPr>
                <w:rFonts w:ascii="Times New Roman" w:hAnsi="Times New Roman" w:eastAsia="宋体" w:cs="Times New Roman"/>
                <w:sz w:val="24"/>
                <w:highlight w:val="none"/>
              </w:rPr>
            </w:pPr>
          </w:p>
        </w:tc>
      </w:tr>
    </w:tbl>
    <w:p w14:paraId="77065904">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rPr>
          <w:rFonts w:ascii="Times New Roman" w:hAnsi="Times New Roman" w:eastAsia="宋体" w:cs="Times New Roman"/>
          <w:sz w:val="24"/>
          <w:highlight w:val="none"/>
        </w:rPr>
      </w:pPr>
      <w:r>
        <w:rPr>
          <w:rFonts w:ascii="Times New Roman" w:hAnsi="Times New Roman" w:eastAsia="宋体" w:cs="Times New Roman"/>
          <w:sz w:val="24"/>
          <w:highlight w:val="none"/>
        </w:rPr>
        <w:t>3.投标技术文件至少应对投标设备的功能用途、技术性能、质量标准、技术参数等作出详细说明；</w:t>
      </w:r>
    </w:p>
    <w:p w14:paraId="3F532E70">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rPr>
          <w:rFonts w:ascii="Times New Roman" w:hAnsi="Times New Roman" w:eastAsia="宋体" w:cs="Times New Roman"/>
          <w:sz w:val="24"/>
          <w:highlight w:val="none"/>
        </w:rPr>
      </w:pPr>
      <w:r>
        <w:rPr>
          <w:rFonts w:ascii="Times New Roman" w:hAnsi="Times New Roman" w:eastAsia="宋体" w:cs="Times New Roman"/>
          <w:sz w:val="24"/>
          <w:highlight w:val="none"/>
        </w:rPr>
        <w:t>4.投标技术文件至少应根据投标设备的配置，按照备品备件、易损件和专用耗材明细表要求以及投标设备配置一览表要求（见下表），认真全面填写；</w:t>
      </w:r>
    </w:p>
    <w:p w14:paraId="732D2092">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投标设备配置一览表单位：元</w:t>
      </w:r>
    </w:p>
    <w:tbl>
      <w:tblPr>
        <w:tblStyle w:val="1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1443"/>
        <w:gridCol w:w="972"/>
        <w:gridCol w:w="1047"/>
        <w:gridCol w:w="831"/>
        <w:gridCol w:w="897"/>
        <w:gridCol w:w="1676"/>
      </w:tblGrid>
      <w:tr w14:paraId="3F0D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Borders>
              <w:top w:val="single" w:color="auto" w:sz="4" w:space="0"/>
              <w:left w:val="single" w:color="auto" w:sz="4" w:space="0"/>
              <w:bottom w:val="single" w:color="auto" w:sz="4" w:space="0"/>
              <w:right w:val="single" w:color="auto" w:sz="4" w:space="0"/>
            </w:tcBorders>
            <w:shd w:val="clear" w:color="auto" w:fill="auto"/>
          </w:tcPr>
          <w:p w14:paraId="102FC2AE">
            <w:pPr>
              <w:keepNext w:val="0"/>
              <w:keepLines w:val="0"/>
              <w:pageBreakBefore w:val="0"/>
              <w:kinsoku/>
              <w:wordWrap/>
              <w:overflowPunct/>
              <w:topLinePunct w:val="0"/>
              <w:autoSpaceDE/>
              <w:autoSpaceDN/>
              <w:bidi w:val="0"/>
              <w:adjustRightInd w:val="0"/>
              <w:snapToGrid w:val="0"/>
              <w:spacing w:beforeAutospacing="0" w:line="360" w:lineRule="exact"/>
              <w:ind w:firstLine="1"/>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名称</w:t>
            </w:r>
          </w:p>
        </w:tc>
        <w:tc>
          <w:tcPr>
            <w:tcW w:w="1443" w:type="dxa"/>
            <w:tcBorders>
              <w:top w:val="single" w:color="auto" w:sz="4" w:space="0"/>
              <w:left w:val="single" w:color="auto" w:sz="4" w:space="0"/>
              <w:bottom w:val="single" w:color="auto" w:sz="4" w:space="0"/>
              <w:right w:val="single" w:color="auto" w:sz="4" w:space="0"/>
            </w:tcBorders>
            <w:shd w:val="clear" w:color="auto" w:fill="auto"/>
          </w:tcPr>
          <w:p w14:paraId="2F5D0EDB">
            <w:pPr>
              <w:keepNext w:val="0"/>
              <w:keepLines w:val="0"/>
              <w:pageBreakBefore w:val="0"/>
              <w:kinsoku/>
              <w:wordWrap/>
              <w:overflowPunct/>
              <w:topLinePunct w:val="0"/>
              <w:autoSpaceDE/>
              <w:autoSpaceDN/>
              <w:bidi w:val="0"/>
              <w:adjustRightInd w:val="0"/>
              <w:snapToGrid w:val="0"/>
              <w:spacing w:beforeAutospacing="0" w:line="360" w:lineRule="exact"/>
              <w:ind w:firstLine="33"/>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型号规格</w:t>
            </w:r>
          </w:p>
        </w:tc>
        <w:tc>
          <w:tcPr>
            <w:tcW w:w="972" w:type="dxa"/>
            <w:tcBorders>
              <w:top w:val="single" w:color="auto" w:sz="4" w:space="0"/>
              <w:left w:val="single" w:color="auto" w:sz="4" w:space="0"/>
              <w:bottom w:val="single" w:color="auto" w:sz="4" w:space="0"/>
              <w:right w:val="single" w:color="auto" w:sz="4" w:space="0"/>
            </w:tcBorders>
            <w:shd w:val="clear" w:color="auto" w:fill="auto"/>
          </w:tcPr>
          <w:p w14:paraId="7D60AC8C">
            <w:pPr>
              <w:keepNext w:val="0"/>
              <w:keepLines w:val="0"/>
              <w:pageBreakBefore w:val="0"/>
              <w:kinsoku/>
              <w:wordWrap/>
              <w:overflowPunct/>
              <w:topLinePunct w:val="0"/>
              <w:autoSpaceDE/>
              <w:autoSpaceDN/>
              <w:bidi w:val="0"/>
              <w:adjustRightInd w:val="0"/>
              <w:snapToGrid w:val="0"/>
              <w:spacing w:beforeAutospacing="0" w:line="360" w:lineRule="exact"/>
              <w:ind w:firstLine="34"/>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单位</w:t>
            </w:r>
          </w:p>
        </w:tc>
        <w:tc>
          <w:tcPr>
            <w:tcW w:w="1047" w:type="dxa"/>
            <w:tcBorders>
              <w:top w:val="single" w:color="auto" w:sz="4" w:space="0"/>
              <w:left w:val="single" w:color="auto" w:sz="4" w:space="0"/>
              <w:bottom w:val="single" w:color="auto" w:sz="4" w:space="0"/>
              <w:right w:val="single" w:color="auto" w:sz="4" w:space="0"/>
            </w:tcBorders>
            <w:shd w:val="clear" w:color="auto" w:fill="auto"/>
          </w:tcPr>
          <w:p w14:paraId="578E230F">
            <w:pPr>
              <w:keepNext w:val="0"/>
              <w:keepLines w:val="0"/>
              <w:pageBreakBefore w:val="0"/>
              <w:kinsoku/>
              <w:wordWrap/>
              <w:overflowPunct/>
              <w:topLinePunct w:val="0"/>
              <w:autoSpaceDE/>
              <w:autoSpaceDN/>
              <w:bidi w:val="0"/>
              <w:adjustRightInd w:val="0"/>
              <w:snapToGrid w:val="0"/>
              <w:spacing w:beforeAutospacing="0" w:line="360" w:lineRule="exact"/>
              <w:ind w:left="1" w:leftChars="-34" w:hanging="72"/>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数量</w:t>
            </w: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46FD70EB">
            <w:pPr>
              <w:keepNext w:val="0"/>
              <w:keepLines w:val="0"/>
              <w:pageBreakBefore w:val="0"/>
              <w:kinsoku/>
              <w:wordWrap/>
              <w:overflowPunct/>
              <w:topLinePunct w:val="0"/>
              <w:autoSpaceDE/>
              <w:autoSpaceDN/>
              <w:bidi w:val="0"/>
              <w:adjustRightInd w:val="0"/>
              <w:snapToGrid w:val="0"/>
              <w:spacing w:beforeAutospacing="0" w:line="360" w:lineRule="exact"/>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单价</w:t>
            </w:r>
          </w:p>
        </w:tc>
        <w:tc>
          <w:tcPr>
            <w:tcW w:w="897" w:type="dxa"/>
            <w:tcBorders>
              <w:top w:val="single" w:color="auto" w:sz="4" w:space="0"/>
              <w:left w:val="single" w:color="auto" w:sz="4" w:space="0"/>
              <w:bottom w:val="single" w:color="auto" w:sz="4" w:space="0"/>
              <w:right w:val="single" w:color="auto" w:sz="4" w:space="0"/>
            </w:tcBorders>
            <w:shd w:val="clear" w:color="auto" w:fill="auto"/>
          </w:tcPr>
          <w:p w14:paraId="0B09D7C5">
            <w:pPr>
              <w:keepNext w:val="0"/>
              <w:keepLines w:val="0"/>
              <w:pageBreakBefore w:val="0"/>
              <w:kinsoku/>
              <w:wordWrap/>
              <w:overflowPunct/>
              <w:topLinePunct w:val="0"/>
              <w:autoSpaceDE/>
              <w:autoSpaceDN/>
              <w:bidi w:val="0"/>
              <w:adjustRightInd w:val="0"/>
              <w:snapToGrid w:val="0"/>
              <w:spacing w:beforeAutospacing="0" w:line="360" w:lineRule="exact"/>
              <w:ind w:left="34" w:leftChars="16"/>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总价</w:t>
            </w:r>
          </w:p>
        </w:tc>
        <w:tc>
          <w:tcPr>
            <w:tcW w:w="1676" w:type="dxa"/>
            <w:tcBorders>
              <w:top w:val="single" w:color="auto" w:sz="4" w:space="0"/>
              <w:left w:val="single" w:color="auto" w:sz="4" w:space="0"/>
              <w:bottom w:val="single" w:color="auto" w:sz="4" w:space="0"/>
              <w:right w:val="single" w:color="auto" w:sz="4" w:space="0"/>
            </w:tcBorders>
            <w:shd w:val="clear" w:color="auto" w:fill="auto"/>
          </w:tcPr>
          <w:p w14:paraId="67B8EAA5">
            <w:pPr>
              <w:keepNext w:val="0"/>
              <w:keepLines w:val="0"/>
              <w:pageBreakBefore w:val="0"/>
              <w:kinsoku/>
              <w:wordWrap/>
              <w:overflowPunct/>
              <w:topLinePunct w:val="0"/>
              <w:autoSpaceDE/>
              <w:autoSpaceDN/>
              <w:bidi w:val="0"/>
              <w:adjustRightInd w:val="0"/>
              <w:snapToGrid w:val="0"/>
              <w:spacing w:beforeAutospacing="0" w:line="360" w:lineRule="exact"/>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制造商</w:t>
            </w:r>
          </w:p>
        </w:tc>
      </w:tr>
      <w:tr w14:paraId="731C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Borders>
              <w:top w:val="single" w:color="auto" w:sz="4" w:space="0"/>
              <w:left w:val="single" w:color="auto" w:sz="4" w:space="0"/>
              <w:bottom w:val="single" w:color="auto" w:sz="4" w:space="0"/>
              <w:right w:val="single" w:color="auto" w:sz="4" w:space="0"/>
            </w:tcBorders>
            <w:shd w:val="clear" w:color="auto" w:fill="auto"/>
          </w:tcPr>
          <w:p w14:paraId="2D7EAA62">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rPr>
                <w:rFonts w:ascii="Times New Roman" w:hAnsi="Times New Roman" w:eastAsia="宋体" w:cs="Times New Roman"/>
                <w:sz w:val="24"/>
                <w:highlight w:val="none"/>
              </w:rPr>
            </w:pPr>
          </w:p>
        </w:tc>
        <w:tc>
          <w:tcPr>
            <w:tcW w:w="1443" w:type="dxa"/>
            <w:tcBorders>
              <w:top w:val="single" w:color="auto" w:sz="4" w:space="0"/>
              <w:left w:val="single" w:color="auto" w:sz="4" w:space="0"/>
              <w:bottom w:val="single" w:color="auto" w:sz="4" w:space="0"/>
              <w:right w:val="single" w:color="auto" w:sz="4" w:space="0"/>
            </w:tcBorders>
            <w:shd w:val="clear" w:color="auto" w:fill="auto"/>
          </w:tcPr>
          <w:p w14:paraId="0C0F57A2">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rPr>
                <w:rFonts w:ascii="Times New Roman" w:hAnsi="Times New Roman" w:eastAsia="宋体" w:cs="Times New Roman"/>
                <w:sz w:val="24"/>
                <w:highlight w:val="none"/>
              </w:rPr>
            </w:pPr>
          </w:p>
        </w:tc>
        <w:tc>
          <w:tcPr>
            <w:tcW w:w="972" w:type="dxa"/>
            <w:tcBorders>
              <w:top w:val="single" w:color="auto" w:sz="4" w:space="0"/>
              <w:left w:val="single" w:color="auto" w:sz="4" w:space="0"/>
              <w:bottom w:val="single" w:color="auto" w:sz="4" w:space="0"/>
              <w:right w:val="single" w:color="auto" w:sz="4" w:space="0"/>
            </w:tcBorders>
            <w:shd w:val="clear" w:color="auto" w:fill="auto"/>
          </w:tcPr>
          <w:p w14:paraId="4106DFAE">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rPr>
                <w:rFonts w:ascii="Times New Roman" w:hAnsi="Times New Roman" w:eastAsia="宋体" w:cs="Times New Roman"/>
                <w:sz w:val="24"/>
                <w:highlight w:val="none"/>
              </w:rPr>
            </w:pPr>
          </w:p>
        </w:tc>
        <w:tc>
          <w:tcPr>
            <w:tcW w:w="1047" w:type="dxa"/>
            <w:tcBorders>
              <w:top w:val="single" w:color="auto" w:sz="4" w:space="0"/>
              <w:left w:val="single" w:color="auto" w:sz="4" w:space="0"/>
              <w:bottom w:val="single" w:color="auto" w:sz="4" w:space="0"/>
              <w:right w:val="single" w:color="auto" w:sz="4" w:space="0"/>
            </w:tcBorders>
            <w:shd w:val="clear" w:color="auto" w:fill="auto"/>
          </w:tcPr>
          <w:p w14:paraId="53BEDEF4">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rPr>
                <w:rFonts w:ascii="Times New Roman" w:hAnsi="Times New Roman" w:eastAsia="宋体" w:cs="Times New Roman"/>
                <w:sz w:val="24"/>
                <w:highlight w:val="no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3E0D27D5">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rPr>
                <w:rFonts w:ascii="Times New Roman" w:hAnsi="Times New Roman" w:eastAsia="宋体" w:cs="Times New Roman"/>
                <w:sz w:val="24"/>
                <w:highlight w:val="none"/>
              </w:rPr>
            </w:pPr>
          </w:p>
        </w:tc>
        <w:tc>
          <w:tcPr>
            <w:tcW w:w="897" w:type="dxa"/>
            <w:tcBorders>
              <w:top w:val="single" w:color="auto" w:sz="4" w:space="0"/>
              <w:left w:val="single" w:color="auto" w:sz="4" w:space="0"/>
              <w:bottom w:val="single" w:color="auto" w:sz="4" w:space="0"/>
              <w:right w:val="single" w:color="auto" w:sz="4" w:space="0"/>
            </w:tcBorders>
            <w:shd w:val="clear" w:color="auto" w:fill="auto"/>
          </w:tcPr>
          <w:p w14:paraId="07948282">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rPr>
                <w:rFonts w:ascii="Times New Roman" w:hAnsi="Times New Roman" w:eastAsia="宋体" w:cs="Times New Roman"/>
                <w:sz w:val="24"/>
                <w:highlight w:val="none"/>
              </w:rPr>
            </w:pPr>
          </w:p>
        </w:tc>
        <w:tc>
          <w:tcPr>
            <w:tcW w:w="1676" w:type="dxa"/>
            <w:tcBorders>
              <w:top w:val="single" w:color="auto" w:sz="4" w:space="0"/>
              <w:left w:val="single" w:color="auto" w:sz="4" w:space="0"/>
              <w:bottom w:val="single" w:color="auto" w:sz="4" w:space="0"/>
              <w:right w:val="single" w:color="auto" w:sz="4" w:space="0"/>
            </w:tcBorders>
            <w:shd w:val="clear" w:color="auto" w:fill="auto"/>
          </w:tcPr>
          <w:p w14:paraId="20619607">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rPr>
                <w:rFonts w:ascii="Times New Roman" w:hAnsi="Times New Roman" w:eastAsia="宋体" w:cs="Times New Roman"/>
                <w:sz w:val="24"/>
                <w:highlight w:val="none"/>
              </w:rPr>
            </w:pPr>
          </w:p>
        </w:tc>
      </w:tr>
      <w:tr w14:paraId="0F53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5" w:type="dxa"/>
            <w:tcBorders>
              <w:top w:val="single" w:color="auto" w:sz="4" w:space="0"/>
              <w:left w:val="single" w:color="auto" w:sz="4" w:space="0"/>
              <w:bottom w:val="single" w:color="auto" w:sz="4" w:space="0"/>
              <w:right w:val="single" w:color="auto" w:sz="4" w:space="0"/>
            </w:tcBorders>
            <w:shd w:val="clear" w:color="auto" w:fill="auto"/>
          </w:tcPr>
          <w:p w14:paraId="683D6CB0">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rPr>
                <w:rFonts w:ascii="Times New Roman" w:hAnsi="Times New Roman" w:eastAsia="宋体" w:cs="Times New Roman"/>
                <w:sz w:val="24"/>
                <w:highlight w:val="none"/>
              </w:rPr>
            </w:pPr>
          </w:p>
        </w:tc>
        <w:tc>
          <w:tcPr>
            <w:tcW w:w="1443" w:type="dxa"/>
            <w:tcBorders>
              <w:top w:val="single" w:color="auto" w:sz="4" w:space="0"/>
              <w:left w:val="single" w:color="auto" w:sz="4" w:space="0"/>
              <w:bottom w:val="single" w:color="auto" w:sz="4" w:space="0"/>
              <w:right w:val="single" w:color="auto" w:sz="4" w:space="0"/>
            </w:tcBorders>
            <w:shd w:val="clear" w:color="auto" w:fill="auto"/>
          </w:tcPr>
          <w:p w14:paraId="2F429FB7">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rPr>
                <w:rFonts w:ascii="Times New Roman" w:hAnsi="Times New Roman" w:eastAsia="宋体" w:cs="Times New Roman"/>
                <w:sz w:val="24"/>
                <w:highlight w:val="none"/>
              </w:rPr>
            </w:pPr>
          </w:p>
        </w:tc>
        <w:tc>
          <w:tcPr>
            <w:tcW w:w="972" w:type="dxa"/>
            <w:tcBorders>
              <w:top w:val="single" w:color="auto" w:sz="4" w:space="0"/>
              <w:left w:val="single" w:color="auto" w:sz="4" w:space="0"/>
              <w:bottom w:val="single" w:color="auto" w:sz="4" w:space="0"/>
              <w:right w:val="single" w:color="auto" w:sz="4" w:space="0"/>
            </w:tcBorders>
            <w:shd w:val="clear" w:color="auto" w:fill="auto"/>
          </w:tcPr>
          <w:p w14:paraId="08E41188">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rPr>
                <w:rFonts w:ascii="Times New Roman" w:hAnsi="Times New Roman" w:eastAsia="宋体" w:cs="Times New Roman"/>
                <w:sz w:val="24"/>
                <w:highlight w:val="none"/>
              </w:rPr>
            </w:pPr>
          </w:p>
        </w:tc>
        <w:tc>
          <w:tcPr>
            <w:tcW w:w="1047" w:type="dxa"/>
            <w:tcBorders>
              <w:top w:val="single" w:color="auto" w:sz="4" w:space="0"/>
              <w:left w:val="single" w:color="auto" w:sz="4" w:space="0"/>
              <w:bottom w:val="single" w:color="auto" w:sz="4" w:space="0"/>
              <w:right w:val="single" w:color="auto" w:sz="4" w:space="0"/>
            </w:tcBorders>
            <w:shd w:val="clear" w:color="auto" w:fill="auto"/>
          </w:tcPr>
          <w:p w14:paraId="7C7C164B">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rPr>
                <w:rFonts w:ascii="Times New Roman" w:hAnsi="Times New Roman" w:eastAsia="宋体" w:cs="Times New Roman"/>
                <w:sz w:val="24"/>
                <w:highlight w:val="none"/>
              </w:rPr>
            </w:pPr>
          </w:p>
        </w:tc>
        <w:tc>
          <w:tcPr>
            <w:tcW w:w="831" w:type="dxa"/>
            <w:tcBorders>
              <w:top w:val="single" w:color="auto" w:sz="4" w:space="0"/>
              <w:left w:val="single" w:color="auto" w:sz="4" w:space="0"/>
              <w:bottom w:val="single" w:color="auto" w:sz="4" w:space="0"/>
              <w:right w:val="single" w:color="auto" w:sz="4" w:space="0"/>
            </w:tcBorders>
            <w:shd w:val="clear" w:color="auto" w:fill="auto"/>
          </w:tcPr>
          <w:p w14:paraId="140BC387">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rPr>
                <w:rFonts w:ascii="Times New Roman" w:hAnsi="Times New Roman" w:eastAsia="宋体" w:cs="Times New Roman"/>
                <w:sz w:val="24"/>
                <w:highlight w:val="none"/>
              </w:rPr>
            </w:pPr>
          </w:p>
        </w:tc>
        <w:tc>
          <w:tcPr>
            <w:tcW w:w="897" w:type="dxa"/>
            <w:tcBorders>
              <w:top w:val="single" w:color="auto" w:sz="4" w:space="0"/>
              <w:left w:val="single" w:color="auto" w:sz="4" w:space="0"/>
              <w:bottom w:val="single" w:color="auto" w:sz="4" w:space="0"/>
              <w:right w:val="single" w:color="auto" w:sz="4" w:space="0"/>
            </w:tcBorders>
            <w:shd w:val="clear" w:color="auto" w:fill="auto"/>
          </w:tcPr>
          <w:p w14:paraId="1CA82C04">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rPr>
                <w:rFonts w:ascii="Times New Roman" w:hAnsi="Times New Roman" w:eastAsia="宋体" w:cs="Times New Roman"/>
                <w:sz w:val="24"/>
                <w:highlight w:val="none"/>
              </w:rPr>
            </w:pPr>
          </w:p>
        </w:tc>
        <w:tc>
          <w:tcPr>
            <w:tcW w:w="1676" w:type="dxa"/>
            <w:tcBorders>
              <w:top w:val="single" w:color="auto" w:sz="4" w:space="0"/>
              <w:left w:val="single" w:color="auto" w:sz="4" w:space="0"/>
              <w:bottom w:val="single" w:color="auto" w:sz="4" w:space="0"/>
              <w:right w:val="single" w:color="auto" w:sz="4" w:space="0"/>
            </w:tcBorders>
            <w:shd w:val="clear" w:color="auto" w:fill="auto"/>
          </w:tcPr>
          <w:p w14:paraId="2FF4F8AF">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rPr>
                <w:rFonts w:ascii="Times New Roman" w:hAnsi="Times New Roman" w:eastAsia="宋体" w:cs="Times New Roman"/>
                <w:sz w:val="24"/>
                <w:highlight w:val="none"/>
              </w:rPr>
            </w:pPr>
          </w:p>
        </w:tc>
      </w:tr>
    </w:tbl>
    <w:p w14:paraId="17F920A8">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rPr>
          <w:rFonts w:ascii="Times New Roman" w:hAnsi="Times New Roman" w:eastAsia="宋体" w:cs="Times New Roman"/>
          <w:sz w:val="24"/>
          <w:highlight w:val="none"/>
        </w:rPr>
      </w:pPr>
      <w:r>
        <w:rPr>
          <w:rFonts w:ascii="Times New Roman" w:hAnsi="Times New Roman" w:eastAsia="宋体" w:cs="Times New Roman"/>
          <w:sz w:val="24"/>
          <w:highlight w:val="none"/>
        </w:rPr>
        <w:t>备注：本表作为投标方编制投标技术文件的一般格式。</w:t>
      </w:r>
    </w:p>
    <w:p w14:paraId="5F62E478">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rPr>
          <w:rFonts w:ascii="Times New Roman" w:hAnsi="Times New Roman" w:eastAsia="宋体" w:cs="Times New Roman"/>
          <w:sz w:val="24"/>
          <w:highlight w:val="none"/>
        </w:rPr>
      </w:pPr>
      <w:r>
        <w:rPr>
          <w:rFonts w:ascii="Times New Roman" w:hAnsi="Times New Roman" w:eastAsia="宋体" w:cs="Times New Roman"/>
          <w:sz w:val="24"/>
          <w:highlight w:val="none"/>
        </w:rPr>
        <w:t>5.投标技术文件至少应对本技术规范书和招标文件所提出的要求，将投标方认为难以满足的条款和要求，予以明确和详细的说明或澄清；</w:t>
      </w:r>
    </w:p>
    <w:p w14:paraId="26234077">
      <w:pPr>
        <w:keepNext w:val="0"/>
        <w:keepLines w:val="0"/>
        <w:pageBreakBefore w:val="0"/>
        <w:kinsoku/>
        <w:wordWrap/>
        <w:overflowPunct/>
        <w:topLinePunct w:val="0"/>
        <w:autoSpaceDE/>
        <w:autoSpaceDN/>
        <w:bidi w:val="0"/>
        <w:adjustRightInd w:val="0"/>
        <w:snapToGrid w:val="0"/>
        <w:spacing w:beforeAutospacing="0" w:line="360" w:lineRule="exact"/>
        <w:ind w:left="281" w:leftChars="134" w:firstLine="1"/>
        <w:rPr>
          <w:rFonts w:ascii="Times New Roman" w:hAnsi="Times New Roman" w:eastAsia="宋体" w:cs="Times New Roman"/>
          <w:sz w:val="24"/>
          <w:highlight w:val="none"/>
        </w:rPr>
      </w:pPr>
      <w:r>
        <w:rPr>
          <w:rFonts w:ascii="Times New Roman" w:hAnsi="Times New Roman" w:eastAsia="宋体" w:cs="Times New Roman"/>
          <w:sz w:val="24"/>
          <w:highlight w:val="none"/>
        </w:rPr>
        <w:t>6.投标技术文件中，如未按照要求编写而存在漏项或缺项，将有可能造成对投标方不必要的误解；必要时，漏项或缺项涉及的费用，将有可能以其它投标方中，相同或相似项目的最高价，计入投标方的投标总报价之内，作为评标的依据之一。</w:t>
      </w:r>
    </w:p>
    <w:p w14:paraId="035CD620">
      <w:pPr>
        <w:keepNext w:val="0"/>
        <w:keepLines w:val="0"/>
        <w:pageBreakBefore w:val="0"/>
        <w:kinsoku/>
        <w:wordWrap/>
        <w:overflowPunct/>
        <w:topLinePunct w:val="0"/>
        <w:autoSpaceDE/>
        <w:autoSpaceDN/>
        <w:bidi w:val="0"/>
        <w:spacing w:beforeAutospacing="0" w:line="360" w:lineRule="exact"/>
        <w:rPr>
          <w:rFonts w:ascii="Times New Roman" w:hAnsi="Times New Roman" w:eastAsia="宋体" w:cs="Times New Roman"/>
          <w:b/>
          <w:bCs/>
          <w:sz w:val="24"/>
          <w:highlight w:val="none"/>
        </w:rPr>
      </w:pPr>
      <w:r>
        <w:rPr>
          <w:rFonts w:ascii="Times New Roman" w:hAnsi="Times New Roman" w:eastAsia="宋体" w:cs="Times New Roman"/>
          <w:b/>
          <w:bCs/>
          <w:sz w:val="24"/>
          <w:highlight w:val="none"/>
        </w:rPr>
        <w:t>八、其它</w:t>
      </w:r>
    </w:p>
    <w:p w14:paraId="4BCFDB93">
      <w:pPr>
        <w:keepNext w:val="0"/>
        <w:keepLines w:val="0"/>
        <w:pageBreakBefore w:val="0"/>
        <w:kinsoku/>
        <w:wordWrap/>
        <w:overflowPunct/>
        <w:topLinePunct w:val="0"/>
        <w:autoSpaceDE/>
        <w:autoSpaceDN/>
        <w:bidi w:val="0"/>
        <w:spacing w:beforeAutospacing="0" w:line="360" w:lineRule="exact"/>
        <w:ind w:left="281" w:leftChars="134"/>
        <w:rPr>
          <w:rFonts w:ascii="Times New Roman" w:hAnsi="Times New Roman" w:eastAsia="宋体" w:cs="Times New Roman"/>
          <w:sz w:val="24"/>
          <w:highlight w:val="none"/>
        </w:rPr>
      </w:pPr>
      <w:r>
        <w:rPr>
          <w:rFonts w:ascii="Times New Roman" w:hAnsi="Times New Roman" w:eastAsia="宋体" w:cs="Times New Roman"/>
          <w:sz w:val="24"/>
          <w:highlight w:val="none"/>
        </w:rPr>
        <w:t>1.投标方可以根据自身的技术、经验等优势以及对本技术规范书和招标文件的理解，写明买方招标设备应进行的优于本技术规范书和招标文件要求的其它方案或建议意见；投标方的这些努力，买方表示感谢，并将有助于投标方优先胜出；</w:t>
      </w:r>
    </w:p>
    <w:p w14:paraId="566C1A49">
      <w:pPr>
        <w:keepNext w:val="0"/>
        <w:keepLines w:val="0"/>
        <w:pageBreakBefore w:val="0"/>
        <w:kinsoku/>
        <w:wordWrap/>
        <w:overflowPunct/>
        <w:topLinePunct w:val="0"/>
        <w:autoSpaceDE/>
        <w:autoSpaceDN/>
        <w:bidi w:val="0"/>
        <w:spacing w:beforeAutospacing="0" w:line="360" w:lineRule="exact"/>
        <w:ind w:left="281" w:leftChars="134"/>
        <w:rPr>
          <w:rFonts w:ascii="Times New Roman" w:hAnsi="Times New Roman" w:eastAsia="宋体" w:cs="Times New Roman"/>
          <w:sz w:val="24"/>
          <w:highlight w:val="none"/>
        </w:rPr>
      </w:pPr>
      <w:r>
        <w:rPr>
          <w:rFonts w:ascii="Times New Roman" w:hAnsi="Times New Roman" w:eastAsia="宋体" w:cs="Times New Roman"/>
          <w:sz w:val="24"/>
          <w:highlight w:val="none"/>
        </w:rPr>
        <w:t>2.即使有建议意见或建议方案，仍应依据本技术规范书和招标文件要求，编写符合要求的投标文件。建议方案或建议意见，应以单独篇章或文件，予以说明。</w:t>
      </w:r>
    </w:p>
    <w:p w14:paraId="0556A80C">
      <w:pPr>
        <w:keepNext w:val="0"/>
        <w:keepLines w:val="0"/>
        <w:pageBreakBefore w:val="0"/>
        <w:kinsoku/>
        <w:wordWrap/>
        <w:overflowPunct/>
        <w:topLinePunct w:val="0"/>
        <w:autoSpaceDE/>
        <w:autoSpaceDN/>
        <w:bidi w:val="0"/>
        <w:adjustRightInd w:val="0"/>
        <w:snapToGrid w:val="0"/>
        <w:spacing w:beforeAutospacing="0" w:line="360" w:lineRule="exact"/>
        <w:jc w:val="center"/>
        <w:rPr>
          <w:rFonts w:ascii="Times New Roman" w:hAnsi="Times New Roman" w:eastAsia="宋体" w:cs="Times New Roman"/>
          <w:b/>
          <w:bCs w:val="0"/>
          <w:color w:val="000000"/>
          <w:sz w:val="30"/>
          <w:szCs w:val="30"/>
          <w:highlight w:val="none"/>
        </w:rPr>
      </w:pPr>
      <w:r>
        <w:rPr>
          <w:rFonts w:ascii="Times New Roman" w:hAnsi="Times New Roman" w:eastAsia="宋体" w:cs="Times New Roman"/>
          <w:szCs w:val="21"/>
          <w:highlight w:val="none"/>
        </w:rPr>
        <w:br w:type="page"/>
      </w:r>
      <w:bookmarkStart w:id="176" w:name="_Toc1590450839"/>
      <w:bookmarkEnd w:id="176"/>
      <w:bookmarkStart w:id="177" w:name="_Toc29243"/>
      <w:bookmarkEnd w:id="177"/>
      <w:bookmarkStart w:id="178" w:name="_Toc1319147445"/>
      <w:bookmarkEnd w:id="178"/>
      <w:bookmarkStart w:id="179" w:name="_Toc23174"/>
      <w:bookmarkEnd w:id="179"/>
      <w:bookmarkStart w:id="180" w:name="_Toc26776"/>
      <w:bookmarkEnd w:id="180"/>
      <w:bookmarkStart w:id="181" w:name="_Toc6787"/>
      <w:bookmarkEnd w:id="181"/>
      <w:bookmarkStart w:id="182" w:name="_Toc21082"/>
      <w:r>
        <w:rPr>
          <w:rFonts w:ascii="Times New Roman" w:hAnsi="Times New Roman" w:eastAsia="宋体" w:cs="Times New Roman"/>
          <w:b/>
          <w:bCs w:val="0"/>
          <w:color w:val="000000"/>
          <w:sz w:val="30"/>
          <w:szCs w:val="30"/>
          <w:highlight w:val="none"/>
        </w:rPr>
        <w:t>第</w:t>
      </w:r>
      <w:bookmarkEnd w:id="182"/>
      <w:r>
        <w:rPr>
          <w:rFonts w:ascii="Times New Roman" w:hAnsi="Times New Roman" w:eastAsia="宋体" w:cs="Times New Roman"/>
          <w:b/>
          <w:bCs w:val="0"/>
          <w:color w:val="000000"/>
          <w:sz w:val="30"/>
          <w:szCs w:val="30"/>
          <w:highlight w:val="none"/>
        </w:rPr>
        <w:t>四章</w:t>
      </w:r>
      <w:r>
        <w:rPr>
          <w:rFonts w:hint="eastAsia" w:ascii="Times New Roman" w:hAnsi="Times New Roman" w:eastAsia="宋体" w:cs="Times New Roman"/>
          <w:b/>
          <w:bCs w:val="0"/>
          <w:color w:val="000000"/>
          <w:sz w:val="30"/>
          <w:szCs w:val="30"/>
          <w:highlight w:val="none"/>
        </w:rPr>
        <w:t xml:space="preserve">  </w:t>
      </w:r>
      <w:r>
        <w:rPr>
          <w:rFonts w:ascii="Times New Roman" w:hAnsi="Times New Roman" w:eastAsia="宋体" w:cs="Times New Roman"/>
          <w:b/>
          <w:bCs w:val="0"/>
          <w:color w:val="000000"/>
          <w:sz w:val="30"/>
          <w:szCs w:val="30"/>
          <w:highlight w:val="none"/>
        </w:rPr>
        <w:t>投标文件格式</w:t>
      </w:r>
    </w:p>
    <w:p w14:paraId="1E7C2E8F">
      <w:pPr>
        <w:rPr>
          <w:rFonts w:ascii="Times New Roman" w:hAnsi="Times New Roman" w:eastAsia="宋体" w:cs="Times New Roman"/>
          <w:color w:val="000000"/>
          <w:szCs w:val="21"/>
          <w:highlight w:val="none"/>
        </w:rPr>
      </w:pPr>
    </w:p>
    <w:p w14:paraId="20A1709C">
      <w:pPr>
        <w:spacing w:line="360" w:lineRule="auto"/>
        <w:ind w:firstLine="480" w:firstLineChars="20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投标人应当使用本册招标文件提供的投标文件格式，表示可以按同样的格式进行扩展。如果投标人未按此格式编制投标文件，由此造成投标内容欠缺或不完整的，有可能被评委视为“未实质性响应招标要求”而被拒绝。为保证投标文件的完整齐全，每份正、副本投标文件，均应包含完整的全套内容。</w:t>
      </w:r>
    </w:p>
    <w:p w14:paraId="0699331C">
      <w:pPr>
        <w:pStyle w:val="5"/>
        <w:widowControl/>
        <w:spacing w:beforeAutospacing="1" w:afterLines="150" w:line="360" w:lineRule="auto"/>
        <w:rPr>
          <w:rFonts w:hint="eastAsia" w:asciiTheme="minorEastAsia" w:hAnsiTheme="minorEastAsia" w:eastAsiaTheme="minorEastAsia" w:cstheme="minorEastAsia"/>
          <w:color w:val="000000"/>
          <w:sz w:val="24"/>
          <w:szCs w:val="24"/>
          <w:highlight w:val="none"/>
        </w:rPr>
      </w:pPr>
    </w:p>
    <w:p w14:paraId="613B9B34">
      <w:pPr>
        <w:pStyle w:val="5"/>
        <w:widowControl/>
        <w:spacing w:beforeAutospacing="1" w:afterLines="150" w:line="360" w:lineRule="auto"/>
        <w:rPr>
          <w:color w:val="000000"/>
          <w:sz w:val="24"/>
          <w:szCs w:val="24"/>
          <w:highlight w:val="none"/>
        </w:rPr>
      </w:pPr>
    </w:p>
    <w:p w14:paraId="53DC2399">
      <w:pPr>
        <w:widowControl/>
        <w:jc w:val="left"/>
        <w:rPr>
          <w:rFonts w:ascii="Times New Roman" w:hAnsi="Times New Roman" w:eastAsia="宋体" w:cs="Times New Roman"/>
          <w:bCs/>
          <w:color w:val="000000"/>
          <w:kern w:val="0"/>
          <w:sz w:val="44"/>
          <w:szCs w:val="44"/>
          <w:highlight w:val="none"/>
        </w:rPr>
      </w:pPr>
      <w:r>
        <w:rPr>
          <w:rFonts w:ascii="Times New Roman" w:hAnsi="Times New Roman" w:eastAsia="宋体" w:cs="Times New Roman"/>
          <w:bCs/>
          <w:color w:val="000000"/>
          <w:sz w:val="44"/>
          <w:szCs w:val="44"/>
          <w:highlight w:val="none"/>
        </w:rPr>
        <w:br w:type="page"/>
      </w:r>
    </w:p>
    <w:p w14:paraId="382DB514">
      <w:pPr>
        <w:pStyle w:val="5"/>
        <w:widowControl/>
        <w:spacing w:beforeAutospacing="1" w:line="360" w:lineRule="auto"/>
        <w:jc w:val="center"/>
        <w:rPr>
          <w:bCs/>
          <w:color w:val="000000"/>
          <w:sz w:val="44"/>
          <w:szCs w:val="44"/>
          <w:highlight w:val="none"/>
        </w:rPr>
      </w:pPr>
    </w:p>
    <w:p w14:paraId="31BCFCD7">
      <w:pPr>
        <w:pStyle w:val="5"/>
        <w:widowControl/>
        <w:spacing w:beforeAutospacing="1" w:line="360" w:lineRule="auto"/>
        <w:jc w:val="center"/>
        <w:rPr>
          <w:b/>
          <w:bCs/>
          <w:color w:val="000000"/>
          <w:sz w:val="84"/>
          <w:szCs w:val="84"/>
          <w:highlight w:val="none"/>
        </w:rPr>
      </w:pPr>
      <w:bookmarkStart w:id="183" w:name="_Toc3961"/>
      <w:bookmarkEnd w:id="183"/>
      <w:r>
        <w:rPr>
          <w:b/>
          <w:bCs/>
          <w:color w:val="000000"/>
          <w:sz w:val="84"/>
          <w:szCs w:val="84"/>
          <w:highlight w:val="none"/>
        </w:rPr>
        <w:t>投标文件</w:t>
      </w:r>
    </w:p>
    <w:p w14:paraId="5884F9AE">
      <w:pPr>
        <w:pStyle w:val="5"/>
        <w:widowControl/>
        <w:spacing w:beforeAutospacing="1" w:line="360" w:lineRule="auto"/>
        <w:ind w:firstLine="538"/>
        <w:rPr>
          <w:color w:val="000000"/>
          <w:highlight w:val="none"/>
        </w:rPr>
      </w:pPr>
    </w:p>
    <w:p w14:paraId="1B69AA35">
      <w:pPr>
        <w:pStyle w:val="5"/>
        <w:widowControl/>
        <w:spacing w:beforeAutospacing="1" w:line="480" w:lineRule="auto"/>
        <w:jc w:val="center"/>
        <w:rPr>
          <w:color w:val="000000"/>
          <w:sz w:val="72"/>
          <w:szCs w:val="72"/>
          <w:highlight w:val="none"/>
        </w:rPr>
      </w:pPr>
      <w:r>
        <w:rPr>
          <w:b/>
          <w:color w:val="000000"/>
          <w:sz w:val="72"/>
          <w:szCs w:val="72"/>
          <w:highlight w:val="none"/>
        </w:rPr>
        <w:t>资质、资格证明文件</w:t>
      </w:r>
    </w:p>
    <w:p w14:paraId="7CA8C260">
      <w:pPr>
        <w:pStyle w:val="5"/>
        <w:widowControl/>
        <w:spacing w:beforeAutospacing="1" w:line="360" w:lineRule="auto"/>
        <w:rPr>
          <w:color w:val="000000"/>
          <w:highlight w:val="none"/>
        </w:rPr>
      </w:pPr>
    </w:p>
    <w:p w14:paraId="3FC1B6D2">
      <w:pPr>
        <w:spacing w:line="480" w:lineRule="auto"/>
        <w:ind w:firstLine="560" w:firstLineChars="200"/>
        <w:jc w:val="center"/>
        <w:rPr>
          <w:rFonts w:hint="eastAsia" w:ascii="Times New Roman" w:hAnsi="Times New Roman" w:eastAsia="宋体" w:cs="Times New Roman"/>
          <w:color w:val="000000"/>
          <w:sz w:val="28"/>
          <w:szCs w:val="28"/>
          <w:highlight w:val="none"/>
          <w:lang w:eastAsia="zh-CN"/>
        </w:rPr>
      </w:pPr>
      <w:r>
        <w:rPr>
          <w:rFonts w:ascii="Times New Roman" w:hAnsi="Times New Roman" w:eastAsia="宋体" w:cs="Times New Roman"/>
          <w:color w:val="000000"/>
          <w:sz w:val="28"/>
          <w:szCs w:val="28"/>
          <w:highlight w:val="none"/>
        </w:rPr>
        <w:t>项目名称：</w:t>
      </w:r>
      <w:r>
        <w:rPr>
          <w:rFonts w:hint="eastAsia" w:ascii="Times New Roman" w:hAnsi="Times New Roman" w:eastAsia="宋体" w:cs="Times New Roman"/>
          <w:color w:val="000000"/>
          <w:sz w:val="28"/>
          <w:szCs w:val="28"/>
          <w:highlight w:val="none"/>
          <w:lang w:val="en-US" w:eastAsia="zh-CN"/>
        </w:rPr>
        <w:t xml:space="preserve"> </w:t>
      </w:r>
      <w:r>
        <w:rPr>
          <w:rFonts w:hint="eastAsia" w:ascii="Times New Roman" w:hAnsi="Times New Roman" w:eastAsia="宋体" w:cs="Times New Roman"/>
          <w:color w:val="000000"/>
          <w:sz w:val="28"/>
          <w:szCs w:val="28"/>
          <w:highlight w:val="none"/>
          <w:lang w:eastAsia="zh-CN"/>
        </w:rPr>
        <w:t>山东通盛汽车科技有限公司</w:t>
      </w:r>
    </w:p>
    <w:p w14:paraId="72A660A4">
      <w:pPr>
        <w:spacing w:line="480" w:lineRule="auto"/>
        <w:ind w:firstLine="3640" w:firstLineChars="1300"/>
        <w:jc w:val="both"/>
        <w:rPr>
          <w:rFonts w:ascii="Times New Roman" w:hAnsi="Times New Roman" w:eastAsia="宋体" w:cs="Times New Roman"/>
          <w:color w:val="000000"/>
          <w:sz w:val="28"/>
          <w:szCs w:val="28"/>
          <w:highlight w:val="none"/>
        </w:rPr>
      </w:pPr>
      <w:r>
        <w:rPr>
          <w:rFonts w:hint="eastAsia" w:ascii="Times New Roman" w:hAnsi="Times New Roman" w:eastAsia="宋体" w:cs="Times New Roman"/>
          <w:color w:val="000000"/>
          <w:sz w:val="28"/>
          <w:szCs w:val="28"/>
          <w:highlight w:val="none"/>
          <w:u w:val="single"/>
          <w:lang w:eastAsia="zh-CN"/>
        </w:rPr>
        <w:t>空调综合性能检测能力提升</w:t>
      </w:r>
      <w:r>
        <w:rPr>
          <w:rFonts w:ascii="Times New Roman" w:hAnsi="Times New Roman" w:eastAsia="宋体" w:cs="Times New Roman"/>
          <w:color w:val="000000"/>
          <w:sz w:val="28"/>
          <w:szCs w:val="28"/>
          <w:highlight w:val="none"/>
          <w:u w:val="single"/>
        </w:rPr>
        <w:t>项目</w:t>
      </w:r>
    </w:p>
    <w:p w14:paraId="37F92DB6">
      <w:pPr>
        <w:pStyle w:val="5"/>
        <w:widowControl/>
        <w:spacing w:beforeAutospacing="1" w:line="480" w:lineRule="auto"/>
        <w:jc w:val="center"/>
        <w:rPr>
          <w:color w:val="000000"/>
          <w:sz w:val="32"/>
          <w:szCs w:val="32"/>
          <w:highlight w:val="none"/>
        </w:rPr>
      </w:pPr>
    </w:p>
    <w:p w14:paraId="61D85AEB">
      <w:pPr>
        <w:spacing w:beforeLines="50" w:afterLines="50" w:line="480" w:lineRule="auto"/>
        <w:ind w:firstLine="480" w:firstLineChars="200"/>
        <w:jc w:val="center"/>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投标人名称：</w:t>
      </w:r>
      <w:r>
        <w:rPr>
          <w:rFonts w:ascii="Times New Roman" w:hAnsi="Times New Roman" w:eastAsia="宋体" w:cs="Times New Roman"/>
          <w:color w:val="000000"/>
          <w:sz w:val="24"/>
          <w:highlight w:val="none"/>
        </w:rPr>
        <w:tab/>
      </w:r>
      <w:r>
        <w:rPr>
          <w:rFonts w:ascii="Times New Roman" w:hAnsi="Times New Roman" w:eastAsia="宋体" w:cs="Times New Roman"/>
          <w:color w:val="000000"/>
          <w:sz w:val="24"/>
          <w:highlight w:val="none"/>
        </w:rPr>
        <w:tab/>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（单位盖章）</w:t>
      </w:r>
    </w:p>
    <w:p w14:paraId="3EBF7150">
      <w:pPr>
        <w:spacing w:beforeLines="50" w:afterLines="50" w:line="480" w:lineRule="auto"/>
        <w:ind w:left="0" w:leftChars="0" w:firstLine="420" w:firstLineChars="175"/>
        <w:jc w:val="center"/>
        <w:rPr>
          <w:rFonts w:ascii="Times New Roman" w:hAnsi="Times New Roman" w:eastAsia="宋体" w:cs="Times New Roman"/>
          <w:color w:val="000000"/>
          <w:sz w:val="24"/>
          <w:highlight w:val="none"/>
          <w:u w:val="single"/>
        </w:rPr>
      </w:pPr>
      <w:r>
        <w:rPr>
          <w:rFonts w:ascii="Times New Roman" w:hAnsi="Times New Roman" w:eastAsia="宋体" w:cs="Times New Roman"/>
          <w:color w:val="000000"/>
          <w:sz w:val="24"/>
          <w:highlight w:val="none"/>
        </w:rPr>
        <w:t>法定代表或授权代表：</w:t>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（姓名、签字）</w:t>
      </w:r>
    </w:p>
    <w:p w14:paraId="514BDFBD">
      <w:pPr>
        <w:spacing w:beforeLines="50" w:afterLines="50" w:line="480" w:lineRule="auto"/>
        <w:ind w:left="0" w:leftChars="0" w:firstLine="2520" w:firstLineChars="1050"/>
        <w:jc w:val="left"/>
        <w:rPr>
          <w:rFonts w:ascii="Times New Roman" w:hAnsi="Times New Roman" w:eastAsia="宋体" w:cs="Times New Roman"/>
          <w:color w:val="000000"/>
          <w:sz w:val="24"/>
          <w:highlight w:val="none"/>
          <w:u w:val="single"/>
        </w:rPr>
      </w:pPr>
      <w:r>
        <w:rPr>
          <w:rFonts w:ascii="Times New Roman" w:hAnsi="Times New Roman" w:eastAsia="宋体" w:cs="Times New Roman"/>
          <w:color w:val="000000"/>
          <w:sz w:val="24"/>
          <w:highlight w:val="none"/>
        </w:rPr>
        <w:t>地址：</w:t>
      </w:r>
    </w:p>
    <w:p w14:paraId="36F14D70">
      <w:pPr>
        <w:spacing w:beforeLines="50" w:afterLines="50" w:line="480" w:lineRule="auto"/>
        <w:ind w:left="0" w:leftChars="0" w:firstLine="2520" w:firstLineChars="1050"/>
        <w:jc w:val="left"/>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联系电话：</w:t>
      </w:r>
    </w:p>
    <w:p w14:paraId="5DD3CA88">
      <w:pPr>
        <w:adjustRightInd w:val="0"/>
        <w:snapToGrid w:val="0"/>
        <w:spacing w:before="50" w:after="50" w:line="480" w:lineRule="auto"/>
        <w:ind w:firstLine="480" w:firstLineChars="200"/>
        <w:jc w:val="center"/>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日期：</w:t>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ab/>
      </w:r>
      <w:r>
        <w:rPr>
          <w:rFonts w:hint="eastAsia" w:ascii="Times New Roman" w:hAnsi="Times New Roman" w:eastAsia="宋体" w:cs="Times New Roman"/>
          <w:color w:val="000000"/>
          <w:sz w:val="24"/>
          <w:highlight w:val="none"/>
          <w:u w:val="single"/>
          <w:lang w:val="en-US" w:eastAsia="zh-CN"/>
        </w:rPr>
        <w:t xml:space="preserve">   </w:t>
      </w:r>
      <w:r>
        <w:rPr>
          <w:rFonts w:ascii="Times New Roman" w:hAnsi="Times New Roman" w:eastAsia="宋体" w:cs="Times New Roman"/>
          <w:color w:val="000000"/>
          <w:sz w:val="24"/>
          <w:highlight w:val="none"/>
        </w:rPr>
        <w:t>年</w:t>
      </w:r>
      <w:r>
        <w:rPr>
          <w:rFonts w:hint="eastAsia" w:ascii="Times New Roman" w:hAnsi="Times New Roman" w:eastAsia="宋体" w:cs="Times New Roman"/>
          <w:color w:val="000000"/>
          <w:sz w:val="24"/>
          <w:highlight w:val="none"/>
          <w:lang w:val="en-US" w:eastAsia="zh-CN"/>
        </w:rPr>
        <w:t xml:space="preserve">    </w:t>
      </w:r>
      <w:r>
        <w:rPr>
          <w:rFonts w:ascii="Times New Roman" w:hAnsi="Times New Roman" w:eastAsia="宋体" w:cs="Times New Roman"/>
          <w:color w:val="000000"/>
          <w:sz w:val="24"/>
          <w:highlight w:val="none"/>
        </w:rPr>
        <w:t>月</w:t>
      </w:r>
      <w:r>
        <w:rPr>
          <w:rFonts w:hint="eastAsia" w:ascii="Times New Roman" w:hAnsi="Times New Roman" w:eastAsia="宋体" w:cs="Times New Roman"/>
          <w:color w:val="000000"/>
          <w:sz w:val="24"/>
          <w:highlight w:val="none"/>
          <w:lang w:val="en-US" w:eastAsia="zh-CN"/>
        </w:rPr>
        <w:t xml:space="preserve">    </w:t>
      </w:r>
      <w:r>
        <w:rPr>
          <w:rFonts w:ascii="Times New Roman" w:hAnsi="Times New Roman" w:eastAsia="宋体" w:cs="Times New Roman"/>
          <w:color w:val="000000"/>
          <w:sz w:val="24"/>
          <w:highlight w:val="none"/>
        </w:rPr>
        <w:t>日</w:t>
      </w:r>
    </w:p>
    <w:p w14:paraId="71C7AD40">
      <w:pPr>
        <w:adjustRightInd w:val="0"/>
        <w:snapToGrid w:val="0"/>
        <w:spacing w:before="50" w:after="50" w:line="480" w:lineRule="auto"/>
        <w:ind w:firstLine="480" w:firstLineChars="200"/>
        <w:rPr>
          <w:rFonts w:ascii="Times New Roman" w:hAnsi="Times New Roman" w:eastAsia="宋体" w:cs="Times New Roman"/>
          <w:color w:val="000000"/>
          <w:sz w:val="24"/>
          <w:highlight w:val="none"/>
        </w:rPr>
      </w:pPr>
    </w:p>
    <w:p w14:paraId="44B15BE5">
      <w:pPr>
        <w:adjustRightInd w:val="0"/>
        <w:snapToGrid w:val="0"/>
        <w:spacing w:before="50" w:after="50" w:line="480" w:lineRule="auto"/>
        <w:ind w:firstLine="480" w:firstLineChars="200"/>
        <w:rPr>
          <w:rFonts w:ascii="Times New Roman" w:hAnsi="Times New Roman" w:eastAsia="宋体" w:cs="Times New Roman"/>
          <w:color w:val="000000"/>
          <w:sz w:val="24"/>
          <w:highlight w:val="none"/>
        </w:rPr>
      </w:pPr>
    </w:p>
    <w:p w14:paraId="2FDD058A">
      <w:pPr>
        <w:adjustRightInd w:val="0"/>
        <w:snapToGrid w:val="0"/>
        <w:spacing w:before="50" w:after="50" w:line="480" w:lineRule="auto"/>
        <w:ind w:firstLine="480" w:firstLineChars="200"/>
        <w:rPr>
          <w:rFonts w:ascii="Times New Roman" w:hAnsi="Times New Roman" w:eastAsia="宋体" w:cs="Times New Roman"/>
          <w:color w:val="000000"/>
          <w:sz w:val="24"/>
          <w:highlight w:val="none"/>
        </w:rPr>
      </w:pPr>
    </w:p>
    <w:p w14:paraId="6B78FB8D">
      <w:pPr>
        <w:widowControl/>
        <w:jc w:val="left"/>
        <w:rPr>
          <w:rFonts w:ascii="Times New Roman" w:hAnsi="Times New Roman" w:eastAsia="宋体" w:cs="Times New Roman"/>
          <w:color w:val="000000"/>
          <w:sz w:val="28"/>
          <w:szCs w:val="28"/>
          <w:highlight w:val="none"/>
        </w:rPr>
      </w:pPr>
      <w:r>
        <w:rPr>
          <w:rFonts w:ascii="Times New Roman" w:hAnsi="Times New Roman" w:eastAsia="宋体" w:cs="Times New Roman"/>
          <w:color w:val="000000"/>
          <w:sz w:val="28"/>
          <w:szCs w:val="28"/>
          <w:highlight w:val="none"/>
        </w:rPr>
        <w:br w:type="page"/>
      </w:r>
    </w:p>
    <w:p w14:paraId="4ECAC475">
      <w:pPr>
        <w:spacing w:beforeLines="100" w:line="480" w:lineRule="auto"/>
        <w:jc w:val="center"/>
        <w:rPr>
          <w:rFonts w:ascii="Times New Roman" w:hAnsi="Times New Roman" w:eastAsia="宋体" w:cs="Times New Roman"/>
          <w:b/>
          <w:color w:val="000000"/>
          <w:sz w:val="30"/>
          <w:szCs w:val="30"/>
          <w:highlight w:val="none"/>
        </w:rPr>
      </w:pPr>
      <w:r>
        <w:rPr>
          <w:rFonts w:ascii="Times New Roman" w:hAnsi="Times New Roman" w:eastAsia="宋体" w:cs="Times New Roman"/>
          <w:b/>
          <w:color w:val="000000"/>
          <w:sz w:val="30"/>
          <w:szCs w:val="30"/>
          <w:highlight w:val="none"/>
        </w:rPr>
        <w:t>投标文件资料目录（资质、资格证明）</w:t>
      </w:r>
    </w:p>
    <w:p w14:paraId="033F3DA3">
      <w:pPr>
        <w:spacing w:line="360" w:lineRule="auto"/>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投标人需提供以下资质文件，并对其真实性负责。</w:t>
      </w:r>
    </w:p>
    <w:p w14:paraId="62ED4C36">
      <w:pPr>
        <w:spacing w:line="360" w:lineRule="auto"/>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1、营业执照（复印件加盖公章），注册地不在中国境内的投标人提供同等法律效力的其他文件；</w:t>
      </w:r>
    </w:p>
    <w:p w14:paraId="6725B7A1">
      <w:pPr>
        <w:spacing w:line="360" w:lineRule="auto"/>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2、法定代表人身份证明书（附件一）（原件）、法定代表人授权委托书（附件二）（原件）；</w:t>
      </w:r>
    </w:p>
    <w:p w14:paraId="7DE50867">
      <w:pPr>
        <w:spacing w:line="360" w:lineRule="auto"/>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3、企业最近半年完税证明、信用证明材料（中国人民银行信用代码证+征信报告）；</w:t>
      </w:r>
    </w:p>
    <w:p w14:paraId="6065B71C">
      <w:pPr>
        <w:spacing w:line="360" w:lineRule="auto"/>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4、年度纳税信用评价信息（可从电子税务局查询截图，需加盖公章）；</w:t>
      </w:r>
    </w:p>
    <w:p w14:paraId="1853D6B9">
      <w:pPr>
        <w:spacing w:line="360" w:lineRule="auto"/>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5、经会计师事务所审计且出具无保留意见的近三年的财务审计报告原件，并加盖公章；</w:t>
      </w:r>
    </w:p>
    <w:p w14:paraId="253FCFF0">
      <w:pPr>
        <w:spacing w:line="360" w:lineRule="auto"/>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6、在以往的招投标活动中无违法、违规、违纪、违约行为的承诺函；</w:t>
      </w:r>
    </w:p>
    <w:p w14:paraId="6F12638D">
      <w:pPr>
        <w:spacing w:line="360" w:lineRule="auto"/>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7、企业对外担保说明（说明贵单位对外有无对外担保和质押业务，需加盖公章）；</w:t>
      </w:r>
    </w:p>
    <w:p w14:paraId="2999BF2B">
      <w:pPr>
        <w:spacing w:line="360" w:lineRule="auto"/>
        <w:rPr>
          <w:rFonts w:hint="eastAsia" w:ascii="Times New Roman" w:hAnsi="Times New Roman" w:eastAsia="宋体" w:cs="Times New Roman"/>
          <w:color w:val="000000"/>
          <w:sz w:val="24"/>
          <w:highlight w:val="none"/>
          <w:lang w:val="en-US" w:eastAsia="zh-CN"/>
        </w:rPr>
      </w:pPr>
      <w:r>
        <w:rPr>
          <w:rFonts w:ascii="Times New Roman" w:hAnsi="Times New Roman" w:eastAsia="宋体" w:cs="Times New Roman"/>
          <w:color w:val="000000"/>
          <w:sz w:val="24"/>
          <w:highlight w:val="none"/>
        </w:rPr>
        <w:t>8、</w:t>
      </w:r>
      <w:r>
        <w:rPr>
          <w:rFonts w:hint="eastAsia" w:ascii="Times New Roman" w:hAnsi="Times New Roman" w:eastAsia="宋体" w:cs="Times New Roman"/>
          <w:color w:val="000000"/>
          <w:sz w:val="24"/>
          <w:highlight w:val="none"/>
          <w:lang w:val="en-US" w:eastAsia="zh-CN"/>
        </w:rPr>
        <w:t>投标保证金回执函；</w:t>
      </w:r>
    </w:p>
    <w:p w14:paraId="5C45174E">
      <w:pPr>
        <w:numPr>
          <w:ilvl w:val="0"/>
          <w:numId w:val="7"/>
        </w:numPr>
        <w:spacing w:line="360" w:lineRule="auto"/>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投标方基本情况表（附件三）；</w:t>
      </w:r>
    </w:p>
    <w:p w14:paraId="3FF0B665">
      <w:pPr>
        <w:numPr>
          <w:ilvl w:val="0"/>
          <w:numId w:val="7"/>
        </w:numPr>
        <w:spacing w:line="360" w:lineRule="auto"/>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投标人认为对其投标有利的其他资料。</w:t>
      </w:r>
    </w:p>
    <w:p w14:paraId="74F3E668">
      <w:pPr>
        <w:spacing w:line="460" w:lineRule="exact"/>
        <w:rPr>
          <w:rFonts w:ascii="Times New Roman" w:hAnsi="Times New Roman" w:eastAsia="宋体" w:cs="Times New Roman"/>
          <w:b/>
          <w:bCs/>
          <w:sz w:val="32"/>
          <w:szCs w:val="32"/>
          <w:highlight w:val="none"/>
          <w:u w:val="single"/>
        </w:rPr>
      </w:pPr>
      <w:r>
        <w:rPr>
          <w:rFonts w:ascii="Times New Roman" w:hAnsi="Times New Roman" w:eastAsia="宋体" w:cs="Times New Roman"/>
          <w:b/>
          <w:bCs/>
          <w:sz w:val="32"/>
          <w:szCs w:val="32"/>
          <w:highlight w:val="none"/>
          <w:u w:val="single"/>
        </w:rPr>
        <w:t>前</w:t>
      </w:r>
      <w:r>
        <w:rPr>
          <w:rFonts w:hint="eastAsia" w:ascii="Times New Roman" w:hAnsi="Times New Roman" w:eastAsia="宋体" w:cs="Times New Roman"/>
          <w:b/>
          <w:bCs/>
          <w:sz w:val="32"/>
          <w:szCs w:val="32"/>
          <w:highlight w:val="none"/>
          <w:u w:val="single"/>
          <w:lang w:val="en-US" w:eastAsia="zh-CN"/>
        </w:rPr>
        <w:t>8</w:t>
      </w:r>
      <w:r>
        <w:rPr>
          <w:rFonts w:ascii="Times New Roman" w:hAnsi="Times New Roman" w:eastAsia="宋体" w:cs="Times New Roman"/>
          <w:b/>
          <w:bCs/>
          <w:sz w:val="32"/>
          <w:szCs w:val="32"/>
          <w:highlight w:val="none"/>
          <w:u w:val="single"/>
        </w:rPr>
        <w:t>项文件必须提供，未提供者直接视为资质、资格审查未通过，无法继续参与投标！</w:t>
      </w:r>
    </w:p>
    <w:p w14:paraId="6AD60676">
      <w:pPr>
        <w:spacing w:line="360" w:lineRule="auto"/>
        <w:ind w:firstLine="480" w:firstLineChars="200"/>
        <w:rPr>
          <w:rFonts w:ascii="Times New Roman" w:hAnsi="Times New Roman" w:eastAsia="宋体" w:cs="Times New Roman"/>
          <w:color w:val="000000"/>
          <w:sz w:val="24"/>
          <w:highlight w:val="none"/>
        </w:rPr>
      </w:pPr>
    </w:p>
    <w:p w14:paraId="40B43B90">
      <w:pPr>
        <w:spacing w:line="360" w:lineRule="auto"/>
        <w:ind w:firstLine="480" w:firstLineChars="200"/>
        <w:rPr>
          <w:rFonts w:ascii="Times New Roman" w:hAnsi="Times New Roman" w:eastAsia="宋体" w:cs="Times New Roman"/>
          <w:color w:val="000000"/>
          <w:sz w:val="24"/>
          <w:highlight w:val="none"/>
        </w:rPr>
      </w:pPr>
    </w:p>
    <w:p w14:paraId="0C9DC347">
      <w:pPr>
        <w:spacing w:line="360" w:lineRule="auto"/>
        <w:ind w:firstLine="480" w:firstLineChars="200"/>
        <w:rPr>
          <w:rFonts w:ascii="Times New Roman" w:hAnsi="Times New Roman" w:eastAsia="宋体" w:cs="Times New Roman"/>
          <w:color w:val="000000"/>
          <w:sz w:val="24"/>
          <w:highlight w:val="none"/>
        </w:rPr>
      </w:pPr>
    </w:p>
    <w:p w14:paraId="6A319F67">
      <w:pPr>
        <w:widowControl/>
        <w:jc w:val="left"/>
        <w:rPr>
          <w:rFonts w:ascii="Times New Roman" w:hAnsi="Times New Roman" w:eastAsia="宋体" w:cs="Times New Roman"/>
          <w:bCs/>
          <w:color w:val="000000"/>
          <w:kern w:val="0"/>
          <w:sz w:val="44"/>
          <w:szCs w:val="44"/>
          <w:highlight w:val="none"/>
        </w:rPr>
      </w:pPr>
      <w:r>
        <w:rPr>
          <w:rFonts w:ascii="Times New Roman" w:hAnsi="Times New Roman" w:eastAsia="宋体" w:cs="Times New Roman"/>
          <w:bCs/>
          <w:color w:val="000000"/>
          <w:sz w:val="44"/>
          <w:szCs w:val="44"/>
          <w:highlight w:val="none"/>
        </w:rPr>
        <w:br w:type="page"/>
      </w:r>
    </w:p>
    <w:p w14:paraId="1387672A">
      <w:pPr>
        <w:pStyle w:val="5"/>
        <w:widowControl/>
        <w:spacing w:beforeAutospacing="1" w:line="360" w:lineRule="auto"/>
        <w:jc w:val="center"/>
        <w:rPr>
          <w:bCs/>
          <w:color w:val="000000"/>
          <w:sz w:val="44"/>
          <w:szCs w:val="44"/>
          <w:highlight w:val="none"/>
        </w:rPr>
      </w:pPr>
    </w:p>
    <w:p w14:paraId="37301F10">
      <w:pPr>
        <w:pStyle w:val="5"/>
        <w:widowControl/>
        <w:spacing w:beforeAutospacing="1" w:line="360" w:lineRule="auto"/>
        <w:jc w:val="center"/>
        <w:rPr>
          <w:b/>
          <w:bCs/>
          <w:color w:val="000000"/>
          <w:sz w:val="84"/>
          <w:szCs w:val="84"/>
          <w:highlight w:val="none"/>
        </w:rPr>
      </w:pPr>
      <w:bookmarkStart w:id="184" w:name="_Toc14348"/>
      <w:bookmarkEnd w:id="184"/>
      <w:r>
        <w:rPr>
          <w:b/>
          <w:bCs/>
          <w:color w:val="000000"/>
          <w:sz w:val="84"/>
          <w:szCs w:val="84"/>
          <w:highlight w:val="none"/>
        </w:rPr>
        <w:t>投标文件</w:t>
      </w:r>
    </w:p>
    <w:p w14:paraId="5E747813">
      <w:pPr>
        <w:pStyle w:val="5"/>
        <w:widowControl/>
        <w:spacing w:beforeAutospacing="1" w:line="360" w:lineRule="auto"/>
        <w:ind w:firstLine="538"/>
        <w:rPr>
          <w:color w:val="000000"/>
          <w:highlight w:val="none"/>
        </w:rPr>
      </w:pPr>
    </w:p>
    <w:p w14:paraId="137EA6AC">
      <w:pPr>
        <w:pStyle w:val="5"/>
        <w:widowControl/>
        <w:spacing w:beforeAutospacing="1" w:line="480" w:lineRule="auto"/>
        <w:jc w:val="center"/>
        <w:rPr>
          <w:color w:val="000000"/>
          <w:sz w:val="72"/>
          <w:szCs w:val="72"/>
          <w:highlight w:val="none"/>
        </w:rPr>
      </w:pPr>
      <w:r>
        <w:rPr>
          <w:b/>
          <w:color w:val="000000"/>
          <w:sz w:val="72"/>
          <w:szCs w:val="72"/>
          <w:highlight w:val="none"/>
        </w:rPr>
        <w:t>技术文件</w:t>
      </w:r>
    </w:p>
    <w:p w14:paraId="5F0F194C">
      <w:pPr>
        <w:pStyle w:val="5"/>
        <w:widowControl/>
        <w:spacing w:beforeAutospacing="1" w:line="360" w:lineRule="auto"/>
        <w:rPr>
          <w:color w:val="000000"/>
          <w:highlight w:val="none"/>
        </w:rPr>
      </w:pPr>
    </w:p>
    <w:p w14:paraId="68DFA60D">
      <w:pPr>
        <w:spacing w:line="480" w:lineRule="auto"/>
        <w:jc w:val="center"/>
        <w:rPr>
          <w:rFonts w:hint="eastAsia" w:ascii="Times New Roman" w:hAnsi="Times New Roman" w:eastAsia="宋体" w:cs="Times New Roman"/>
          <w:color w:val="000000"/>
          <w:sz w:val="28"/>
          <w:szCs w:val="28"/>
          <w:highlight w:val="none"/>
          <w:lang w:eastAsia="zh-CN"/>
        </w:rPr>
      </w:pPr>
      <w:r>
        <w:rPr>
          <w:rFonts w:ascii="Times New Roman" w:hAnsi="Times New Roman" w:eastAsia="宋体" w:cs="Times New Roman"/>
          <w:color w:val="000000"/>
          <w:sz w:val="28"/>
          <w:szCs w:val="28"/>
          <w:highlight w:val="none"/>
        </w:rPr>
        <w:t>项目名称：</w:t>
      </w:r>
      <w:r>
        <w:rPr>
          <w:rFonts w:hint="eastAsia" w:ascii="Times New Roman" w:hAnsi="Times New Roman" w:eastAsia="宋体" w:cs="Times New Roman"/>
          <w:color w:val="000000"/>
          <w:sz w:val="28"/>
          <w:szCs w:val="28"/>
          <w:highlight w:val="none"/>
          <w:lang w:val="en-US" w:eastAsia="zh-CN"/>
        </w:rPr>
        <w:t xml:space="preserve"> </w:t>
      </w:r>
      <w:r>
        <w:rPr>
          <w:rFonts w:hint="eastAsia" w:ascii="Times New Roman" w:hAnsi="Times New Roman" w:eastAsia="宋体" w:cs="Times New Roman"/>
          <w:color w:val="000000"/>
          <w:sz w:val="28"/>
          <w:szCs w:val="28"/>
          <w:highlight w:val="none"/>
          <w:lang w:eastAsia="zh-CN"/>
        </w:rPr>
        <w:t>山东通盛汽车科技有限公司</w:t>
      </w:r>
    </w:p>
    <w:p w14:paraId="1399436C">
      <w:pPr>
        <w:spacing w:line="480" w:lineRule="auto"/>
        <w:ind w:firstLine="3640" w:firstLineChars="1300"/>
        <w:jc w:val="both"/>
        <w:rPr>
          <w:rFonts w:ascii="Times New Roman" w:hAnsi="Times New Roman" w:eastAsia="宋体" w:cs="Times New Roman"/>
          <w:color w:val="000000"/>
          <w:sz w:val="28"/>
          <w:szCs w:val="28"/>
          <w:highlight w:val="none"/>
          <w:u w:val="single"/>
        </w:rPr>
      </w:pPr>
      <w:r>
        <w:rPr>
          <w:rFonts w:hint="eastAsia" w:ascii="Times New Roman" w:hAnsi="Times New Roman" w:eastAsia="宋体" w:cs="Times New Roman"/>
          <w:color w:val="000000"/>
          <w:sz w:val="28"/>
          <w:szCs w:val="28"/>
          <w:highlight w:val="none"/>
          <w:u w:val="single"/>
          <w:lang w:eastAsia="zh-CN"/>
        </w:rPr>
        <w:t>空调综合性能检测能力提升</w:t>
      </w:r>
      <w:r>
        <w:rPr>
          <w:rFonts w:ascii="Times New Roman" w:hAnsi="Times New Roman" w:eastAsia="宋体" w:cs="Times New Roman"/>
          <w:color w:val="000000"/>
          <w:sz w:val="28"/>
          <w:szCs w:val="28"/>
          <w:highlight w:val="none"/>
          <w:u w:val="single"/>
        </w:rPr>
        <w:t>项目</w:t>
      </w:r>
    </w:p>
    <w:p w14:paraId="37479CD4">
      <w:pPr>
        <w:pStyle w:val="5"/>
        <w:widowControl/>
        <w:spacing w:beforeAutospacing="1" w:line="480" w:lineRule="auto"/>
        <w:jc w:val="center"/>
        <w:rPr>
          <w:color w:val="000000"/>
          <w:sz w:val="32"/>
          <w:szCs w:val="32"/>
          <w:highlight w:val="none"/>
        </w:rPr>
      </w:pPr>
    </w:p>
    <w:p w14:paraId="7A673ED0">
      <w:pPr>
        <w:spacing w:beforeLines="50" w:afterLines="50" w:line="480" w:lineRule="auto"/>
        <w:ind w:firstLine="480" w:firstLineChars="200"/>
        <w:jc w:val="center"/>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投标人名称：</w:t>
      </w:r>
      <w:r>
        <w:rPr>
          <w:rFonts w:ascii="Times New Roman" w:hAnsi="Times New Roman" w:eastAsia="宋体" w:cs="Times New Roman"/>
          <w:color w:val="000000"/>
          <w:sz w:val="24"/>
          <w:highlight w:val="none"/>
        </w:rPr>
        <w:tab/>
      </w:r>
      <w:r>
        <w:rPr>
          <w:rFonts w:ascii="Times New Roman" w:hAnsi="Times New Roman" w:eastAsia="宋体" w:cs="Times New Roman"/>
          <w:color w:val="000000"/>
          <w:sz w:val="24"/>
          <w:highlight w:val="none"/>
        </w:rPr>
        <w:tab/>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（单位盖章）</w:t>
      </w:r>
    </w:p>
    <w:p w14:paraId="195AB32E">
      <w:pPr>
        <w:spacing w:beforeLines="50" w:afterLines="50" w:line="480" w:lineRule="auto"/>
        <w:ind w:firstLine="480" w:firstLineChars="200"/>
        <w:jc w:val="center"/>
        <w:rPr>
          <w:rFonts w:ascii="Times New Roman" w:hAnsi="Times New Roman" w:eastAsia="宋体" w:cs="Times New Roman"/>
          <w:color w:val="000000"/>
          <w:sz w:val="24"/>
          <w:highlight w:val="none"/>
          <w:u w:val="single"/>
        </w:rPr>
      </w:pPr>
      <w:r>
        <w:rPr>
          <w:rFonts w:ascii="Times New Roman" w:hAnsi="Times New Roman" w:eastAsia="宋体" w:cs="Times New Roman"/>
          <w:color w:val="000000"/>
          <w:sz w:val="24"/>
          <w:highlight w:val="none"/>
        </w:rPr>
        <w:t>法定代表或授权代表：</w:t>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（姓名、签字）</w:t>
      </w:r>
    </w:p>
    <w:p w14:paraId="4CE8C55E">
      <w:pPr>
        <w:spacing w:beforeLines="50" w:afterLines="50" w:line="480" w:lineRule="auto"/>
        <w:ind w:left="0" w:leftChars="0" w:firstLine="2520" w:firstLineChars="1050"/>
        <w:jc w:val="left"/>
        <w:rPr>
          <w:rFonts w:ascii="Times New Roman" w:hAnsi="Times New Roman" w:eastAsia="宋体" w:cs="Times New Roman"/>
          <w:color w:val="000000"/>
          <w:sz w:val="24"/>
          <w:highlight w:val="none"/>
          <w:u w:val="single"/>
        </w:rPr>
      </w:pPr>
      <w:r>
        <w:rPr>
          <w:rFonts w:ascii="Times New Roman" w:hAnsi="Times New Roman" w:eastAsia="宋体" w:cs="Times New Roman"/>
          <w:color w:val="000000"/>
          <w:sz w:val="24"/>
          <w:highlight w:val="none"/>
        </w:rPr>
        <w:t>地址：</w:t>
      </w:r>
    </w:p>
    <w:p w14:paraId="7FB3E4FA">
      <w:pPr>
        <w:spacing w:beforeLines="50" w:afterLines="50" w:line="480" w:lineRule="auto"/>
        <w:ind w:left="0" w:leftChars="0" w:firstLine="2520" w:firstLineChars="1050"/>
        <w:jc w:val="left"/>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联系电话：</w:t>
      </w:r>
    </w:p>
    <w:p w14:paraId="55F7B856">
      <w:pPr>
        <w:adjustRightInd w:val="0"/>
        <w:snapToGrid w:val="0"/>
        <w:spacing w:before="50" w:after="50" w:line="480" w:lineRule="auto"/>
        <w:ind w:firstLine="480" w:firstLineChars="200"/>
        <w:jc w:val="center"/>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日期：</w:t>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ab/>
      </w:r>
      <w:r>
        <w:rPr>
          <w:rFonts w:hint="eastAsia" w:ascii="Times New Roman" w:hAnsi="Times New Roman" w:eastAsia="宋体" w:cs="Times New Roman"/>
          <w:color w:val="000000"/>
          <w:sz w:val="24"/>
          <w:highlight w:val="none"/>
          <w:u w:val="single"/>
          <w:lang w:val="en-US" w:eastAsia="zh-CN"/>
        </w:rPr>
        <w:t xml:space="preserve">   </w:t>
      </w:r>
      <w:r>
        <w:rPr>
          <w:rFonts w:ascii="Times New Roman" w:hAnsi="Times New Roman" w:eastAsia="宋体" w:cs="Times New Roman"/>
          <w:color w:val="000000"/>
          <w:sz w:val="24"/>
          <w:highlight w:val="none"/>
        </w:rPr>
        <w:t>年</w:t>
      </w:r>
      <w:r>
        <w:rPr>
          <w:rFonts w:hint="eastAsia" w:ascii="Times New Roman" w:hAnsi="Times New Roman" w:eastAsia="宋体" w:cs="Times New Roman"/>
          <w:color w:val="000000"/>
          <w:sz w:val="24"/>
          <w:highlight w:val="none"/>
          <w:lang w:val="en-US" w:eastAsia="zh-CN"/>
        </w:rPr>
        <w:t xml:space="preserve">    </w:t>
      </w:r>
      <w:r>
        <w:rPr>
          <w:rFonts w:ascii="Times New Roman" w:hAnsi="Times New Roman" w:eastAsia="宋体" w:cs="Times New Roman"/>
          <w:color w:val="000000"/>
          <w:sz w:val="24"/>
          <w:highlight w:val="none"/>
        </w:rPr>
        <w:t>月</w:t>
      </w:r>
      <w:r>
        <w:rPr>
          <w:rFonts w:hint="eastAsia" w:ascii="Times New Roman" w:hAnsi="Times New Roman" w:eastAsia="宋体" w:cs="Times New Roman"/>
          <w:color w:val="000000"/>
          <w:sz w:val="24"/>
          <w:highlight w:val="none"/>
          <w:lang w:val="en-US" w:eastAsia="zh-CN"/>
        </w:rPr>
        <w:t xml:space="preserve">    </w:t>
      </w:r>
      <w:r>
        <w:rPr>
          <w:rFonts w:ascii="Times New Roman" w:hAnsi="Times New Roman" w:eastAsia="宋体" w:cs="Times New Roman"/>
          <w:color w:val="000000"/>
          <w:sz w:val="24"/>
          <w:highlight w:val="none"/>
        </w:rPr>
        <w:t>日</w:t>
      </w:r>
    </w:p>
    <w:p w14:paraId="137E1298">
      <w:pPr>
        <w:spacing w:beforeLines="50" w:afterLines="50" w:line="480" w:lineRule="auto"/>
        <w:ind w:firstLine="480" w:firstLineChars="200"/>
        <w:rPr>
          <w:rFonts w:ascii="Times New Roman" w:hAnsi="Times New Roman" w:eastAsia="宋体" w:cs="Times New Roman"/>
          <w:color w:val="000000"/>
          <w:sz w:val="24"/>
          <w:highlight w:val="none"/>
        </w:rPr>
      </w:pPr>
    </w:p>
    <w:p w14:paraId="49D3F279">
      <w:pPr>
        <w:adjustRightInd w:val="0"/>
        <w:snapToGrid w:val="0"/>
        <w:spacing w:before="50" w:after="50" w:line="480" w:lineRule="auto"/>
        <w:ind w:firstLine="480" w:firstLineChars="200"/>
        <w:rPr>
          <w:rFonts w:ascii="Times New Roman" w:hAnsi="Times New Roman" w:eastAsia="宋体" w:cs="Times New Roman"/>
          <w:color w:val="000000"/>
          <w:sz w:val="24"/>
          <w:highlight w:val="none"/>
        </w:rPr>
      </w:pPr>
    </w:p>
    <w:p w14:paraId="262CCF37">
      <w:pPr>
        <w:adjustRightInd w:val="0"/>
        <w:snapToGrid w:val="0"/>
        <w:spacing w:before="50" w:after="50" w:line="480" w:lineRule="auto"/>
        <w:ind w:firstLine="480" w:firstLineChars="200"/>
        <w:rPr>
          <w:rFonts w:ascii="Times New Roman" w:hAnsi="Times New Roman" w:eastAsia="宋体" w:cs="Times New Roman"/>
          <w:color w:val="000000"/>
          <w:sz w:val="24"/>
          <w:highlight w:val="none"/>
        </w:rPr>
      </w:pPr>
    </w:p>
    <w:p w14:paraId="0CF81B16">
      <w:pPr>
        <w:widowControl/>
        <w:jc w:val="left"/>
        <w:rPr>
          <w:rFonts w:ascii="Times New Roman" w:hAnsi="Times New Roman" w:eastAsia="宋体" w:cs="Times New Roman"/>
          <w:b/>
          <w:color w:val="000000"/>
          <w:sz w:val="30"/>
          <w:szCs w:val="30"/>
          <w:highlight w:val="none"/>
        </w:rPr>
      </w:pPr>
      <w:r>
        <w:rPr>
          <w:rFonts w:ascii="Times New Roman" w:hAnsi="Times New Roman" w:eastAsia="宋体" w:cs="Times New Roman"/>
          <w:b/>
          <w:color w:val="000000"/>
          <w:sz w:val="30"/>
          <w:szCs w:val="30"/>
          <w:highlight w:val="none"/>
        </w:rPr>
        <w:br w:type="page"/>
      </w:r>
    </w:p>
    <w:p w14:paraId="23357216">
      <w:pPr>
        <w:widowControl/>
        <w:jc w:val="center"/>
        <w:rPr>
          <w:rFonts w:ascii="Times New Roman" w:hAnsi="Times New Roman" w:eastAsia="宋体" w:cs="Times New Roman"/>
          <w:b/>
          <w:color w:val="000000"/>
          <w:sz w:val="30"/>
          <w:szCs w:val="30"/>
          <w:highlight w:val="none"/>
        </w:rPr>
      </w:pPr>
      <w:r>
        <w:rPr>
          <w:rFonts w:ascii="Times New Roman" w:hAnsi="Times New Roman" w:eastAsia="宋体" w:cs="Times New Roman"/>
          <w:b/>
          <w:color w:val="000000"/>
          <w:sz w:val="30"/>
          <w:szCs w:val="30"/>
          <w:highlight w:val="none"/>
        </w:rPr>
        <w:t>投标文件资料目录（技术文件）</w:t>
      </w:r>
    </w:p>
    <w:p w14:paraId="5A9F8783">
      <w:pPr>
        <w:pStyle w:val="19"/>
        <w:widowControl/>
        <w:spacing w:line="360" w:lineRule="auto"/>
        <w:ind w:firstLine="472" w:firstLineChars="196"/>
        <w:rPr>
          <w:b/>
          <w:bCs/>
          <w:color w:val="000000"/>
          <w:sz w:val="24"/>
          <w:szCs w:val="24"/>
          <w:highlight w:val="none"/>
          <w:u w:val="single"/>
        </w:rPr>
      </w:pPr>
      <w:r>
        <w:rPr>
          <w:b/>
          <w:bCs/>
          <w:color w:val="000000"/>
          <w:sz w:val="24"/>
          <w:szCs w:val="24"/>
          <w:highlight w:val="none"/>
          <w:u w:val="single"/>
        </w:rPr>
        <w:t>为提高评标效率，请投标人按照下列资料清单内容及顺序编制技术标书，如投标人未按照以下内容及顺序编制技术标书，可能会影响技术标书得分，请各投标单位务必注意。</w:t>
      </w:r>
    </w:p>
    <w:p w14:paraId="019DE044">
      <w:pPr>
        <w:pStyle w:val="11"/>
        <w:tabs>
          <w:tab w:val="left" w:pos="630"/>
          <w:tab w:val="left" w:pos="1050"/>
          <w:tab w:val="left" w:pos="1243"/>
          <w:tab w:val="left" w:pos="1350"/>
          <w:tab w:val="left" w:pos="1470"/>
          <w:tab w:val="left" w:pos="1997"/>
        </w:tabs>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1、技术方案及质量保证措施：依据项目技术要求做出实质性解决方案，产品质量、性能稳定可靠，使用寿命长且有完善的生产保证措施等方面的说明及证明材料；</w:t>
      </w:r>
    </w:p>
    <w:p w14:paraId="798BAE38">
      <w:pPr>
        <w:pStyle w:val="11"/>
        <w:tabs>
          <w:tab w:val="left" w:pos="630"/>
          <w:tab w:val="left" w:pos="1050"/>
          <w:tab w:val="left" w:pos="1243"/>
          <w:tab w:val="left" w:pos="1350"/>
          <w:tab w:val="left" w:pos="1470"/>
          <w:tab w:val="left" w:pos="1997"/>
        </w:tabs>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供货周期承诺（注意本条不影响商务部分关于供货期的表述，但不得和商务部分矛盾）：应提供详细的供货计划或生产加工计划，有详细的确保满足供货期基本要求或能在保证质量的前提下提前交货措施的说明及证明材料；</w:t>
      </w:r>
    </w:p>
    <w:p w14:paraId="189FCDE3">
      <w:pPr>
        <w:pStyle w:val="11"/>
        <w:tabs>
          <w:tab w:val="left" w:pos="630"/>
          <w:tab w:val="left" w:pos="1050"/>
          <w:tab w:val="left" w:pos="1243"/>
          <w:tab w:val="left" w:pos="1350"/>
          <w:tab w:val="left" w:pos="1470"/>
          <w:tab w:val="left" w:pos="1997"/>
        </w:tabs>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3、技术要求偏离表（附件四）；</w:t>
      </w:r>
    </w:p>
    <w:p w14:paraId="13135B77">
      <w:pPr>
        <w:pStyle w:val="11"/>
        <w:tabs>
          <w:tab w:val="left" w:pos="630"/>
          <w:tab w:val="left" w:pos="1050"/>
          <w:tab w:val="left" w:pos="1243"/>
          <w:tab w:val="left" w:pos="1350"/>
          <w:tab w:val="left" w:pos="1470"/>
          <w:tab w:val="left" w:pos="1997"/>
        </w:tabs>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4、经营业绩一览表[近三年</w:t>
      </w:r>
      <w:r>
        <w:rPr>
          <w:rFonts w:hint="eastAsia" w:asciiTheme="minorEastAsia" w:hAnsiTheme="minorEastAsia" w:eastAsiaTheme="minorEastAsia" w:cstheme="minorEastAsia"/>
          <w:color w:val="000000"/>
          <w:sz w:val="24"/>
          <w:szCs w:val="24"/>
          <w:highlight w:val="none"/>
        </w:rPr>
        <w:t>（202</w:t>
      </w:r>
      <w:r>
        <w:rPr>
          <w:rFonts w:hint="eastAsia" w:asciiTheme="minorEastAsia" w:hAnsiTheme="minorEastAsia" w:eastAsiaTheme="minorEastAsia" w:cstheme="minorEastAsia"/>
          <w:color w:val="000000"/>
          <w:sz w:val="24"/>
          <w:szCs w:val="24"/>
          <w:highlight w:val="none"/>
          <w:lang w:val="en-US" w:eastAsia="zh-CN"/>
        </w:rPr>
        <w:t>3</w:t>
      </w:r>
      <w:r>
        <w:rPr>
          <w:rFonts w:hint="eastAsia" w:asciiTheme="minorEastAsia" w:hAnsiTheme="minorEastAsia" w:eastAsiaTheme="minorEastAsia" w:cstheme="minorEastAsia"/>
          <w:color w:val="000000"/>
          <w:sz w:val="24"/>
          <w:szCs w:val="24"/>
          <w:highlight w:val="none"/>
        </w:rPr>
        <w:t>年1月1日至今）</w:t>
      </w:r>
      <w:r>
        <w:rPr>
          <w:rFonts w:hint="eastAsia" w:asciiTheme="minorEastAsia" w:hAnsiTheme="minorEastAsia" w:eastAsiaTheme="minorEastAsia" w:cstheme="minorEastAsia"/>
          <w:color w:val="000000"/>
          <w:sz w:val="24"/>
          <w:szCs w:val="24"/>
          <w:highlight w:val="none"/>
        </w:rPr>
        <w:t>类似项目业绩及合同明细加盖公章（须有客户联系方式及联系人以供招标方核实确认）] （附件五）；</w:t>
      </w:r>
    </w:p>
    <w:p w14:paraId="1C297842">
      <w:pPr>
        <w:pStyle w:val="11"/>
        <w:tabs>
          <w:tab w:val="left" w:pos="630"/>
          <w:tab w:val="left" w:pos="1050"/>
          <w:tab w:val="left" w:pos="1243"/>
          <w:tab w:val="left" w:pos="1350"/>
          <w:tab w:val="left" w:pos="1470"/>
          <w:tab w:val="left" w:pos="1997"/>
        </w:tabs>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5、服务承诺函（附件六）；</w:t>
      </w:r>
    </w:p>
    <w:p w14:paraId="57F09FB6">
      <w:pPr>
        <w:rPr>
          <w:rFonts w:hint="eastAsia" w:asciiTheme="minorEastAsia" w:hAnsiTheme="minorEastAsia" w:eastAsiaTheme="minorEastAsia" w:cstheme="minorEastAsia"/>
          <w:b/>
          <w:bCs/>
          <w:color w:val="000000"/>
          <w:sz w:val="24"/>
          <w:szCs w:val="24"/>
          <w:highlight w:val="none"/>
        </w:rPr>
      </w:pPr>
      <w:bookmarkStart w:id="185" w:name="_Toc9619"/>
      <w:bookmarkEnd w:id="185"/>
      <w:r>
        <w:rPr>
          <w:rFonts w:hint="eastAsia" w:asciiTheme="minorEastAsia" w:hAnsiTheme="minorEastAsia" w:eastAsiaTheme="minorEastAsia" w:cstheme="minorEastAsia"/>
          <w:b/>
          <w:bCs/>
          <w:color w:val="000000"/>
          <w:sz w:val="24"/>
          <w:szCs w:val="24"/>
          <w:highlight w:val="none"/>
        </w:rPr>
        <w:br w:type="page"/>
      </w:r>
    </w:p>
    <w:p w14:paraId="4B38E6DD">
      <w:pPr>
        <w:pStyle w:val="5"/>
        <w:widowControl/>
        <w:spacing w:beforeAutospacing="1" w:line="360" w:lineRule="auto"/>
        <w:jc w:val="center"/>
        <w:rPr>
          <w:b/>
          <w:bCs/>
          <w:color w:val="000000"/>
          <w:sz w:val="96"/>
          <w:szCs w:val="96"/>
          <w:highlight w:val="none"/>
        </w:rPr>
      </w:pPr>
      <w:r>
        <w:rPr>
          <w:b/>
          <w:bCs/>
          <w:color w:val="000000"/>
          <w:sz w:val="84"/>
          <w:szCs w:val="84"/>
          <w:highlight w:val="none"/>
        </w:rPr>
        <w:t>投标文件</w:t>
      </w:r>
    </w:p>
    <w:p w14:paraId="50C9F2E0">
      <w:pPr>
        <w:pStyle w:val="5"/>
        <w:widowControl/>
        <w:spacing w:beforeAutospacing="1" w:line="360" w:lineRule="auto"/>
        <w:ind w:firstLine="538"/>
        <w:rPr>
          <w:color w:val="000000"/>
          <w:highlight w:val="none"/>
        </w:rPr>
      </w:pPr>
    </w:p>
    <w:p w14:paraId="31D73585">
      <w:pPr>
        <w:pStyle w:val="5"/>
        <w:widowControl/>
        <w:spacing w:beforeAutospacing="1" w:line="480" w:lineRule="auto"/>
        <w:jc w:val="center"/>
        <w:rPr>
          <w:color w:val="000000"/>
          <w:sz w:val="72"/>
          <w:szCs w:val="72"/>
          <w:highlight w:val="none"/>
        </w:rPr>
      </w:pPr>
      <w:r>
        <w:rPr>
          <w:b/>
          <w:color w:val="000000"/>
          <w:sz w:val="72"/>
          <w:szCs w:val="72"/>
          <w:highlight w:val="none"/>
        </w:rPr>
        <w:t>商务部分</w:t>
      </w:r>
    </w:p>
    <w:p w14:paraId="6A4C85EB">
      <w:pPr>
        <w:pStyle w:val="5"/>
        <w:widowControl/>
        <w:spacing w:beforeAutospacing="1" w:line="360" w:lineRule="auto"/>
        <w:rPr>
          <w:color w:val="000000"/>
          <w:highlight w:val="none"/>
        </w:rPr>
      </w:pPr>
    </w:p>
    <w:p w14:paraId="63D9A9AD">
      <w:pPr>
        <w:spacing w:line="480" w:lineRule="auto"/>
        <w:jc w:val="center"/>
        <w:rPr>
          <w:rFonts w:hint="eastAsia" w:ascii="Times New Roman" w:hAnsi="Times New Roman" w:eastAsia="宋体" w:cs="Times New Roman"/>
          <w:color w:val="000000"/>
          <w:sz w:val="28"/>
          <w:szCs w:val="28"/>
          <w:highlight w:val="none"/>
          <w:lang w:eastAsia="zh-CN"/>
        </w:rPr>
      </w:pPr>
      <w:r>
        <w:rPr>
          <w:rFonts w:ascii="Times New Roman" w:hAnsi="Times New Roman" w:eastAsia="宋体" w:cs="Times New Roman"/>
          <w:color w:val="000000"/>
          <w:sz w:val="28"/>
          <w:szCs w:val="28"/>
          <w:highlight w:val="none"/>
        </w:rPr>
        <w:t>项目名称：</w:t>
      </w:r>
      <w:r>
        <w:rPr>
          <w:rFonts w:hint="eastAsia" w:ascii="Times New Roman" w:hAnsi="Times New Roman" w:eastAsia="宋体" w:cs="Times New Roman"/>
          <w:color w:val="000000"/>
          <w:sz w:val="28"/>
          <w:szCs w:val="28"/>
          <w:highlight w:val="none"/>
          <w:lang w:val="en-US" w:eastAsia="zh-CN"/>
        </w:rPr>
        <w:t xml:space="preserve">  </w:t>
      </w:r>
      <w:r>
        <w:rPr>
          <w:rFonts w:hint="eastAsia" w:ascii="Times New Roman" w:hAnsi="Times New Roman" w:eastAsia="宋体" w:cs="Times New Roman"/>
          <w:color w:val="000000"/>
          <w:sz w:val="28"/>
          <w:szCs w:val="28"/>
          <w:highlight w:val="none"/>
          <w:lang w:eastAsia="zh-CN"/>
        </w:rPr>
        <w:t>山东通盛汽车科技有限公司</w:t>
      </w:r>
    </w:p>
    <w:p w14:paraId="535C57D6">
      <w:pPr>
        <w:spacing w:line="480" w:lineRule="auto"/>
        <w:ind w:firstLine="3654" w:firstLineChars="1300"/>
        <w:jc w:val="both"/>
        <w:rPr>
          <w:rFonts w:ascii="Times New Roman" w:hAnsi="Times New Roman" w:eastAsia="宋体" w:cs="Times New Roman"/>
          <w:color w:val="000000"/>
          <w:sz w:val="28"/>
          <w:szCs w:val="28"/>
          <w:highlight w:val="none"/>
          <w:u w:val="single"/>
        </w:rPr>
      </w:pPr>
      <w:r>
        <w:rPr>
          <w:rFonts w:hint="eastAsia" w:ascii="Times New Roman" w:hAnsi="Times New Roman" w:eastAsia="宋体" w:cs="Times New Roman"/>
          <w:b/>
          <w:color w:val="000000"/>
          <w:sz w:val="28"/>
          <w:szCs w:val="28"/>
          <w:highlight w:val="none"/>
          <w:u w:val="single"/>
          <w:lang w:eastAsia="zh-CN"/>
        </w:rPr>
        <w:t>空调综合性能检测能力提升</w:t>
      </w:r>
      <w:r>
        <w:rPr>
          <w:rFonts w:ascii="Times New Roman" w:hAnsi="Times New Roman" w:eastAsia="宋体" w:cs="Times New Roman"/>
          <w:b/>
          <w:color w:val="000000"/>
          <w:sz w:val="28"/>
          <w:szCs w:val="28"/>
          <w:highlight w:val="none"/>
          <w:u w:val="single"/>
        </w:rPr>
        <w:t>项目</w:t>
      </w:r>
    </w:p>
    <w:p w14:paraId="6A4B8CC9">
      <w:pPr>
        <w:spacing w:line="480" w:lineRule="auto"/>
        <w:rPr>
          <w:rFonts w:ascii="Times New Roman" w:hAnsi="Times New Roman" w:eastAsia="宋体" w:cs="Times New Roman"/>
          <w:color w:val="000000"/>
          <w:spacing w:val="-20"/>
          <w:sz w:val="28"/>
          <w:szCs w:val="28"/>
          <w:highlight w:val="none"/>
        </w:rPr>
      </w:pPr>
    </w:p>
    <w:p w14:paraId="7159DEFD">
      <w:pPr>
        <w:spacing w:beforeLines="50" w:afterLines="50" w:line="480" w:lineRule="auto"/>
        <w:ind w:left="2316" w:leftChars="1103" w:firstLine="3" w:firstLineChars="0"/>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投标人名称：</w:t>
      </w:r>
      <w:r>
        <w:rPr>
          <w:rFonts w:ascii="Times New Roman" w:hAnsi="Times New Roman" w:eastAsia="宋体" w:cs="Times New Roman"/>
          <w:color w:val="000000"/>
          <w:sz w:val="24"/>
          <w:highlight w:val="none"/>
        </w:rPr>
        <w:tab/>
      </w:r>
      <w:r>
        <w:rPr>
          <w:rFonts w:ascii="Times New Roman" w:hAnsi="Times New Roman" w:eastAsia="宋体" w:cs="Times New Roman"/>
          <w:color w:val="000000"/>
          <w:sz w:val="24"/>
          <w:highlight w:val="none"/>
        </w:rPr>
        <w:tab/>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（单位盖章）</w:t>
      </w:r>
    </w:p>
    <w:p w14:paraId="602B2898">
      <w:pPr>
        <w:spacing w:beforeLines="50" w:afterLines="50" w:line="480" w:lineRule="auto"/>
        <w:ind w:left="2316" w:leftChars="1103" w:firstLine="3" w:firstLineChars="0"/>
        <w:rPr>
          <w:rFonts w:ascii="Times New Roman" w:hAnsi="Times New Roman" w:eastAsia="宋体" w:cs="Times New Roman"/>
          <w:color w:val="000000"/>
          <w:sz w:val="24"/>
          <w:highlight w:val="none"/>
          <w:u w:val="single"/>
        </w:rPr>
      </w:pPr>
      <w:r>
        <w:rPr>
          <w:rFonts w:ascii="Times New Roman" w:hAnsi="Times New Roman" w:eastAsia="宋体" w:cs="Times New Roman"/>
          <w:color w:val="000000"/>
          <w:sz w:val="24"/>
          <w:highlight w:val="none"/>
        </w:rPr>
        <w:t>法定代表或授权代表：</w:t>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（姓名、签字）</w:t>
      </w:r>
    </w:p>
    <w:p w14:paraId="1697684E">
      <w:pPr>
        <w:spacing w:beforeLines="50" w:afterLines="50" w:line="480" w:lineRule="auto"/>
        <w:ind w:left="2316" w:leftChars="1103" w:firstLine="3" w:firstLineChars="0"/>
        <w:rPr>
          <w:rFonts w:ascii="Times New Roman" w:hAnsi="Times New Roman" w:eastAsia="宋体" w:cs="Times New Roman"/>
          <w:color w:val="000000"/>
          <w:sz w:val="24"/>
          <w:highlight w:val="none"/>
          <w:u w:val="single"/>
        </w:rPr>
      </w:pPr>
      <w:r>
        <w:rPr>
          <w:rFonts w:ascii="Times New Roman" w:hAnsi="Times New Roman" w:eastAsia="宋体" w:cs="Times New Roman"/>
          <w:color w:val="000000"/>
          <w:sz w:val="24"/>
          <w:highlight w:val="none"/>
        </w:rPr>
        <w:t>地址：</w:t>
      </w:r>
      <w:r>
        <w:rPr>
          <w:rFonts w:ascii="Times New Roman" w:hAnsi="Times New Roman" w:eastAsia="宋体" w:cs="Times New Roman"/>
          <w:color w:val="000000"/>
          <w:sz w:val="24"/>
          <w:highlight w:val="none"/>
        </w:rPr>
        <w:tab/>
      </w:r>
      <w:r>
        <w:rPr>
          <w:rFonts w:ascii="Times New Roman" w:hAnsi="Times New Roman" w:eastAsia="宋体" w:cs="Times New Roman"/>
          <w:color w:val="000000"/>
          <w:sz w:val="24"/>
          <w:highlight w:val="none"/>
        </w:rPr>
        <w:tab/>
      </w:r>
    </w:p>
    <w:p w14:paraId="510C9CD2">
      <w:pPr>
        <w:spacing w:beforeLines="50" w:afterLines="50" w:line="480" w:lineRule="auto"/>
        <w:ind w:left="2316" w:leftChars="1103" w:firstLine="3" w:firstLineChars="0"/>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联系电话：</w:t>
      </w:r>
    </w:p>
    <w:p w14:paraId="71613FC0">
      <w:pPr>
        <w:adjustRightInd w:val="0"/>
        <w:snapToGrid w:val="0"/>
        <w:spacing w:before="50" w:after="50" w:line="480" w:lineRule="auto"/>
        <w:ind w:left="2316" w:leftChars="1103" w:firstLine="3" w:firstLineChars="0"/>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日期：</w:t>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u w:val="single"/>
        </w:rPr>
        <w:tab/>
      </w:r>
      <w:r>
        <w:rPr>
          <w:rFonts w:hint="eastAsia" w:ascii="Times New Roman" w:hAnsi="Times New Roman" w:eastAsia="宋体" w:cs="Times New Roman"/>
          <w:color w:val="000000"/>
          <w:sz w:val="24"/>
          <w:highlight w:val="none"/>
          <w:u w:val="single"/>
          <w:lang w:val="en-US" w:eastAsia="zh-CN"/>
        </w:rPr>
        <w:t xml:space="preserve">   </w:t>
      </w:r>
      <w:r>
        <w:rPr>
          <w:rFonts w:ascii="Times New Roman" w:hAnsi="Times New Roman" w:eastAsia="宋体" w:cs="Times New Roman"/>
          <w:color w:val="000000"/>
          <w:sz w:val="24"/>
          <w:highlight w:val="none"/>
        </w:rPr>
        <w:t>年</w:t>
      </w:r>
      <w:r>
        <w:rPr>
          <w:rFonts w:hint="eastAsia" w:ascii="Times New Roman" w:hAnsi="Times New Roman" w:eastAsia="宋体" w:cs="Times New Roman"/>
          <w:color w:val="000000"/>
          <w:sz w:val="24"/>
          <w:highlight w:val="none"/>
          <w:lang w:val="en-US" w:eastAsia="zh-CN"/>
        </w:rPr>
        <w:t xml:space="preserve">     </w:t>
      </w:r>
      <w:r>
        <w:rPr>
          <w:rFonts w:ascii="Times New Roman" w:hAnsi="Times New Roman" w:eastAsia="宋体" w:cs="Times New Roman"/>
          <w:color w:val="000000"/>
          <w:sz w:val="24"/>
          <w:highlight w:val="none"/>
        </w:rPr>
        <w:t>月</w:t>
      </w:r>
      <w:r>
        <w:rPr>
          <w:rFonts w:hint="eastAsia" w:ascii="Times New Roman" w:hAnsi="Times New Roman" w:eastAsia="宋体" w:cs="Times New Roman"/>
          <w:color w:val="000000"/>
          <w:sz w:val="24"/>
          <w:highlight w:val="none"/>
          <w:lang w:val="en-US" w:eastAsia="zh-CN"/>
        </w:rPr>
        <w:t xml:space="preserve">     </w:t>
      </w:r>
      <w:r>
        <w:rPr>
          <w:rFonts w:ascii="Times New Roman" w:hAnsi="Times New Roman" w:eastAsia="宋体" w:cs="Times New Roman"/>
          <w:color w:val="000000"/>
          <w:sz w:val="24"/>
          <w:highlight w:val="none"/>
        </w:rPr>
        <w:t>日</w:t>
      </w:r>
    </w:p>
    <w:p w14:paraId="67647624">
      <w:pPr>
        <w:adjustRightInd w:val="0"/>
        <w:snapToGrid w:val="0"/>
        <w:spacing w:before="50" w:after="50" w:line="480" w:lineRule="auto"/>
        <w:ind w:firstLine="480" w:firstLineChars="200"/>
        <w:rPr>
          <w:rFonts w:ascii="Times New Roman" w:hAnsi="Times New Roman" w:eastAsia="宋体" w:cs="Times New Roman"/>
          <w:color w:val="000000"/>
          <w:sz w:val="24"/>
          <w:highlight w:val="none"/>
        </w:rPr>
      </w:pPr>
    </w:p>
    <w:p w14:paraId="32FA7519">
      <w:pPr>
        <w:adjustRightInd w:val="0"/>
        <w:snapToGrid w:val="0"/>
        <w:spacing w:before="50" w:after="50" w:line="480" w:lineRule="auto"/>
        <w:ind w:firstLine="480" w:firstLineChars="200"/>
        <w:rPr>
          <w:rFonts w:ascii="Times New Roman" w:hAnsi="Times New Roman" w:eastAsia="宋体" w:cs="Times New Roman"/>
          <w:color w:val="000000"/>
          <w:sz w:val="24"/>
          <w:highlight w:val="none"/>
        </w:rPr>
      </w:pPr>
    </w:p>
    <w:p w14:paraId="66206538">
      <w:pPr>
        <w:spacing w:line="480" w:lineRule="auto"/>
        <w:ind w:firstLine="560" w:firstLineChars="200"/>
        <w:jc w:val="center"/>
        <w:rPr>
          <w:rFonts w:ascii="Times New Roman" w:hAnsi="Times New Roman" w:eastAsia="宋体" w:cs="Times New Roman"/>
          <w:color w:val="000000"/>
          <w:sz w:val="28"/>
          <w:szCs w:val="28"/>
          <w:highlight w:val="none"/>
        </w:rPr>
      </w:pPr>
    </w:p>
    <w:p w14:paraId="16D69EDE">
      <w:pPr>
        <w:spacing w:line="480" w:lineRule="auto"/>
        <w:ind w:firstLine="560" w:firstLineChars="200"/>
        <w:jc w:val="center"/>
        <w:rPr>
          <w:rFonts w:ascii="Times New Roman" w:hAnsi="Times New Roman" w:eastAsia="宋体" w:cs="Times New Roman"/>
          <w:color w:val="000000"/>
          <w:sz w:val="28"/>
          <w:szCs w:val="28"/>
          <w:highlight w:val="none"/>
        </w:rPr>
      </w:pPr>
    </w:p>
    <w:p w14:paraId="68EE401B">
      <w:pPr>
        <w:widowControl/>
        <w:jc w:val="left"/>
        <w:rPr>
          <w:rFonts w:ascii="Times New Roman" w:hAnsi="Times New Roman" w:eastAsia="宋体" w:cs="Times New Roman"/>
          <w:color w:val="000000"/>
          <w:sz w:val="28"/>
          <w:szCs w:val="28"/>
          <w:highlight w:val="none"/>
        </w:rPr>
      </w:pPr>
      <w:r>
        <w:rPr>
          <w:rFonts w:ascii="Times New Roman" w:hAnsi="Times New Roman" w:eastAsia="宋体" w:cs="Times New Roman"/>
          <w:color w:val="000000"/>
          <w:sz w:val="28"/>
          <w:szCs w:val="28"/>
          <w:highlight w:val="none"/>
        </w:rPr>
        <w:br w:type="page"/>
      </w:r>
    </w:p>
    <w:p w14:paraId="56B7F23B">
      <w:pPr>
        <w:spacing w:line="480" w:lineRule="auto"/>
        <w:jc w:val="center"/>
        <w:rPr>
          <w:rFonts w:ascii="Times New Roman" w:hAnsi="Times New Roman" w:eastAsia="宋体" w:cs="Times New Roman"/>
          <w:b/>
          <w:color w:val="000000"/>
          <w:sz w:val="30"/>
          <w:szCs w:val="30"/>
          <w:highlight w:val="none"/>
        </w:rPr>
      </w:pPr>
      <w:bookmarkStart w:id="186" w:name="_Toc29688"/>
      <w:bookmarkEnd w:id="186"/>
      <w:r>
        <w:rPr>
          <w:rFonts w:ascii="Times New Roman" w:hAnsi="Times New Roman" w:eastAsia="宋体" w:cs="Times New Roman"/>
          <w:b/>
          <w:color w:val="000000"/>
          <w:sz w:val="30"/>
          <w:szCs w:val="30"/>
          <w:highlight w:val="none"/>
        </w:rPr>
        <w:t>投标文件资料目录（商务文件）</w:t>
      </w:r>
    </w:p>
    <w:p w14:paraId="7EAE61C8">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w:t>
      </w:r>
      <w:r>
        <w:rPr>
          <w:rFonts w:hint="eastAsia" w:asciiTheme="minorEastAsia" w:hAnsiTheme="minorEastAsia" w:cstheme="minorEastAsia"/>
          <w:color w:val="000000"/>
          <w:sz w:val="24"/>
          <w:szCs w:val="24"/>
          <w:highlight w:val="none"/>
          <w:lang w:eastAsia="zh-CN"/>
        </w:rPr>
        <w:t>空调综合性能检测能力提升</w:t>
      </w:r>
      <w:r>
        <w:rPr>
          <w:rFonts w:hint="eastAsia" w:asciiTheme="minorEastAsia" w:hAnsiTheme="minorEastAsia" w:eastAsiaTheme="minorEastAsia" w:cstheme="minorEastAsia"/>
          <w:color w:val="000000"/>
          <w:sz w:val="24"/>
          <w:szCs w:val="24"/>
          <w:highlight w:val="none"/>
        </w:rPr>
        <w:t>项目----投标函（附件七，格式不得自行修改）；</w:t>
      </w:r>
    </w:p>
    <w:p w14:paraId="0F6505A7">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cstheme="minorEastAsia"/>
          <w:color w:val="000000"/>
          <w:sz w:val="24"/>
          <w:szCs w:val="24"/>
          <w:highlight w:val="none"/>
          <w:lang w:eastAsia="zh-CN"/>
        </w:rPr>
        <w:t>空调综合性能检测能力提升</w:t>
      </w:r>
      <w:r>
        <w:rPr>
          <w:rFonts w:hint="eastAsia" w:asciiTheme="minorEastAsia" w:hAnsiTheme="minorEastAsia" w:eastAsiaTheme="minorEastAsia" w:cstheme="minorEastAsia"/>
          <w:color w:val="000000"/>
          <w:sz w:val="24"/>
          <w:szCs w:val="24"/>
          <w:highlight w:val="none"/>
        </w:rPr>
        <w:t>项目----报价明细（附件八，格式不得自行修改）</w:t>
      </w:r>
    </w:p>
    <w:p w14:paraId="0FC8BC4B">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3、备品备件、易损件、专用耗材清单及价格表（附件九）；</w:t>
      </w:r>
    </w:p>
    <w:p w14:paraId="14B66306">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4、商务条款偏离表（附件十）；</w:t>
      </w:r>
    </w:p>
    <w:p w14:paraId="5D22720F">
      <w:pPr>
        <w:spacing w:line="480" w:lineRule="auto"/>
        <w:jc w:val="center"/>
        <w:rPr>
          <w:rFonts w:hint="eastAsia" w:asciiTheme="minorEastAsia" w:hAnsiTheme="minorEastAsia" w:eastAsiaTheme="minorEastAsia" w:cstheme="minorEastAsia"/>
          <w:b/>
          <w:color w:val="000000"/>
          <w:sz w:val="24"/>
          <w:szCs w:val="24"/>
          <w:highlight w:val="none"/>
        </w:rPr>
      </w:pPr>
    </w:p>
    <w:p w14:paraId="29C27912">
      <w:pPr>
        <w:spacing w:line="480" w:lineRule="auto"/>
        <w:jc w:val="center"/>
        <w:rPr>
          <w:rFonts w:ascii="Times New Roman" w:hAnsi="Times New Roman" w:eastAsia="宋体" w:cs="Times New Roman"/>
          <w:b/>
          <w:color w:val="000000"/>
          <w:sz w:val="28"/>
          <w:szCs w:val="28"/>
          <w:highlight w:val="none"/>
        </w:rPr>
      </w:pPr>
    </w:p>
    <w:p w14:paraId="5289FE2B">
      <w:pPr>
        <w:spacing w:line="480" w:lineRule="auto"/>
        <w:jc w:val="center"/>
        <w:rPr>
          <w:rFonts w:ascii="Times New Roman" w:hAnsi="Times New Roman" w:eastAsia="宋体" w:cs="Times New Roman"/>
          <w:b/>
          <w:color w:val="000000"/>
          <w:sz w:val="28"/>
          <w:szCs w:val="28"/>
          <w:highlight w:val="none"/>
        </w:rPr>
      </w:pPr>
    </w:p>
    <w:p w14:paraId="02A5ADEA">
      <w:pPr>
        <w:spacing w:line="480" w:lineRule="auto"/>
        <w:jc w:val="center"/>
        <w:rPr>
          <w:rFonts w:ascii="Times New Roman" w:hAnsi="Times New Roman" w:eastAsia="宋体" w:cs="Times New Roman"/>
          <w:b/>
          <w:color w:val="000000"/>
          <w:sz w:val="28"/>
          <w:szCs w:val="28"/>
          <w:highlight w:val="none"/>
        </w:rPr>
      </w:pPr>
    </w:p>
    <w:p w14:paraId="5A090818">
      <w:pPr>
        <w:spacing w:line="480" w:lineRule="auto"/>
        <w:jc w:val="center"/>
        <w:rPr>
          <w:rFonts w:ascii="Times New Roman" w:hAnsi="Times New Roman" w:eastAsia="宋体" w:cs="Times New Roman"/>
          <w:b/>
          <w:color w:val="000000"/>
          <w:sz w:val="28"/>
          <w:szCs w:val="28"/>
          <w:highlight w:val="none"/>
        </w:rPr>
      </w:pPr>
    </w:p>
    <w:p w14:paraId="562A99CC">
      <w:pPr>
        <w:spacing w:line="480" w:lineRule="auto"/>
        <w:jc w:val="center"/>
        <w:rPr>
          <w:rFonts w:ascii="Times New Roman" w:hAnsi="Times New Roman" w:eastAsia="宋体" w:cs="Times New Roman"/>
          <w:b/>
          <w:color w:val="000000"/>
          <w:sz w:val="28"/>
          <w:szCs w:val="28"/>
          <w:highlight w:val="none"/>
        </w:rPr>
      </w:pPr>
    </w:p>
    <w:p w14:paraId="21306F7A">
      <w:pPr>
        <w:spacing w:line="480" w:lineRule="auto"/>
        <w:rPr>
          <w:rFonts w:ascii="Times New Roman" w:hAnsi="Times New Roman" w:eastAsia="宋体" w:cs="Times New Roman"/>
          <w:b/>
          <w:color w:val="000000"/>
          <w:sz w:val="28"/>
          <w:szCs w:val="28"/>
          <w:highlight w:val="none"/>
        </w:rPr>
      </w:pPr>
    </w:p>
    <w:p w14:paraId="571A5514">
      <w:pPr>
        <w:spacing w:line="480" w:lineRule="auto"/>
        <w:jc w:val="center"/>
        <w:rPr>
          <w:rFonts w:ascii="Times New Roman" w:hAnsi="Times New Roman" w:eastAsia="宋体" w:cs="Times New Roman"/>
          <w:b/>
          <w:color w:val="000000"/>
          <w:sz w:val="28"/>
          <w:szCs w:val="28"/>
          <w:highlight w:val="none"/>
        </w:rPr>
      </w:pPr>
    </w:p>
    <w:p w14:paraId="536875FB">
      <w:pPr>
        <w:spacing w:line="480" w:lineRule="auto"/>
        <w:jc w:val="center"/>
        <w:rPr>
          <w:rFonts w:ascii="Times New Roman" w:hAnsi="Times New Roman" w:eastAsia="宋体" w:cs="Times New Roman"/>
          <w:b/>
          <w:color w:val="000000"/>
          <w:sz w:val="28"/>
          <w:szCs w:val="28"/>
          <w:highlight w:val="none"/>
        </w:rPr>
      </w:pPr>
    </w:p>
    <w:p w14:paraId="2CF2794D">
      <w:pPr>
        <w:spacing w:line="480" w:lineRule="auto"/>
        <w:jc w:val="center"/>
        <w:rPr>
          <w:rFonts w:ascii="Times New Roman" w:hAnsi="Times New Roman" w:eastAsia="宋体" w:cs="Times New Roman"/>
          <w:b/>
          <w:color w:val="000000"/>
          <w:sz w:val="28"/>
          <w:szCs w:val="28"/>
          <w:highlight w:val="none"/>
        </w:rPr>
      </w:pPr>
    </w:p>
    <w:p w14:paraId="27772758">
      <w:pPr>
        <w:pStyle w:val="5"/>
        <w:widowControl/>
        <w:spacing w:beforeAutospacing="1" w:line="360" w:lineRule="auto"/>
        <w:jc w:val="center"/>
        <w:rPr>
          <w:bCs/>
          <w:color w:val="000000"/>
          <w:sz w:val="44"/>
          <w:szCs w:val="44"/>
          <w:highlight w:val="none"/>
        </w:rPr>
      </w:pPr>
    </w:p>
    <w:p w14:paraId="03EA6111">
      <w:pPr>
        <w:spacing w:line="360" w:lineRule="auto"/>
        <w:ind w:firstLine="480" w:firstLineChars="200"/>
        <w:rPr>
          <w:rFonts w:ascii="Times New Roman" w:hAnsi="Times New Roman" w:eastAsia="宋体" w:cs="Times New Roman"/>
          <w:color w:val="000000"/>
          <w:sz w:val="24"/>
          <w:highlight w:val="none"/>
        </w:rPr>
      </w:pPr>
    </w:p>
    <w:p w14:paraId="3E100EF9">
      <w:pPr>
        <w:spacing w:line="360" w:lineRule="auto"/>
        <w:ind w:firstLine="480" w:firstLineChars="200"/>
        <w:rPr>
          <w:rFonts w:ascii="Times New Roman" w:hAnsi="Times New Roman" w:eastAsia="宋体" w:cs="Times New Roman"/>
          <w:color w:val="000000"/>
          <w:sz w:val="24"/>
          <w:highlight w:val="none"/>
        </w:rPr>
      </w:pPr>
    </w:p>
    <w:p w14:paraId="549AE3C5">
      <w:pPr>
        <w:adjustRightInd w:val="0"/>
        <w:snapToGrid w:val="0"/>
        <w:spacing w:before="50" w:after="50" w:line="480" w:lineRule="auto"/>
        <w:ind w:firstLine="480" w:firstLineChars="200"/>
        <w:rPr>
          <w:rFonts w:ascii="Times New Roman" w:hAnsi="Times New Roman" w:eastAsia="宋体" w:cs="Times New Roman"/>
          <w:color w:val="000000"/>
          <w:sz w:val="24"/>
          <w:highlight w:val="none"/>
        </w:rPr>
      </w:pPr>
    </w:p>
    <w:p w14:paraId="4E42E9D4">
      <w:pPr>
        <w:adjustRightInd w:val="0"/>
        <w:snapToGrid w:val="0"/>
        <w:spacing w:before="50" w:after="50" w:line="480" w:lineRule="auto"/>
        <w:rPr>
          <w:rFonts w:ascii="Times New Roman" w:hAnsi="Times New Roman" w:eastAsia="宋体" w:cs="Times New Roman"/>
          <w:color w:val="000000"/>
          <w:sz w:val="24"/>
          <w:highlight w:val="none"/>
        </w:rPr>
      </w:pPr>
    </w:p>
    <w:p w14:paraId="783025E7">
      <w:pPr>
        <w:widowControl/>
        <w:jc w:val="left"/>
        <w:rPr>
          <w:rFonts w:ascii="Times New Roman" w:hAnsi="Times New Roman" w:eastAsia="宋体" w:cs="Times New Roman"/>
          <w:b/>
          <w:color w:val="000000"/>
          <w:sz w:val="28"/>
          <w:szCs w:val="28"/>
          <w:highlight w:val="none"/>
        </w:rPr>
      </w:pPr>
      <w:bookmarkStart w:id="187" w:name="_Toc319913727"/>
      <w:bookmarkEnd w:id="187"/>
      <w:bookmarkStart w:id="188" w:name="_Toc25652"/>
      <w:r>
        <w:rPr>
          <w:rFonts w:ascii="Times New Roman" w:hAnsi="Times New Roman" w:eastAsia="宋体" w:cs="Times New Roman"/>
          <w:b/>
          <w:color w:val="000000"/>
          <w:sz w:val="28"/>
          <w:szCs w:val="28"/>
          <w:highlight w:val="none"/>
        </w:rPr>
        <w:br w:type="page"/>
      </w:r>
      <w:bookmarkEnd w:id="188"/>
    </w:p>
    <w:p w14:paraId="2BDB5125">
      <w:pPr>
        <w:spacing w:line="480" w:lineRule="auto"/>
        <w:jc w:val="center"/>
        <w:rPr>
          <w:rFonts w:ascii="Times New Roman" w:hAnsi="Times New Roman" w:eastAsia="宋体" w:cs="Times New Roman"/>
          <w:b/>
          <w:color w:val="000000"/>
          <w:sz w:val="30"/>
          <w:szCs w:val="30"/>
          <w:highlight w:val="none"/>
        </w:rPr>
      </w:pPr>
      <w:r>
        <w:rPr>
          <w:rFonts w:ascii="Times New Roman" w:hAnsi="Times New Roman" w:eastAsia="宋体" w:cs="Times New Roman"/>
          <w:b/>
          <w:color w:val="000000"/>
          <w:sz w:val="30"/>
          <w:szCs w:val="30"/>
          <w:highlight w:val="none"/>
        </w:rPr>
        <w:t>投标文件附件格式</w:t>
      </w:r>
    </w:p>
    <w:p w14:paraId="4A9B76D8">
      <w:pPr>
        <w:spacing w:line="360" w:lineRule="auto"/>
        <w:ind w:firstLine="480" w:firstLineChars="200"/>
        <w:rPr>
          <w:rFonts w:ascii="Times New Roman" w:hAnsi="Times New Roman" w:eastAsia="宋体" w:cs="Times New Roman"/>
          <w:color w:val="000000"/>
          <w:sz w:val="24"/>
          <w:highlight w:val="none"/>
        </w:rPr>
      </w:pPr>
    </w:p>
    <w:p w14:paraId="05079826">
      <w:pPr>
        <w:spacing w:line="360" w:lineRule="auto"/>
        <w:ind w:firstLine="480" w:firstLineChars="200"/>
        <w:rPr>
          <w:rFonts w:hint="eastAsia" w:asciiTheme="minorEastAsia" w:hAnsiTheme="minorEastAsia" w:eastAsiaTheme="minorEastAsia" w:cstheme="minorEastAsia"/>
          <w:color w:val="000000"/>
          <w:sz w:val="24"/>
          <w:szCs w:val="20"/>
          <w:highlight w:val="none"/>
        </w:rPr>
      </w:pPr>
      <w:bookmarkStart w:id="189" w:name="_Toc28010"/>
      <w:bookmarkEnd w:id="189"/>
      <w:r>
        <w:rPr>
          <w:rFonts w:hint="eastAsia" w:asciiTheme="minorEastAsia" w:hAnsiTheme="minorEastAsia" w:eastAsiaTheme="minorEastAsia" w:cstheme="minorEastAsia"/>
          <w:color w:val="000000"/>
          <w:sz w:val="24"/>
          <w:szCs w:val="20"/>
          <w:highlight w:val="none"/>
        </w:rPr>
        <w:t>附件一  法定代表人身份证明书</w:t>
      </w:r>
    </w:p>
    <w:p w14:paraId="314E3B2B">
      <w:pPr>
        <w:spacing w:line="360" w:lineRule="auto"/>
        <w:ind w:right="-210" w:rightChars="-100" w:firstLine="480" w:firstLineChars="200"/>
        <w:rPr>
          <w:rFonts w:hint="eastAsia" w:asciiTheme="minorEastAsia" w:hAnsiTheme="minorEastAsia" w:eastAsiaTheme="minorEastAsia" w:cstheme="minorEastAsia"/>
          <w:color w:val="000000"/>
          <w:sz w:val="24"/>
          <w:szCs w:val="20"/>
          <w:highlight w:val="none"/>
        </w:rPr>
      </w:pPr>
      <w:bookmarkStart w:id="190" w:name="_Toc248"/>
      <w:r>
        <w:rPr>
          <w:rFonts w:hint="eastAsia" w:asciiTheme="minorEastAsia" w:hAnsiTheme="minorEastAsia" w:eastAsiaTheme="minorEastAsia" w:cstheme="minorEastAsia"/>
          <w:color w:val="000000"/>
          <w:sz w:val="24"/>
          <w:szCs w:val="20"/>
          <w:highlight w:val="none"/>
        </w:rPr>
        <w:t>附件二  法定代表人授权委托书</w:t>
      </w:r>
      <w:bookmarkEnd w:id="190"/>
    </w:p>
    <w:p w14:paraId="5A4D0FA0">
      <w:pPr>
        <w:spacing w:line="360" w:lineRule="auto"/>
        <w:ind w:firstLine="480" w:firstLineChars="200"/>
        <w:rPr>
          <w:rFonts w:hint="eastAsia" w:asciiTheme="minorEastAsia" w:hAnsiTheme="minorEastAsia" w:eastAsiaTheme="minorEastAsia" w:cstheme="minorEastAsia"/>
          <w:color w:val="000000"/>
          <w:sz w:val="24"/>
          <w:szCs w:val="20"/>
          <w:highlight w:val="none"/>
        </w:rPr>
      </w:pPr>
      <w:bookmarkStart w:id="191" w:name="_Toc16876"/>
      <w:r>
        <w:rPr>
          <w:rFonts w:hint="eastAsia" w:asciiTheme="minorEastAsia" w:hAnsiTheme="minorEastAsia" w:eastAsiaTheme="minorEastAsia" w:cstheme="minorEastAsia"/>
          <w:color w:val="000000"/>
          <w:sz w:val="24"/>
          <w:szCs w:val="20"/>
          <w:highlight w:val="none"/>
        </w:rPr>
        <w:t>附件三  投标人基本情况表</w:t>
      </w:r>
      <w:bookmarkEnd w:id="191"/>
    </w:p>
    <w:p w14:paraId="08211DBF">
      <w:pPr>
        <w:spacing w:line="360" w:lineRule="auto"/>
        <w:ind w:firstLine="480" w:firstLineChars="200"/>
        <w:rPr>
          <w:rFonts w:hint="eastAsia" w:asciiTheme="minorEastAsia" w:hAnsiTheme="minorEastAsia" w:eastAsiaTheme="minorEastAsia" w:cstheme="minorEastAsia"/>
          <w:sz w:val="24"/>
          <w:szCs w:val="20"/>
          <w:highlight w:val="none"/>
        </w:rPr>
      </w:pPr>
      <w:bookmarkStart w:id="192" w:name="_Toc12454"/>
      <w:r>
        <w:rPr>
          <w:rFonts w:hint="eastAsia" w:asciiTheme="minorEastAsia" w:hAnsiTheme="minorEastAsia" w:eastAsiaTheme="minorEastAsia" w:cstheme="minorEastAsia"/>
          <w:sz w:val="24"/>
          <w:szCs w:val="20"/>
          <w:highlight w:val="none"/>
        </w:rPr>
        <w:t>附件四  技术要求偏离表</w:t>
      </w:r>
      <w:bookmarkEnd w:id="192"/>
    </w:p>
    <w:p w14:paraId="25301330">
      <w:pPr>
        <w:spacing w:line="360" w:lineRule="auto"/>
        <w:ind w:firstLine="480" w:firstLineChars="200"/>
        <w:rPr>
          <w:rFonts w:hint="eastAsia" w:asciiTheme="minorEastAsia" w:hAnsiTheme="minorEastAsia" w:eastAsiaTheme="minorEastAsia" w:cstheme="minorEastAsia"/>
          <w:sz w:val="24"/>
          <w:szCs w:val="20"/>
          <w:highlight w:val="none"/>
        </w:rPr>
      </w:pPr>
      <w:bookmarkStart w:id="193" w:name="_Toc8809"/>
      <w:r>
        <w:rPr>
          <w:rFonts w:hint="eastAsia" w:asciiTheme="minorEastAsia" w:hAnsiTheme="minorEastAsia" w:eastAsiaTheme="minorEastAsia" w:cstheme="minorEastAsia"/>
          <w:color w:val="000000"/>
          <w:sz w:val="24"/>
          <w:szCs w:val="20"/>
          <w:highlight w:val="none"/>
        </w:rPr>
        <w:t>附</w:t>
      </w:r>
      <w:r>
        <w:rPr>
          <w:rFonts w:hint="eastAsia" w:asciiTheme="minorEastAsia" w:hAnsiTheme="minorEastAsia" w:eastAsiaTheme="minorEastAsia" w:cstheme="minorEastAsia"/>
          <w:sz w:val="24"/>
          <w:szCs w:val="20"/>
          <w:highlight w:val="none"/>
        </w:rPr>
        <w:t>件五  经营业绩一览表</w:t>
      </w:r>
      <w:bookmarkEnd w:id="193"/>
    </w:p>
    <w:p w14:paraId="15F95612">
      <w:pPr>
        <w:spacing w:line="360" w:lineRule="auto"/>
        <w:ind w:firstLine="480" w:firstLineChars="200"/>
        <w:rPr>
          <w:rFonts w:hint="eastAsia" w:asciiTheme="minorEastAsia" w:hAnsiTheme="minorEastAsia" w:eastAsiaTheme="minorEastAsia" w:cstheme="minorEastAsia"/>
          <w:sz w:val="24"/>
          <w:szCs w:val="20"/>
          <w:highlight w:val="none"/>
        </w:rPr>
      </w:pPr>
      <w:bookmarkStart w:id="194" w:name="_Toc23355"/>
      <w:r>
        <w:rPr>
          <w:rFonts w:hint="eastAsia" w:asciiTheme="minorEastAsia" w:hAnsiTheme="minorEastAsia" w:eastAsiaTheme="minorEastAsia" w:cstheme="minorEastAsia"/>
          <w:sz w:val="24"/>
          <w:szCs w:val="20"/>
          <w:highlight w:val="none"/>
        </w:rPr>
        <w:t>附件六</w:t>
      </w:r>
      <w:bookmarkEnd w:id="194"/>
      <w:r>
        <w:rPr>
          <w:rFonts w:hint="eastAsia" w:asciiTheme="minorEastAsia" w:hAnsiTheme="minorEastAsia" w:eastAsiaTheme="minorEastAsia" w:cstheme="minorEastAsia"/>
          <w:sz w:val="24"/>
          <w:szCs w:val="20"/>
          <w:highlight w:val="none"/>
        </w:rPr>
        <w:t xml:space="preserve">  服务承诺函</w:t>
      </w:r>
    </w:p>
    <w:p w14:paraId="38B8E675">
      <w:pPr>
        <w:spacing w:line="360" w:lineRule="auto"/>
        <w:ind w:firstLine="480" w:firstLineChars="200"/>
        <w:rPr>
          <w:rFonts w:hint="eastAsia" w:asciiTheme="minorEastAsia" w:hAnsiTheme="minorEastAsia" w:eastAsiaTheme="minorEastAsia" w:cstheme="minorEastAsia"/>
          <w:color w:val="000000"/>
          <w:sz w:val="24"/>
          <w:szCs w:val="20"/>
          <w:highlight w:val="none"/>
        </w:rPr>
      </w:pPr>
      <w:bookmarkStart w:id="195" w:name="_Toc28320"/>
      <w:r>
        <w:rPr>
          <w:rFonts w:hint="eastAsia" w:asciiTheme="minorEastAsia" w:hAnsiTheme="minorEastAsia" w:eastAsiaTheme="minorEastAsia" w:cstheme="minorEastAsia"/>
          <w:color w:val="000000"/>
          <w:sz w:val="24"/>
          <w:szCs w:val="20"/>
          <w:highlight w:val="none"/>
        </w:rPr>
        <w:t>附件七</w:t>
      </w:r>
      <w:bookmarkEnd w:id="195"/>
      <w:r>
        <w:rPr>
          <w:rFonts w:hint="eastAsia" w:asciiTheme="minorEastAsia" w:hAnsiTheme="minorEastAsia" w:eastAsiaTheme="minorEastAsia" w:cstheme="minorEastAsia"/>
          <w:color w:val="000000"/>
          <w:sz w:val="24"/>
          <w:szCs w:val="20"/>
          <w:highlight w:val="none"/>
        </w:rPr>
        <w:t xml:space="preserve">  </w:t>
      </w:r>
      <w:r>
        <w:rPr>
          <w:rFonts w:hint="eastAsia" w:asciiTheme="minorEastAsia" w:hAnsiTheme="minorEastAsia" w:cstheme="minorEastAsia"/>
          <w:color w:val="000000"/>
          <w:sz w:val="24"/>
          <w:highlight w:val="none"/>
          <w:lang w:eastAsia="zh-CN"/>
        </w:rPr>
        <w:t>空调综合性能检测能力提升</w:t>
      </w:r>
      <w:r>
        <w:rPr>
          <w:rFonts w:hint="eastAsia" w:asciiTheme="minorEastAsia" w:hAnsiTheme="minorEastAsia" w:eastAsiaTheme="minorEastAsia" w:cstheme="minorEastAsia"/>
          <w:color w:val="000000"/>
          <w:sz w:val="24"/>
          <w:highlight w:val="none"/>
        </w:rPr>
        <w:t>项目</w:t>
      </w:r>
      <w:r>
        <w:rPr>
          <w:rFonts w:hint="eastAsia" w:asciiTheme="minorEastAsia" w:hAnsiTheme="minorEastAsia" w:eastAsiaTheme="minorEastAsia" w:cstheme="minorEastAsia"/>
          <w:color w:val="000000"/>
          <w:sz w:val="24"/>
          <w:szCs w:val="20"/>
          <w:highlight w:val="none"/>
        </w:rPr>
        <w:t>----报价明细</w:t>
      </w:r>
    </w:p>
    <w:p w14:paraId="37D24CB6">
      <w:pPr>
        <w:spacing w:line="360" w:lineRule="auto"/>
        <w:ind w:firstLine="480" w:firstLineChars="200"/>
        <w:rPr>
          <w:rFonts w:hint="eastAsia" w:asciiTheme="minorEastAsia" w:hAnsiTheme="minorEastAsia" w:eastAsiaTheme="minorEastAsia" w:cstheme="minorEastAsia"/>
          <w:color w:val="000000"/>
          <w:sz w:val="24"/>
          <w:szCs w:val="20"/>
          <w:highlight w:val="none"/>
        </w:rPr>
      </w:pPr>
      <w:bookmarkStart w:id="196" w:name="_Toc593"/>
      <w:r>
        <w:rPr>
          <w:rFonts w:hint="eastAsia" w:asciiTheme="minorEastAsia" w:hAnsiTheme="minorEastAsia" w:eastAsiaTheme="minorEastAsia" w:cstheme="minorEastAsia"/>
          <w:color w:val="000000"/>
          <w:sz w:val="24"/>
          <w:szCs w:val="20"/>
          <w:highlight w:val="none"/>
        </w:rPr>
        <w:t>附件八</w:t>
      </w:r>
      <w:bookmarkEnd w:id="196"/>
      <w:r>
        <w:rPr>
          <w:rFonts w:hint="eastAsia" w:asciiTheme="minorEastAsia" w:hAnsiTheme="minorEastAsia" w:eastAsiaTheme="minorEastAsia" w:cstheme="minorEastAsia"/>
          <w:color w:val="000000"/>
          <w:sz w:val="24"/>
          <w:szCs w:val="20"/>
          <w:highlight w:val="none"/>
        </w:rPr>
        <w:t xml:space="preserve">  </w:t>
      </w:r>
      <w:r>
        <w:rPr>
          <w:rFonts w:hint="eastAsia" w:asciiTheme="minorEastAsia" w:hAnsiTheme="minorEastAsia" w:cstheme="minorEastAsia"/>
          <w:color w:val="000000"/>
          <w:sz w:val="24"/>
          <w:highlight w:val="none"/>
          <w:lang w:eastAsia="zh-CN"/>
        </w:rPr>
        <w:t>空调综合性能检测能力提升</w:t>
      </w:r>
      <w:r>
        <w:rPr>
          <w:rFonts w:hint="eastAsia" w:asciiTheme="minorEastAsia" w:hAnsiTheme="minorEastAsia" w:eastAsiaTheme="minorEastAsia" w:cstheme="minorEastAsia"/>
          <w:color w:val="000000"/>
          <w:sz w:val="24"/>
          <w:highlight w:val="none"/>
        </w:rPr>
        <w:t>项目</w:t>
      </w:r>
      <w:r>
        <w:rPr>
          <w:rFonts w:hint="eastAsia" w:asciiTheme="minorEastAsia" w:hAnsiTheme="minorEastAsia" w:eastAsiaTheme="minorEastAsia" w:cstheme="minorEastAsia"/>
          <w:color w:val="000000"/>
          <w:sz w:val="24"/>
          <w:szCs w:val="20"/>
          <w:highlight w:val="none"/>
        </w:rPr>
        <w:t>----投标函</w:t>
      </w:r>
    </w:p>
    <w:p w14:paraId="207A6F4D">
      <w:pPr>
        <w:spacing w:line="360" w:lineRule="auto"/>
        <w:ind w:firstLine="480" w:firstLineChars="200"/>
        <w:rPr>
          <w:rFonts w:hint="eastAsia" w:asciiTheme="minorEastAsia" w:hAnsiTheme="minorEastAsia" w:eastAsiaTheme="minorEastAsia" w:cstheme="minorEastAsia"/>
          <w:color w:val="000000"/>
          <w:sz w:val="24"/>
          <w:szCs w:val="20"/>
          <w:highlight w:val="none"/>
        </w:rPr>
      </w:pPr>
      <w:bookmarkStart w:id="197" w:name="_Toc1875"/>
      <w:r>
        <w:rPr>
          <w:rFonts w:hint="eastAsia" w:asciiTheme="minorEastAsia" w:hAnsiTheme="minorEastAsia" w:eastAsiaTheme="minorEastAsia" w:cstheme="minorEastAsia"/>
          <w:color w:val="000000"/>
          <w:sz w:val="24"/>
          <w:szCs w:val="20"/>
          <w:highlight w:val="none"/>
        </w:rPr>
        <w:t>附件九</w:t>
      </w:r>
      <w:bookmarkEnd w:id="197"/>
      <w:r>
        <w:rPr>
          <w:rFonts w:hint="eastAsia" w:asciiTheme="minorEastAsia" w:hAnsiTheme="minorEastAsia" w:eastAsiaTheme="minorEastAsia" w:cstheme="minorEastAsia"/>
          <w:color w:val="000000"/>
          <w:sz w:val="24"/>
          <w:szCs w:val="20"/>
          <w:highlight w:val="none"/>
        </w:rPr>
        <w:t xml:space="preserve">  备品备件、易损件、专用耗材清单及价格表</w:t>
      </w:r>
    </w:p>
    <w:p w14:paraId="6BE7FBF6">
      <w:pPr>
        <w:spacing w:line="360" w:lineRule="auto"/>
        <w:ind w:firstLine="480" w:firstLineChars="200"/>
        <w:rPr>
          <w:rFonts w:hint="eastAsia" w:asciiTheme="minorEastAsia" w:hAnsiTheme="minorEastAsia" w:eastAsiaTheme="minorEastAsia" w:cstheme="minorEastAsia"/>
          <w:color w:val="000000"/>
          <w:sz w:val="24"/>
          <w:szCs w:val="20"/>
          <w:highlight w:val="none"/>
        </w:rPr>
      </w:pPr>
      <w:r>
        <w:rPr>
          <w:rFonts w:hint="eastAsia" w:asciiTheme="minorEastAsia" w:hAnsiTheme="minorEastAsia" w:eastAsiaTheme="minorEastAsia" w:cstheme="minorEastAsia"/>
          <w:color w:val="000000"/>
          <w:sz w:val="24"/>
          <w:szCs w:val="20"/>
          <w:highlight w:val="none"/>
        </w:rPr>
        <w:t>附件十  商务条款偏离表</w:t>
      </w:r>
    </w:p>
    <w:p w14:paraId="4B050C79">
      <w:pPr>
        <w:spacing w:line="360" w:lineRule="auto"/>
        <w:ind w:right="-210" w:rightChars="-100"/>
        <w:rPr>
          <w:rFonts w:hint="eastAsia" w:asciiTheme="minorEastAsia" w:hAnsiTheme="minorEastAsia" w:eastAsiaTheme="minorEastAsia" w:cstheme="minorEastAsia"/>
          <w:color w:val="000000"/>
          <w:sz w:val="24"/>
          <w:highlight w:val="none"/>
        </w:rPr>
      </w:pPr>
    </w:p>
    <w:p w14:paraId="5FBE0D50">
      <w:pPr>
        <w:spacing w:line="360" w:lineRule="auto"/>
        <w:ind w:right="-210" w:rightChars="-100" w:firstLine="480" w:firstLineChars="200"/>
        <w:rPr>
          <w:rFonts w:ascii="Times New Roman" w:hAnsi="Times New Roman" w:eastAsia="宋体" w:cs="Times New Roman"/>
          <w:color w:val="000000"/>
          <w:sz w:val="24"/>
          <w:highlight w:val="none"/>
        </w:rPr>
      </w:pPr>
    </w:p>
    <w:p w14:paraId="778DED1A">
      <w:pPr>
        <w:snapToGrid w:val="0"/>
        <w:jc w:val="left"/>
        <w:rPr>
          <w:rFonts w:ascii="Times New Roman" w:hAnsi="Times New Roman" w:eastAsia="楷体" w:cs="Times New Roman"/>
          <w:b/>
          <w:color w:val="000000"/>
          <w:sz w:val="36"/>
          <w:szCs w:val="36"/>
          <w:highlight w:val="none"/>
        </w:rPr>
      </w:pPr>
    </w:p>
    <w:p w14:paraId="3CA0046C">
      <w:pPr>
        <w:spacing w:line="360" w:lineRule="auto"/>
        <w:ind w:firstLine="200" w:firstLineChars="200"/>
        <w:jc w:val="left"/>
        <w:rPr>
          <w:rFonts w:ascii="Times New Roman" w:hAnsi="Times New Roman" w:eastAsia="宋体" w:cs="Times New Roman"/>
          <w:color w:val="000000"/>
          <w:sz w:val="10"/>
          <w:szCs w:val="10"/>
          <w:highlight w:val="none"/>
          <w:u w:val="single"/>
        </w:rPr>
      </w:pPr>
    </w:p>
    <w:p w14:paraId="47C84D33">
      <w:pPr>
        <w:widowControl/>
        <w:jc w:val="left"/>
        <w:rPr>
          <w:rFonts w:ascii="Times New Roman" w:hAnsi="Times New Roman" w:eastAsia="宋体" w:cs="Times New Roman"/>
          <w:b/>
          <w:color w:val="000000"/>
          <w:sz w:val="24"/>
          <w:highlight w:val="none"/>
        </w:rPr>
      </w:pPr>
      <w:bookmarkStart w:id="198" w:name="_Toc319913731"/>
      <w:bookmarkEnd w:id="198"/>
      <w:bookmarkStart w:id="199" w:name="_Toc4731"/>
      <w:r>
        <w:rPr>
          <w:rFonts w:ascii="Times New Roman" w:hAnsi="Times New Roman" w:eastAsia="宋体" w:cs="Times New Roman"/>
          <w:b/>
          <w:color w:val="000000"/>
          <w:sz w:val="24"/>
          <w:highlight w:val="none"/>
        </w:rPr>
        <w:br w:type="page"/>
      </w:r>
      <w:bookmarkEnd w:id="199"/>
    </w:p>
    <w:p w14:paraId="4B58FFD1">
      <w:pPr>
        <w:spacing w:beforeLines="100" w:afterLines="100" w:line="360" w:lineRule="auto"/>
        <w:outlineLvl w:val="0"/>
        <w:rPr>
          <w:rFonts w:ascii="Times New Roman" w:hAnsi="Times New Roman" w:eastAsia="宋体" w:cs="Times New Roman"/>
          <w:b/>
          <w:color w:val="000000"/>
          <w:sz w:val="24"/>
          <w:highlight w:val="none"/>
        </w:rPr>
      </w:pPr>
      <w:bookmarkStart w:id="200" w:name="_Toc2071"/>
      <w:bookmarkEnd w:id="200"/>
      <w:bookmarkStart w:id="201" w:name="_Toc1857783194"/>
      <w:bookmarkEnd w:id="201"/>
      <w:bookmarkStart w:id="202" w:name="_Toc1081631067"/>
      <w:r>
        <w:rPr>
          <w:rFonts w:ascii="Times New Roman" w:hAnsi="Times New Roman" w:eastAsia="宋体" w:cs="Times New Roman"/>
          <w:b/>
          <w:color w:val="000000"/>
          <w:sz w:val="24"/>
          <w:highlight w:val="none"/>
        </w:rPr>
        <w:t>附件一</w:t>
      </w:r>
      <w:r>
        <w:rPr>
          <w:rFonts w:hint="eastAsia" w:ascii="Times New Roman" w:hAnsi="Times New Roman" w:eastAsia="宋体" w:cs="Times New Roman"/>
          <w:b/>
          <w:color w:val="000000"/>
          <w:sz w:val="24"/>
          <w:highlight w:val="none"/>
          <w:lang w:eastAsia="zh-CN"/>
        </w:rPr>
        <w:t>、</w:t>
      </w:r>
      <w:r>
        <w:rPr>
          <w:rFonts w:ascii="Times New Roman" w:hAnsi="Times New Roman" w:eastAsia="宋体" w:cs="Times New Roman"/>
          <w:b/>
          <w:color w:val="000000"/>
          <w:sz w:val="24"/>
          <w:highlight w:val="none"/>
        </w:rPr>
        <w:t>法定代表人身份证明书</w:t>
      </w:r>
      <w:bookmarkEnd w:id="202"/>
    </w:p>
    <w:p w14:paraId="1ADDD5E4">
      <w:pPr>
        <w:snapToGrid w:val="0"/>
        <w:jc w:val="left"/>
        <w:rPr>
          <w:rFonts w:ascii="Times New Roman" w:hAnsi="Times New Roman" w:eastAsia="宋体" w:cs="Times New Roman"/>
          <w:b/>
          <w:color w:val="000000"/>
          <w:sz w:val="24"/>
          <w:highlight w:val="none"/>
        </w:rPr>
      </w:pPr>
    </w:p>
    <w:p w14:paraId="61E9C9DD">
      <w:pPr>
        <w:snapToGrid w:val="0"/>
        <w:jc w:val="center"/>
        <w:rPr>
          <w:rFonts w:ascii="Times New Roman" w:hAnsi="Times New Roman" w:eastAsia="楷体" w:cs="Times New Roman"/>
          <w:b/>
          <w:color w:val="000000"/>
          <w:sz w:val="36"/>
          <w:szCs w:val="36"/>
          <w:highlight w:val="none"/>
        </w:rPr>
      </w:pPr>
      <w:r>
        <w:rPr>
          <w:rFonts w:ascii="Times New Roman" w:hAnsi="Times New Roman" w:eastAsia="楷体" w:cs="Times New Roman"/>
          <w:b/>
          <w:color w:val="000000"/>
          <w:sz w:val="36"/>
          <w:szCs w:val="36"/>
          <w:highlight w:val="none"/>
        </w:rPr>
        <w:t>法定代表人身份证明书</w:t>
      </w:r>
    </w:p>
    <w:p w14:paraId="1EE00EEA">
      <w:pPr>
        <w:snapToGrid w:val="0"/>
        <w:jc w:val="center"/>
        <w:rPr>
          <w:rFonts w:ascii="Times New Roman" w:hAnsi="Times New Roman" w:eastAsia="楷体" w:cs="Times New Roman"/>
          <w:b/>
          <w:color w:val="000000"/>
          <w:sz w:val="36"/>
          <w:szCs w:val="36"/>
          <w:highlight w:val="none"/>
        </w:rPr>
      </w:pPr>
    </w:p>
    <w:p w14:paraId="42958186">
      <w:pPr>
        <w:jc w:val="left"/>
        <w:rPr>
          <w:rFonts w:ascii="Times New Roman" w:hAnsi="Times New Roman" w:eastAsia="楷体" w:cs="Times New Roman"/>
          <w:color w:val="000000"/>
          <w:sz w:val="36"/>
          <w:szCs w:val="36"/>
          <w:highlight w:val="none"/>
        </w:rPr>
      </w:pPr>
    </w:p>
    <w:p w14:paraId="05970E1E">
      <w:pPr>
        <w:jc w:val="left"/>
        <w:rPr>
          <w:rFonts w:ascii="Times New Roman" w:hAnsi="Times New Roman" w:eastAsia="楷体" w:cs="Times New Roman"/>
          <w:color w:val="000000"/>
          <w:sz w:val="28"/>
          <w:szCs w:val="28"/>
          <w:highlight w:val="none"/>
        </w:rPr>
      </w:pPr>
      <w:r>
        <w:rPr>
          <w:rFonts w:ascii="Times New Roman" w:hAnsi="Times New Roman" w:eastAsia="楷体" w:cs="Times New Roman"/>
          <w:color w:val="000000"/>
          <w:sz w:val="28"/>
          <w:szCs w:val="28"/>
          <w:highlight w:val="none"/>
        </w:rPr>
        <w:t>同志，在我单位担任职务，特此证明。</w:t>
      </w:r>
    </w:p>
    <w:p w14:paraId="2D3A93FB">
      <w:pPr>
        <w:jc w:val="left"/>
        <w:rPr>
          <w:rFonts w:ascii="Times New Roman" w:hAnsi="Times New Roman" w:eastAsia="楷体" w:cs="Times New Roman"/>
          <w:color w:val="000000"/>
          <w:sz w:val="28"/>
          <w:szCs w:val="28"/>
          <w:highlight w:val="none"/>
        </w:rPr>
      </w:pPr>
    </w:p>
    <w:p w14:paraId="1DD5BD00">
      <w:pPr>
        <w:jc w:val="left"/>
        <w:rPr>
          <w:rFonts w:ascii="Times New Roman" w:hAnsi="Times New Roman" w:eastAsia="楷体" w:cs="Times New Roman"/>
          <w:color w:val="000000"/>
          <w:sz w:val="28"/>
          <w:szCs w:val="28"/>
          <w:highlight w:val="none"/>
        </w:rPr>
      </w:pPr>
    </w:p>
    <w:p w14:paraId="395E9747">
      <w:pPr>
        <w:jc w:val="left"/>
        <w:rPr>
          <w:rFonts w:ascii="Times New Roman" w:hAnsi="Times New Roman" w:eastAsia="楷体" w:cs="Times New Roman"/>
          <w:color w:val="000000"/>
          <w:sz w:val="28"/>
          <w:szCs w:val="28"/>
          <w:highlight w:val="none"/>
        </w:rPr>
      </w:pPr>
    </w:p>
    <w:p w14:paraId="7A44C514">
      <w:pPr>
        <w:jc w:val="left"/>
        <w:rPr>
          <w:rFonts w:ascii="Times New Roman" w:hAnsi="Times New Roman" w:eastAsia="楷体" w:cs="Times New Roman"/>
          <w:color w:val="000000"/>
          <w:sz w:val="28"/>
          <w:szCs w:val="28"/>
          <w:highlight w:val="none"/>
        </w:rPr>
      </w:pPr>
      <w:r>
        <w:rPr>
          <w:rFonts w:ascii="Times New Roman" w:hAnsi="Times New Roman" w:eastAsia="楷体" w:cs="Times New Roman"/>
          <w:color w:val="000000"/>
          <w:sz w:val="28"/>
          <w:szCs w:val="28"/>
          <w:highlight w:val="none"/>
        </w:rPr>
        <w:t>法定代表人身份证复印件粘贴如下：</w:t>
      </w:r>
    </w:p>
    <w:p w14:paraId="58F3AD92">
      <w:pPr>
        <w:jc w:val="left"/>
        <w:rPr>
          <w:rFonts w:ascii="Times New Roman" w:hAnsi="Times New Roman" w:eastAsia="楷体" w:cs="Times New Roman"/>
          <w:color w:val="000000"/>
          <w:sz w:val="28"/>
          <w:szCs w:val="28"/>
          <w:highlight w:val="none"/>
        </w:rPr>
      </w:pPr>
    </w:p>
    <w:p w14:paraId="5A7DF997">
      <w:pPr>
        <w:jc w:val="left"/>
        <w:rPr>
          <w:rFonts w:ascii="Times New Roman" w:hAnsi="Times New Roman" w:eastAsia="楷体" w:cs="Times New Roman"/>
          <w:color w:val="000000"/>
          <w:sz w:val="28"/>
          <w:szCs w:val="28"/>
          <w:highlight w:val="none"/>
        </w:rPr>
      </w:pPr>
    </w:p>
    <w:p w14:paraId="08B1F264">
      <w:pPr>
        <w:jc w:val="left"/>
        <w:rPr>
          <w:rFonts w:ascii="Times New Roman" w:hAnsi="Times New Roman" w:eastAsia="楷体" w:cs="Times New Roman"/>
          <w:color w:val="000000"/>
          <w:sz w:val="28"/>
          <w:szCs w:val="28"/>
          <w:highlight w:val="none"/>
        </w:rPr>
      </w:pPr>
    </w:p>
    <w:p w14:paraId="54B4F6D1">
      <w:pPr>
        <w:jc w:val="left"/>
        <w:rPr>
          <w:rFonts w:ascii="Times New Roman" w:hAnsi="Times New Roman" w:eastAsia="楷体" w:cs="Times New Roman"/>
          <w:color w:val="000000"/>
          <w:sz w:val="28"/>
          <w:szCs w:val="28"/>
          <w:highlight w:val="none"/>
        </w:rPr>
      </w:pPr>
    </w:p>
    <w:p w14:paraId="4F4C92AD">
      <w:pPr>
        <w:jc w:val="left"/>
        <w:rPr>
          <w:rFonts w:ascii="Times New Roman" w:hAnsi="Times New Roman" w:eastAsia="楷体" w:cs="Times New Roman"/>
          <w:color w:val="000000"/>
          <w:sz w:val="28"/>
          <w:szCs w:val="28"/>
          <w:highlight w:val="none"/>
        </w:rPr>
      </w:pPr>
    </w:p>
    <w:p w14:paraId="40CF0B7A">
      <w:pPr>
        <w:jc w:val="left"/>
        <w:rPr>
          <w:rFonts w:ascii="Times New Roman" w:hAnsi="Times New Roman" w:eastAsia="楷体" w:cs="Times New Roman"/>
          <w:color w:val="000000"/>
          <w:sz w:val="28"/>
          <w:szCs w:val="28"/>
          <w:highlight w:val="none"/>
        </w:rPr>
      </w:pPr>
    </w:p>
    <w:p w14:paraId="38F266DE">
      <w:pPr>
        <w:jc w:val="left"/>
        <w:rPr>
          <w:rFonts w:ascii="Times New Roman" w:hAnsi="Times New Roman" w:eastAsia="楷体" w:cs="Times New Roman"/>
          <w:color w:val="000000"/>
          <w:sz w:val="28"/>
          <w:szCs w:val="28"/>
          <w:highlight w:val="none"/>
        </w:rPr>
      </w:pPr>
    </w:p>
    <w:p w14:paraId="2B824CFA">
      <w:pPr>
        <w:jc w:val="left"/>
        <w:rPr>
          <w:rFonts w:ascii="Times New Roman" w:hAnsi="Times New Roman" w:eastAsia="楷体" w:cs="Times New Roman"/>
          <w:color w:val="000000"/>
          <w:sz w:val="28"/>
          <w:szCs w:val="28"/>
          <w:highlight w:val="none"/>
        </w:rPr>
      </w:pPr>
    </w:p>
    <w:p w14:paraId="1430F6F8">
      <w:pPr>
        <w:spacing w:line="360" w:lineRule="exact"/>
        <w:rPr>
          <w:rFonts w:ascii="Times New Roman" w:hAnsi="Times New Roman" w:eastAsia="楷体" w:cs="Times New Roman"/>
          <w:color w:val="000000"/>
          <w:sz w:val="28"/>
          <w:szCs w:val="28"/>
          <w:highlight w:val="none"/>
        </w:rPr>
      </w:pPr>
      <w:r>
        <w:rPr>
          <w:rFonts w:ascii="Times New Roman" w:hAnsi="Times New Roman" w:eastAsia="楷体" w:cs="Times New Roman"/>
          <w:color w:val="000000"/>
          <w:sz w:val="28"/>
          <w:szCs w:val="28"/>
          <w:highlight w:val="none"/>
        </w:rPr>
        <w:t>投标单位（盖章）：</w:t>
      </w:r>
    </w:p>
    <w:p w14:paraId="18BC13A9">
      <w:pPr>
        <w:spacing w:line="360" w:lineRule="exact"/>
        <w:rPr>
          <w:rFonts w:ascii="Times New Roman" w:hAnsi="Times New Roman" w:eastAsia="楷体" w:cs="Times New Roman"/>
          <w:color w:val="000000"/>
          <w:sz w:val="28"/>
          <w:szCs w:val="28"/>
          <w:highlight w:val="none"/>
        </w:rPr>
      </w:pPr>
    </w:p>
    <w:p w14:paraId="22019217">
      <w:pPr>
        <w:spacing w:line="360" w:lineRule="exact"/>
        <w:rPr>
          <w:rFonts w:ascii="Times New Roman" w:hAnsi="Times New Roman" w:eastAsia="楷体" w:cs="Times New Roman"/>
          <w:color w:val="000000"/>
          <w:sz w:val="28"/>
          <w:szCs w:val="28"/>
          <w:highlight w:val="none"/>
        </w:rPr>
      </w:pPr>
      <w:r>
        <w:rPr>
          <w:rFonts w:ascii="Times New Roman" w:hAnsi="Times New Roman" w:eastAsia="楷体" w:cs="Times New Roman"/>
          <w:color w:val="000000"/>
          <w:sz w:val="28"/>
          <w:szCs w:val="28"/>
          <w:highlight w:val="none"/>
        </w:rPr>
        <w:t>法定代表人（签字）：</w:t>
      </w:r>
    </w:p>
    <w:p w14:paraId="4E71DF10">
      <w:pPr>
        <w:spacing w:line="360" w:lineRule="exact"/>
        <w:rPr>
          <w:rFonts w:ascii="Times New Roman" w:hAnsi="Times New Roman" w:eastAsia="楷体" w:cs="Times New Roman"/>
          <w:color w:val="000000"/>
          <w:sz w:val="28"/>
          <w:szCs w:val="28"/>
          <w:highlight w:val="none"/>
        </w:rPr>
      </w:pPr>
    </w:p>
    <w:p w14:paraId="74AFE548">
      <w:pPr>
        <w:spacing w:line="360" w:lineRule="exact"/>
        <w:rPr>
          <w:rFonts w:ascii="Times New Roman" w:hAnsi="Times New Roman" w:eastAsia="楷体" w:cs="Times New Roman"/>
          <w:color w:val="000000"/>
          <w:sz w:val="28"/>
          <w:szCs w:val="28"/>
          <w:highlight w:val="none"/>
        </w:rPr>
      </w:pPr>
      <w:r>
        <w:rPr>
          <w:rFonts w:ascii="Times New Roman" w:hAnsi="Times New Roman" w:eastAsia="楷体" w:cs="Times New Roman"/>
          <w:color w:val="000000"/>
          <w:sz w:val="28"/>
          <w:szCs w:val="28"/>
          <w:highlight w:val="none"/>
        </w:rPr>
        <w:t>日期：年月日</w:t>
      </w:r>
    </w:p>
    <w:p w14:paraId="70DE24E6">
      <w:pPr>
        <w:jc w:val="left"/>
        <w:rPr>
          <w:rFonts w:ascii="Times New Roman" w:hAnsi="Times New Roman" w:eastAsia="楷体" w:cs="Times New Roman"/>
          <w:b/>
          <w:color w:val="000000"/>
          <w:sz w:val="28"/>
          <w:szCs w:val="28"/>
          <w:highlight w:val="none"/>
        </w:rPr>
      </w:pPr>
    </w:p>
    <w:p w14:paraId="6AA389AB">
      <w:pPr>
        <w:spacing w:beforeLines="100" w:afterLines="100" w:line="360" w:lineRule="auto"/>
        <w:rPr>
          <w:rFonts w:ascii="Times New Roman" w:hAnsi="Times New Roman" w:eastAsia="楷体" w:cs="Times New Roman"/>
          <w:b/>
          <w:color w:val="000000"/>
          <w:szCs w:val="21"/>
          <w:highlight w:val="none"/>
        </w:rPr>
      </w:pPr>
    </w:p>
    <w:p w14:paraId="736385EC">
      <w:pPr>
        <w:spacing w:beforeLines="100" w:afterLines="100" w:line="360" w:lineRule="auto"/>
        <w:outlineLvl w:val="0"/>
        <w:rPr>
          <w:rFonts w:ascii="Times New Roman" w:hAnsi="Times New Roman" w:eastAsia="宋体" w:cs="Times New Roman"/>
          <w:b/>
          <w:color w:val="000000"/>
          <w:sz w:val="24"/>
          <w:highlight w:val="none"/>
        </w:rPr>
      </w:pPr>
      <w:bookmarkStart w:id="203" w:name="_Toc9272"/>
      <w:bookmarkEnd w:id="203"/>
      <w:bookmarkStart w:id="204" w:name="_Toc1542635602"/>
      <w:bookmarkEnd w:id="204"/>
      <w:bookmarkStart w:id="205" w:name="_Toc1428939187"/>
      <w:r>
        <w:rPr>
          <w:rFonts w:ascii="Times New Roman" w:hAnsi="Times New Roman" w:eastAsia="宋体" w:cs="Times New Roman"/>
          <w:b/>
          <w:color w:val="000000"/>
          <w:sz w:val="24"/>
          <w:highlight w:val="none"/>
        </w:rPr>
        <w:t>附件二</w:t>
      </w:r>
      <w:r>
        <w:rPr>
          <w:rFonts w:hint="eastAsia" w:ascii="Times New Roman" w:hAnsi="Times New Roman" w:eastAsia="宋体" w:cs="Times New Roman"/>
          <w:b/>
          <w:color w:val="000000"/>
          <w:sz w:val="24"/>
          <w:highlight w:val="none"/>
          <w:lang w:eastAsia="zh-CN"/>
        </w:rPr>
        <w:t>、</w:t>
      </w:r>
      <w:r>
        <w:rPr>
          <w:rFonts w:ascii="Times New Roman" w:hAnsi="Times New Roman" w:eastAsia="宋体" w:cs="Times New Roman"/>
          <w:b/>
          <w:color w:val="000000"/>
          <w:sz w:val="24"/>
          <w:highlight w:val="none"/>
        </w:rPr>
        <w:t>法定代表人授权委托书</w:t>
      </w:r>
      <w:bookmarkEnd w:id="205"/>
    </w:p>
    <w:p w14:paraId="2C47A9DD">
      <w:pPr>
        <w:snapToGrid w:val="0"/>
        <w:jc w:val="center"/>
        <w:rPr>
          <w:rFonts w:ascii="Times New Roman" w:hAnsi="Times New Roman" w:eastAsia="楷体" w:cs="Times New Roman"/>
          <w:b/>
          <w:color w:val="000000"/>
          <w:sz w:val="36"/>
          <w:szCs w:val="36"/>
          <w:highlight w:val="none"/>
        </w:rPr>
      </w:pPr>
      <w:r>
        <w:rPr>
          <w:rFonts w:ascii="Times New Roman" w:hAnsi="Times New Roman" w:eastAsia="楷体" w:cs="Times New Roman"/>
          <w:b/>
          <w:color w:val="000000"/>
          <w:sz w:val="36"/>
          <w:szCs w:val="36"/>
          <w:highlight w:val="none"/>
        </w:rPr>
        <w:t>法定代表人授权委托书</w:t>
      </w:r>
    </w:p>
    <w:p w14:paraId="38D1F9D4">
      <w:pPr>
        <w:pStyle w:val="18"/>
        <w:widowControl/>
        <w:ind w:firstLine="643"/>
        <w:jc w:val="center"/>
        <w:rPr>
          <w:rFonts w:eastAsia="楷体"/>
          <w:b/>
          <w:color w:val="000000"/>
          <w:sz w:val="32"/>
          <w:szCs w:val="32"/>
          <w:highlight w:val="none"/>
        </w:rPr>
      </w:pPr>
    </w:p>
    <w:p w14:paraId="73A31A08">
      <w:pPr>
        <w:pStyle w:val="18"/>
        <w:widowControl/>
        <w:adjustRightInd w:val="0"/>
        <w:snapToGrid w:val="0"/>
        <w:ind w:firstLine="0" w:firstLineChars="0"/>
        <w:rPr>
          <w:rFonts w:eastAsia="楷体"/>
          <w:color w:val="000000"/>
          <w:sz w:val="28"/>
          <w:szCs w:val="28"/>
          <w:highlight w:val="none"/>
        </w:rPr>
      </w:pPr>
      <w:r>
        <w:rPr>
          <w:rFonts w:hint="eastAsia" w:eastAsia="楷体"/>
          <w:color w:val="000000"/>
          <w:sz w:val="28"/>
          <w:szCs w:val="28"/>
          <w:highlight w:val="none"/>
          <w:u w:val="single"/>
          <w:lang w:eastAsia="zh-CN"/>
        </w:rPr>
        <w:t>山东通盛汽车科技有限公司</w:t>
      </w:r>
      <w:r>
        <w:rPr>
          <w:rFonts w:eastAsia="楷体"/>
          <w:color w:val="000000"/>
          <w:sz w:val="28"/>
          <w:szCs w:val="28"/>
          <w:highlight w:val="none"/>
        </w:rPr>
        <w:t>：</w:t>
      </w:r>
    </w:p>
    <w:p w14:paraId="0064EECD">
      <w:pPr>
        <w:pStyle w:val="18"/>
        <w:widowControl/>
        <w:adjustRightInd w:val="0"/>
        <w:snapToGrid w:val="0"/>
        <w:ind w:firstLine="0" w:firstLineChars="0"/>
        <w:rPr>
          <w:rFonts w:eastAsia="楷体"/>
          <w:b/>
          <w:color w:val="000000"/>
          <w:sz w:val="28"/>
          <w:szCs w:val="28"/>
          <w:highlight w:val="none"/>
        </w:rPr>
      </w:pPr>
    </w:p>
    <w:p w14:paraId="3FB10BB3">
      <w:pPr>
        <w:adjustRightInd w:val="0"/>
        <w:snapToGrid w:val="0"/>
        <w:spacing w:line="360" w:lineRule="auto"/>
        <w:ind w:firstLine="733" w:firstLineChars="262"/>
        <w:rPr>
          <w:rFonts w:ascii="Times New Roman" w:hAnsi="Times New Roman" w:eastAsia="楷体" w:cs="Times New Roman"/>
          <w:color w:val="000000"/>
          <w:sz w:val="28"/>
          <w:szCs w:val="28"/>
          <w:highlight w:val="none"/>
          <w:u w:val="single"/>
        </w:rPr>
      </w:pPr>
      <w:r>
        <w:rPr>
          <w:rFonts w:ascii="Times New Roman" w:hAnsi="Times New Roman" w:eastAsia="楷体" w:cs="Times New Roman"/>
          <w:color w:val="000000"/>
          <w:sz w:val="28"/>
          <w:szCs w:val="28"/>
          <w:highlight w:val="none"/>
        </w:rPr>
        <w:t>（投标单</w:t>
      </w:r>
      <w:r>
        <w:rPr>
          <w:rFonts w:ascii="Times New Roman" w:hAnsi="Times New Roman" w:eastAsia="楷体" w:cs="Times New Roman"/>
          <w:color w:val="000000"/>
          <w:sz w:val="28"/>
          <w:szCs w:val="28"/>
          <w:highlight w:val="none"/>
        </w:rPr>
        <w:t>位全称）法人代表授权（全权代表姓名）为全权代表，参加贵处组织的</w:t>
      </w:r>
      <w:r>
        <w:rPr>
          <w:rFonts w:hint="eastAsia" w:ascii="Times New Roman" w:hAnsi="Times New Roman" w:eastAsia="楷体" w:cs="Times New Roman"/>
          <w:color w:val="000000"/>
          <w:sz w:val="28"/>
          <w:szCs w:val="28"/>
          <w:highlight w:val="none"/>
          <w:u w:val="single"/>
          <w:lang w:eastAsia="zh-CN"/>
        </w:rPr>
        <w:t>空调综合性能检测能力提升</w:t>
      </w:r>
      <w:r>
        <w:rPr>
          <w:rFonts w:ascii="Times New Roman" w:hAnsi="Times New Roman" w:eastAsia="楷体" w:cs="Times New Roman"/>
          <w:color w:val="000000"/>
          <w:sz w:val="28"/>
          <w:szCs w:val="28"/>
          <w:highlight w:val="none"/>
        </w:rPr>
        <w:t>项目招标活动，全权处理招标活动中的一切事宜，对其在交流、报价、评价中所签署的一切文件和处理与之相关的一切事务，我单位予以承认。</w:t>
      </w:r>
    </w:p>
    <w:p w14:paraId="512FCB24">
      <w:pPr>
        <w:pStyle w:val="18"/>
        <w:widowControl/>
        <w:adjustRightInd w:val="0"/>
        <w:snapToGrid w:val="0"/>
        <w:ind w:firstLine="560"/>
        <w:rPr>
          <w:rFonts w:eastAsia="楷体"/>
          <w:color w:val="000000"/>
          <w:sz w:val="28"/>
          <w:szCs w:val="28"/>
          <w:highlight w:val="none"/>
        </w:rPr>
      </w:pPr>
    </w:p>
    <w:p w14:paraId="1BED8275">
      <w:pPr>
        <w:pStyle w:val="18"/>
        <w:widowControl/>
        <w:adjustRightInd w:val="0"/>
        <w:snapToGrid w:val="0"/>
        <w:ind w:firstLine="560"/>
        <w:rPr>
          <w:rFonts w:eastAsia="楷体"/>
          <w:color w:val="000000"/>
          <w:sz w:val="28"/>
          <w:szCs w:val="28"/>
          <w:highlight w:val="none"/>
        </w:rPr>
      </w:pPr>
      <w:r>
        <w:rPr>
          <w:rFonts w:eastAsia="楷体"/>
          <w:color w:val="000000"/>
          <w:sz w:val="28"/>
          <w:szCs w:val="28"/>
          <w:highlight w:val="none"/>
        </w:rPr>
        <w:t>本授权书于_____年_____月_____日盖章生效，特此声明。</w:t>
      </w:r>
    </w:p>
    <w:p w14:paraId="56B324CD">
      <w:pPr>
        <w:pStyle w:val="18"/>
        <w:widowControl/>
        <w:adjustRightInd w:val="0"/>
        <w:snapToGrid w:val="0"/>
        <w:ind w:firstLine="560"/>
        <w:rPr>
          <w:rFonts w:eastAsia="楷体"/>
          <w:color w:val="000000"/>
          <w:sz w:val="28"/>
          <w:szCs w:val="28"/>
          <w:highlight w:val="none"/>
        </w:rPr>
      </w:pPr>
    </w:p>
    <w:p w14:paraId="040EFFE6">
      <w:pPr>
        <w:pStyle w:val="18"/>
        <w:widowControl/>
        <w:adjustRightInd w:val="0"/>
        <w:snapToGrid w:val="0"/>
        <w:ind w:firstLine="560"/>
        <w:rPr>
          <w:rFonts w:eastAsia="楷体"/>
          <w:color w:val="000000"/>
          <w:sz w:val="28"/>
          <w:szCs w:val="28"/>
          <w:highlight w:val="none"/>
        </w:rPr>
      </w:pPr>
      <w:r>
        <w:rPr>
          <w:rFonts w:eastAsia="楷体"/>
          <w:color w:val="000000"/>
          <w:sz w:val="28"/>
          <w:szCs w:val="28"/>
          <w:highlight w:val="none"/>
        </w:rPr>
        <w:t>投标单位全称（公章）：</w:t>
      </w:r>
    </w:p>
    <w:p w14:paraId="520CB172">
      <w:pPr>
        <w:pStyle w:val="18"/>
        <w:widowControl/>
        <w:adjustRightInd w:val="0"/>
        <w:snapToGrid w:val="0"/>
        <w:ind w:firstLine="560"/>
        <w:rPr>
          <w:rFonts w:eastAsia="楷体"/>
          <w:color w:val="000000"/>
          <w:sz w:val="28"/>
          <w:szCs w:val="28"/>
          <w:highlight w:val="none"/>
        </w:rPr>
      </w:pPr>
    </w:p>
    <w:p w14:paraId="1BE5B10A">
      <w:pPr>
        <w:pStyle w:val="18"/>
        <w:widowControl/>
        <w:adjustRightInd w:val="0"/>
        <w:snapToGrid w:val="0"/>
        <w:ind w:firstLine="560"/>
        <w:rPr>
          <w:rFonts w:eastAsia="楷体"/>
          <w:color w:val="000000"/>
          <w:sz w:val="28"/>
          <w:szCs w:val="28"/>
          <w:highlight w:val="none"/>
        </w:rPr>
      </w:pPr>
      <w:r>
        <w:rPr>
          <w:rFonts w:eastAsia="楷体"/>
          <w:color w:val="000000"/>
          <w:sz w:val="28"/>
          <w:szCs w:val="28"/>
          <w:highlight w:val="none"/>
        </w:rPr>
        <w:t>法定代表人签字或盖章：</w:t>
      </w:r>
    </w:p>
    <w:p w14:paraId="0781BD5F">
      <w:pPr>
        <w:pStyle w:val="18"/>
        <w:widowControl/>
        <w:adjustRightInd w:val="0"/>
        <w:snapToGrid w:val="0"/>
        <w:ind w:firstLine="560"/>
        <w:rPr>
          <w:rFonts w:eastAsia="楷体"/>
          <w:color w:val="000000"/>
          <w:sz w:val="28"/>
          <w:szCs w:val="28"/>
          <w:highlight w:val="none"/>
        </w:rPr>
      </w:pPr>
    </w:p>
    <w:p w14:paraId="365DAB55">
      <w:pPr>
        <w:pStyle w:val="18"/>
        <w:widowControl/>
        <w:adjustRightInd w:val="0"/>
        <w:snapToGrid w:val="0"/>
        <w:ind w:firstLine="560"/>
        <w:rPr>
          <w:rFonts w:eastAsia="楷体"/>
          <w:color w:val="000000"/>
          <w:sz w:val="28"/>
          <w:szCs w:val="28"/>
          <w:highlight w:val="none"/>
        </w:rPr>
      </w:pPr>
      <w:r>
        <w:rPr>
          <w:rFonts w:eastAsia="楷体"/>
          <w:color w:val="000000"/>
          <w:sz w:val="28"/>
          <w:szCs w:val="28"/>
          <w:highlight w:val="none"/>
        </w:rPr>
        <w:t>授权代表人签字或盖章：</w:t>
      </w:r>
    </w:p>
    <w:p w14:paraId="34ECFC53">
      <w:pPr>
        <w:ind w:firstLine="560" w:firstLineChars="200"/>
        <w:jc w:val="left"/>
        <w:rPr>
          <w:rFonts w:ascii="Times New Roman" w:hAnsi="Times New Roman" w:eastAsia="楷体" w:cs="Times New Roman"/>
          <w:color w:val="000000"/>
          <w:sz w:val="28"/>
          <w:szCs w:val="28"/>
          <w:highlight w:val="none"/>
        </w:rPr>
      </w:pPr>
    </w:p>
    <w:p w14:paraId="50FD93B4">
      <w:pPr>
        <w:ind w:firstLine="560" w:firstLineChars="200"/>
        <w:jc w:val="left"/>
        <w:rPr>
          <w:rFonts w:ascii="Times New Roman" w:hAnsi="Times New Roman" w:eastAsia="楷体" w:cs="Times New Roman"/>
          <w:color w:val="000000"/>
          <w:sz w:val="28"/>
          <w:szCs w:val="28"/>
          <w:highlight w:val="none"/>
        </w:rPr>
      </w:pPr>
      <w:r>
        <w:rPr>
          <w:rFonts w:ascii="Times New Roman" w:hAnsi="Times New Roman" w:eastAsia="楷体" w:cs="Times New Roman"/>
          <w:color w:val="000000"/>
          <w:sz w:val="28"/>
          <w:szCs w:val="28"/>
          <w:highlight w:val="none"/>
        </w:rPr>
        <w:t>授权代理人身份证复印件粘贴如下（并提供身份证原件）：</w:t>
      </w:r>
    </w:p>
    <w:p w14:paraId="7E3229F1">
      <w:pPr>
        <w:ind w:firstLine="480" w:firstLineChars="200"/>
        <w:jc w:val="left"/>
        <w:rPr>
          <w:rFonts w:ascii="Times New Roman" w:hAnsi="Times New Roman" w:eastAsia="楷体" w:cs="Times New Roman"/>
          <w:color w:val="000000"/>
          <w:sz w:val="24"/>
          <w:highlight w:val="none"/>
        </w:rPr>
      </w:pPr>
    </w:p>
    <w:p w14:paraId="31A3E6E5">
      <w:pPr>
        <w:ind w:firstLine="480" w:firstLineChars="200"/>
        <w:jc w:val="left"/>
        <w:rPr>
          <w:rFonts w:ascii="Times New Roman" w:hAnsi="Times New Roman" w:eastAsia="楷体" w:cs="Times New Roman"/>
          <w:color w:val="000000"/>
          <w:sz w:val="24"/>
          <w:highlight w:val="none"/>
        </w:rPr>
      </w:pPr>
    </w:p>
    <w:p w14:paraId="071E6ED7">
      <w:pPr>
        <w:ind w:firstLine="480" w:firstLineChars="200"/>
        <w:jc w:val="left"/>
        <w:rPr>
          <w:rFonts w:ascii="Times New Roman" w:hAnsi="Times New Roman" w:eastAsia="楷体" w:cs="Times New Roman"/>
          <w:color w:val="000000"/>
          <w:sz w:val="24"/>
          <w:highlight w:val="none"/>
        </w:rPr>
      </w:pPr>
    </w:p>
    <w:p w14:paraId="67C8805C">
      <w:pPr>
        <w:ind w:firstLine="480" w:firstLineChars="200"/>
        <w:jc w:val="left"/>
        <w:rPr>
          <w:rFonts w:ascii="Times New Roman" w:hAnsi="Times New Roman" w:eastAsia="楷体" w:cs="Times New Roman"/>
          <w:color w:val="000000"/>
          <w:sz w:val="24"/>
          <w:highlight w:val="none"/>
        </w:rPr>
      </w:pPr>
    </w:p>
    <w:p w14:paraId="6B7C6455">
      <w:pPr>
        <w:ind w:firstLine="480" w:firstLineChars="200"/>
        <w:jc w:val="left"/>
        <w:rPr>
          <w:rFonts w:ascii="Times New Roman" w:hAnsi="Times New Roman" w:eastAsia="楷体" w:cs="Times New Roman"/>
          <w:color w:val="000000"/>
          <w:sz w:val="24"/>
          <w:highlight w:val="none"/>
        </w:rPr>
      </w:pPr>
    </w:p>
    <w:p w14:paraId="326D758D">
      <w:pPr>
        <w:ind w:firstLine="480" w:firstLineChars="200"/>
        <w:jc w:val="left"/>
        <w:rPr>
          <w:rFonts w:ascii="Times New Roman" w:hAnsi="Times New Roman" w:eastAsia="楷体" w:cs="Times New Roman"/>
          <w:color w:val="000000"/>
          <w:sz w:val="24"/>
          <w:highlight w:val="none"/>
        </w:rPr>
      </w:pPr>
    </w:p>
    <w:p w14:paraId="4F984C5D">
      <w:pPr>
        <w:ind w:firstLine="480" w:firstLineChars="200"/>
        <w:jc w:val="left"/>
        <w:rPr>
          <w:rFonts w:ascii="Times New Roman" w:hAnsi="Times New Roman" w:eastAsia="楷体" w:cs="Times New Roman"/>
          <w:color w:val="000000"/>
          <w:sz w:val="24"/>
          <w:highlight w:val="none"/>
        </w:rPr>
      </w:pPr>
    </w:p>
    <w:p w14:paraId="08B5AB53">
      <w:pPr>
        <w:ind w:firstLine="480" w:firstLineChars="200"/>
        <w:jc w:val="left"/>
        <w:rPr>
          <w:rFonts w:ascii="Times New Roman" w:hAnsi="Times New Roman" w:eastAsia="楷体" w:cs="Times New Roman"/>
          <w:color w:val="000000"/>
          <w:sz w:val="24"/>
          <w:highlight w:val="none"/>
        </w:rPr>
      </w:pPr>
    </w:p>
    <w:p w14:paraId="257B259B">
      <w:pPr>
        <w:widowControl/>
        <w:jc w:val="left"/>
        <w:rPr>
          <w:rFonts w:ascii="Times New Roman" w:hAnsi="Times New Roman" w:eastAsia="宋体" w:cs="Times New Roman"/>
          <w:b/>
          <w:color w:val="000000"/>
          <w:sz w:val="24"/>
          <w:highlight w:val="none"/>
        </w:rPr>
      </w:pPr>
      <w:bookmarkStart w:id="206" w:name="_Toc518655806"/>
      <w:bookmarkEnd w:id="206"/>
      <w:bookmarkStart w:id="207" w:name="_Toc14032"/>
      <w:bookmarkEnd w:id="207"/>
      <w:bookmarkStart w:id="208" w:name="_Toc967755062"/>
      <w:bookmarkEnd w:id="208"/>
      <w:bookmarkStart w:id="209" w:name="_Toc424118183"/>
      <w:bookmarkEnd w:id="209"/>
      <w:bookmarkStart w:id="210" w:name="_Toc353881014"/>
      <w:bookmarkEnd w:id="210"/>
      <w:bookmarkStart w:id="211" w:name="_Toc75969930"/>
      <w:bookmarkEnd w:id="211"/>
      <w:bookmarkStart w:id="212" w:name="_Toc2129192658"/>
      <w:bookmarkEnd w:id="212"/>
      <w:bookmarkStart w:id="213" w:name="_Toc31144"/>
      <w:bookmarkEnd w:id="213"/>
      <w:bookmarkStart w:id="214" w:name="_Toc32246"/>
      <w:r>
        <w:rPr>
          <w:rFonts w:ascii="Times New Roman" w:hAnsi="Times New Roman" w:eastAsia="宋体" w:cs="Times New Roman"/>
          <w:b/>
          <w:color w:val="000000"/>
          <w:sz w:val="24"/>
          <w:highlight w:val="none"/>
        </w:rPr>
        <w:br w:type="page"/>
      </w:r>
      <w:bookmarkEnd w:id="214"/>
    </w:p>
    <w:p w14:paraId="36E755D2">
      <w:pPr>
        <w:spacing w:beforeLines="100" w:afterLines="100" w:line="360" w:lineRule="auto"/>
        <w:outlineLvl w:val="0"/>
        <w:rPr>
          <w:rFonts w:ascii="Times New Roman" w:hAnsi="Times New Roman" w:eastAsia="宋体" w:cs="Times New Roman"/>
          <w:b/>
          <w:color w:val="000000"/>
          <w:sz w:val="24"/>
          <w:highlight w:val="none"/>
        </w:rPr>
      </w:pPr>
      <w:r>
        <w:rPr>
          <w:rFonts w:ascii="Times New Roman" w:hAnsi="Times New Roman" w:eastAsia="宋体" w:cs="Times New Roman"/>
          <w:b/>
          <w:color w:val="000000"/>
          <w:sz w:val="24"/>
          <w:highlight w:val="none"/>
        </w:rPr>
        <w:t>附件三、投标人基本情况表</w:t>
      </w:r>
    </w:p>
    <w:p w14:paraId="2F0432DF">
      <w:pPr>
        <w:pStyle w:val="4"/>
        <w:widowControl/>
        <w:spacing w:beforeAutospacing="1" w:line="460" w:lineRule="exact"/>
        <w:jc w:val="center"/>
        <w:rPr>
          <w:highlight w:val="none"/>
        </w:rPr>
      </w:pPr>
      <w:r>
        <w:rPr>
          <w:b/>
          <w:bCs/>
          <w:sz w:val="32"/>
          <w:szCs w:val="32"/>
          <w:highlight w:val="none"/>
        </w:rPr>
        <w:t>投标人基本情况表</w:t>
      </w:r>
    </w:p>
    <w:p w14:paraId="28396DC5">
      <w:pPr>
        <w:rPr>
          <w:rFonts w:ascii="Times New Roman" w:hAnsi="Times New Roman" w:eastAsia="宋体" w:cs="Times New Roman"/>
          <w:sz w:val="24"/>
          <w:highlight w:val="none"/>
        </w:rPr>
      </w:pPr>
    </w:p>
    <w:p w14:paraId="73575007">
      <w:pPr>
        <w:spacing w:line="60" w:lineRule="exact"/>
        <w:rPr>
          <w:rFonts w:ascii="Times New Roman" w:hAnsi="Times New Roman" w:eastAsia="宋体" w:cs="Times New Roman"/>
          <w:sz w:val="24"/>
          <w:highlight w:val="none"/>
        </w:rPr>
      </w:pPr>
    </w:p>
    <w:tbl>
      <w:tblPr>
        <w:tblStyle w:val="13"/>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676"/>
        <w:gridCol w:w="468"/>
        <w:gridCol w:w="613"/>
        <w:gridCol w:w="270"/>
        <w:gridCol w:w="59"/>
        <w:gridCol w:w="281"/>
        <w:gridCol w:w="166"/>
        <w:gridCol w:w="188"/>
        <w:gridCol w:w="59"/>
        <w:gridCol w:w="429"/>
        <w:gridCol w:w="46"/>
        <w:gridCol w:w="148"/>
        <w:gridCol w:w="393"/>
        <w:gridCol w:w="670"/>
        <w:gridCol w:w="452"/>
        <w:gridCol w:w="147"/>
        <w:gridCol w:w="424"/>
        <w:gridCol w:w="150"/>
        <w:gridCol w:w="270"/>
        <w:gridCol w:w="93"/>
        <w:gridCol w:w="227"/>
        <w:gridCol w:w="738"/>
        <w:gridCol w:w="157"/>
        <w:gridCol w:w="565"/>
        <w:gridCol w:w="232"/>
        <w:gridCol w:w="438"/>
        <w:gridCol w:w="572"/>
      </w:tblGrid>
      <w:tr w14:paraId="1E44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05DE149">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单位</w:t>
            </w:r>
          </w:p>
          <w:p w14:paraId="3ED0D9F6">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名称</w:t>
            </w:r>
          </w:p>
        </w:tc>
        <w:tc>
          <w:tcPr>
            <w:tcW w:w="13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9676914">
            <w:pPr>
              <w:jc w:val="center"/>
              <w:rPr>
                <w:rFonts w:ascii="Times New Roman" w:hAnsi="Times New Roman" w:eastAsia="宋体" w:cs="Times New Roman"/>
                <w:sz w:val="18"/>
                <w:szCs w:val="18"/>
                <w:highlight w:val="none"/>
              </w:rPr>
            </w:pPr>
          </w:p>
        </w:tc>
        <w:tc>
          <w:tcPr>
            <w:tcW w:w="5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566B168">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代 号</w:t>
            </w:r>
          </w:p>
        </w:tc>
        <w:tc>
          <w:tcPr>
            <w:tcW w:w="6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39A089">
            <w:pPr>
              <w:jc w:val="center"/>
              <w:rPr>
                <w:rFonts w:ascii="Times New Roman" w:hAnsi="Times New Roman" w:eastAsia="宋体" w:cs="Times New Roman"/>
                <w:sz w:val="18"/>
                <w:szCs w:val="18"/>
                <w:highlight w:val="none"/>
              </w:rPr>
            </w:pPr>
          </w:p>
        </w:tc>
        <w:tc>
          <w:tcPr>
            <w:tcW w:w="5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060927">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电话</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14:paraId="44C6B42E">
            <w:pPr>
              <w:jc w:val="center"/>
              <w:rPr>
                <w:rFonts w:ascii="Times New Roman" w:hAnsi="Times New Roman" w:eastAsia="宋体" w:cs="Times New Roman"/>
                <w:sz w:val="18"/>
                <w:szCs w:val="18"/>
                <w:highlight w:val="none"/>
              </w:rPr>
            </w:pPr>
          </w:p>
        </w:tc>
        <w:tc>
          <w:tcPr>
            <w:tcW w:w="5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AB3F7F">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主管</w:t>
            </w:r>
          </w:p>
          <w:p w14:paraId="42907C0F">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部门</w:t>
            </w:r>
          </w:p>
        </w:tc>
        <w:tc>
          <w:tcPr>
            <w:tcW w:w="8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EDCC54">
            <w:pPr>
              <w:jc w:val="center"/>
              <w:rPr>
                <w:rFonts w:ascii="Times New Roman" w:hAnsi="Times New Roman" w:eastAsia="宋体" w:cs="Times New Roman"/>
                <w:sz w:val="18"/>
                <w:szCs w:val="18"/>
                <w:highlight w:val="none"/>
              </w:rPr>
            </w:pPr>
          </w:p>
        </w:tc>
        <w:tc>
          <w:tcPr>
            <w:tcW w:w="12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41C82AC">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企业负责人</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14:paraId="5307A5E5">
            <w:pPr>
              <w:jc w:val="center"/>
              <w:rPr>
                <w:rFonts w:ascii="Times New Roman" w:hAnsi="Times New Roman" w:eastAsia="宋体" w:cs="Times New Roman"/>
                <w:sz w:val="18"/>
                <w:szCs w:val="18"/>
                <w:highlight w:val="none"/>
              </w:rPr>
            </w:pPr>
          </w:p>
        </w:tc>
        <w:tc>
          <w:tcPr>
            <w:tcW w:w="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27ED10">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职务</w:t>
            </w:r>
          </w:p>
        </w:tc>
        <w:tc>
          <w:tcPr>
            <w:tcW w:w="572" w:type="dxa"/>
            <w:tcBorders>
              <w:top w:val="single" w:color="auto" w:sz="4" w:space="0"/>
              <w:left w:val="single" w:color="auto" w:sz="4" w:space="0"/>
              <w:bottom w:val="single" w:color="auto" w:sz="4" w:space="0"/>
              <w:right w:val="single" w:color="auto" w:sz="4" w:space="0"/>
            </w:tcBorders>
            <w:shd w:val="clear" w:color="auto" w:fill="auto"/>
          </w:tcPr>
          <w:p w14:paraId="598CFF9D">
            <w:pPr>
              <w:rPr>
                <w:rFonts w:ascii="Times New Roman" w:hAnsi="Times New Roman" w:eastAsia="宋体" w:cs="Times New Roman"/>
                <w:sz w:val="18"/>
                <w:szCs w:val="18"/>
                <w:highlight w:val="none"/>
              </w:rPr>
            </w:pPr>
          </w:p>
        </w:tc>
      </w:tr>
      <w:tr w14:paraId="144A8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6E95CA7">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地址</w:t>
            </w:r>
          </w:p>
        </w:tc>
        <w:tc>
          <w:tcPr>
            <w:tcW w:w="13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FBE88B">
            <w:pPr>
              <w:jc w:val="center"/>
              <w:rPr>
                <w:rFonts w:ascii="Times New Roman" w:hAnsi="Times New Roman" w:eastAsia="宋体" w:cs="Times New Roman"/>
                <w:sz w:val="18"/>
                <w:szCs w:val="18"/>
                <w:highlight w:val="none"/>
              </w:rPr>
            </w:pPr>
          </w:p>
        </w:tc>
        <w:tc>
          <w:tcPr>
            <w:tcW w:w="5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28DA40C">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邮箱</w:t>
            </w:r>
          </w:p>
        </w:tc>
        <w:tc>
          <w:tcPr>
            <w:tcW w:w="6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17874F">
            <w:pPr>
              <w:jc w:val="center"/>
              <w:rPr>
                <w:rFonts w:ascii="Times New Roman" w:hAnsi="Times New Roman" w:eastAsia="宋体" w:cs="Times New Roman"/>
                <w:sz w:val="18"/>
                <w:szCs w:val="18"/>
                <w:highlight w:val="none"/>
              </w:rPr>
            </w:pPr>
          </w:p>
        </w:tc>
        <w:tc>
          <w:tcPr>
            <w:tcW w:w="5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E4DA1A4">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传真</w:t>
            </w:r>
          </w:p>
        </w:tc>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14:paraId="3CB5168A">
            <w:pPr>
              <w:jc w:val="center"/>
              <w:rPr>
                <w:rFonts w:ascii="Times New Roman" w:hAnsi="Times New Roman" w:eastAsia="宋体" w:cs="Times New Roman"/>
                <w:sz w:val="18"/>
                <w:szCs w:val="18"/>
                <w:highlight w:val="none"/>
              </w:rPr>
            </w:pPr>
          </w:p>
        </w:tc>
        <w:tc>
          <w:tcPr>
            <w:tcW w:w="5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29B1BB">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经济</w:t>
            </w:r>
          </w:p>
          <w:p w14:paraId="56F0D855">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类型</w:t>
            </w:r>
          </w:p>
        </w:tc>
        <w:tc>
          <w:tcPr>
            <w:tcW w:w="8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DE49471">
            <w:pPr>
              <w:jc w:val="center"/>
              <w:rPr>
                <w:rFonts w:ascii="Times New Roman" w:hAnsi="Times New Roman" w:eastAsia="宋体" w:cs="Times New Roman"/>
                <w:sz w:val="18"/>
                <w:szCs w:val="18"/>
                <w:highlight w:val="none"/>
              </w:rPr>
            </w:pPr>
          </w:p>
        </w:tc>
        <w:tc>
          <w:tcPr>
            <w:tcW w:w="12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6F13C33">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授权代表</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14:paraId="7DFA5BB0">
            <w:pPr>
              <w:jc w:val="center"/>
              <w:rPr>
                <w:rFonts w:ascii="Times New Roman" w:hAnsi="Times New Roman" w:eastAsia="宋体" w:cs="Times New Roman"/>
                <w:sz w:val="18"/>
                <w:szCs w:val="18"/>
                <w:highlight w:val="none"/>
              </w:rPr>
            </w:pPr>
          </w:p>
        </w:tc>
        <w:tc>
          <w:tcPr>
            <w:tcW w:w="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EBE8A4">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职务</w:t>
            </w:r>
          </w:p>
        </w:tc>
        <w:tc>
          <w:tcPr>
            <w:tcW w:w="572" w:type="dxa"/>
            <w:tcBorders>
              <w:top w:val="single" w:color="auto" w:sz="4" w:space="0"/>
              <w:left w:val="single" w:color="auto" w:sz="4" w:space="0"/>
              <w:bottom w:val="single" w:color="auto" w:sz="4" w:space="0"/>
              <w:right w:val="single" w:color="auto" w:sz="4" w:space="0"/>
            </w:tcBorders>
            <w:shd w:val="clear" w:color="auto" w:fill="auto"/>
          </w:tcPr>
          <w:p w14:paraId="1C98AA3A">
            <w:pPr>
              <w:rPr>
                <w:rFonts w:ascii="Times New Roman" w:hAnsi="Times New Roman" w:eastAsia="宋体" w:cs="Times New Roman"/>
                <w:sz w:val="18"/>
                <w:szCs w:val="18"/>
                <w:highlight w:val="none"/>
              </w:rPr>
            </w:pPr>
          </w:p>
        </w:tc>
      </w:tr>
      <w:tr w14:paraId="205B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3FE7F764">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一、单</w:t>
            </w:r>
          </w:p>
          <w:p w14:paraId="67148828">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位简历</w:t>
            </w:r>
          </w:p>
          <w:p w14:paraId="700CC8C8">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及机构</w:t>
            </w:r>
          </w:p>
        </w:tc>
        <w:tc>
          <w:tcPr>
            <w:tcW w:w="379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76CC3483">
            <w:pPr>
              <w:jc w:val="center"/>
              <w:rPr>
                <w:rFonts w:ascii="Times New Roman" w:hAnsi="Times New Roman" w:eastAsia="宋体" w:cs="Times New Roman"/>
                <w:sz w:val="18"/>
                <w:szCs w:val="18"/>
                <w:highlight w:val="none"/>
              </w:rPr>
            </w:pPr>
          </w:p>
          <w:p w14:paraId="036E7A2F">
            <w:pPr>
              <w:jc w:val="center"/>
              <w:rPr>
                <w:rFonts w:ascii="Times New Roman" w:hAnsi="Times New Roman" w:eastAsia="宋体" w:cs="Times New Roman"/>
                <w:sz w:val="18"/>
                <w:szCs w:val="18"/>
                <w:highlight w:val="none"/>
              </w:rPr>
            </w:pPr>
          </w:p>
          <w:p w14:paraId="388A798F">
            <w:pPr>
              <w:pStyle w:val="3"/>
              <w:widowControl/>
              <w:spacing w:before="0" w:afterAutospacing="1"/>
              <w:jc w:val="center"/>
              <w:rPr>
                <w:rFonts w:ascii="Times New Roman" w:hAnsi="Times New Roman"/>
                <w:sz w:val="18"/>
                <w:szCs w:val="18"/>
                <w:highlight w:val="none"/>
              </w:rPr>
            </w:pPr>
          </w:p>
        </w:tc>
        <w:tc>
          <w:tcPr>
            <w:tcW w:w="5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1677B9">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单位优</w:t>
            </w:r>
          </w:p>
          <w:p w14:paraId="3C5D25EA">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势及特</w:t>
            </w:r>
          </w:p>
          <w:p w14:paraId="632B57C5">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长</w:t>
            </w:r>
          </w:p>
        </w:tc>
        <w:tc>
          <w:tcPr>
            <w:tcW w:w="3866"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0F0159A1">
            <w:pPr>
              <w:jc w:val="center"/>
              <w:rPr>
                <w:rFonts w:ascii="Times New Roman" w:hAnsi="Times New Roman" w:eastAsia="宋体" w:cs="Times New Roman"/>
                <w:sz w:val="18"/>
                <w:szCs w:val="18"/>
                <w:highlight w:val="none"/>
              </w:rPr>
            </w:pPr>
          </w:p>
          <w:p w14:paraId="663C5CDD">
            <w:pPr>
              <w:jc w:val="center"/>
              <w:rPr>
                <w:rFonts w:ascii="Times New Roman" w:hAnsi="Times New Roman" w:eastAsia="宋体" w:cs="Times New Roman"/>
                <w:sz w:val="18"/>
                <w:szCs w:val="18"/>
                <w:highlight w:val="none"/>
              </w:rPr>
            </w:pPr>
          </w:p>
          <w:p w14:paraId="0750528F">
            <w:pPr>
              <w:jc w:val="center"/>
              <w:rPr>
                <w:rFonts w:ascii="Times New Roman" w:hAnsi="Times New Roman" w:eastAsia="宋体" w:cs="Times New Roman"/>
                <w:sz w:val="18"/>
                <w:szCs w:val="18"/>
                <w:highlight w:val="none"/>
              </w:rPr>
            </w:pPr>
          </w:p>
          <w:p w14:paraId="509C9F99">
            <w:pPr>
              <w:jc w:val="center"/>
              <w:rPr>
                <w:rFonts w:ascii="Times New Roman" w:hAnsi="Times New Roman" w:eastAsia="宋体" w:cs="Times New Roman"/>
                <w:sz w:val="18"/>
                <w:szCs w:val="18"/>
                <w:highlight w:val="none"/>
              </w:rPr>
            </w:pPr>
          </w:p>
          <w:p w14:paraId="466DA708">
            <w:pPr>
              <w:jc w:val="center"/>
              <w:rPr>
                <w:rFonts w:ascii="Times New Roman" w:hAnsi="Times New Roman" w:eastAsia="宋体" w:cs="Times New Roman"/>
                <w:sz w:val="18"/>
                <w:szCs w:val="18"/>
                <w:highlight w:val="none"/>
              </w:rPr>
            </w:pPr>
          </w:p>
        </w:tc>
      </w:tr>
      <w:tr w14:paraId="3F08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restart"/>
            <w:tcBorders>
              <w:top w:val="nil"/>
              <w:left w:val="single" w:color="auto" w:sz="4" w:space="0"/>
              <w:bottom w:val="single" w:color="auto" w:sz="4" w:space="0"/>
              <w:right w:val="single" w:color="auto" w:sz="4" w:space="0"/>
            </w:tcBorders>
            <w:shd w:val="clear" w:color="auto" w:fill="auto"/>
            <w:vAlign w:val="center"/>
          </w:tcPr>
          <w:p w14:paraId="6ED9797B">
            <w:pPr>
              <w:jc w:val="center"/>
              <w:rPr>
                <w:rFonts w:ascii="Times New Roman" w:hAnsi="Times New Roman" w:eastAsia="宋体" w:cs="Times New Roman"/>
                <w:sz w:val="18"/>
                <w:szCs w:val="18"/>
                <w:highlight w:val="none"/>
              </w:rPr>
            </w:pPr>
          </w:p>
          <w:p w14:paraId="1A8313B9">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二、单</w:t>
            </w:r>
          </w:p>
          <w:p w14:paraId="6ED8DA91">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位概况</w:t>
            </w:r>
          </w:p>
        </w:tc>
        <w:tc>
          <w:tcPr>
            <w:tcW w:w="468" w:type="dxa"/>
            <w:vMerge w:val="restart"/>
            <w:tcBorders>
              <w:top w:val="nil"/>
              <w:left w:val="single" w:color="auto" w:sz="4" w:space="0"/>
              <w:bottom w:val="single" w:color="auto" w:sz="4" w:space="0"/>
              <w:right w:val="single" w:color="auto" w:sz="4" w:space="0"/>
            </w:tcBorders>
            <w:shd w:val="clear" w:color="auto" w:fill="auto"/>
            <w:vAlign w:val="center"/>
          </w:tcPr>
          <w:p w14:paraId="4E09CEAA">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职工</w:t>
            </w:r>
          </w:p>
          <w:p w14:paraId="13F5209D">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总数</w:t>
            </w:r>
          </w:p>
        </w:tc>
        <w:tc>
          <w:tcPr>
            <w:tcW w:w="1223" w:type="dxa"/>
            <w:gridSpan w:val="4"/>
            <w:vMerge w:val="restart"/>
            <w:tcBorders>
              <w:top w:val="nil"/>
              <w:left w:val="single" w:color="auto" w:sz="4" w:space="0"/>
              <w:bottom w:val="single" w:color="auto" w:sz="4" w:space="0"/>
              <w:right w:val="single" w:color="auto" w:sz="4" w:space="0"/>
            </w:tcBorders>
            <w:shd w:val="clear" w:color="auto" w:fill="auto"/>
          </w:tcPr>
          <w:p w14:paraId="248A0053">
            <w:pPr>
              <w:rPr>
                <w:rFonts w:ascii="Times New Roman" w:hAnsi="Times New Roman" w:eastAsia="宋体" w:cs="Times New Roman"/>
                <w:position w:val="-28"/>
                <w:sz w:val="18"/>
                <w:szCs w:val="18"/>
                <w:highlight w:val="none"/>
              </w:rPr>
            </w:pPr>
            <w:r>
              <w:rPr>
                <w:rFonts w:ascii="Times New Roman" w:hAnsi="Times New Roman" w:eastAsia="宋体" w:cs="Times New Roman"/>
                <w:position w:val="-28"/>
                <w:sz w:val="18"/>
                <w:szCs w:val="18"/>
                <w:highlight w:val="none"/>
              </w:rPr>
              <w:t>人</w:t>
            </w:r>
          </w:p>
          <w:p w14:paraId="66F5E56D">
            <w:pPr>
              <w:rPr>
                <w:rFonts w:ascii="Times New Roman" w:hAnsi="Times New Roman" w:eastAsia="宋体" w:cs="Times New Roman"/>
                <w:sz w:val="18"/>
                <w:szCs w:val="18"/>
                <w:highlight w:val="none"/>
              </w:rPr>
            </w:pPr>
          </w:p>
        </w:tc>
        <w:tc>
          <w:tcPr>
            <w:tcW w:w="2099" w:type="dxa"/>
            <w:gridSpan w:val="8"/>
            <w:vMerge w:val="restart"/>
            <w:tcBorders>
              <w:top w:val="nil"/>
              <w:left w:val="single" w:color="auto" w:sz="4" w:space="0"/>
              <w:bottom w:val="single" w:color="auto" w:sz="4" w:space="0"/>
              <w:right w:val="single" w:color="auto" w:sz="4" w:space="0"/>
            </w:tcBorders>
            <w:shd w:val="clear" w:color="auto" w:fill="auto"/>
            <w:vAlign w:val="center"/>
          </w:tcPr>
          <w:p w14:paraId="270FE4D5">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生产工人     人</w:t>
            </w:r>
          </w:p>
          <w:p w14:paraId="70E4FDA6">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工程技术人员   人</w:t>
            </w:r>
          </w:p>
        </w:tc>
        <w:tc>
          <w:tcPr>
            <w:tcW w:w="59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BE15CE">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上一年</w:t>
            </w:r>
          </w:p>
        </w:tc>
        <w:tc>
          <w:tcPr>
            <w:tcW w:w="9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A9DB0BB">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指标名称</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C6670B">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计算单位</w:t>
            </w:r>
          </w:p>
        </w:tc>
        <w:tc>
          <w:tcPr>
            <w:tcW w:w="196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2BBBD36">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实际完成</w:t>
            </w:r>
          </w:p>
        </w:tc>
      </w:tr>
      <w:tr w14:paraId="2329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7D28F0DD">
            <w:pPr>
              <w:rPr>
                <w:rFonts w:ascii="Times New Roman" w:hAnsi="Times New Roman" w:cs="Times New Roman"/>
                <w:sz w:val="20"/>
                <w:szCs w:val="20"/>
                <w:highlight w:val="none"/>
              </w:rPr>
            </w:pPr>
          </w:p>
        </w:tc>
        <w:tc>
          <w:tcPr>
            <w:tcW w:w="468" w:type="dxa"/>
            <w:vMerge w:val="continue"/>
            <w:tcBorders>
              <w:top w:val="nil"/>
              <w:left w:val="single" w:color="auto" w:sz="4" w:space="0"/>
              <w:bottom w:val="single" w:color="auto" w:sz="4" w:space="0"/>
              <w:right w:val="single" w:color="auto" w:sz="4" w:space="0"/>
            </w:tcBorders>
            <w:shd w:val="clear" w:color="auto" w:fill="auto"/>
            <w:vAlign w:val="center"/>
          </w:tcPr>
          <w:p w14:paraId="60DF18C2">
            <w:pPr>
              <w:rPr>
                <w:rFonts w:ascii="Times New Roman" w:hAnsi="Times New Roman" w:cs="Times New Roman"/>
                <w:sz w:val="20"/>
                <w:szCs w:val="20"/>
                <w:highlight w:val="none"/>
              </w:rPr>
            </w:pPr>
          </w:p>
        </w:tc>
        <w:tc>
          <w:tcPr>
            <w:tcW w:w="1223" w:type="dxa"/>
            <w:gridSpan w:val="4"/>
            <w:vMerge w:val="continue"/>
            <w:tcBorders>
              <w:top w:val="nil"/>
              <w:left w:val="single" w:color="auto" w:sz="4" w:space="0"/>
              <w:bottom w:val="single" w:color="auto" w:sz="4" w:space="0"/>
              <w:right w:val="single" w:color="auto" w:sz="4" w:space="0"/>
            </w:tcBorders>
            <w:shd w:val="clear" w:color="auto" w:fill="auto"/>
          </w:tcPr>
          <w:p w14:paraId="2BED2561">
            <w:pPr>
              <w:rPr>
                <w:rFonts w:ascii="Times New Roman" w:hAnsi="Times New Roman" w:cs="Times New Roman"/>
                <w:sz w:val="20"/>
                <w:szCs w:val="20"/>
                <w:highlight w:val="none"/>
              </w:rPr>
            </w:pPr>
          </w:p>
        </w:tc>
        <w:tc>
          <w:tcPr>
            <w:tcW w:w="2099" w:type="dxa"/>
            <w:gridSpan w:val="8"/>
            <w:vMerge w:val="continue"/>
            <w:tcBorders>
              <w:top w:val="nil"/>
              <w:left w:val="single" w:color="auto" w:sz="4" w:space="0"/>
              <w:bottom w:val="single" w:color="auto" w:sz="4" w:space="0"/>
              <w:right w:val="single" w:color="auto" w:sz="4" w:space="0"/>
            </w:tcBorders>
            <w:shd w:val="clear" w:color="auto" w:fill="auto"/>
            <w:vAlign w:val="center"/>
          </w:tcPr>
          <w:p w14:paraId="0EC8EC6B">
            <w:pPr>
              <w:rPr>
                <w:rFonts w:ascii="Times New Roman" w:hAnsi="Times New Roman" w:cs="Times New Roman"/>
                <w:sz w:val="20"/>
                <w:szCs w:val="20"/>
                <w:highlight w:val="none"/>
              </w:rPr>
            </w:pPr>
          </w:p>
        </w:tc>
        <w:tc>
          <w:tcPr>
            <w:tcW w:w="59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E83295">
            <w:pPr>
              <w:rPr>
                <w:rFonts w:ascii="Times New Roman" w:hAnsi="Times New Roman" w:cs="Times New Roman"/>
                <w:sz w:val="20"/>
                <w:szCs w:val="20"/>
                <w:highlight w:val="none"/>
              </w:rPr>
            </w:pPr>
          </w:p>
        </w:tc>
        <w:tc>
          <w:tcPr>
            <w:tcW w:w="9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E60838">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工业总产值</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84B052">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万元</w:t>
            </w:r>
          </w:p>
        </w:tc>
        <w:tc>
          <w:tcPr>
            <w:tcW w:w="196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83D0538">
            <w:pPr>
              <w:rPr>
                <w:rFonts w:ascii="Times New Roman" w:hAnsi="Times New Roman" w:eastAsia="宋体" w:cs="Times New Roman"/>
                <w:sz w:val="18"/>
                <w:szCs w:val="18"/>
                <w:highlight w:val="none"/>
              </w:rPr>
            </w:pPr>
          </w:p>
        </w:tc>
      </w:tr>
      <w:tr w14:paraId="77565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3AAC455D">
            <w:pPr>
              <w:rPr>
                <w:rFonts w:ascii="Times New Roman" w:hAnsi="Times New Roman" w:cs="Times New Roman"/>
                <w:sz w:val="20"/>
                <w:szCs w:val="20"/>
                <w:highlight w:val="none"/>
              </w:rPr>
            </w:pPr>
          </w:p>
        </w:tc>
        <w:tc>
          <w:tcPr>
            <w:tcW w:w="468" w:type="dxa"/>
            <w:vMerge w:val="restart"/>
            <w:tcBorders>
              <w:top w:val="nil"/>
              <w:left w:val="single" w:color="auto" w:sz="4" w:space="0"/>
              <w:bottom w:val="single" w:color="auto" w:sz="4" w:space="0"/>
              <w:right w:val="single" w:color="auto" w:sz="4" w:space="0"/>
            </w:tcBorders>
            <w:shd w:val="clear" w:color="auto" w:fill="auto"/>
            <w:vAlign w:val="center"/>
          </w:tcPr>
          <w:p w14:paraId="217BD7B7">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流动</w:t>
            </w:r>
          </w:p>
          <w:p w14:paraId="02AB8540">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资金</w:t>
            </w:r>
          </w:p>
        </w:tc>
        <w:tc>
          <w:tcPr>
            <w:tcW w:w="1223" w:type="dxa"/>
            <w:gridSpan w:val="4"/>
            <w:vMerge w:val="restart"/>
            <w:tcBorders>
              <w:top w:val="nil"/>
              <w:left w:val="single" w:color="auto" w:sz="4" w:space="0"/>
              <w:bottom w:val="single" w:color="auto" w:sz="4" w:space="0"/>
              <w:right w:val="single" w:color="auto" w:sz="4" w:space="0"/>
            </w:tcBorders>
            <w:shd w:val="clear" w:color="auto" w:fill="auto"/>
          </w:tcPr>
          <w:p w14:paraId="222A1FE7">
            <w:pPr>
              <w:rPr>
                <w:rFonts w:ascii="Times New Roman" w:hAnsi="Times New Roman" w:eastAsia="宋体" w:cs="Times New Roman"/>
                <w:position w:val="-30"/>
                <w:sz w:val="18"/>
                <w:szCs w:val="18"/>
                <w:highlight w:val="none"/>
              </w:rPr>
            </w:pPr>
            <w:r>
              <w:rPr>
                <w:rFonts w:ascii="Times New Roman" w:hAnsi="Times New Roman" w:eastAsia="宋体" w:cs="Times New Roman"/>
                <w:position w:val="-30"/>
                <w:sz w:val="18"/>
                <w:szCs w:val="18"/>
                <w:highlight w:val="none"/>
              </w:rPr>
              <w:t>万元</w:t>
            </w:r>
          </w:p>
        </w:tc>
        <w:tc>
          <w:tcPr>
            <w:tcW w:w="413"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6044ACEE">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资金</w:t>
            </w:r>
          </w:p>
          <w:p w14:paraId="6B89AFA3">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来源</w:t>
            </w:r>
          </w:p>
        </w:tc>
        <w:tc>
          <w:tcPr>
            <w:tcW w:w="6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C786D0">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自有</w:t>
            </w:r>
          </w:p>
          <w:p w14:paraId="407031CA">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资金</w:t>
            </w:r>
          </w:p>
        </w:tc>
        <w:tc>
          <w:tcPr>
            <w:tcW w:w="10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07933E">
            <w:pPr>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万元</w:t>
            </w:r>
          </w:p>
        </w:tc>
        <w:tc>
          <w:tcPr>
            <w:tcW w:w="599"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48B276A9">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主要经</w:t>
            </w:r>
          </w:p>
          <w:p w14:paraId="3B899263">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济指标</w:t>
            </w:r>
          </w:p>
        </w:tc>
        <w:tc>
          <w:tcPr>
            <w:tcW w:w="9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4A2172D">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实现利润</w:t>
            </w:r>
          </w:p>
        </w:tc>
        <w:tc>
          <w:tcPr>
            <w:tcW w:w="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BA1BC2">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万元</w:t>
            </w:r>
          </w:p>
        </w:tc>
        <w:tc>
          <w:tcPr>
            <w:tcW w:w="196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E9F3270">
            <w:pPr>
              <w:rPr>
                <w:rFonts w:ascii="Times New Roman" w:hAnsi="Times New Roman" w:eastAsia="宋体" w:cs="Times New Roman"/>
                <w:sz w:val="18"/>
                <w:szCs w:val="18"/>
                <w:highlight w:val="none"/>
              </w:rPr>
            </w:pPr>
          </w:p>
        </w:tc>
      </w:tr>
      <w:tr w14:paraId="35EED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77F31779">
            <w:pPr>
              <w:rPr>
                <w:rFonts w:ascii="Times New Roman" w:hAnsi="Times New Roman" w:cs="Times New Roman"/>
                <w:sz w:val="20"/>
                <w:szCs w:val="20"/>
                <w:highlight w:val="none"/>
              </w:rPr>
            </w:pPr>
          </w:p>
        </w:tc>
        <w:tc>
          <w:tcPr>
            <w:tcW w:w="468" w:type="dxa"/>
            <w:vMerge w:val="continue"/>
            <w:tcBorders>
              <w:top w:val="nil"/>
              <w:left w:val="single" w:color="auto" w:sz="4" w:space="0"/>
              <w:bottom w:val="single" w:color="auto" w:sz="4" w:space="0"/>
              <w:right w:val="single" w:color="auto" w:sz="4" w:space="0"/>
            </w:tcBorders>
            <w:shd w:val="clear" w:color="auto" w:fill="auto"/>
            <w:vAlign w:val="center"/>
          </w:tcPr>
          <w:p w14:paraId="5D62630D">
            <w:pPr>
              <w:rPr>
                <w:rFonts w:ascii="Times New Roman" w:hAnsi="Times New Roman" w:cs="Times New Roman"/>
                <w:sz w:val="20"/>
                <w:szCs w:val="20"/>
                <w:highlight w:val="none"/>
              </w:rPr>
            </w:pPr>
          </w:p>
        </w:tc>
        <w:tc>
          <w:tcPr>
            <w:tcW w:w="1223" w:type="dxa"/>
            <w:gridSpan w:val="4"/>
            <w:vMerge w:val="continue"/>
            <w:tcBorders>
              <w:top w:val="nil"/>
              <w:left w:val="single" w:color="auto" w:sz="4" w:space="0"/>
              <w:bottom w:val="single" w:color="auto" w:sz="4" w:space="0"/>
              <w:right w:val="single" w:color="auto" w:sz="4" w:space="0"/>
            </w:tcBorders>
            <w:shd w:val="clear" w:color="auto" w:fill="auto"/>
          </w:tcPr>
          <w:p w14:paraId="7FE33640">
            <w:pPr>
              <w:rPr>
                <w:rFonts w:ascii="Times New Roman" w:hAnsi="Times New Roman" w:cs="Times New Roman"/>
                <w:sz w:val="20"/>
                <w:szCs w:val="20"/>
                <w:highlight w:val="none"/>
              </w:rPr>
            </w:pPr>
          </w:p>
        </w:tc>
        <w:tc>
          <w:tcPr>
            <w:tcW w:w="413"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078D5437">
            <w:pPr>
              <w:rPr>
                <w:rFonts w:ascii="Times New Roman" w:hAnsi="Times New Roman" w:cs="Times New Roman"/>
                <w:sz w:val="20"/>
                <w:szCs w:val="20"/>
                <w:highlight w:val="none"/>
              </w:rPr>
            </w:pPr>
          </w:p>
        </w:tc>
        <w:tc>
          <w:tcPr>
            <w:tcW w:w="6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8113987">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银行</w:t>
            </w:r>
          </w:p>
          <w:p w14:paraId="6283FBE1">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贷款</w:t>
            </w:r>
          </w:p>
        </w:tc>
        <w:tc>
          <w:tcPr>
            <w:tcW w:w="10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1EE47F">
            <w:pPr>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万元</w:t>
            </w:r>
          </w:p>
        </w:tc>
        <w:tc>
          <w:tcPr>
            <w:tcW w:w="599"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0E23F3C3">
            <w:pPr>
              <w:rPr>
                <w:rFonts w:ascii="Times New Roman" w:hAnsi="Times New Roman" w:cs="Times New Roman"/>
                <w:sz w:val="20"/>
                <w:szCs w:val="20"/>
                <w:highlight w:val="none"/>
              </w:rPr>
            </w:pPr>
          </w:p>
        </w:tc>
        <w:tc>
          <w:tcPr>
            <w:tcW w:w="574"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5FAC775D">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主要</w:t>
            </w:r>
          </w:p>
          <w:p w14:paraId="5B16C56A">
            <w:pPr>
              <w:jc w:val="center"/>
              <w:rPr>
                <w:rFonts w:ascii="Times New Roman" w:hAnsi="Times New Roman" w:eastAsia="宋体" w:cs="Times New Roman"/>
                <w:sz w:val="18"/>
                <w:szCs w:val="18"/>
                <w:highlight w:val="none"/>
              </w:rPr>
            </w:pPr>
          </w:p>
          <w:p w14:paraId="547B5C03">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产品</w:t>
            </w:r>
          </w:p>
        </w:tc>
        <w:tc>
          <w:tcPr>
            <w:tcW w:w="329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442C7F01">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1、</w:t>
            </w:r>
          </w:p>
        </w:tc>
      </w:tr>
      <w:tr w14:paraId="1B88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287402C7">
            <w:pPr>
              <w:rPr>
                <w:rFonts w:ascii="Times New Roman" w:hAnsi="Times New Roman" w:cs="Times New Roman"/>
                <w:sz w:val="20"/>
                <w:szCs w:val="20"/>
                <w:highlight w:val="none"/>
              </w:rPr>
            </w:pPr>
          </w:p>
        </w:tc>
        <w:tc>
          <w:tcPr>
            <w:tcW w:w="468" w:type="dxa"/>
            <w:vMerge w:val="restart"/>
            <w:tcBorders>
              <w:top w:val="nil"/>
              <w:left w:val="single" w:color="auto" w:sz="4" w:space="0"/>
              <w:bottom w:val="single" w:color="auto" w:sz="4" w:space="0"/>
              <w:right w:val="single" w:color="auto" w:sz="4" w:space="0"/>
            </w:tcBorders>
            <w:shd w:val="clear" w:color="auto" w:fill="auto"/>
            <w:vAlign w:val="center"/>
          </w:tcPr>
          <w:p w14:paraId="6B6E5E4E">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固定</w:t>
            </w:r>
          </w:p>
          <w:p w14:paraId="061A338E">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资产</w:t>
            </w:r>
          </w:p>
        </w:tc>
        <w:tc>
          <w:tcPr>
            <w:tcW w:w="1223" w:type="dxa"/>
            <w:gridSpan w:val="4"/>
            <w:vMerge w:val="restart"/>
            <w:tcBorders>
              <w:top w:val="nil"/>
              <w:left w:val="single" w:color="auto" w:sz="4" w:space="0"/>
              <w:bottom w:val="single" w:color="auto" w:sz="4" w:space="0"/>
              <w:right w:val="single" w:color="auto" w:sz="4" w:space="0"/>
            </w:tcBorders>
            <w:shd w:val="clear" w:color="auto" w:fill="auto"/>
            <w:vAlign w:val="center"/>
          </w:tcPr>
          <w:p w14:paraId="68AFFAE4">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原值  万元</w:t>
            </w:r>
          </w:p>
          <w:p w14:paraId="3928FF38">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净值  万元</w:t>
            </w:r>
          </w:p>
        </w:tc>
        <w:tc>
          <w:tcPr>
            <w:tcW w:w="413"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25EB9D89">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资金</w:t>
            </w:r>
          </w:p>
          <w:p w14:paraId="45ADBD31">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性质</w:t>
            </w:r>
          </w:p>
        </w:tc>
        <w:tc>
          <w:tcPr>
            <w:tcW w:w="6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BFB04D1">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生产性</w:t>
            </w:r>
          </w:p>
        </w:tc>
        <w:tc>
          <w:tcPr>
            <w:tcW w:w="10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EF1C75">
            <w:pPr>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万元</w:t>
            </w:r>
          </w:p>
        </w:tc>
        <w:tc>
          <w:tcPr>
            <w:tcW w:w="599" w:type="dxa"/>
            <w:gridSpan w:val="2"/>
            <w:vMerge w:val="restart"/>
            <w:tcBorders>
              <w:top w:val="nil"/>
              <w:left w:val="single" w:color="auto" w:sz="4" w:space="0"/>
              <w:bottom w:val="single" w:color="auto" w:sz="4" w:space="0"/>
              <w:right w:val="single" w:color="auto" w:sz="4" w:space="0"/>
            </w:tcBorders>
            <w:shd w:val="clear" w:color="auto" w:fill="auto"/>
          </w:tcPr>
          <w:p w14:paraId="0DA8298B">
            <w:pPr>
              <w:rPr>
                <w:rFonts w:ascii="Times New Roman" w:hAnsi="Times New Roman" w:eastAsia="宋体" w:cs="Times New Roman"/>
                <w:sz w:val="18"/>
                <w:szCs w:val="18"/>
                <w:highlight w:val="none"/>
              </w:rPr>
            </w:pPr>
          </w:p>
        </w:tc>
        <w:tc>
          <w:tcPr>
            <w:tcW w:w="574"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1D2BE78A">
            <w:pPr>
              <w:rPr>
                <w:rFonts w:ascii="Times New Roman" w:hAnsi="Times New Roman" w:cs="Times New Roman"/>
                <w:sz w:val="20"/>
                <w:szCs w:val="20"/>
                <w:highlight w:val="none"/>
              </w:rPr>
            </w:pPr>
          </w:p>
        </w:tc>
        <w:tc>
          <w:tcPr>
            <w:tcW w:w="329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075142B1">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2、</w:t>
            </w:r>
          </w:p>
        </w:tc>
      </w:tr>
      <w:tr w14:paraId="513C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296DA4BD">
            <w:pPr>
              <w:rPr>
                <w:rFonts w:ascii="Times New Roman" w:hAnsi="Times New Roman" w:cs="Times New Roman"/>
                <w:sz w:val="20"/>
                <w:szCs w:val="20"/>
                <w:highlight w:val="none"/>
              </w:rPr>
            </w:pPr>
          </w:p>
        </w:tc>
        <w:tc>
          <w:tcPr>
            <w:tcW w:w="468" w:type="dxa"/>
            <w:vMerge w:val="continue"/>
            <w:tcBorders>
              <w:top w:val="nil"/>
              <w:left w:val="single" w:color="auto" w:sz="4" w:space="0"/>
              <w:bottom w:val="single" w:color="auto" w:sz="4" w:space="0"/>
              <w:right w:val="single" w:color="auto" w:sz="4" w:space="0"/>
            </w:tcBorders>
            <w:shd w:val="clear" w:color="auto" w:fill="auto"/>
            <w:vAlign w:val="center"/>
          </w:tcPr>
          <w:p w14:paraId="4BF9F8F7">
            <w:pPr>
              <w:rPr>
                <w:rFonts w:ascii="Times New Roman" w:hAnsi="Times New Roman" w:cs="Times New Roman"/>
                <w:sz w:val="20"/>
                <w:szCs w:val="20"/>
                <w:highlight w:val="none"/>
              </w:rPr>
            </w:pPr>
          </w:p>
        </w:tc>
        <w:tc>
          <w:tcPr>
            <w:tcW w:w="1223"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278594B0">
            <w:pPr>
              <w:rPr>
                <w:rFonts w:ascii="Times New Roman" w:hAnsi="Times New Roman" w:cs="Times New Roman"/>
                <w:sz w:val="20"/>
                <w:szCs w:val="20"/>
                <w:highlight w:val="none"/>
              </w:rPr>
            </w:pPr>
          </w:p>
        </w:tc>
        <w:tc>
          <w:tcPr>
            <w:tcW w:w="413"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71A645CE">
            <w:pPr>
              <w:rPr>
                <w:rFonts w:ascii="Times New Roman" w:hAnsi="Times New Roman" w:cs="Times New Roman"/>
                <w:sz w:val="20"/>
                <w:szCs w:val="20"/>
                <w:highlight w:val="none"/>
              </w:rPr>
            </w:pPr>
          </w:p>
        </w:tc>
        <w:tc>
          <w:tcPr>
            <w:tcW w:w="623" w:type="dxa"/>
            <w:gridSpan w:val="3"/>
            <w:tcBorders>
              <w:top w:val="single" w:color="auto" w:sz="4" w:space="0"/>
              <w:left w:val="single" w:color="auto" w:sz="4" w:space="0"/>
              <w:bottom w:val="nil"/>
              <w:right w:val="single" w:color="auto" w:sz="4" w:space="0"/>
            </w:tcBorders>
            <w:shd w:val="clear" w:color="auto" w:fill="auto"/>
            <w:vAlign w:val="center"/>
          </w:tcPr>
          <w:p w14:paraId="352D6C43">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非生</w:t>
            </w:r>
          </w:p>
          <w:p w14:paraId="10233C8E">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产性</w:t>
            </w:r>
          </w:p>
        </w:tc>
        <w:tc>
          <w:tcPr>
            <w:tcW w:w="1063" w:type="dxa"/>
            <w:gridSpan w:val="2"/>
            <w:tcBorders>
              <w:top w:val="single" w:color="auto" w:sz="4" w:space="0"/>
              <w:left w:val="single" w:color="auto" w:sz="4" w:space="0"/>
              <w:bottom w:val="nil"/>
              <w:right w:val="single" w:color="auto" w:sz="4" w:space="0"/>
            </w:tcBorders>
            <w:shd w:val="clear" w:color="auto" w:fill="auto"/>
            <w:vAlign w:val="center"/>
          </w:tcPr>
          <w:p w14:paraId="0E4BD608">
            <w:pPr>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万元</w:t>
            </w:r>
          </w:p>
        </w:tc>
        <w:tc>
          <w:tcPr>
            <w:tcW w:w="599" w:type="dxa"/>
            <w:gridSpan w:val="2"/>
            <w:vMerge w:val="continue"/>
            <w:tcBorders>
              <w:top w:val="nil"/>
              <w:left w:val="single" w:color="auto" w:sz="4" w:space="0"/>
              <w:bottom w:val="single" w:color="auto" w:sz="4" w:space="0"/>
              <w:right w:val="single" w:color="auto" w:sz="4" w:space="0"/>
            </w:tcBorders>
            <w:shd w:val="clear" w:color="auto" w:fill="auto"/>
          </w:tcPr>
          <w:p w14:paraId="10428859">
            <w:pPr>
              <w:rPr>
                <w:rFonts w:ascii="Times New Roman" w:hAnsi="Times New Roman" w:cs="Times New Roman"/>
                <w:sz w:val="20"/>
                <w:szCs w:val="20"/>
                <w:highlight w:val="none"/>
              </w:rPr>
            </w:pPr>
          </w:p>
        </w:tc>
        <w:tc>
          <w:tcPr>
            <w:tcW w:w="574"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4DA8542C">
            <w:pPr>
              <w:rPr>
                <w:rFonts w:ascii="Times New Roman" w:hAnsi="Times New Roman" w:cs="Times New Roman"/>
                <w:sz w:val="20"/>
                <w:szCs w:val="20"/>
                <w:highlight w:val="none"/>
              </w:rPr>
            </w:pPr>
          </w:p>
        </w:tc>
        <w:tc>
          <w:tcPr>
            <w:tcW w:w="329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779F325A">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3、</w:t>
            </w:r>
          </w:p>
        </w:tc>
      </w:tr>
      <w:tr w14:paraId="6DCE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0587FC1B">
            <w:pPr>
              <w:rPr>
                <w:rFonts w:ascii="Times New Roman" w:hAnsi="Times New Roman" w:cs="Times New Roman"/>
                <w:sz w:val="20"/>
                <w:szCs w:val="20"/>
                <w:highlight w:val="none"/>
              </w:rPr>
            </w:pPr>
          </w:p>
        </w:tc>
        <w:tc>
          <w:tcPr>
            <w:tcW w:w="468" w:type="dxa"/>
            <w:vMerge w:val="restart"/>
            <w:tcBorders>
              <w:top w:val="nil"/>
              <w:left w:val="single" w:color="auto" w:sz="4" w:space="0"/>
              <w:bottom w:val="single" w:color="auto" w:sz="4" w:space="0"/>
              <w:right w:val="single" w:color="auto" w:sz="4" w:space="0"/>
            </w:tcBorders>
            <w:shd w:val="clear" w:color="auto" w:fill="auto"/>
            <w:vAlign w:val="center"/>
          </w:tcPr>
          <w:p w14:paraId="463E884A">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占地</w:t>
            </w:r>
          </w:p>
          <w:p w14:paraId="771E3B31">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面积</w:t>
            </w:r>
          </w:p>
        </w:tc>
        <w:tc>
          <w:tcPr>
            <w:tcW w:w="1223" w:type="dxa"/>
            <w:gridSpan w:val="4"/>
            <w:vMerge w:val="restart"/>
            <w:tcBorders>
              <w:top w:val="nil"/>
              <w:left w:val="single" w:color="auto" w:sz="4" w:space="0"/>
              <w:bottom w:val="single" w:color="auto" w:sz="4" w:space="0"/>
              <w:right w:val="single" w:color="auto" w:sz="4" w:space="0"/>
            </w:tcBorders>
            <w:shd w:val="clear" w:color="auto" w:fill="auto"/>
            <w:vAlign w:val="center"/>
          </w:tcPr>
          <w:p w14:paraId="25B7C941">
            <w:pPr>
              <w:jc w:val="righ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 xml:space="preserve">     平方米</w:t>
            </w:r>
          </w:p>
          <w:p w14:paraId="413666A7">
            <w:pPr>
              <w:jc w:val="right"/>
              <w:rPr>
                <w:rFonts w:ascii="Times New Roman" w:hAnsi="Times New Roman" w:eastAsia="宋体" w:cs="Times New Roman"/>
                <w:sz w:val="18"/>
                <w:szCs w:val="18"/>
                <w:highlight w:val="none"/>
              </w:rPr>
            </w:pPr>
          </w:p>
        </w:tc>
        <w:tc>
          <w:tcPr>
            <w:tcW w:w="209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511AA30">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房屋建筑面积     平方米</w:t>
            </w:r>
          </w:p>
        </w:tc>
        <w:tc>
          <w:tcPr>
            <w:tcW w:w="599" w:type="dxa"/>
            <w:gridSpan w:val="2"/>
            <w:vMerge w:val="continue"/>
            <w:tcBorders>
              <w:top w:val="nil"/>
              <w:left w:val="single" w:color="auto" w:sz="4" w:space="0"/>
              <w:bottom w:val="single" w:color="auto" w:sz="4" w:space="0"/>
              <w:right w:val="single" w:color="auto" w:sz="4" w:space="0"/>
            </w:tcBorders>
            <w:shd w:val="clear" w:color="auto" w:fill="auto"/>
          </w:tcPr>
          <w:p w14:paraId="2149F18B">
            <w:pPr>
              <w:rPr>
                <w:rFonts w:ascii="Times New Roman" w:hAnsi="Times New Roman" w:cs="Times New Roman"/>
                <w:sz w:val="20"/>
                <w:szCs w:val="20"/>
                <w:highlight w:val="none"/>
              </w:rPr>
            </w:pPr>
          </w:p>
        </w:tc>
        <w:tc>
          <w:tcPr>
            <w:tcW w:w="574"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210DAB2C">
            <w:pPr>
              <w:rPr>
                <w:rFonts w:ascii="Times New Roman" w:hAnsi="Times New Roman" w:cs="Times New Roman"/>
                <w:sz w:val="20"/>
                <w:szCs w:val="20"/>
                <w:highlight w:val="none"/>
              </w:rPr>
            </w:pPr>
          </w:p>
        </w:tc>
        <w:tc>
          <w:tcPr>
            <w:tcW w:w="329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5FADB3E7">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4、</w:t>
            </w:r>
          </w:p>
        </w:tc>
      </w:tr>
      <w:tr w14:paraId="73FF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2F277314">
            <w:pPr>
              <w:rPr>
                <w:rFonts w:ascii="Times New Roman" w:hAnsi="Times New Roman" w:cs="Times New Roman"/>
                <w:sz w:val="20"/>
                <w:szCs w:val="20"/>
                <w:highlight w:val="none"/>
              </w:rPr>
            </w:pPr>
          </w:p>
        </w:tc>
        <w:tc>
          <w:tcPr>
            <w:tcW w:w="468" w:type="dxa"/>
            <w:vMerge w:val="continue"/>
            <w:tcBorders>
              <w:top w:val="nil"/>
              <w:left w:val="single" w:color="auto" w:sz="4" w:space="0"/>
              <w:bottom w:val="single" w:color="auto" w:sz="4" w:space="0"/>
              <w:right w:val="single" w:color="auto" w:sz="4" w:space="0"/>
            </w:tcBorders>
            <w:shd w:val="clear" w:color="auto" w:fill="auto"/>
            <w:vAlign w:val="center"/>
          </w:tcPr>
          <w:p w14:paraId="2FFC6B45">
            <w:pPr>
              <w:rPr>
                <w:rFonts w:ascii="Times New Roman" w:hAnsi="Times New Roman" w:cs="Times New Roman"/>
                <w:sz w:val="20"/>
                <w:szCs w:val="20"/>
                <w:highlight w:val="none"/>
              </w:rPr>
            </w:pPr>
          </w:p>
        </w:tc>
        <w:tc>
          <w:tcPr>
            <w:tcW w:w="1223" w:type="dxa"/>
            <w:gridSpan w:val="4"/>
            <w:vMerge w:val="continue"/>
            <w:tcBorders>
              <w:top w:val="nil"/>
              <w:left w:val="single" w:color="auto" w:sz="4" w:space="0"/>
              <w:bottom w:val="single" w:color="auto" w:sz="4" w:space="0"/>
              <w:right w:val="single" w:color="auto" w:sz="4" w:space="0"/>
            </w:tcBorders>
            <w:shd w:val="clear" w:color="auto" w:fill="auto"/>
            <w:vAlign w:val="center"/>
          </w:tcPr>
          <w:p w14:paraId="199A22E2">
            <w:pPr>
              <w:rPr>
                <w:rFonts w:ascii="Times New Roman" w:hAnsi="Times New Roman" w:cs="Times New Roman"/>
                <w:sz w:val="20"/>
                <w:szCs w:val="20"/>
                <w:highlight w:val="none"/>
              </w:rPr>
            </w:pPr>
          </w:p>
        </w:tc>
        <w:tc>
          <w:tcPr>
            <w:tcW w:w="209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907A76B">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厂房建筑面积     平方米</w:t>
            </w:r>
          </w:p>
        </w:tc>
        <w:tc>
          <w:tcPr>
            <w:tcW w:w="599" w:type="dxa"/>
            <w:gridSpan w:val="2"/>
            <w:vMerge w:val="continue"/>
            <w:tcBorders>
              <w:top w:val="nil"/>
              <w:left w:val="single" w:color="auto" w:sz="4" w:space="0"/>
              <w:bottom w:val="single" w:color="auto" w:sz="4" w:space="0"/>
              <w:right w:val="single" w:color="auto" w:sz="4" w:space="0"/>
            </w:tcBorders>
            <w:shd w:val="clear" w:color="auto" w:fill="auto"/>
          </w:tcPr>
          <w:p w14:paraId="15B8F834">
            <w:pPr>
              <w:rPr>
                <w:rFonts w:ascii="Times New Roman" w:hAnsi="Times New Roman" w:cs="Times New Roman"/>
                <w:sz w:val="20"/>
                <w:szCs w:val="20"/>
                <w:highlight w:val="none"/>
              </w:rPr>
            </w:pPr>
          </w:p>
        </w:tc>
        <w:tc>
          <w:tcPr>
            <w:tcW w:w="574"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25F3FF06">
            <w:pPr>
              <w:rPr>
                <w:rFonts w:ascii="Times New Roman" w:hAnsi="Times New Roman" w:cs="Times New Roman"/>
                <w:sz w:val="20"/>
                <w:szCs w:val="20"/>
                <w:highlight w:val="none"/>
              </w:rPr>
            </w:pPr>
          </w:p>
        </w:tc>
        <w:tc>
          <w:tcPr>
            <w:tcW w:w="329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BB4A07">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5、</w:t>
            </w:r>
          </w:p>
        </w:tc>
      </w:tr>
      <w:tr w14:paraId="3A2AE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restart"/>
            <w:tcBorders>
              <w:top w:val="nil"/>
              <w:left w:val="single" w:color="auto" w:sz="4" w:space="0"/>
              <w:bottom w:val="single" w:color="auto" w:sz="4" w:space="0"/>
              <w:right w:val="single" w:color="auto" w:sz="4" w:space="0"/>
            </w:tcBorders>
            <w:shd w:val="clear" w:color="auto" w:fill="auto"/>
            <w:vAlign w:val="center"/>
          </w:tcPr>
          <w:p w14:paraId="030E8B6A">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三、主</w:t>
            </w:r>
          </w:p>
          <w:p w14:paraId="6F91CD3B">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要产品</w:t>
            </w:r>
          </w:p>
          <w:p w14:paraId="27AC13AD">
            <w:pP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情况</w:t>
            </w:r>
          </w:p>
        </w:tc>
        <w:tc>
          <w:tcPr>
            <w:tcW w:w="10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DCF465">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产品名称</w:t>
            </w:r>
          </w:p>
        </w:tc>
        <w:tc>
          <w:tcPr>
            <w:tcW w:w="3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FE1C25">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型号</w:t>
            </w:r>
          </w:p>
        </w:tc>
        <w:tc>
          <w:tcPr>
            <w:tcW w:w="6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BD7C6C6">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上年</w:t>
            </w:r>
          </w:p>
          <w:p w14:paraId="1D8FDF33">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产量</w:t>
            </w:r>
          </w:p>
        </w:tc>
        <w:tc>
          <w:tcPr>
            <w:tcW w:w="5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E69C219">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上年</w:t>
            </w:r>
          </w:p>
          <w:p w14:paraId="481553C5">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产值</w:t>
            </w:r>
          </w:p>
        </w:tc>
        <w:tc>
          <w:tcPr>
            <w:tcW w:w="16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E2DB588">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产品技术先进水平</w:t>
            </w:r>
          </w:p>
        </w:tc>
        <w:tc>
          <w:tcPr>
            <w:tcW w:w="5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CE5388">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优质</w:t>
            </w:r>
          </w:p>
          <w:p w14:paraId="4B9EBE6B">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品率</w:t>
            </w:r>
          </w:p>
        </w:tc>
        <w:tc>
          <w:tcPr>
            <w:tcW w:w="7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5DC39C8">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一等品率</w:t>
            </w:r>
          </w:p>
        </w:tc>
        <w:tc>
          <w:tcPr>
            <w:tcW w:w="16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920E9F6">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曾获何级何种奖励</w:t>
            </w:r>
          </w:p>
        </w:tc>
        <w:tc>
          <w:tcPr>
            <w:tcW w:w="10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F6371B">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主要用户</w:t>
            </w:r>
          </w:p>
          <w:p w14:paraId="5C60BE8E">
            <w:pPr>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名称</w:t>
            </w:r>
          </w:p>
        </w:tc>
      </w:tr>
      <w:tr w14:paraId="6A3B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6EC008D3">
            <w:pPr>
              <w:rPr>
                <w:rFonts w:ascii="Times New Roman" w:hAnsi="Times New Roman" w:cs="Times New Roman"/>
                <w:sz w:val="20"/>
                <w:szCs w:val="20"/>
                <w:highlight w:val="none"/>
              </w:rPr>
            </w:pPr>
          </w:p>
        </w:tc>
        <w:tc>
          <w:tcPr>
            <w:tcW w:w="1081" w:type="dxa"/>
            <w:gridSpan w:val="2"/>
            <w:tcBorders>
              <w:top w:val="single" w:color="auto" w:sz="4" w:space="0"/>
              <w:left w:val="single" w:color="auto" w:sz="4" w:space="0"/>
              <w:bottom w:val="single" w:color="auto" w:sz="4" w:space="0"/>
              <w:right w:val="single" w:color="auto" w:sz="4" w:space="0"/>
            </w:tcBorders>
            <w:shd w:val="clear" w:color="auto" w:fill="auto"/>
          </w:tcPr>
          <w:p w14:paraId="426E44A8">
            <w:pPr>
              <w:rPr>
                <w:rFonts w:ascii="Times New Roman" w:hAnsi="Times New Roman" w:eastAsia="宋体" w:cs="Times New Roman"/>
                <w:sz w:val="18"/>
                <w:szCs w:val="18"/>
                <w:highlight w:val="none"/>
              </w:rPr>
            </w:pPr>
          </w:p>
        </w:tc>
        <w:tc>
          <w:tcPr>
            <w:tcW w:w="329" w:type="dxa"/>
            <w:gridSpan w:val="2"/>
            <w:tcBorders>
              <w:top w:val="single" w:color="auto" w:sz="4" w:space="0"/>
              <w:left w:val="single" w:color="auto" w:sz="4" w:space="0"/>
              <w:bottom w:val="single" w:color="auto" w:sz="4" w:space="0"/>
              <w:right w:val="single" w:color="auto" w:sz="4" w:space="0"/>
            </w:tcBorders>
            <w:shd w:val="clear" w:color="auto" w:fill="auto"/>
          </w:tcPr>
          <w:p w14:paraId="085257F5">
            <w:pPr>
              <w:jc w:val="center"/>
              <w:rPr>
                <w:rFonts w:ascii="Times New Roman" w:hAnsi="Times New Roman" w:eastAsia="宋体" w:cs="Times New Roman"/>
                <w:sz w:val="18"/>
                <w:szCs w:val="18"/>
                <w:highlight w:val="none"/>
              </w:rPr>
            </w:pPr>
          </w:p>
        </w:tc>
        <w:tc>
          <w:tcPr>
            <w:tcW w:w="635" w:type="dxa"/>
            <w:gridSpan w:val="3"/>
            <w:tcBorders>
              <w:top w:val="single" w:color="auto" w:sz="4" w:space="0"/>
              <w:left w:val="single" w:color="auto" w:sz="4" w:space="0"/>
              <w:bottom w:val="single" w:color="auto" w:sz="4" w:space="0"/>
              <w:right w:val="single" w:color="auto" w:sz="4" w:space="0"/>
            </w:tcBorders>
            <w:shd w:val="clear" w:color="auto" w:fill="auto"/>
          </w:tcPr>
          <w:p w14:paraId="3E14E7DA">
            <w:pPr>
              <w:rPr>
                <w:rFonts w:ascii="Times New Roman" w:hAnsi="Times New Roman" w:eastAsia="宋体" w:cs="Times New Roman"/>
                <w:sz w:val="18"/>
                <w:szCs w:val="18"/>
                <w:highlight w:val="none"/>
              </w:rPr>
            </w:pPr>
          </w:p>
        </w:tc>
        <w:tc>
          <w:tcPr>
            <w:tcW w:w="534" w:type="dxa"/>
            <w:gridSpan w:val="3"/>
            <w:tcBorders>
              <w:top w:val="single" w:color="auto" w:sz="4" w:space="0"/>
              <w:left w:val="single" w:color="auto" w:sz="4" w:space="0"/>
              <w:bottom w:val="single" w:color="auto" w:sz="4" w:space="0"/>
              <w:right w:val="single" w:color="auto" w:sz="4" w:space="0"/>
            </w:tcBorders>
            <w:shd w:val="clear" w:color="auto" w:fill="auto"/>
          </w:tcPr>
          <w:p w14:paraId="167D1C38">
            <w:pPr>
              <w:rPr>
                <w:rFonts w:ascii="Times New Roman" w:hAnsi="Times New Roman" w:eastAsia="宋体" w:cs="Times New Roman"/>
                <w:sz w:val="18"/>
                <w:szCs w:val="18"/>
                <w:highlight w:val="none"/>
              </w:rPr>
            </w:pPr>
          </w:p>
        </w:tc>
        <w:tc>
          <w:tcPr>
            <w:tcW w:w="1663" w:type="dxa"/>
            <w:gridSpan w:val="4"/>
            <w:tcBorders>
              <w:top w:val="single" w:color="auto" w:sz="4" w:space="0"/>
              <w:left w:val="single" w:color="auto" w:sz="4" w:space="0"/>
              <w:bottom w:val="single" w:color="auto" w:sz="4" w:space="0"/>
              <w:right w:val="single" w:color="auto" w:sz="4" w:space="0"/>
            </w:tcBorders>
            <w:shd w:val="clear" w:color="auto" w:fill="auto"/>
          </w:tcPr>
          <w:p w14:paraId="659EB048">
            <w:pPr>
              <w:rPr>
                <w:rFonts w:ascii="Times New Roman" w:hAnsi="Times New Roman" w:eastAsia="宋体" w:cs="Times New Roman"/>
                <w:sz w:val="18"/>
                <w:szCs w:val="18"/>
                <w:highlight w:val="none"/>
              </w:rPr>
            </w:pPr>
          </w:p>
        </w:tc>
        <w:tc>
          <w:tcPr>
            <w:tcW w:w="571" w:type="dxa"/>
            <w:gridSpan w:val="2"/>
            <w:tcBorders>
              <w:top w:val="single" w:color="auto" w:sz="4" w:space="0"/>
              <w:left w:val="single" w:color="auto" w:sz="4" w:space="0"/>
              <w:bottom w:val="single" w:color="auto" w:sz="4" w:space="0"/>
              <w:right w:val="single" w:color="auto" w:sz="4" w:space="0"/>
            </w:tcBorders>
            <w:shd w:val="clear" w:color="auto" w:fill="auto"/>
          </w:tcPr>
          <w:p w14:paraId="5615CF4E">
            <w:pPr>
              <w:rPr>
                <w:rFonts w:ascii="Times New Roman" w:hAnsi="Times New Roman" w:eastAsia="宋体" w:cs="Times New Roman"/>
                <w:sz w:val="18"/>
                <w:szCs w:val="18"/>
                <w:highlight w:val="none"/>
              </w:rPr>
            </w:pPr>
          </w:p>
        </w:tc>
        <w:tc>
          <w:tcPr>
            <w:tcW w:w="740" w:type="dxa"/>
            <w:gridSpan w:val="4"/>
            <w:tcBorders>
              <w:top w:val="single" w:color="auto" w:sz="4" w:space="0"/>
              <w:left w:val="single" w:color="auto" w:sz="4" w:space="0"/>
              <w:bottom w:val="single" w:color="auto" w:sz="4" w:space="0"/>
              <w:right w:val="single" w:color="auto" w:sz="4" w:space="0"/>
            </w:tcBorders>
            <w:shd w:val="clear" w:color="auto" w:fill="auto"/>
          </w:tcPr>
          <w:p w14:paraId="7BCDD877">
            <w:pPr>
              <w:rPr>
                <w:rFonts w:ascii="Times New Roman" w:hAnsi="Times New Roman" w:eastAsia="宋体" w:cs="Times New Roman"/>
                <w:sz w:val="18"/>
                <w:szCs w:val="18"/>
                <w:highlight w:val="none"/>
              </w:rPr>
            </w:pPr>
          </w:p>
        </w:tc>
        <w:tc>
          <w:tcPr>
            <w:tcW w:w="1692" w:type="dxa"/>
            <w:gridSpan w:val="4"/>
            <w:tcBorders>
              <w:top w:val="single" w:color="auto" w:sz="4" w:space="0"/>
              <w:left w:val="single" w:color="auto" w:sz="4" w:space="0"/>
              <w:bottom w:val="single" w:color="auto" w:sz="4" w:space="0"/>
              <w:right w:val="single" w:color="auto" w:sz="4" w:space="0"/>
            </w:tcBorders>
            <w:shd w:val="clear" w:color="auto" w:fill="auto"/>
          </w:tcPr>
          <w:p w14:paraId="30625372">
            <w:pPr>
              <w:rPr>
                <w:rFonts w:ascii="Times New Roman" w:hAnsi="Times New Roman" w:eastAsia="宋体" w:cs="Times New Roman"/>
                <w:sz w:val="18"/>
                <w:szCs w:val="18"/>
                <w:highlight w:val="none"/>
              </w:rPr>
            </w:pPr>
          </w:p>
        </w:tc>
        <w:tc>
          <w:tcPr>
            <w:tcW w:w="1010" w:type="dxa"/>
            <w:gridSpan w:val="2"/>
            <w:tcBorders>
              <w:top w:val="single" w:color="auto" w:sz="4" w:space="0"/>
              <w:left w:val="single" w:color="auto" w:sz="4" w:space="0"/>
              <w:bottom w:val="single" w:color="auto" w:sz="4" w:space="0"/>
              <w:right w:val="single" w:color="auto" w:sz="4" w:space="0"/>
            </w:tcBorders>
            <w:shd w:val="clear" w:color="auto" w:fill="auto"/>
          </w:tcPr>
          <w:p w14:paraId="43DE28A5">
            <w:pPr>
              <w:rPr>
                <w:rFonts w:ascii="Times New Roman" w:hAnsi="Times New Roman" w:eastAsia="宋体" w:cs="Times New Roman"/>
                <w:sz w:val="18"/>
                <w:szCs w:val="18"/>
                <w:highlight w:val="none"/>
              </w:rPr>
            </w:pPr>
          </w:p>
        </w:tc>
      </w:tr>
      <w:tr w14:paraId="503A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2887F6CE">
            <w:pPr>
              <w:rPr>
                <w:rFonts w:ascii="Times New Roman" w:hAnsi="Times New Roman" w:cs="Times New Roman"/>
                <w:sz w:val="20"/>
                <w:szCs w:val="20"/>
                <w:highlight w:val="none"/>
              </w:rPr>
            </w:pPr>
          </w:p>
        </w:tc>
        <w:tc>
          <w:tcPr>
            <w:tcW w:w="1081" w:type="dxa"/>
            <w:gridSpan w:val="2"/>
            <w:tcBorders>
              <w:top w:val="single" w:color="auto" w:sz="4" w:space="0"/>
              <w:left w:val="single" w:color="auto" w:sz="4" w:space="0"/>
              <w:bottom w:val="single" w:color="auto" w:sz="4" w:space="0"/>
              <w:right w:val="single" w:color="auto" w:sz="4" w:space="0"/>
            </w:tcBorders>
            <w:shd w:val="clear" w:color="auto" w:fill="auto"/>
          </w:tcPr>
          <w:p w14:paraId="57D0ADD1">
            <w:pPr>
              <w:rPr>
                <w:rFonts w:ascii="Times New Roman" w:hAnsi="Times New Roman" w:eastAsia="宋体" w:cs="Times New Roman"/>
                <w:sz w:val="18"/>
                <w:szCs w:val="18"/>
                <w:highlight w:val="none"/>
              </w:rPr>
            </w:pPr>
          </w:p>
        </w:tc>
        <w:tc>
          <w:tcPr>
            <w:tcW w:w="329" w:type="dxa"/>
            <w:gridSpan w:val="2"/>
            <w:tcBorders>
              <w:top w:val="single" w:color="auto" w:sz="4" w:space="0"/>
              <w:left w:val="single" w:color="auto" w:sz="4" w:space="0"/>
              <w:bottom w:val="single" w:color="auto" w:sz="4" w:space="0"/>
              <w:right w:val="single" w:color="auto" w:sz="4" w:space="0"/>
            </w:tcBorders>
            <w:shd w:val="clear" w:color="auto" w:fill="auto"/>
          </w:tcPr>
          <w:p w14:paraId="171F8CB3">
            <w:pPr>
              <w:jc w:val="center"/>
              <w:rPr>
                <w:rFonts w:ascii="Times New Roman" w:hAnsi="Times New Roman" w:eastAsia="宋体" w:cs="Times New Roman"/>
                <w:sz w:val="18"/>
                <w:szCs w:val="18"/>
                <w:highlight w:val="none"/>
              </w:rPr>
            </w:pPr>
          </w:p>
        </w:tc>
        <w:tc>
          <w:tcPr>
            <w:tcW w:w="635" w:type="dxa"/>
            <w:gridSpan w:val="3"/>
            <w:tcBorders>
              <w:top w:val="single" w:color="auto" w:sz="4" w:space="0"/>
              <w:left w:val="single" w:color="auto" w:sz="4" w:space="0"/>
              <w:bottom w:val="single" w:color="auto" w:sz="4" w:space="0"/>
              <w:right w:val="single" w:color="auto" w:sz="4" w:space="0"/>
            </w:tcBorders>
            <w:shd w:val="clear" w:color="auto" w:fill="auto"/>
          </w:tcPr>
          <w:p w14:paraId="15D1451B">
            <w:pPr>
              <w:rPr>
                <w:rFonts w:ascii="Times New Roman" w:hAnsi="Times New Roman" w:eastAsia="宋体" w:cs="Times New Roman"/>
                <w:sz w:val="18"/>
                <w:szCs w:val="18"/>
                <w:highlight w:val="none"/>
              </w:rPr>
            </w:pPr>
          </w:p>
        </w:tc>
        <w:tc>
          <w:tcPr>
            <w:tcW w:w="534" w:type="dxa"/>
            <w:gridSpan w:val="3"/>
            <w:tcBorders>
              <w:top w:val="single" w:color="auto" w:sz="4" w:space="0"/>
              <w:left w:val="single" w:color="auto" w:sz="4" w:space="0"/>
              <w:bottom w:val="single" w:color="auto" w:sz="4" w:space="0"/>
              <w:right w:val="single" w:color="auto" w:sz="4" w:space="0"/>
            </w:tcBorders>
            <w:shd w:val="clear" w:color="auto" w:fill="auto"/>
          </w:tcPr>
          <w:p w14:paraId="6C5F7BED">
            <w:pPr>
              <w:rPr>
                <w:rFonts w:ascii="Times New Roman" w:hAnsi="Times New Roman" w:eastAsia="宋体" w:cs="Times New Roman"/>
                <w:sz w:val="18"/>
                <w:szCs w:val="18"/>
                <w:highlight w:val="none"/>
              </w:rPr>
            </w:pPr>
          </w:p>
        </w:tc>
        <w:tc>
          <w:tcPr>
            <w:tcW w:w="1663" w:type="dxa"/>
            <w:gridSpan w:val="4"/>
            <w:tcBorders>
              <w:top w:val="single" w:color="auto" w:sz="4" w:space="0"/>
              <w:left w:val="single" w:color="auto" w:sz="4" w:space="0"/>
              <w:bottom w:val="single" w:color="auto" w:sz="4" w:space="0"/>
              <w:right w:val="single" w:color="auto" w:sz="4" w:space="0"/>
            </w:tcBorders>
            <w:shd w:val="clear" w:color="auto" w:fill="auto"/>
          </w:tcPr>
          <w:p w14:paraId="32D189C0">
            <w:pPr>
              <w:rPr>
                <w:rFonts w:ascii="Times New Roman" w:hAnsi="Times New Roman" w:eastAsia="宋体" w:cs="Times New Roman"/>
                <w:sz w:val="18"/>
                <w:szCs w:val="18"/>
                <w:highlight w:val="none"/>
              </w:rPr>
            </w:pPr>
          </w:p>
        </w:tc>
        <w:tc>
          <w:tcPr>
            <w:tcW w:w="571" w:type="dxa"/>
            <w:gridSpan w:val="2"/>
            <w:tcBorders>
              <w:top w:val="single" w:color="auto" w:sz="4" w:space="0"/>
              <w:left w:val="single" w:color="auto" w:sz="4" w:space="0"/>
              <w:bottom w:val="single" w:color="auto" w:sz="4" w:space="0"/>
              <w:right w:val="single" w:color="auto" w:sz="4" w:space="0"/>
            </w:tcBorders>
            <w:shd w:val="clear" w:color="auto" w:fill="auto"/>
          </w:tcPr>
          <w:p w14:paraId="42BF5CE3">
            <w:pPr>
              <w:rPr>
                <w:rFonts w:ascii="Times New Roman" w:hAnsi="Times New Roman" w:eastAsia="宋体" w:cs="Times New Roman"/>
                <w:sz w:val="18"/>
                <w:szCs w:val="18"/>
                <w:highlight w:val="none"/>
              </w:rPr>
            </w:pPr>
          </w:p>
        </w:tc>
        <w:tc>
          <w:tcPr>
            <w:tcW w:w="740" w:type="dxa"/>
            <w:gridSpan w:val="4"/>
            <w:tcBorders>
              <w:top w:val="single" w:color="auto" w:sz="4" w:space="0"/>
              <w:left w:val="single" w:color="auto" w:sz="4" w:space="0"/>
              <w:bottom w:val="single" w:color="auto" w:sz="4" w:space="0"/>
              <w:right w:val="single" w:color="auto" w:sz="4" w:space="0"/>
            </w:tcBorders>
            <w:shd w:val="clear" w:color="auto" w:fill="auto"/>
          </w:tcPr>
          <w:p w14:paraId="62DA2CAA">
            <w:pPr>
              <w:rPr>
                <w:rFonts w:ascii="Times New Roman" w:hAnsi="Times New Roman" w:eastAsia="宋体" w:cs="Times New Roman"/>
                <w:sz w:val="18"/>
                <w:szCs w:val="18"/>
                <w:highlight w:val="none"/>
              </w:rPr>
            </w:pPr>
          </w:p>
        </w:tc>
        <w:tc>
          <w:tcPr>
            <w:tcW w:w="1692" w:type="dxa"/>
            <w:gridSpan w:val="4"/>
            <w:tcBorders>
              <w:top w:val="single" w:color="auto" w:sz="4" w:space="0"/>
              <w:left w:val="single" w:color="auto" w:sz="4" w:space="0"/>
              <w:bottom w:val="single" w:color="auto" w:sz="4" w:space="0"/>
              <w:right w:val="single" w:color="auto" w:sz="4" w:space="0"/>
            </w:tcBorders>
            <w:shd w:val="clear" w:color="auto" w:fill="auto"/>
          </w:tcPr>
          <w:p w14:paraId="00FAF617">
            <w:pPr>
              <w:rPr>
                <w:rFonts w:ascii="Times New Roman" w:hAnsi="Times New Roman" w:eastAsia="宋体" w:cs="Times New Roman"/>
                <w:sz w:val="18"/>
                <w:szCs w:val="18"/>
                <w:highlight w:val="none"/>
              </w:rPr>
            </w:pPr>
          </w:p>
        </w:tc>
        <w:tc>
          <w:tcPr>
            <w:tcW w:w="1010" w:type="dxa"/>
            <w:gridSpan w:val="2"/>
            <w:tcBorders>
              <w:top w:val="single" w:color="auto" w:sz="4" w:space="0"/>
              <w:left w:val="single" w:color="auto" w:sz="4" w:space="0"/>
              <w:bottom w:val="single" w:color="auto" w:sz="4" w:space="0"/>
              <w:right w:val="single" w:color="auto" w:sz="4" w:space="0"/>
            </w:tcBorders>
            <w:shd w:val="clear" w:color="auto" w:fill="auto"/>
          </w:tcPr>
          <w:p w14:paraId="2CD11624">
            <w:pPr>
              <w:rPr>
                <w:rFonts w:ascii="Times New Roman" w:hAnsi="Times New Roman" w:eastAsia="宋体" w:cs="Times New Roman"/>
                <w:sz w:val="18"/>
                <w:szCs w:val="18"/>
                <w:highlight w:val="none"/>
              </w:rPr>
            </w:pPr>
          </w:p>
        </w:tc>
      </w:tr>
      <w:tr w14:paraId="0B80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14:paraId="53ABC2C9">
            <w:pPr>
              <w:rPr>
                <w:rFonts w:ascii="Times New Roman" w:hAnsi="Times New Roman" w:cs="Times New Roman"/>
                <w:sz w:val="20"/>
                <w:szCs w:val="20"/>
                <w:highlight w:val="none"/>
              </w:rPr>
            </w:pPr>
          </w:p>
        </w:tc>
        <w:tc>
          <w:tcPr>
            <w:tcW w:w="1081" w:type="dxa"/>
            <w:gridSpan w:val="2"/>
            <w:tcBorders>
              <w:top w:val="single" w:color="auto" w:sz="4" w:space="0"/>
              <w:left w:val="single" w:color="auto" w:sz="4" w:space="0"/>
              <w:bottom w:val="single" w:color="auto" w:sz="4" w:space="0"/>
              <w:right w:val="single" w:color="auto" w:sz="4" w:space="0"/>
            </w:tcBorders>
            <w:shd w:val="clear" w:color="auto" w:fill="auto"/>
          </w:tcPr>
          <w:p w14:paraId="23B9F725">
            <w:pPr>
              <w:rPr>
                <w:rFonts w:ascii="Times New Roman" w:hAnsi="Times New Roman" w:eastAsia="宋体" w:cs="Times New Roman"/>
                <w:sz w:val="18"/>
                <w:szCs w:val="18"/>
                <w:highlight w:val="none"/>
              </w:rPr>
            </w:pPr>
          </w:p>
        </w:tc>
        <w:tc>
          <w:tcPr>
            <w:tcW w:w="329" w:type="dxa"/>
            <w:gridSpan w:val="2"/>
            <w:tcBorders>
              <w:top w:val="single" w:color="auto" w:sz="4" w:space="0"/>
              <w:left w:val="single" w:color="auto" w:sz="4" w:space="0"/>
              <w:bottom w:val="single" w:color="auto" w:sz="4" w:space="0"/>
              <w:right w:val="single" w:color="auto" w:sz="4" w:space="0"/>
            </w:tcBorders>
            <w:shd w:val="clear" w:color="auto" w:fill="auto"/>
          </w:tcPr>
          <w:p w14:paraId="3566C7A0">
            <w:pPr>
              <w:jc w:val="center"/>
              <w:rPr>
                <w:rFonts w:ascii="Times New Roman" w:hAnsi="Times New Roman" w:eastAsia="宋体" w:cs="Times New Roman"/>
                <w:sz w:val="18"/>
                <w:szCs w:val="18"/>
                <w:highlight w:val="none"/>
              </w:rPr>
            </w:pPr>
          </w:p>
        </w:tc>
        <w:tc>
          <w:tcPr>
            <w:tcW w:w="635" w:type="dxa"/>
            <w:gridSpan w:val="3"/>
            <w:tcBorders>
              <w:top w:val="single" w:color="auto" w:sz="4" w:space="0"/>
              <w:left w:val="single" w:color="auto" w:sz="4" w:space="0"/>
              <w:bottom w:val="single" w:color="auto" w:sz="4" w:space="0"/>
              <w:right w:val="single" w:color="auto" w:sz="4" w:space="0"/>
            </w:tcBorders>
            <w:shd w:val="clear" w:color="auto" w:fill="auto"/>
          </w:tcPr>
          <w:p w14:paraId="5C39AD7F">
            <w:pPr>
              <w:rPr>
                <w:rFonts w:ascii="Times New Roman" w:hAnsi="Times New Roman" w:eastAsia="宋体" w:cs="Times New Roman"/>
                <w:sz w:val="18"/>
                <w:szCs w:val="18"/>
                <w:highlight w:val="none"/>
              </w:rPr>
            </w:pPr>
          </w:p>
        </w:tc>
        <w:tc>
          <w:tcPr>
            <w:tcW w:w="534" w:type="dxa"/>
            <w:gridSpan w:val="3"/>
            <w:tcBorders>
              <w:top w:val="single" w:color="auto" w:sz="4" w:space="0"/>
              <w:left w:val="single" w:color="auto" w:sz="4" w:space="0"/>
              <w:bottom w:val="single" w:color="auto" w:sz="4" w:space="0"/>
              <w:right w:val="single" w:color="auto" w:sz="4" w:space="0"/>
            </w:tcBorders>
            <w:shd w:val="clear" w:color="auto" w:fill="auto"/>
          </w:tcPr>
          <w:p w14:paraId="19ACA951">
            <w:pPr>
              <w:rPr>
                <w:rFonts w:ascii="Times New Roman" w:hAnsi="Times New Roman" w:eastAsia="宋体" w:cs="Times New Roman"/>
                <w:sz w:val="18"/>
                <w:szCs w:val="18"/>
                <w:highlight w:val="none"/>
              </w:rPr>
            </w:pPr>
          </w:p>
        </w:tc>
        <w:tc>
          <w:tcPr>
            <w:tcW w:w="1663" w:type="dxa"/>
            <w:gridSpan w:val="4"/>
            <w:tcBorders>
              <w:top w:val="single" w:color="auto" w:sz="4" w:space="0"/>
              <w:left w:val="single" w:color="auto" w:sz="4" w:space="0"/>
              <w:bottom w:val="single" w:color="auto" w:sz="4" w:space="0"/>
              <w:right w:val="single" w:color="auto" w:sz="4" w:space="0"/>
            </w:tcBorders>
            <w:shd w:val="clear" w:color="auto" w:fill="auto"/>
          </w:tcPr>
          <w:p w14:paraId="1456658E">
            <w:pPr>
              <w:rPr>
                <w:rFonts w:ascii="Times New Roman" w:hAnsi="Times New Roman" w:eastAsia="宋体" w:cs="Times New Roman"/>
                <w:sz w:val="18"/>
                <w:szCs w:val="18"/>
                <w:highlight w:val="none"/>
              </w:rPr>
            </w:pPr>
          </w:p>
        </w:tc>
        <w:tc>
          <w:tcPr>
            <w:tcW w:w="571" w:type="dxa"/>
            <w:gridSpan w:val="2"/>
            <w:tcBorders>
              <w:top w:val="single" w:color="auto" w:sz="4" w:space="0"/>
              <w:left w:val="single" w:color="auto" w:sz="4" w:space="0"/>
              <w:bottom w:val="single" w:color="auto" w:sz="4" w:space="0"/>
              <w:right w:val="single" w:color="auto" w:sz="4" w:space="0"/>
            </w:tcBorders>
            <w:shd w:val="clear" w:color="auto" w:fill="auto"/>
          </w:tcPr>
          <w:p w14:paraId="6CE232C4">
            <w:pPr>
              <w:rPr>
                <w:rFonts w:ascii="Times New Roman" w:hAnsi="Times New Roman" w:eastAsia="宋体" w:cs="Times New Roman"/>
                <w:sz w:val="18"/>
                <w:szCs w:val="18"/>
                <w:highlight w:val="none"/>
              </w:rPr>
            </w:pPr>
          </w:p>
        </w:tc>
        <w:tc>
          <w:tcPr>
            <w:tcW w:w="740" w:type="dxa"/>
            <w:gridSpan w:val="4"/>
            <w:tcBorders>
              <w:top w:val="single" w:color="auto" w:sz="4" w:space="0"/>
              <w:left w:val="single" w:color="auto" w:sz="4" w:space="0"/>
              <w:bottom w:val="single" w:color="auto" w:sz="4" w:space="0"/>
              <w:right w:val="single" w:color="auto" w:sz="4" w:space="0"/>
            </w:tcBorders>
            <w:shd w:val="clear" w:color="auto" w:fill="auto"/>
          </w:tcPr>
          <w:p w14:paraId="4FCA8660">
            <w:pPr>
              <w:rPr>
                <w:rFonts w:ascii="Times New Roman" w:hAnsi="Times New Roman" w:eastAsia="宋体" w:cs="Times New Roman"/>
                <w:sz w:val="18"/>
                <w:szCs w:val="18"/>
                <w:highlight w:val="none"/>
              </w:rPr>
            </w:pPr>
          </w:p>
        </w:tc>
        <w:tc>
          <w:tcPr>
            <w:tcW w:w="1692" w:type="dxa"/>
            <w:gridSpan w:val="4"/>
            <w:tcBorders>
              <w:top w:val="single" w:color="auto" w:sz="4" w:space="0"/>
              <w:left w:val="single" w:color="auto" w:sz="4" w:space="0"/>
              <w:bottom w:val="single" w:color="auto" w:sz="4" w:space="0"/>
              <w:right w:val="single" w:color="auto" w:sz="4" w:space="0"/>
            </w:tcBorders>
            <w:shd w:val="clear" w:color="auto" w:fill="auto"/>
          </w:tcPr>
          <w:p w14:paraId="1EAD5785">
            <w:pPr>
              <w:rPr>
                <w:rFonts w:ascii="Times New Roman" w:hAnsi="Times New Roman" w:eastAsia="宋体" w:cs="Times New Roman"/>
                <w:sz w:val="18"/>
                <w:szCs w:val="18"/>
                <w:highlight w:val="none"/>
              </w:rPr>
            </w:pPr>
          </w:p>
        </w:tc>
        <w:tc>
          <w:tcPr>
            <w:tcW w:w="1010" w:type="dxa"/>
            <w:gridSpan w:val="2"/>
            <w:tcBorders>
              <w:top w:val="single" w:color="auto" w:sz="4" w:space="0"/>
              <w:left w:val="single" w:color="auto" w:sz="4" w:space="0"/>
              <w:bottom w:val="single" w:color="auto" w:sz="4" w:space="0"/>
              <w:right w:val="single" w:color="auto" w:sz="4" w:space="0"/>
            </w:tcBorders>
            <w:shd w:val="clear" w:color="auto" w:fill="auto"/>
          </w:tcPr>
          <w:p w14:paraId="2462EF09">
            <w:pPr>
              <w:rPr>
                <w:rFonts w:ascii="Times New Roman" w:hAnsi="Times New Roman" w:eastAsia="宋体" w:cs="Times New Roman"/>
                <w:sz w:val="18"/>
                <w:szCs w:val="18"/>
                <w:highlight w:val="none"/>
              </w:rPr>
            </w:pPr>
          </w:p>
        </w:tc>
      </w:tr>
    </w:tbl>
    <w:p w14:paraId="3A95F029">
      <w:pPr>
        <w:rPr>
          <w:rFonts w:ascii="Times New Roman" w:hAnsi="Times New Roman" w:eastAsia="宋体" w:cs="Times New Roman"/>
          <w:szCs w:val="21"/>
          <w:highlight w:val="none"/>
        </w:rPr>
      </w:pPr>
    </w:p>
    <w:p w14:paraId="0B6AE5A4">
      <w:pPr>
        <w:spacing w:line="66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投标人：（盖章）</w:t>
      </w:r>
    </w:p>
    <w:p w14:paraId="211CB9DD">
      <w:pPr>
        <w:spacing w:line="66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法定代表人（委托代理人）：（签字）</w:t>
      </w:r>
    </w:p>
    <w:p w14:paraId="44FB9FB5">
      <w:pPr>
        <w:spacing w:line="66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日期：</w:t>
      </w:r>
      <w:r>
        <w:rPr>
          <w:rFonts w:hint="eastAsia" w:ascii="Times New Roman" w:hAnsi="Times New Roman" w:eastAsia="宋体" w:cs="Times New Roman"/>
          <w:sz w:val="24"/>
          <w:highlight w:val="none"/>
          <w:lang w:val="en-US" w:eastAsia="zh-CN"/>
        </w:rPr>
        <w:t xml:space="preserve">     </w:t>
      </w:r>
      <w:r>
        <w:rPr>
          <w:rFonts w:ascii="Times New Roman" w:hAnsi="Times New Roman" w:eastAsia="宋体" w:cs="Times New Roman"/>
          <w:sz w:val="24"/>
          <w:highlight w:val="none"/>
        </w:rPr>
        <w:t>年</w:t>
      </w:r>
      <w:r>
        <w:rPr>
          <w:rFonts w:hint="eastAsia" w:ascii="Times New Roman" w:hAnsi="Times New Roman" w:eastAsia="宋体" w:cs="Times New Roman"/>
          <w:sz w:val="24"/>
          <w:highlight w:val="none"/>
          <w:lang w:val="en-US" w:eastAsia="zh-CN"/>
        </w:rPr>
        <w:t xml:space="preserve">    </w:t>
      </w:r>
      <w:r>
        <w:rPr>
          <w:rFonts w:ascii="Times New Roman" w:hAnsi="Times New Roman" w:eastAsia="宋体" w:cs="Times New Roman"/>
          <w:sz w:val="24"/>
          <w:highlight w:val="none"/>
        </w:rPr>
        <w:t>月</w:t>
      </w:r>
      <w:r>
        <w:rPr>
          <w:rFonts w:hint="eastAsia" w:ascii="Times New Roman" w:hAnsi="Times New Roman" w:eastAsia="宋体" w:cs="Times New Roman"/>
          <w:sz w:val="24"/>
          <w:highlight w:val="none"/>
          <w:lang w:val="en-US" w:eastAsia="zh-CN"/>
        </w:rPr>
        <w:t xml:space="preserve">    </w:t>
      </w:r>
      <w:r>
        <w:rPr>
          <w:rFonts w:ascii="Times New Roman" w:hAnsi="Times New Roman" w:eastAsia="宋体" w:cs="Times New Roman"/>
          <w:sz w:val="24"/>
          <w:highlight w:val="none"/>
        </w:rPr>
        <w:t>日</w:t>
      </w:r>
    </w:p>
    <w:p w14:paraId="7A140D6F">
      <w:pPr>
        <w:widowControl/>
        <w:jc w:val="left"/>
        <w:rPr>
          <w:rFonts w:ascii="Times New Roman" w:hAnsi="Times New Roman" w:eastAsia="宋体" w:cs="Times New Roman"/>
          <w:b/>
          <w:color w:val="000000"/>
          <w:sz w:val="24"/>
          <w:highlight w:val="none"/>
        </w:rPr>
      </w:pPr>
      <w:bookmarkStart w:id="215" w:name="_Toc23672"/>
      <w:bookmarkEnd w:id="215"/>
      <w:bookmarkStart w:id="216" w:name="_Toc196927574"/>
      <w:bookmarkEnd w:id="216"/>
      <w:bookmarkStart w:id="217" w:name="_Toc23535"/>
      <w:bookmarkEnd w:id="217"/>
      <w:bookmarkStart w:id="218" w:name="_Toc424118189"/>
      <w:bookmarkEnd w:id="218"/>
      <w:bookmarkStart w:id="219" w:name="_Toc518655812"/>
      <w:bookmarkEnd w:id="219"/>
      <w:bookmarkStart w:id="220" w:name="_Toc1104946673"/>
      <w:bookmarkEnd w:id="220"/>
      <w:bookmarkStart w:id="221" w:name="_Toc29453"/>
      <w:bookmarkEnd w:id="221"/>
      <w:bookmarkStart w:id="222" w:name="_Toc353881020"/>
      <w:bookmarkEnd w:id="222"/>
      <w:bookmarkStart w:id="223" w:name="_Toc75969936"/>
      <w:r>
        <w:rPr>
          <w:rFonts w:ascii="Times New Roman" w:hAnsi="Times New Roman" w:eastAsia="宋体" w:cs="Times New Roman"/>
          <w:b/>
          <w:color w:val="000000"/>
          <w:sz w:val="24"/>
          <w:highlight w:val="none"/>
        </w:rPr>
        <w:br w:type="page"/>
      </w:r>
      <w:bookmarkEnd w:id="223"/>
    </w:p>
    <w:p w14:paraId="2F80D24A">
      <w:pPr>
        <w:spacing w:beforeLines="100" w:afterLines="100" w:line="360" w:lineRule="auto"/>
        <w:outlineLvl w:val="0"/>
        <w:rPr>
          <w:rFonts w:ascii="Times New Roman" w:hAnsi="Times New Roman" w:eastAsia="宋体" w:cs="Times New Roman"/>
          <w:b/>
          <w:color w:val="000000"/>
          <w:sz w:val="24"/>
          <w:highlight w:val="none"/>
        </w:rPr>
      </w:pPr>
      <w:r>
        <w:rPr>
          <w:rFonts w:ascii="Times New Roman" w:hAnsi="Times New Roman" w:eastAsia="宋体" w:cs="Times New Roman"/>
          <w:b/>
          <w:color w:val="000000"/>
          <w:sz w:val="24"/>
          <w:highlight w:val="none"/>
        </w:rPr>
        <w:t>附件四、技术要求偏离表</w:t>
      </w:r>
    </w:p>
    <w:p w14:paraId="3723495C">
      <w:pPr>
        <w:pStyle w:val="4"/>
        <w:widowControl/>
        <w:spacing w:beforeAutospacing="1" w:line="460" w:lineRule="exact"/>
        <w:jc w:val="center"/>
        <w:rPr>
          <w:b/>
          <w:bCs/>
          <w:sz w:val="32"/>
          <w:szCs w:val="32"/>
          <w:highlight w:val="none"/>
        </w:rPr>
      </w:pPr>
      <w:r>
        <w:rPr>
          <w:b/>
          <w:bCs/>
          <w:sz w:val="32"/>
          <w:szCs w:val="32"/>
          <w:highlight w:val="none"/>
        </w:rPr>
        <w:t>技术要求偏离表</w:t>
      </w:r>
    </w:p>
    <w:tbl>
      <w:tblPr>
        <w:tblStyle w:val="13"/>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4"/>
        <w:gridCol w:w="1346"/>
        <w:gridCol w:w="2442"/>
        <w:gridCol w:w="3272"/>
        <w:gridCol w:w="1222"/>
      </w:tblGrid>
      <w:tr w14:paraId="0597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FF42879">
            <w:pPr>
              <w:jc w:val="center"/>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序号</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07CC9362">
            <w:pPr>
              <w:ind w:left="1" w:leftChars="-3" w:hanging="7" w:hangingChars="3"/>
              <w:jc w:val="center"/>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分项目内容</w:t>
            </w:r>
          </w:p>
        </w:tc>
        <w:tc>
          <w:tcPr>
            <w:tcW w:w="2442" w:type="dxa"/>
            <w:tcBorders>
              <w:top w:val="single" w:color="auto" w:sz="4" w:space="0"/>
              <w:left w:val="single" w:color="auto" w:sz="4" w:space="0"/>
              <w:bottom w:val="single" w:color="auto" w:sz="4" w:space="0"/>
              <w:right w:val="single" w:color="auto" w:sz="4" w:space="0"/>
            </w:tcBorders>
            <w:shd w:val="clear" w:color="auto" w:fill="auto"/>
            <w:vAlign w:val="center"/>
          </w:tcPr>
          <w:p w14:paraId="0BFDFD23">
            <w:pPr>
              <w:jc w:val="center"/>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招标文件技术要求</w:t>
            </w:r>
          </w:p>
        </w:tc>
        <w:tc>
          <w:tcPr>
            <w:tcW w:w="3272" w:type="dxa"/>
            <w:tcBorders>
              <w:top w:val="single" w:color="auto" w:sz="4" w:space="0"/>
              <w:left w:val="single" w:color="auto" w:sz="4" w:space="0"/>
              <w:bottom w:val="single" w:color="auto" w:sz="4" w:space="0"/>
              <w:right w:val="single" w:color="auto" w:sz="4" w:space="0"/>
            </w:tcBorders>
            <w:shd w:val="clear" w:color="auto" w:fill="auto"/>
            <w:vAlign w:val="center"/>
          </w:tcPr>
          <w:p w14:paraId="243FD2ED">
            <w:pPr>
              <w:jc w:val="center"/>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投标文件对应项技术要求承诺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14:paraId="79120BE9">
            <w:pPr>
              <w:jc w:val="center"/>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响应/正偏离/负偏离</w:t>
            </w:r>
          </w:p>
        </w:tc>
      </w:tr>
      <w:tr w14:paraId="5C40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64A14CBD">
            <w:pPr>
              <w:ind w:firstLine="480"/>
              <w:rPr>
                <w:rFonts w:ascii="Times New Roman" w:hAnsi="Times New Roman" w:eastAsia="宋体" w:cs="Times New Roman"/>
                <w:color w:val="000000"/>
                <w:sz w:val="24"/>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1BF12CC8">
            <w:pPr>
              <w:ind w:firstLine="480"/>
              <w:rPr>
                <w:rFonts w:ascii="Times New Roman" w:hAnsi="Times New Roman" w:eastAsia="宋体" w:cs="Times New Roman"/>
                <w:color w:val="000000"/>
                <w:sz w:val="24"/>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543B1794">
            <w:pPr>
              <w:ind w:firstLine="480"/>
              <w:rPr>
                <w:rFonts w:ascii="Times New Roman" w:hAnsi="Times New Roman" w:eastAsia="宋体" w:cs="Times New Roman"/>
                <w:color w:val="000000"/>
                <w:sz w:val="24"/>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1171B40D">
            <w:pPr>
              <w:ind w:firstLine="480"/>
              <w:rPr>
                <w:rFonts w:ascii="Times New Roman" w:hAnsi="Times New Roman" w:eastAsia="宋体" w:cs="Times New Roman"/>
                <w:color w:val="000000"/>
                <w:sz w:val="24"/>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0BA924CD">
            <w:pPr>
              <w:rPr>
                <w:rFonts w:ascii="Times New Roman" w:hAnsi="Times New Roman" w:eastAsia="宋体" w:cs="Times New Roman"/>
                <w:color w:val="000000"/>
                <w:sz w:val="24"/>
                <w:highlight w:val="none"/>
              </w:rPr>
            </w:pPr>
          </w:p>
        </w:tc>
      </w:tr>
      <w:tr w14:paraId="7CB2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46E2B432">
            <w:pPr>
              <w:ind w:firstLine="480"/>
              <w:rPr>
                <w:rFonts w:ascii="Times New Roman" w:hAnsi="Times New Roman" w:eastAsia="宋体" w:cs="Times New Roman"/>
                <w:color w:val="000000"/>
                <w:sz w:val="24"/>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7AA2B4DD">
            <w:pPr>
              <w:ind w:firstLine="480"/>
              <w:rPr>
                <w:rFonts w:ascii="Times New Roman" w:hAnsi="Times New Roman" w:eastAsia="宋体" w:cs="Times New Roman"/>
                <w:color w:val="000000"/>
                <w:sz w:val="24"/>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4552E151">
            <w:pPr>
              <w:ind w:firstLine="480"/>
              <w:rPr>
                <w:rFonts w:ascii="Times New Roman" w:hAnsi="Times New Roman" w:eastAsia="宋体" w:cs="Times New Roman"/>
                <w:color w:val="000000"/>
                <w:sz w:val="24"/>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5E1ED35A">
            <w:pPr>
              <w:ind w:firstLine="480"/>
              <w:rPr>
                <w:rFonts w:ascii="Times New Roman" w:hAnsi="Times New Roman" w:eastAsia="宋体" w:cs="Times New Roman"/>
                <w:color w:val="000000"/>
                <w:sz w:val="24"/>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6687EB9B">
            <w:pPr>
              <w:ind w:firstLine="480"/>
              <w:rPr>
                <w:rFonts w:ascii="Times New Roman" w:hAnsi="Times New Roman" w:eastAsia="宋体" w:cs="Times New Roman"/>
                <w:color w:val="000000"/>
                <w:sz w:val="24"/>
                <w:highlight w:val="none"/>
              </w:rPr>
            </w:pPr>
          </w:p>
        </w:tc>
      </w:tr>
      <w:tr w14:paraId="4103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7A2AA44B">
            <w:pPr>
              <w:ind w:firstLine="480"/>
              <w:rPr>
                <w:rFonts w:ascii="Times New Roman" w:hAnsi="Times New Roman" w:eastAsia="宋体" w:cs="Times New Roman"/>
                <w:color w:val="000000"/>
                <w:sz w:val="24"/>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5A9B07C3">
            <w:pPr>
              <w:ind w:firstLine="480"/>
              <w:rPr>
                <w:rFonts w:ascii="Times New Roman" w:hAnsi="Times New Roman" w:eastAsia="宋体" w:cs="Times New Roman"/>
                <w:color w:val="000000"/>
                <w:sz w:val="24"/>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68B82850">
            <w:pPr>
              <w:ind w:firstLine="480"/>
              <w:rPr>
                <w:rFonts w:ascii="Times New Roman" w:hAnsi="Times New Roman" w:eastAsia="宋体" w:cs="Times New Roman"/>
                <w:color w:val="000000"/>
                <w:sz w:val="24"/>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45336CF4">
            <w:pPr>
              <w:ind w:firstLine="480"/>
              <w:rPr>
                <w:rFonts w:ascii="Times New Roman" w:hAnsi="Times New Roman" w:eastAsia="宋体" w:cs="Times New Roman"/>
                <w:color w:val="000000"/>
                <w:sz w:val="24"/>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4DD99BA1">
            <w:pPr>
              <w:ind w:firstLine="480"/>
              <w:rPr>
                <w:rFonts w:ascii="Times New Roman" w:hAnsi="Times New Roman" w:eastAsia="宋体" w:cs="Times New Roman"/>
                <w:color w:val="000000"/>
                <w:sz w:val="24"/>
                <w:highlight w:val="none"/>
              </w:rPr>
            </w:pPr>
          </w:p>
        </w:tc>
      </w:tr>
      <w:tr w14:paraId="1A8D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15164171">
            <w:pPr>
              <w:ind w:firstLine="480"/>
              <w:rPr>
                <w:rFonts w:ascii="Times New Roman" w:hAnsi="Times New Roman" w:eastAsia="宋体" w:cs="Times New Roman"/>
                <w:color w:val="000000"/>
                <w:sz w:val="24"/>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1F6C9465">
            <w:pPr>
              <w:ind w:firstLine="480"/>
              <w:rPr>
                <w:rFonts w:ascii="Times New Roman" w:hAnsi="Times New Roman" w:eastAsia="宋体" w:cs="Times New Roman"/>
                <w:color w:val="000000"/>
                <w:sz w:val="24"/>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2C78445E">
            <w:pPr>
              <w:ind w:firstLine="480"/>
              <w:rPr>
                <w:rFonts w:ascii="Times New Roman" w:hAnsi="Times New Roman" w:eastAsia="宋体" w:cs="Times New Roman"/>
                <w:color w:val="000000"/>
                <w:sz w:val="24"/>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7A8F594E">
            <w:pPr>
              <w:ind w:firstLine="480"/>
              <w:rPr>
                <w:rFonts w:ascii="Times New Roman" w:hAnsi="Times New Roman" w:eastAsia="宋体" w:cs="Times New Roman"/>
                <w:color w:val="000000"/>
                <w:sz w:val="24"/>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1B62F726">
            <w:pPr>
              <w:ind w:firstLine="480"/>
              <w:rPr>
                <w:rFonts w:ascii="Times New Roman" w:hAnsi="Times New Roman" w:eastAsia="宋体" w:cs="Times New Roman"/>
                <w:color w:val="000000"/>
                <w:sz w:val="24"/>
                <w:highlight w:val="none"/>
              </w:rPr>
            </w:pPr>
          </w:p>
        </w:tc>
      </w:tr>
      <w:tr w14:paraId="0AE1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2EBE93B8">
            <w:pPr>
              <w:ind w:firstLine="480"/>
              <w:rPr>
                <w:rFonts w:ascii="Times New Roman" w:hAnsi="Times New Roman" w:eastAsia="宋体" w:cs="Times New Roman"/>
                <w:color w:val="000000"/>
                <w:sz w:val="24"/>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3A0A18F5">
            <w:pPr>
              <w:ind w:firstLine="480"/>
              <w:rPr>
                <w:rFonts w:ascii="Times New Roman" w:hAnsi="Times New Roman" w:eastAsia="宋体" w:cs="Times New Roman"/>
                <w:color w:val="000000"/>
                <w:sz w:val="24"/>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2F6F53B2">
            <w:pPr>
              <w:ind w:firstLine="480"/>
              <w:rPr>
                <w:rFonts w:ascii="Times New Roman" w:hAnsi="Times New Roman" w:eastAsia="宋体" w:cs="Times New Roman"/>
                <w:color w:val="000000"/>
                <w:sz w:val="24"/>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67E3B609">
            <w:pPr>
              <w:ind w:firstLine="480"/>
              <w:rPr>
                <w:rFonts w:ascii="Times New Roman" w:hAnsi="Times New Roman" w:eastAsia="宋体" w:cs="Times New Roman"/>
                <w:color w:val="000000"/>
                <w:sz w:val="24"/>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5B829142">
            <w:pPr>
              <w:ind w:firstLine="480"/>
              <w:rPr>
                <w:rFonts w:ascii="Times New Roman" w:hAnsi="Times New Roman" w:eastAsia="宋体" w:cs="Times New Roman"/>
                <w:color w:val="000000"/>
                <w:sz w:val="24"/>
                <w:highlight w:val="none"/>
              </w:rPr>
            </w:pPr>
          </w:p>
        </w:tc>
      </w:tr>
      <w:tr w14:paraId="68C3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3274CEAA">
            <w:pPr>
              <w:ind w:firstLine="480"/>
              <w:rPr>
                <w:rFonts w:ascii="Times New Roman" w:hAnsi="Times New Roman" w:eastAsia="宋体" w:cs="Times New Roman"/>
                <w:color w:val="000000"/>
                <w:sz w:val="24"/>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6F884826">
            <w:pPr>
              <w:ind w:firstLine="480"/>
              <w:rPr>
                <w:rFonts w:ascii="Times New Roman" w:hAnsi="Times New Roman" w:eastAsia="宋体" w:cs="Times New Roman"/>
                <w:color w:val="000000"/>
                <w:sz w:val="24"/>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3FC0CEFD">
            <w:pPr>
              <w:ind w:firstLine="480"/>
              <w:rPr>
                <w:rFonts w:ascii="Times New Roman" w:hAnsi="Times New Roman" w:eastAsia="宋体" w:cs="Times New Roman"/>
                <w:color w:val="000000"/>
                <w:sz w:val="24"/>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02F1E38C">
            <w:pPr>
              <w:ind w:firstLine="480"/>
              <w:rPr>
                <w:rFonts w:ascii="Times New Roman" w:hAnsi="Times New Roman" w:eastAsia="宋体" w:cs="Times New Roman"/>
                <w:color w:val="000000"/>
                <w:sz w:val="24"/>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03D86D54">
            <w:pPr>
              <w:ind w:firstLine="480"/>
              <w:rPr>
                <w:rFonts w:ascii="Times New Roman" w:hAnsi="Times New Roman" w:eastAsia="宋体" w:cs="Times New Roman"/>
                <w:color w:val="000000"/>
                <w:sz w:val="24"/>
                <w:highlight w:val="none"/>
              </w:rPr>
            </w:pPr>
          </w:p>
        </w:tc>
      </w:tr>
      <w:tr w14:paraId="1336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54" w:type="dxa"/>
            <w:tcBorders>
              <w:top w:val="single" w:color="auto" w:sz="4" w:space="0"/>
              <w:left w:val="single" w:color="auto" w:sz="4" w:space="0"/>
              <w:bottom w:val="single" w:color="auto" w:sz="4" w:space="0"/>
              <w:right w:val="single" w:color="auto" w:sz="4" w:space="0"/>
            </w:tcBorders>
            <w:shd w:val="clear" w:color="auto" w:fill="auto"/>
          </w:tcPr>
          <w:p w14:paraId="2ED8CA8C">
            <w:pPr>
              <w:ind w:firstLine="480"/>
              <w:rPr>
                <w:rFonts w:ascii="Times New Roman" w:hAnsi="Times New Roman" w:eastAsia="宋体" w:cs="Times New Roman"/>
                <w:color w:val="000000"/>
                <w:sz w:val="24"/>
                <w:highlight w:val="none"/>
              </w:rPr>
            </w:pPr>
          </w:p>
        </w:tc>
        <w:tc>
          <w:tcPr>
            <w:tcW w:w="1346" w:type="dxa"/>
            <w:tcBorders>
              <w:top w:val="single" w:color="auto" w:sz="4" w:space="0"/>
              <w:left w:val="single" w:color="auto" w:sz="4" w:space="0"/>
              <w:bottom w:val="single" w:color="auto" w:sz="4" w:space="0"/>
              <w:right w:val="single" w:color="auto" w:sz="4" w:space="0"/>
            </w:tcBorders>
            <w:shd w:val="clear" w:color="auto" w:fill="auto"/>
          </w:tcPr>
          <w:p w14:paraId="5DD9CDAA">
            <w:pPr>
              <w:ind w:firstLine="480"/>
              <w:rPr>
                <w:rFonts w:ascii="Times New Roman" w:hAnsi="Times New Roman" w:eastAsia="宋体" w:cs="Times New Roman"/>
                <w:color w:val="000000"/>
                <w:sz w:val="24"/>
                <w:highlight w:val="none"/>
              </w:rPr>
            </w:pPr>
          </w:p>
        </w:tc>
        <w:tc>
          <w:tcPr>
            <w:tcW w:w="2442" w:type="dxa"/>
            <w:tcBorders>
              <w:top w:val="single" w:color="auto" w:sz="4" w:space="0"/>
              <w:left w:val="single" w:color="auto" w:sz="4" w:space="0"/>
              <w:bottom w:val="single" w:color="auto" w:sz="4" w:space="0"/>
              <w:right w:val="single" w:color="auto" w:sz="4" w:space="0"/>
            </w:tcBorders>
            <w:shd w:val="clear" w:color="auto" w:fill="auto"/>
          </w:tcPr>
          <w:p w14:paraId="4149BAA2">
            <w:pPr>
              <w:ind w:firstLine="480"/>
              <w:rPr>
                <w:rFonts w:ascii="Times New Roman" w:hAnsi="Times New Roman" w:eastAsia="宋体" w:cs="Times New Roman"/>
                <w:color w:val="000000"/>
                <w:sz w:val="24"/>
                <w:highlight w:val="none"/>
              </w:rPr>
            </w:pPr>
          </w:p>
        </w:tc>
        <w:tc>
          <w:tcPr>
            <w:tcW w:w="3272" w:type="dxa"/>
            <w:tcBorders>
              <w:top w:val="single" w:color="auto" w:sz="4" w:space="0"/>
              <w:left w:val="single" w:color="auto" w:sz="4" w:space="0"/>
              <w:bottom w:val="single" w:color="auto" w:sz="4" w:space="0"/>
              <w:right w:val="single" w:color="auto" w:sz="4" w:space="0"/>
            </w:tcBorders>
            <w:shd w:val="clear" w:color="auto" w:fill="auto"/>
          </w:tcPr>
          <w:p w14:paraId="2305D2B9">
            <w:pPr>
              <w:ind w:firstLine="480"/>
              <w:rPr>
                <w:rFonts w:ascii="Times New Roman" w:hAnsi="Times New Roman" w:eastAsia="宋体" w:cs="Times New Roman"/>
                <w:color w:val="000000"/>
                <w:sz w:val="24"/>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tcPr>
          <w:p w14:paraId="32AD2B5C">
            <w:pPr>
              <w:ind w:firstLine="480"/>
              <w:rPr>
                <w:rFonts w:ascii="Times New Roman" w:hAnsi="Times New Roman" w:eastAsia="宋体" w:cs="Times New Roman"/>
                <w:color w:val="000000"/>
                <w:sz w:val="24"/>
                <w:highlight w:val="none"/>
              </w:rPr>
            </w:pPr>
          </w:p>
        </w:tc>
      </w:tr>
    </w:tbl>
    <w:p w14:paraId="0C7CD314">
      <w:pPr>
        <w:jc w:val="left"/>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注：投标方应仔细研究技术要求全部条款，技术方案与技术要求的差异点，无论多小均应在技术偏离表中明确，否则视为全部响应。</w:t>
      </w:r>
    </w:p>
    <w:p w14:paraId="7D1D5765">
      <w:pPr>
        <w:spacing w:line="480" w:lineRule="auto"/>
        <w:rPr>
          <w:rFonts w:ascii="Times New Roman" w:hAnsi="Times New Roman" w:eastAsia="宋体" w:cs="Times New Roman"/>
          <w:b/>
          <w:color w:val="000000"/>
          <w:sz w:val="24"/>
          <w:highlight w:val="none"/>
        </w:rPr>
      </w:pPr>
    </w:p>
    <w:p w14:paraId="6239198C">
      <w:pPr>
        <w:spacing w:line="480" w:lineRule="auto"/>
        <w:rPr>
          <w:rFonts w:ascii="Times New Roman" w:hAnsi="Times New Roman" w:eastAsia="宋体" w:cs="Times New Roman"/>
          <w:b/>
          <w:color w:val="000000"/>
          <w:sz w:val="24"/>
          <w:highlight w:val="none"/>
        </w:rPr>
      </w:pPr>
    </w:p>
    <w:p w14:paraId="26827984">
      <w:pPr>
        <w:spacing w:line="480" w:lineRule="auto"/>
        <w:ind w:firstLine="3855" w:firstLineChars="1600"/>
        <w:rPr>
          <w:rFonts w:ascii="Times New Roman" w:hAnsi="Times New Roman" w:eastAsia="宋体" w:cs="Times New Roman"/>
          <w:b/>
          <w:color w:val="000000"/>
          <w:sz w:val="24"/>
          <w:highlight w:val="none"/>
        </w:rPr>
      </w:pPr>
      <w:r>
        <w:rPr>
          <w:rFonts w:ascii="Times New Roman" w:hAnsi="Times New Roman" w:eastAsia="宋体" w:cs="Times New Roman"/>
          <w:b/>
          <w:color w:val="000000"/>
          <w:sz w:val="24"/>
          <w:highlight w:val="none"/>
        </w:rPr>
        <w:t>投标单位全称（盖章）：</w:t>
      </w:r>
    </w:p>
    <w:p w14:paraId="22D8D68B">
      <w:pPr>
        <w:spacing w:line="480" w:lineRule="auto"/>
        <w:ind w:firstLine="3855" w:firstLineChars="1600"/>
        <w:rPr>
          <w:rFonts w:ascii="Times New Roman" w:hAnsi="Times New Roman" w:eastAsia="宋体" w:cs="Times New Roman"/>
          <w:b/>
          <w:color w:val="000000"/>
          <w:sz w:val="24"/>
          <w:highlight w:val="none"/>
        </w:rPr>
      </w:pPr>
    </w:p>
    <w:p w14:paraId="133E77D5">
      <w:pPr>
        <w:spacing w:line="480" w:lineRule="auto"/>
        <w:ind w:firstLine="3855" w:firstLineChars="1600"/>
        <w:jc w:val="both"/>
        <w:rPr>
          <w:rFonts w:ascii="Times New Roman" w:hAnsi="Times New Roman" w:eastAsia="宋体" w:cs="Times New Roman"/>
          <w:b/>
          <w:color w:val="000000"/>
          <w:sz w:val="24"/>
          <w:highlight w:val="none"/>
        </w:rPr>
      </w:pPr>
      <w:r>
        <w:rPr>
          <w:rFonts w:ascii="Times New Roman" w:hAnsi="Times New Roman" w:eastAsia="宋体" w:cs="Times New Roman"/>
          <w:b/>
          <w:color w:val="000000"/>
          <w:sz w:val="24"/>
          <w:highlight w:val="none"/>
        </w:rPr>
        <w:t>法定代表或授权代表签字：</w:t>
      </w:r>
      <w:r>
        <w:rPr>
          <w:rFonts w:hint="eastAsia" w:ascii="Times New Roman" w:hAnsi="Times New Roman" w:eastAsia="宋体" w:cs="Times New Roman"/>
          <w:b/>
          <w:color w:val="000000"/>
          <w:sz w:val="24"/>
          <w:highlight w:val="none"/>
          <w:lang w:val="en-US" w:eastAsia="zh-CN"/>
        </w:rPr>
        <w:t xml:space="preserve">     </w:t>
      </w:r>
      <w:r>
        <w:rPr>
          <w:rFonts w:ascii="Times New Roman" w:hAnsi="Times New Roman" w:eastAsia="宋体" w:cs="Times New Roman"/>
          <w:b/>
          <w:color w:val="000000"/>
          <w:sz w:val="24"/>
          <w:highlight w:val="none"/>
        </w:rPr>
        <w:t>年</w:t>
      </w:r>
      <w:r>
        <w:rPr>
          <w:rFonts w:hint="eastAsia" w:ascii="Times New Roman" w:hAnsi="Times New Roman" w:eastAsia="宋体" w:cs="Times New Roman"/>
          <w:b/>
          <w:color w:val="000000"/>
          <w:sz w:val="24"/>
          <w:highlight w:val="none"/>
          <w:lang w:val="en-US" w:eastAsia="zh-CN"/>
        </w:rPr>
        <w:t xml:space="preserve">   </w:t>
      </w:r>
      <w:r>
        <w:rPr>
          <w:rFonts w:ascii="Times New Roman" w:hAnsi="Times New Roman" w:eastAsia="宋体" w:cs="Times New Roman"/>
          <w:b/>
          <w:color w:val="000000"/>
          <w:sz w:val="24"/>
          <w:highlight w:val="none"/>
        </w:rPr>
        <w:t>月</w:t>
      </w:r>
      <w:r>
        <w:rPr>
          <w:rFonts w:hint="eastAsia" w:ascii="Times New Roman" w:hAnsi="Times New Roman" w:eastAsia="宋体" w:cs="Times New Roman"/>
          <w:b/>
          <w:color w:val="000000"/>
          <w:sz w:val="24"/>
          <w:highlight w:val="none"/>
          <w:lang w:val="en-US" w:eastAsia="zh-CN"/>
        </w:rPr>
        <w:t xml:space="preserve">   </w:t>
      </w:r>
      <w:r>
        <w:rPr>
          <w:rFonts w:ascii="Times New Roman" w:hAnsi="Times New Roman" w:eastAsia="宋体" w:cs="Times New Roman"/>
          <w:b/>
          <w:color w:val="000000"/>
          <w:sz w:val="24"/>
          <w:highlight w:val="none"/>
        </w:rPr>
        <w:t>日</w:t>
      </w:r>
    </w:p>
    <w:p w14:paraId="22D060A1">
      <w:pPr>
        <w:spacing w:line="480" w:lineRule="auto"/>
        <w:ind w:firstLine="6385" w:firstLineChars="2650"/>
        <w:rPr>
          <w:rFonts w:ascii="Times New Roman" w:hAnsi="Times New Roman" w:eastAsia="宋体" w:cs="Times New Roman"/>
          <w:b/>
          <w:color w:val="000000"/>
          <w:sz w:val="24"/>
          <w:highlight w:val="none"/>
        </w:rPr>
      </w:pPr>
      <w:r>
        <w:rPr>
          <w:rFonts w:ascii="Times New Roman" w:hAnsi="Times New Roman" w:eastAsia="宋体" w:cs="Times New Roman"/>
          <w:b/>
          <w:color w:val="000000"/>
          <w:sz w:val="24"/>
          <w:highlight w:val="none"/>
        </w:rPr>
        <w:br w:type="page"/>
      </w:r>
    </w:p>
    <w:p w14:paraId="3982CB14">
      <w:pPr>
        <w:spacing w:beforeLines="100" w:afterLines="100" w:line="360" w:lineRule="auto"/>
        <w:outlineLvl w:val="0"/>
        <w:rPr>
          <w:rFonts w:ascii="Times New Roman" w:hAnsi="Times New Roman" w:eastAsia="宋体" w:cs="Times New Roman"/>
          <w:b/>
          <w:color w:val="000000"/>
          <w:sz w:val="24"/>
          <w:highlight w:val="none"/>
        </w:rPr>
      </w:pPr>
      <w:bookmarkStart w:id="224" w:name="_Toc451742648"/>
      <w:bookmarkEnd w:id="224"/>
      <w:bookmarkStart w:id="225" w:name="_Toc29747"/>
      <w:bookmarkEnd w:id="225"/>
      <w:bookmarkStart w:id="226" w:name="_Toc179050700"/>
      <w:r>
        <w:rPr>
          <w:rFonts w:ascii="Times New Roman" w:hAnsi="Times New Roman" w:eastAsia="宋体" w:cs="Times New Roman"/>
          <w:b/>
          <w:color w:val="000000"/>
          <w:sz w:val="24"/>
          <w:highlight w:val="none"/>
        </w:rPr>
        <w:t>附件五、经营业绩一览表</w:t>
      </w:r>
      <w:bookmarkEnd w:id="226"/>
    </w:p>
    <w:p w14:paraId="56A1352F">
      <w:pPr>
        <w:pStyle w:val="4"/>
        <w:widowControl/>
        <w:spacing w:beforeAutospacing="1" w:line="460" w:lineRule="exact"/>
        <w:jc w:val="center"/>
        <w:rPr>
          <w:b/>
          <w:bCs/>
          <w:sz w:val="32"/>
          <w:szCs w:val="32"/>
          <w:highlight w:val="none"/>
        </w:rPr>
      </w:pPr>
      <w:r>
        <w:rPr>
          <w:b/>
          <w:bCs/>
          <w:sz w:val="32"/>
          <w:szCs w:val="32"/>
          <w:highlight w:val="none"/>
        </w:rPr>
        <w:t>经营业绩一览表</w:t>
      </w:r>
    </w:p>
    <w:tbl>
      <w:tblPr>
        <w:tblStyle w:val="1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68"/>
        <w:gridCol w:w="858"/>
        <w:gridCol w:w="1100"/>
        <w:gridCol w:w="812"/>
        <w:gridCol w:w="1941"/>
        <w:gridCol w:w="1129"/>
        <w:gridCol w:w="1085"/>
      </w:tblGrid>
      <w:tr w14:paraId="2FF0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7B5531D5">
            <w:pPr>
              <w:pStyle w:val="10"/>
              <w:widowControl/>
              <w:spacing w:beforeAutospacing="1" w:afterAutospacing="1"/>
              <w:ind w:left="1" w:firstLine="0" w:firstLineChars="0"/>
              <w:jc w:val="center"/>
              <w:rPr>
                <w:b/>
                <w:sz w:val="24"/>
                <w:szCs w:val="24"/>
                <w:highlight w:val="none"/>
              </w:rPr>
            </w:pPr>
            <w:r>
              <w:rPr>
                <w:b/>
                <w:sz w:val="24"/>
                <w:szCs w:val="24"/>
                <w:highlight w:val="none"/>
              </w:rPr>
              <w:t>序号</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14:paraId="4B8BC047">
            <w:pPr>
              <w:pStyle w:val="10"/>
              <w:widowControl/>
              <w:spacing w:beforeAutospacing="1" w:afterAutospacing="1"/>
              <w:ind w:left="1" w:firstLine="0" w:firstLineChars="0"/>
              <w:jc w:val="center"/>
              <w:rPr>
                <w:b/>
                <w:sz w:val="24"/>
                <w:szCs w:val="24"/>
                <w:highlight w:val="none"/>
              </w:rPr>
            </w:pPr>
            <w:r>
              <w:rPr>
                <w:b/>
                <w:sz w:val="24"/>
                <w:szCs w:val="24"/>
                <w:highlight w:val="none"/>
              </w:rPr>
              <w:t>项目名称</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14:paraId="7CD8D613">
            <w:pPr>
              <w:pStyle w:val="10"/>
              <w:widowControl/>
              <w:spacing w:beforeAutospacing="1" w:afterAutospacing="1"/>
              <w:ind w:left="1" w:firstLine="0" w:firstLineChars="0"/>
              <w:jc w:val="center"/>
              <w:rPr>
                <w:b/>
                <w:sz w:val="24"/>
                <w:szCs w:val="24"/>
                <w:highlight w:val="none"/>
              </w:rPr>
            </w:pPr>
            <w:r>
              <w:rPr>
                <w:b/>
                <w:sz w:val="24"/>
                <w:szCs w:val="24"/>
                <w:highlight w:val="none"/>
              </w:rPr>
              <w:t>数量</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2E7D8786">
            <w:pPr>
              <w:pStyle w:val="10"/>
              <w:widowControl/>
              <w:spacing w:beforeAutospacing="1" w:afterAutospacing="1"/>
              <w:ind w:left="1" w:firstLine="0" w:firstLineChars="0"/>
              <w:jc w:val="center"/>
              <w:rPr>
                <w:b/>
                <w:sz w:val="24"/>
                <w:szCs w:val="24"/>
                <w:highlight w:val="none"/>
              </w:rPr>
            </w:pPr>
            <w:r>
              <w:rPr>
                <w:b/>
                <w:sz w:val="24"/>
                <w:szCs w:val="24"/>
                <w:highlight w:val="none"/>
              </w:rPr>
              <w:t>规格型号</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6D6E936E">
            <w:pPr>
              <w:pStyle w:val="10"/>
              <w:widowControl/>
              <w:spacing w:beforeAutospacing="1" w:afterAutospacing="1"/>
              <w:ind w:left="1" w:firstLine="0" w:firstLineChars="0"/>
              <w:jc w:val="center"/>
              <w:rPr>
                <w:b/>
                <w:sz w:val="24"/>
                <w:szCs w:val="24"/>
                <w:highlight w:val="none"/>
              </w:rPr>
            </w:pPr>
            <w:r>
              <w:rPr>
                <w:b/>
                <w:sz w:val="24"/>
                <w:szCs w:val="24"/>
                <w:highlight w:val="none"/>
              </w:rPr>
              <w:t>金额</w:t>
            </w:r>
          </w:p>
        </w:tc>
        <w:tc>
          <w:tcPr>
            <w:tcW w:w="1941" w:type="dxa"/>
            <w:tcBorders>
              <w:top w:val="single" w:color="auto" w:sz="4" w:space="0"/>
              <w:left w:val="single" w:color="auto" w:sz="4" w:space="0"/>
              <w:bottom w:val="single" w:color="auto" w:sz="4" w:space="0"/>
              <w:right w:val="single" w:color="auto" w:sz="4" w:space="0"/>
            </w:tcBorders>
            <w:shd w:val="clear" w:color="auto" w:fill="auto"/>
            <w:vAlign w:val="center"/>
          </w:tcPr>
          <w:p w14:paraId="241BBCD1">
            <w:pPr>
              <w:pStyle w:val="10"/>
              <w:widowControl/>
              <w:spacing w:beforeAutospacing="1" w:afterAutospacing="1"/>
              <w:ind w:left="1" w:firstLine="0" w:firstLineChars="0"/>
              <w:jc w:val="center"/>
              <w:rPr>
                <w:b/>
                <w:sz w:val="24"/>
                <w:szCs w:val="24"/>
                <w:highlight w:val="none"/>
              </w:rPr>
            </w:pPr>
            <w:r>
              <w:rPr>
                <w:b/>
                <w:sz w:val="24"/>
                <w:szCs w:val="24"/>
                <w:highlight w:val="none"/>
              </w:rPr>
              <w:t>用户名称</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749B2523">
            <w:pPr>
              <w:pStyle w:val="10"/>
              <w:widowControl/>
              <w:spacing w:beforeAutospacing="1" w:afterAutospacing="1"/>
              <w:ind w:left="1" w:firstLine="0" w:firstLineChars="0"/>
              <w:jc w:val="center"/>
              <w:rPr>
                <w:b/>
                <w:sz w:val="24"/>
                <w:szCs w:val="24"/>
                <w:highlight w:val="none"/>
              </w:rPr>
            </w:pPr>
            <w:r>
              <w:rPr>
                <w:b/>
                <w:sz w:val="24"/>
                <w:szCs w:val="24"/>
                <w:highlight w:val="none"/>
              </w:rPr>
              <w:t>投产日期</w:t>
            </w: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7755E7D1">
            <w:pPr>
              <w:pStyle w:val="10"/>
              <w:widowControl/>
              <w:spacing w:beforeAutospacing="1" w:afterAutospacing="1"/>
              <w:ind w:left="1" w:firstLine="0" w:firstLineChars="0"/>
              <w:jc w:val="center"/>
              <w:rPr>
                <w:b/>
                <w:sz w:val="24"/>
                <w:szCs w:val="24"/>
                <w:highlight w:val="none"/>
              </w:rPr>
            </w:pPr>
            <w:r>
              <w:rPr>
                <w:b/>
                <w:sz w:val="24"/>
                <w:szCs w:val="24"/>
                <w:highlight w:val="none"/>
              </w:rPr>
              <w:t>联系方式</w:t>
            </w:r>
          </w:p>
        </w:tc>
      </w:tr>
      <w:tr w14:paraId="32B2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073C5697">
            <w:pPr>
              <w:pStyle w:val="10"/>
              <w:widowControl/>
              <w:spacing w:beforeAutospacing="1" w:afterAutospacing="1"/>
              <w:ind w:left="422" w:hanging="422"/>
              <w:rPr>
                <w:b/>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2E98E1FD">
            <w:pPr>
              <w:pStyle w:val="10"/>
              <w:widowControl/>
              <w:spacing w:beforeAutospacing="1" w:afterAutospacing="1"/>
              <w:ind w:left="422" w:hanging="422"/>
              <w:rPr>
                <w:b/>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7E8F98FC">
            <w:pPr>
              <w:pStyle w:val="10"/>
              <w:widowControl/>
              <w:spacing w:beforeAutospacing="1" w:afterAutospacing="1"/>
              <w:ind w:left="422" w:hanging="422"/>
              <w:rPr>
                <w:b/>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44419E5B">
            <w:pPr>
              <w:pStyle w:val="10"/>
              <w:widowControl/>
              <w:spacing w:beforeAutospacing="1" w:afterAutospacing="1"/>
              <w:ind w:left="422" w:hanging="422"/>
              <w:rPr>
                <w:b/>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27B01AB0">
            <w:pPr>
              <w:pStyle w:val="10"/>
              <w:widowControl/>
              <w:spacing w:beforeAutospacing="1" w:afterAutospacing="1"/>
              <w:ind w:left="422" w:hanging="422"/>
              <w:rPr>
                <w:b/>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741D980">
            <w:pPr>
              <w:pStyle w:val="10"/>
              <w:widowControl/>
              <w:spacing w:beforeAutospacing="1" w:afterAutospacing="1"/>
              <w:ind w:left="422" w:hanging="422"/>
              <w:rPr>
                <w:b/>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34AED694">
            <w:pPr>
              <w:pStyle w:val="10"/>
              <w:widowControl/>
              <w:spacing w:beforeAutospacing="1" w:afterAutospacing="1"/>
              <w:ind w:left="422" w:hanging="422"/>
              <w:rPr>
                <w:b/>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7DF411D6">
            <w:pPr>
              <w:pStyle w:val="10"/>
              <w:widowControl/>
              <w:spacing w:beforeAutospacing="1" w:afterAutospacing="1"/>
              <w:ind w:left="1" w:firstLine="0" w:firstLineChars="0"/>
              <w:jc w:val="center"/>
              <w:rPr>
                <w:b/>
                <w:sz w:val="24"/>
                <w:szCs w:val="24"/>
                <w:highlight w:val="none"/>
              </w:rPr>
            </w:pPr>
          </w:p>
        </w:tc>
      </w:tr>
      <w:tr w14:paraId="1F27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46283BF3">
            <w:pPr>
              <w:pStyle w:val="10"/>
              <w:widowControl/>
              <w:spacing w:beforeAutospacing="1" w:afterAutospacing="1"/>
              <w:ind w:left="422" w:hanging="422"/>
              <w:rPr>
                <w:b/>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16426413">
            <w:pPr>
              <w:pStyle w:val="10"/>
              <w:widowControl/>
              <w:spacing w:beforeAutospacing="1" w:afterAutospacing="1"/>
              <w:ind w:left="422" w:hanging="422"/>
              <w:rPr>
                <w:b/>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3CB3AC26">
            <w:pPr>
              <w:pStyle w:val="10"/>
              <w:widowControl/>
              <w:spacing w:beforeAutospacing="1" w:afterAutospacing="1"/>
              <w:ind w:left="422" w:hanging="422"/>
              <w:rPr>
                <w:b/>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031F2597">
            <w:pPr>
              <w:pStyle w:val="10"/>
              <w:widowControl/>
              <w:spacing w:beforeAutospacing="1" w:afterAutospacing="1"/>
              <w:ind w:left="422" w:hanging="422"/>
              <w:rPr>
                <w:b/>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1C721E79">
            <w:pPr>
              <w:pStyle w:val="10"/>
              <w:widowControl/>
              <w:spacing w:beforeAutospacing="1" w:afterAutospacing="1"/>
              <w:ind w:left="422" w:hanging="422"/>
              <w:rPr>
                <w:b/>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58892626">
            <w:pPr>
              <w:pStyle w:val="10"/>
              <w:widowControl/>
              <w:spacing w:beforeAutospacing="1" w:afterAutospacing="1"/>
              <w:ind w:left="422" w:hanging="422"/>
              <w:rPr>
                <w:b/>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05DBD132">
            <w:pPr>
              <w:pStyle w:val="10"/>
              <w:widowControl/>
              <w:spacing w:beforeAutospacing="1" w:afterAutospacing="1"/>
              <w:ind w:left="422" w:hanging="422"/>
              <w:rPr>
                <w:b/>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3B59291D">
            <w:pPr>
              <w:pStyle w:val="10"/>
              <w:widowControl/>
              <w:spacing w:beforeAutospacing="1" w:afterAutospacing="1"/>
              <w:ind w:left="422" w:hanging="422"/>
              <w:rPr>
                <w:b/>
                <w:highlight w:val="none"/>
              </w:rPr>
            </w:pPr>
          </w:p>
        </w:tc>
      </w:tr>
      <w:tr w14:paraId="3DA0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0D28BAAF">
            <w:pPr>
              <w:pStyle w:val="10"/>
              <w:widowControl/>
              <w:spacing w:beforeAutospacing="1" w:afterAutospacing="1"/>
              <w:ind w:left="422" w:hanging="422"/>
              <w:rPr>
                <w:b/>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72577860">
            <w:pPr>
              <w:pStyle w:val="10"/>
              <w:widowControl/>
              <w:spacing w:beforeAutospacing="1" w:afterAutospacing="1"/>
              <w:ind w:left="422" w:hanging="422"/>
              <w:rPr>
                <w:b/>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5F8FD273">
            <w:pPr>
              <w:pStyle w:val="10"/>
              <w:widowControl/>
              <w:spacing w:beforeAutospacing="1" w:afterAutospacing="1"/>
              <w:ind w:left="422" w:hanging="422"/>
              <w:rPr>
                <w:b/>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6ECA763D">
            <w:pPr>
              <w:pStyle w:val="10"/>
              <w:widowControl/>
              <w:spacing w:beforeAutospacing="1" w:afterAutospacing="1"/>
              <w:ind w:left="422" w:hanging="422"/>
              <w:rPr>
                <w:b/>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5293A5D7">
            <w:pPr>
              <w:pStyle w:val="10"/>
              <w:widowControl/>
              <w:spacing w:beforeAutospacing="1" w:afterAutospacing="1"/>
              <w:ind w:left="422" w:hanging="422"/>
              <w:rPr>
                <w:b/>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59A0168">
            <w:pPr>
              <w:pStyle w:val="10"/>
              <w:widowControl/>
              <w:spacing w:beforeAutospacing="1" w:afterAutospacing="1"/>
              <w:ind w:left="422" w:hanging="422"/>
              <w:rPr>
                <w:b/>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4682D99D">
            <w:pPr>
              <w:pStyle w:val="10"/>
              <w:widowControl/>
              <w:spacing w:beforeAutospacing="1" w:afterAutospacing="1"/>
              <w:ind w:left="422" w:hanging="422"/>
              <w:rPr>
                <w:b/>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05728B8A">
            <w:pPr>
              <w:pStyle w:val="10"/>
              <w:widowControl/>
              <w:spacing w:beforeAutospacing="1" w:afterAutospacing="1"/>
              <w:ind w:left="422" w:hanging="422"/>
              <w:rPr>
                <w:b/>
                <w:highlight w:val="none"/>
              </w:rPr>
            </w:pPr>
          </w:p>
        </w:tc>
      </w:tr>
      <w:tr w14:paraId="72C2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41D4B6AF">
            <w:pPr>
              <w:pStyle w:val="10"/>
              <w:widowControl/>
              <w:spacing w:beforeAutospacing="1" w:afterAutospacing="1"/>
              <w:ind w:left="422" w:hanging="422"/>
              <w:rPr>
                <w:b/>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4CF053AC">
            <w:pPr>
              <w:pStyle w:val="10"/>
              <w:widowControl/>
              <w:spacing w:beforeAutospacing="1" w:afterAutospacing="1"/>
              <w:ind w:left="422" w:hanging="422"/>
              <w:rPr>
                <w:b/>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48AF9473">
            <w:pPr>
              <w:pStyle w:val="10"/>
              <w:widowControl/>
              <w:spacing w:beforeAutospacing="1" w:afterAutospacing="1"/>
              <w:ind w:left="422" w:hanging="422"/>
              <w:rPr>
                <w:b/>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7A009D65">
            <w:pPr>
              <w:pStyle w:val="10"/>
              <w:widowControl/>
              <w:spacing w:beforeAutospacing="1" w:afterAutospacing="1"/>
              <w:ind w:left="422" w:hanging="422"/>
              <w:rPr>
                <w:b/>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7AF047AA">
            <w:pPr>
              <w:pStyle w:val="10"/>
              <w:widowControl/>
              <w:spacing w:beforeAutospacing="1" w:afterAutospacing="1"/>
              <w:ind w:left="422" w:hanging="422"/>
              <w:rPr>
                <w:b/>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10350DE4">
            <w:pPr>
              <w:pStyle w:val="10"/>
              <w:widowControl/>
              <w:spacing w:beforeAutospacing="1" w:afterAutospacing="1"/>
              <w:ind w:left="422" w:hanging="422"/>
              <w:rPr>
                <w:b/>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46404448">
            <w:pPr>
              <w:pStyle w:val="10"/>
              <w:widowControl/>
              <w:spacing w:beforeAutospacing="1" w:afterAutospacing="1"/>
              <w:ind w:left="422" w:hanging="422"/>
              <w:rPr>
                <w:b/>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02B7BDE2">
            <w:pPr>
              <w:pStyle w:val="10"/>
              <w:widowControl/>
              <w:spacing w:beforeAutospacing="1" w:afterAutospacing="1"/>
              <w:ind w:left="422" w:hanging="422"/>
              <w:rPr>
                <w:b/>
                <w:highlight w:val="none"/>
              </w:rPr>
            </w:pPr>
          </w:p>
        </w:tc>
      </w:tr>
      <w:tr w14:paraId="6DDE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6DF5265B">
            <w:pPr>
              <w:pStyle w:val="10"/>
              <w:widowControl/>
              <w:spacing w:beforeAutospacing="1" w:afterAutospacing="1"/>
              <w:ind w:left="422" w:hanging="422"/>
              <w:rPr>
                <w:b/>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601D286F">
            <w:pPr>
              <w:pStyle w:val="10"/>
              <w:widowControl/>
              <w:spacing w:beforeAutospacing="1" w:afterAutospacing="1"/>
              <w:ind w:left="422" w:hanging="422"/>
              <w:rPr>
                <w:b/>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758F2318">
            <w:pPr>
              <w:pStyle w:val="10"/>
              <w:widowControl/>
              <w:spacing w:beforeAutospacing="1" w:afterAutospacing="1"/>
              <w:ind w:left="422" w:hanging="422"/>
              <w:rPr>
                <w:b/>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698FFFEF">
            <w:pPr>
              <w:pStyle w:val="10"/>
              <w:widowControl/>
              <w:spacing w:beforeAutospacing="1" w:afterAutospacing="1"/>
              <w:ind w:left="422" w:hanging="422"/>
              <w:rPr>
                <w:b/>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0B74E67A">
            <w:pPr>
              <w:pStyle w:val="10"/>
              <w:widowControl/>
              <w:spacing w:beforeAutospacing="1" w:afterAutospacing="1"/>
              <w:ind w:left="422" w:hanging="422"/>
              <w:rPr>
                <w:b/>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39624A06">
            <w:pPr>
              <w:pStyle w:val="10"/>
              <w:widowControl/>
              <w:spacing w:beforeAutospacing="1" w:afterAutospacing="1"/>
              <w:ind w:left="422" w:hanging="422"/>
              <w:rPr>
                <w:b/>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3E5411F6">
            <w:pPr>
              <w:pStyle w:val="10"/>
              <w:widowControl/>
              <w:spacing w:beforeAutospacing="1" w:afterAutospacing="1"/>
              <w:ind w:left="422" w:hanging="422"/>
              <w:rPr>
                <w:b/>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5DEDFD7A">
            <w:pPr>
              <w:pStyle w:val="10"/>
              <w:widowControl/>
              <w:spacing w:beforeAutospacing="1" w:afterAutospacing="1"/>
              <w:ind w:left="422" w:hanging="422"/>
              <w:rPr>
                <w:b/>
                <w:highlight w:val="none"/>
              </w:rPr>
            </w:pPr>
          </w:p>
        </w:tc>
      </w:tr>
      <w:tr w14:paraId="743B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5A0A9505">
            <w:pPr>
              <w:pStyle w:val="10"/>
              <w:widowControl/>
              <w:spacing w:beforeAutospacing="1" w:afterAutospacing="1"/>
              <w:ind w:left="422" w:hanging="422"/>
              <w:rPr>
                <w:b/>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74AF2F30">
            <w:pPr>
              <w:pStyle w:val="10"/>
              <w:widowControl/>
              <w:spacing w:beforeAutospacing="1" w:afterAutospacing="1"/>
              <w:ind w:left="422" w:hanging="422"/>
              <w:rPr>
                <w:b/>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3B2E4EB9">
            <w:pPr>
              <w:pStyle w:val="10"/>
              <w:widowControl/>
              <w:spacing w:beforeAutospacing="1" w:afterAutospacing="1"/>
              <w:ind w:left="422" w:hanging="422"/>
              <w:rPr>
                <w:b/>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39371809">
            <w:pPr>
              <w:pStyle w:val="10"/>
              <w:widowControl/>
              <w:spacing w:beforeAutospacing="1" w:afterAutospacing="1"/>
              <w:ind w:left="422" w:hanging="422"/>
              <w:rPr>
                <w:b/>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43EE75AF">
            <w:pPr>
              <w:pStyle w:val="10"/>
              <w:widowControl/>
              <w:spacing w:beforeAutospacing="1" w:afterAutospacing="1"/>
              <w:ind w:left="422" w:hanging="422"/>
              <w:rPr>
                <w:b/>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02F0AFCA">
            <w:pPr>
              <w:pStyle w:val="10"/>
              <w:widowControl/>
              <w:spacing w:beforeAutospacing="1" w:afterAutospacing="1"/>
              <w:ind w:left="422" w:hanging="422"/>
              <w:rPr>
                <w:b/>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1CD01095">
            <w:pPr>
              <w:pStyle w:val="10"/>
              <w:widowControl/>
              <w:spacing w:beforeAutospacing="1" w:afterAutospacing="1"/>
              <w:ind w:left="422" w:hanging="422"/>
              <w:rPr>
                <w:b/>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1B891E19">
            <w:pPr>
              <w:pStyle w:val="10"/>
              <w:widowControl/>
              <w:spacing w:beforeAutospacing="1" w:afterAutospacing="1"/>
              <w:ind w:left="422" w:hanging="422"/>
              <w:rPr>
                <w:b/>
                <w:highlight w:val="none"/>
              </w:rPr>
            </w:pPr>
          </w:p>
        </w:tc>
      </w:tr>
      <w:tr w14:paraId="3140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264A40AD">
            <w:pPr>
              <w:pStyle w:val="10"/>
              <w:widowControl/>
              <w:spacing w:beforeAutospacing="1" w:afterAutospacing="1"/>
              <w:ind w:left="422" w:hanging="422"/>
              <w:rPr>
                <w:b/>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1AC4359D">
            <w:pPr>
              <w:pStyle w:val="10"/>
              <w:widowControl/>
              <w:spacing w:beforeAutospacing="1" w:afterAutospacing="1"/>
              <w:ind w:left="422" w:hanging="422"/>
              <w:rPr>
                <w:b/>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24B72716">
            <w:pPr>
              <w:pStyle w:val="10"/>
              <w:widowControl/>
              <w:spacing w:beforeAutospacing="1" w:afterAutospacing="1"/>
              <w:ind w:left="422" w:hanging="422"/>
              <w:rPr>
                <w:b/>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2E9B1967">
            <w:pPr>
              <w:pStyle w:val="10"/>
              <w:widowControl/>
              <w:spacing w:beforeAutospacing="1" w:afterAutospacing="1"/>
              <w:ind w:left="422" w:hanging="422"/>
              <w:rPr>
                <w:b/>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36401245">
            <w:pPr>
              <w:pStyle w:val="10"/>
              <w:widowControl/>
              <w:spacing w:beforeAutospacing="1" w:afterAutospacing="1"/>
              <w:ind w:left="422" w:hanging="422"/>
              <w:rPr>
                <w:b/>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4DB6CC40">
            <w:pPr>
              <w:pStyle w:val="10"/>
              <w:widowControl/>
              <w:spacing w:beforeAutospacing="1" w:afterAutospacing="1"/>
              <w:ind w:left="422" w:hanging="422"/>
              <w:rPr>
                <w:b/>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017A943C">
            <w:pPr>
              <w:pStyle w:val="10"/>
              <w:widowControl/>
              <w:spacing w:beforeAutospacing="1" w:afterAutospacing="1"/>
              <w:ind w:left="422" w:hanging="422"/>
              <w:rPr>
                <w:b/>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00B685FD">
            <w:pPr>
              <w:pStyle w:val="10"/>
              <w:widowControl/>
              <w:spacing w:beforeAutospacing="1" w:afterAutospacing="1"/>
              <w:ind w:left="422" w:hanging="422"/>
              <w:rPr>
                <w:b/>
                <w:highlight w:val="none"/>
              </w:rPr>
            </w:pPr>
          </w:p>
        </w:tc>
      </w:tr>
      <w:tr w14:paraId="322B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642D60B9">
            <w:pPr>
              <w:pStyle w:val="10"/>
              <w:widowControl/>
              <w:spacing w:beforeAutospacing="1" w:afterAutospacing="1"/>
              <w:ind w:left="422" w:hanging="422"/>
              <w:rPr>
                <w:b/>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7D8888E8">
            <w:pPr>
              <w:pStyle w:val="10"/>
              <w:widowControl/>
              <w:spacing w:beforeAutospacing="1" w:afterAutospacing="1"/>
              <w:ind w:left="422" w:hanging="422"/>
              <w:rPr>
                <w:b/>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1CE5B7F8">
            <w:pPr>
              <w:pStyle w:val="10"/>
              <w:widowControl/>
              <w:spacing w:beforeAutospacing="1" w:afterAutospacing="1"/>
              <w:ind w:left="422" w:hanging="422"/>
              <w:rPr>
                <w:b/>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544DCFDD">
            <w:pPr>
              <w:pStyle w:val="10"/>
              <w:widowControl/>
              <w:spacing w:beforeAutospacing="1" w:afterAutospacing="1"/>
              <w:ind w:left="422" w:hanging="422"/>
              <w:rPr>
                <w:b/>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7A363FDA">
            <w:pPr>
              <w:pStyle w:val="10"/>
              <w:widowControl/>
              <w:spacing w:beforeAutospacing="1" w:afterAutospacing="1"/>
              <w:ind w:left="422" w:hanging="422"/>
              <w:rPr>
                <w:b/>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4CDB7640">
            <w:pPr>
              <w:pStyle w:val="10"/>
              <w:widowControl/>
              <w:spacing w:beforeAutospacing="1" w:afterAutospacing="1"/>
              <w:ind w:left="422" w:hanging="422"/>
              <w:rPr>
                <w:b/>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7B4AAADB">
            <w:pPr>
              <w:pStyle w:val="10"/>
              <w:widowControl/>
              <w:spacing w:beforeAutospacing="1" w:afterAutospacing="1"/>
              <w:ind w:left="422" w:hanging="422"/>
              <w:rPr>
                <w:b/>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1FF50273">
            <w:pPr>
              <w:pStyle w:val="10"/>
              <w:widowControl/>
              <w:spacing w:beforeAutospacing="1" w:afterAutospacing="1"/>
              <w:ind w:left="422" w:hanging="422"/>
              <w:rPr>
                <w:b/>
                <w:highlight w:val="none"/>
              </w:rPr>
            </w:pPr>
          </w:p>
        </w:tc>
      </w:tr>
      <w:tr w14:paraId="27CD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14:paraId="46EC3787">
            <w:pPr>
              <w:pStyle w:val="10"/>
              <w:widowControl/>
              <w:spacing w:beforeAutospacing="1" w:afterAutospacing="1"/>
              <w:ind w:left="422" w:hanging="422" w:firstLineChars="0"/>
              <w:rPr>
                <w:b/>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auto"/>
          </w:tcPr>
          <w:p w14:paraId="17E98A57">
            <w:pPr>
              <w:pStyle w:val="10"/>
              <w:widowControl/>
              <w:spacing w:beforeAutospacing="1" w:afterAutospacing="1"/>
              <w:ind w:left="422" w:hanging="422" w:firstLineChars="0"/>
              <w:rPr>
                <w:b/>
                <w:highlight w:val="none"/>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14:paraId="6788182F">
            <w:pPr>
              <w:pStyle w:val="10"/>
              <w:widowControl/>
              <w:spacing w:beforeAutospacing="1" w:afterAutospacing="1"/>
              <w:ind w:left="422" w:hanging="422" w:firstLineChars="0"/>
              <w:rPr>
                <w:b/>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tcPr>
          <w:p w14:paraId="7A73A66B">
            <w:pPr>
              <w:pStyle w:val="10"/>
              <w:widowControl/>
              <w:spacing w:beforeAutospacing="1" w:afterAutospacing="1"/>
              <w:ind w:left="422" w:hanging="422" w:firstLineChars="0"/>
              <w:rPr>
                <w:b/>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14:paraId="58A8C4B0">
            <w:pPr>
              <w:pStyle w:val="10"/>
              <w:widowControl/>
              <w:spacing w:beforeAutospacing="1" w:afterAutospacing="1"/>
              <w:ind w:left="422" w:hanging="422" w:firstLineChars="0"/>
              <w:rPr>
                <w:b/>
                <w:highlight w:val="none"/>
              </w:rPr>
            </w:pPr>
          </w:p>
        </w:tc>
        <w:tc>
          <w:tcPr>
            <w:tcW w:w="1941" w:type="dxa"/>
            <w:tcBorders>
              <w:top w:val="single" w:color="auto" w:sz="4" w:space="0"/>
              <w:left w:val="single" w:color="auto" w:sz="4" w:space="0"/>
              <w:bottom w:val="single" w:color="auto" w:sz="4" w:space="0"/>
              <w:right w:val="single" w:color="auto" w:sz="4" w:space="0"/>
            </w:tcBorders>
            <w:shd w:val="clear" w:color="auto" w:fill="auto"/>
          </w:tcPr>
          <w:p w14:paraId="14914AA1">
            <w:pPr>
              <w:pStyle w:val="10"/>
              <w:widowControl/>
              <w:spacing w:beforeAutospacing="1" w:afterAutospacing="1"/>
              <w:ind w:left="422" w:hanging="422" w:firstLineChars="0"/>
              <w:rPr>
                <w:b/>
                <w:highlight w:val="none"/>
              </w:rPr>
            </w:pPr>
          </w:p>
        </w:tc>
        <w:tc>
          <w:tcPr>
            <w:tcW w:w="1129" w:type="dxa"/>
            <w:tcBorders>
              <w:top w:val="single" w:color="auto" w:sz="4" w:space="0"/>
              <w:left w:val="single" w:color="auto" w:sz="4" w:space="0"/>
              <w:bottom w:val="single" w:color="auto" w:sz="4" w:space="0"/>
              <w:right w:val="single" w:color="auto" w:sz="4" w:space="0"/>
            </w:tcBorders>
            <w:shd w:val="clear" w:color="auto" w:fill="auto"/>
          </w:tcPr>
          <w:p w14:paraId="0F66997E">
            <w:pPr>
              <w:pStyle w:val="10"/>
              <w:widowControl/>
              <w:spacing w:beforeAutospacing="1" w:afterAutospacing="1"/>
              <w:ind w:left="422" w:hanging="422" w:firstLineChars="0"/>
              <w:rPr>
                <w:b/>
                <w:highlight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tcPr>
          <w:p w14:paraId="3511B0B5">
            <w:pPr>
              <w:pStyle w:val="10"/>
              <w:widowControl/>
              <w:spacing w:beforeAutospacing="1" w:afterAutospacing="1"/>
              <w:ind w:left="422" w:hanging="422" w:firstLineChars="0"/>
              <w:rPr>
                <w:b/>
                <w:highlight w:val="none"/>
              </w:rPr>
            </w:pPr>
          </w:p>
        </w:tc>
      </w:tr>
    </w:tbl>
    <w:p w14:paraId="039D1E7F">
      <w:pPr>
        <w:spacing w:line="0" w:lineRule="atLeast"/>
        <w:rPr>
          <w:rFonts w:ascii="Times New Roman" w:hAnsi="Times New Roman" w:eastAsia="宋体" w:cs="Times New Roman"/>
          <w:sz w:val="24"/>
          <w:highlight w:val="none"/>
        </w:rPr>
      </w:pPr>
      <w:r>
        <w:rPr>
          <w:rFonts w:ascii="Times New Roman" w:hAnsi="Times New Roman" w:eastAsia="宋体" w:cs="Times New Roman"/>
          <w:sz w:val="24"/>
          <w:highlight w:val="none"/>
        </w:rPr>
        <w:t>注：</w:t>
      </w:r>
      <w:r>
        <w:rPr>
          <w:rFonts w:ascii="Times New Roman" w:hAnsi="Times New Roman" w:eastAsia="宋体" w:cs="Times New Roman"/>
          <w:kern w:val="0"/>
          <w:sz w:val="24"/>
          <w:highlight w:val="none"/>
        </w:rPr>
        <w:t>提供近三年同类产品的制造销售业绩</w:t>
      </w:r>
      <w:r>
        <w:rPr>
          <w:rFonts w:ascii="Times New Roman" w:hAnsi="Times New Roman" w:eastAsia="宋体" w:cs="Times New Roman"/>
          <w:sz w:val="24"/>
          <w:highlight w:val="none"/>
        </w:rPr>
        <w:t>，并附合同复印件。</w:t>
      </w:r>
    </w:p>
    <w:p w14:paraId="7ADDBD46">
      <w:pPr>
        <w:spacing w:line="660" w:lineRule="exact"/>
        <w:jc w:val="center"/>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 xml:space="preserve">              </w:t>
      </w:r>
    </w:p>
    <w:p w14:paraId="394F78BE">
      <w:pPr>
        <w:spacing w:line="660" w:lineRule="exact"/>
        <w:jc w:val="center"/>
        <w:rPr>
          <w:rFonts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 xml:space="preserve">                </w:t>
      </w:r>
      <w:r>
        <w:rPr>
          <w:rFonts w:ascii="Times New Roman" w:hAnsi="Times New Roman" w:eastAsia="宋体" w:cs="Times New Roman"/>
          <w:sz w:val="24"/>
          <w:highlight w:val="none"/>
        </w:rPr>
        <w:t>投标人：（盖章）</w:t>
      </w:r>
    </w:p>
    <w:p w14:paraId="086E2704">
      <w:pPr>
        <w:spacing w:line="660" w:lineRule="exact"/>
        <w:jc w:val="center"/>
        <w:rPr>
          <w:rFonts w:ascii="Times New Roman" w:hAnsi="Times New Roman" w:eastAsia="宋体" w:cs="Times New Roman"/>
          <w:sz w:val="24"/>
          <w:highlight w:val="none"/>
        </w:rPr>
      </w:pPr>
    </w:p>
    <w:p w14:paraId="38FE46DB">
      <w:pPr>
        <w:spacing w:line="660" w:lineRule="exact"/>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法定代表人（委托代理人）：（签字）</w:t>
      </w:r>
    </w:p>
    <w:p w14:paraId="14EC5076">
      <w:pPr>
        <w:spacing w:line="660" w:lineRule="exact"/>
        <w:jc w:val="center"/>
        <w:rPr>
          <w:rFonts w:ascii="Times New Roman" w:hAnsi="Times New Roman" w:eastAsia="宋体" w:cs="Times New Roman"/>
          <w:sz w:val="24"/>
          <w:highlight w:val="none"/>
        </w:rPr>
      </w:pPr>
    </w:p>
    <w:p w14:paraId="250074AD">
      <w:pPr>
        <w:spacing w:line="660" w:lineRule="exact"/>
        <w:jc w:val="center"/>
        <w:rPr>
          <w:rFonts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 xml:space="preserve">                                 </w:t>
      </w:r>
      <w:r>
        <w:rPr>
          <w:rFonts w:ascii="Times New Roman" w:hAnsi="Times New Roman" w:eastAsia="宋体" w:cs="Times New Roman"/>
          <w:sz w:val="24"/>
          <w:highlight w:val="none"/>
        </w:rPr>
        <w:t>日期：</w:t>
      </w:r>
      <w:r>
        <w:rPr>
          <w:rFonts w:hint="eastAsia" w:ascii="Times New Roman" w:hAnsi="Times New Roman" w:eastAsia="宋体" w:cs="Times New Roman"/>
          <w:sz w:val="24"/>
          <w:highlight w:val="none"/>
          <w:lang w:val="en-US" w:eastAsia="zh-CN"/>
        </w:rPr>
        <w:t xml:space="preserve">      </w:t>
      </w:r>
      <w:r>
        <w:rPr>
          <w:rFonts w:ascii="Times New Roman" w:hAnsi="Times New Roman" w:eastAsia="宋体" w:cs="Times New Roman"/>
          <w:sz w:val="24"/>
          <w:highlight w:val="none"/>
        </w:rPr>
        <w:t>年</w:t>
      </w:r>
      <w:r>
        <w:rPr>
          <w:rFonts w:hint="eastAsia" w:ascii="Times New Roman" w:hAnsi="Times New Roman" w:eastAsia="宋体" w:cs="Times New Roman"/>
          <w:sz w:val="24"/>
          <w:highlight w:val="none"/>
          <w:lang w:val="en-US" w:eastAsia="zh-CN"/>
        </w:rPr>
        <w:t xml:space="preserve">    </w:t>
      </w:r>
      <w:r>
        <w:rPr>
          <w:rFonts w:ascii="Times New Roman" w:hAnsi="Times New Roman" w:eastAsia="宋体" w:cs="Times New Roman"/>
          <w:sz w:val="24"/>
          <w:highlight w:val="none"/>
        </w:rPr>
        <w:t>月</w:t>
      </w:r>
      <w:r>
        <w:rPr>
          <w:rFonts w:hint="eastAsia" w:ascii="Times New Roman" w:hAnsi="Times New Roman" w:eastAsia="宋体" w:cs="Times New Roman"/>
          <w:sz w:val="24"/>
          <w:highlight w:val="none"/>
          <w:lang w:val="en-US" w:eastAsia="zh-CN"/>
        </w:rPr>
        <w:t xml:space="preserve">    </w:t>
      </w:r>
      <w:r>
        <w:rPr>
          <w:rFonts w:ascii="Times New Roman" w:hAnsi="Times New Roman" w:eastAsia="宋体" w:cs="Times New Roman"/>
          <w:sz w:val="24"/>
          <w:highlight w:val="none"/>
        </w:rPr>
        <w:t>日</w:t>
      </w:r>
    </w:p>
    <w:p w14:paraId="4206349D">
      <w:pPr>
        <w:rPr>
          <w:rFonts w:ascii="Times New Roman" w:hAnsi="Times New Roman" w:eastAsia="宋体" w:cs="Times New Roman"/>
          <w:szCs w:val="21"/>
          <w:highlight w:val="none"/>
        </w:rPr>
      </w:pPr>
      <w:r>
        <w:rPr>
          <w:rFonts w:ascii="Times New Roman" w:hAnsi="Times New Roman" w:eastAsia="宋体" w:cs="Times New Roman"/>
          <w:szCs w:val="21"/>
          <w:highlight w:val="none"/>
        </w:rPr>
        <w:br w:type="page"/>
      </w:r>
    </w:p>
    <w:p w14:paraId="3816BA9F">
      <w:pPr>
        <w:spacing w:beforeLines="100" w:afterLines="100" w:line="360" w:lineRule="auto"/>
        <w:outlineLvl w:val="0"/>
        <w:rPr>
          <w:rFonts w:ascii="Times New Roman" w:hAnsi="Times New Roman" w:eastAsia="宋体" w:cs="Times New Roman"/>
          <w:b/>
          <w:color w:val="000000"/>
          <w:sz w:val="24"/>
          <w:highlight w:val="none"/>
        </w:rPr>
      </w:pPr>
      <w:bookmarkStart w:id="227" w:name="_Toc1795055959"/>
      <w:bookmarkEnd w:id="227"/>
      <w:bookmarkStart w:id="228" w:name="_Toc22898"/>
      <w:bookmarkEnd w:id="228"/>
      <w:bookmarkStart w:id="229" w:name="_Toc292094607"/>
      <w:r>
        <w:rPr>
          <w:rFonts w:ascii="Times New Roman" w:hAnsi="Times New Roman" w:eastAsia="宋体" w:cs="Times New Roman"/>
          <w:b/>
          <w:color w:val="000000"/>
          <w:sz w:val="24"/>
          <w:highlight w:val="none"/>
        </w:rPr>
        <w:t>附件六、</w:t>
      </w:r>
      <w:bookmarkEnd w:id="229"/>
      <w:bookmarkStart w:id="230" w:name="_Toc28878"/>
      <w:bookmarkEnd w:id="230"/>
      <w:bookmarkStart w:id="231" w:name="_Toc518655813"/>
      <w:bookmarkEnd w:id="231"/>
      <w:bookmarkStart w:id="232" w:name="_Toc353881021"/>
      <w:bookmarkEnd w:id="232"/>
      <w:bookmarkStart w:id="233" w:name="_Toc424118190"/>
      <w:bookmarkEnd w:id="233"/>
      <w:bookmarkStart w:id="234" w:name="_Toc28044"/>
      <w:bookmarkEnd w:id="234"/>
      <w:bookmarkStart w:id="235" w:name="_Toc75969937"/>
      <w:r>
        <w:rPr>
          <w:rFonts w:ascii="Times New Roman" w:hAnsi="Times New Roman" w:eastAsia="宋体" w:cs="Times New Roman"/>
          <w:b/>
          <w:color w:val="000000"/>
          <w:sz w:val="24"/>
          <w:highlight w:val="none"/>
        </w:rPr>
        <w:t>质保承诺函</w:t>
      </w:r>
      <w:bookmarkEnd w:id="235"/>
    </w:p>
    <w:p w14:paraId="12163DF4">
      <w:pPr>
        <w:pStyle w:val="4"/>
        <w:widowControl/>
        <w:spacing w:beforeAutospacing="1" w:line="460" w:lineRule="exact"/>
        <w:jc w:val="center"/>
        <w:rPr>
          <w:b/>
          <w:bCs/>
          <w:sz w:val="32"/>
          <w:szCs w:val="32"/>
          <w:highlight w:val="none"/>
        </w:rPr>
      </w:pPr>
      <w:r>
        <w:rPr>
          <w:b/>
          <w:bCs/>
          <w:sz w:val="32"/>
          <w:szCs w:val="32"/>
          <w:highlight w:val="none"/>
        </w:rPr>
        <w:t>质保承诺函</w:t>
      </w:r>
    </w:p>
    <w:p w14:paraId="301E688C">
      <w:pPr>
        <w:spacing w:line="240" w:lineRule="exact"/>
        <w:jc w:val="center"/>
        <w:rPr>
          <w:rFonts w:ascii="Times New Roman" w:hAnsi="Times New Roman" w:eastAsia="宋体" w:cs="Times New Roman"/>
          <w:b/>
          <w:bCs/>
          <w:sz w:val="28"/>
          <w:szCs w:val="28"/>
          <w:highlight w:val="none"/>
        </w:rPr>
      </w:pPr>
    </w:p>
    <w:p w14:paraId="725493B6">
      <w:pPr>
        <w:spacing w:line="360" w:lineRule="auto"/>
        <w:rPr>
          <w:rFonts w:ascii="Times New Roman" w:hAnsi="Times New Roman" w:eastAsia="宋体" w:cs="Times New Roman"/>
          <w:sz w:val="24"/>
          <w:highlight w:val="none"/>
          <w:u w:val="single"/>
        </w:rPr>
      </w:pPr>
      <w:r>
        <w:rPr>
          <w:rFonts w:ascii="Times New Roman" w:hAnsi="Times New Roman" w:eastAsia="宋体" w:cs="Times New Roman"/>
          <w:sz w:val="24"/>
          <w:highlight w:val="none"/>
        </w:rPr>
        <w:t>项目名称</w:t>
      </w:r>
      <w:r>
        <w:rPr>
          <w:rFonts w:ascii="Times New Roman" w:hAnsi="Times New Roman" w:eastAsia="宋体" w:cs="Times New Roman"/>
          <w:sz w:val="24"/>
          <w:highlight w:val="none"/>
        </w:rPr>
        <w:t>：</w:t>
      </w:r>
      <w:r>
        <w:rPr>
          <w:rFonts w:hint="eastAsia" w:ascii="Times New Roman" w:hAnsi="Times New Roman" w:eastAsia="宋体" w:cs="Times New Roman"/>
          <w:color w:val="000000"/>
          <w:sz w:val="24"/>
          <w:highlight w:val="none"/>
          <w:u w:val="single"/>
          <w:lang w:eastAsia="zh-CN"/>
        </w:rPr>
        <w:t>空调综合性能检测能力提升</w:t>
      </w:r>
      <w:r>
        <w:rPr>
          <w:rFonts w:ascii="Times New Roman" w:hAnsi="Times New Roman" w:eastAsia="宋体" w:cs="Times New Roman"/>
          <w:color w:val="000000"/>
          <w:sz w:val="24"/>
          <w:highlight w:val="none"/>
          <w:u w:val="single"/>
        </w:rPr>
        <w:t>项目</w:t>
      </w:r>
    </w:p>
    <w:p w14:paraId="13886D1E">
      <w:pPr>
        <w:spacing w:line="360" w:lineRule="auto"/>
        <w:rPr>
          <w:rFonts w:ascii="Times New Roman" w:hAnsi="Times New Roman" w:eastAsia="宋体" w:cs="Times New Roman"/>
          <w:sz w:val="24"/>
          <w:highlight w:val="none"/>
        </w:rPr>
      </w:pPr>
      <w:r>
        <w:rPr>
          <w:rFonts w:hint="eastAsia" w:ascii="Times New Roman" w:hAnsi="Times New Roman" w:eastAsia="宋体" w:cs="Times New Roman"/>
          <w:sz w:val="24"/>
          <w:highlight w:val="none"/>
          <w:lang w:eastAsia="zh-CN"/>
        </w:rPr>
        <w:t>山东通盛汽车科技有限公司</w:t>
      </w:r>
      <w:r>
        <w:rPr>
          <w:rFonts w:ascii="Times New Roman" w:hAnsi="Times New Roman" w:eastAsia="宋体" w:cs="Times New Roman"/>
          <w:sz w:val="24"/>
          <w:highlight w:val="none"/>
        </w:rPr>
        <w:t>：</w:t>
      </w:r>
    </w:p>
    <w:p w14:paraId="1CF110B5">
      <w:pPr>
        <w:spacing w:line="360" w:lineRule="auto"/>
        <w:ind w:firstLine="480"/>
        <w:rPr>
          <w:rFonts w:ascii="Times New Roman" w:hAnsi="Times New Roman" w:eastAsia="宋体" w:cs="Times New Roman"/>
          <w:sz w:val="24"/>
          <w:highlight w:val="none"/>
        </w:rPr>
      </w:pPr>
      <w:r>
        <w:rPr>
          <w:rFonts w:ascii="Times New Roman" w:hAnsi="Times New Roman" w:eastAsia="宋体" w:cs="Times New Roman"/>
          <w:sz w:val="24"/>
          <w:highlight w:val="none"/>
        </w:rPr>
        <w:t>我代表（投标单位名称）对中标合同产品的质保期作如下承诺：</w:t>
      </w:r>
    </w:p>
    <w:p w14:paraId="17C34895">
      <w:pPr>
        <w:spacing w:line="360" w:lineRule="auto"/>
        <w:rPr>
          <w:rFonts w:ascii="Times New Roman" w:hAnsi="Times New Roman" w:eastAsia="宋体" w:cs="Times New Roman"/>
          <w:sz w:val="24"/>
          <w:highlight w:val="none"/>
        </w:rPr>
      </w:pPr>
    </w:p>
    <w:p w14:paraId="2C8B0CA9">
      <w:pPr>
        <w:spacing w:line="360" w:lineRule="auto"/>
        <w:rPr>
          <w:rFonts w:ascii="Times New Roman" w:hAnsi="Times New Roman" w:eastAsia="宋体" w:cs="Times New Roman"/>
          <w:sz w:val="24"/>
          <w:highlight w:val="none"/>
        </w:rPr>
      </w:pPr>
    </w:p>
    <w:p w14:paraId="64BA9103">
      <w:pPr>
        <w:spacing w:line="360" w:lineRule="auto"/>
        <w:rPr>
          <w:rFonts w:ascii="Times New Roman" w:hAnsi="Times New Roman" w:eastAsia="宋体" w:cs="Times New Roman"/>
          <w:sz w:val="24"/>
          <w:highlight w:val="none"/>
        </w:rPr>
      </w:pPr>
    </w:p>
    <w:p w14:paraId="5B59E75F">
      <w:pPr>
        <w:spacing w:line="360" w:lineRule="auto"/>
        <w:rPr>
          <w:rFonts w:ascii="Times New Roman" w:hAnsi="Times New Roman" w:eastAsia="宋体" w:cs="Times New Roman"/>
          <w:sz w:val="24"/>
          <w:highlight w:val="none"/>
        </w:rPr>
      </w:pPr>
    </w:p>
    <w:p w14:paraId="44FAB060">
      <w:pPr>
        <w:spacing w:line="360" w:lineRule="auto"/>
        <w:rPr>
          <w:rFonts w:ascii="Times New Roman" w:hAnsi="Times New Roman" w:eastAsia="宋体" w:cs="Times New Roman"/>
          <w:sz w:val="24"/>
          <w:highlight w:val="none"/>
        </w:rPr>
      </w:pPr>
    </w:p>
    <w:p w14:paraId="4FDD432A">
      <w:pPr>
        <w:spacing w:line="360" w:lineRule="auto"/>
        <w:rPr>
          <w:rFonts w:ascii="Times New Roman" w:hAnsi="Times New Roman" w:eastAsia="宋体" w:cs="Times New Roman"/>
          <w:sz w:val="24"/>
          <w:highlight w:val="none"/>
        </w:rPr>
      </w:pPr>
    </w:p>
    <w:p w14:paraId="1C737DAB">
      <w:pPr>
        <w:spacing w:line="360" w:lineRule="auto"/>
        <w:rPr>
          <w:rFonts w:ascii="Times New Roman" w:hAnsi="Times New Roman" w:eastAsia="宋体" w:cs="Times New Roman"/>
          <w:sz w:val="24"/>
          <w:highlight w:val="none"/>
        </w:rPr>
      </w:pPr>
    </w:p>
    <w:p w14:paraId="36091913">
      <w:pPr>
        <w:spacing w:line="360" w:lineRule="auto"/>
        <w:rPr>
          <w:rFonts w:ascii="Times New Roman" w:hAnsi="Times New Roman" w:eastAsia="宋体" w:cs="Times New Roman"/>
          <w:sz w:val="24"/>
          <w:highlight w:val="none"/>
        </w:rPr>
      </w:pPr>
    </w:p>
    <w:p w14:paraId="041E47A6">
      <w:pPr>
        <w:spacing w:line="360" w:lineRule="auto"/>
        <w:rPr>
          <w:rFonts w:ascii="Times New Roman" w:hAnsi="Times New Roman" w:eastAsia="宋体" w:cs="Times New Roman"/>
          <w:sz w:val="24"/>
          <w:highlight w:val="none"/>
        </w:rPr>
      </w:pPr>
    </w:p>
    <w:p w14:paraId="177EC95C">
      <w:pPr>
        <w:spacing w:line="360" w:lineRule="auto"/>
        <w:rPr>
          <w:rFonts w:ascii="Times New Roman" w:hAnsi="Times New Roman" w:eastAsia="宋体" w:cs="Times New Roman"/>
          <w:sz w:val="24"/>
          <w:highlight w:val="none"/>
        </w:rPr>
      </w:pPr>
    </w:p>
    <w:p w14:paraId="58D0307A">
      <w:pPr>
        <w:spacing w:line="360" w:lineRule="auto"/>
        <w:rPr>
          <w:rFonts w:ascii="Times New Roman" w:hAnsi="Times New Roman" w:eastAsia="宋体" w:cs="Times New Roman"/>
          <w:sz w:val="24"/>
          <w:highlight w:val="none"/>
        </w:rPr>
      </w:pPr>
    </w:p>
    <w:p w14:paraId="443DA31A">
      <w:pPr>
        <w:spacing w:line="360" w:lineRule="auto"/>
        <w:rPr>
          <w:rFonts w:ascii="Times New Roman" w:hAnsi="Times New Roman" w:eastAsia="宋体" w:cs="Times New Roman"/>
          <w:sz w:val="24"/>
          <w:highlight w:val="none"/>
        </w:rPr>
      </w:pPr>
    </w:p>
    <w:p w14:paraId="1B9B8393">
      <w:pPr>
        <w:spacing w:line="360" w:lineRule="auto"/>
        <w:rPr>
          <w:rFonts w:ascii="Times New Roman" w:hAnsi="Times New Roman" w:eastAsia="宋体" w:cs="Times New Roman"/>
          <w:sz w:val="24"/>
          <w:highlight w:val="none"/>
        </w:rPr>
      </w:pPr>
    </w:p>
    <w:p w14:paraId="708E3B6A">
      <w:pPr>
        <w:spacing w:line="360" w:lineRule="auto"/>
        <w:rPr>
          <w:rFonts w:ascii="Times New Roman" w:hAnsi="Times New Roman" w:eastAsia="宋体" w:cs="Times New Roman"/>
          <w:sz w:val="24"/>
          <w:highlight w:val="none"/>
        </w:rPr>
      </w:pPr>
    </w:p>
    <w:p w14:paraId="5FAF4DD1">
      <w:pPr>
        <w:spacing w:line="360" w:lineRule="auto"/>
        <w:rPr>
          <w:rFonts w:ascii="Times New Roman" w:hAnsi="Times New Roman" w:eastAsia="宋体" w:cs="Times New Roman"/>
          <w:sz w:val="24"/>
          <w:highlight w:val="none"/>
        </w:rPr>
      </w:pPr>
    </w:p>
    <w:p w14:paraId="38F4DBB6">
      <w:pPr>
        <w:spacing w:line="360" w:lineRule="auto"/>
        <w:rPr>
          <w:rFonts w:ascii="Times New Roman" w:hAnsi="Times New Roman" w:eastAsia="宋体" w:cs="Times New Roman"/>
          <w:sz w:val="24"/>
          <w:highlight w:val="none"/>
        </w:rPr>
      </w:pPr>
      <w:r>
        <w:rPr>
          <w:rFonts w:ascii="Times New Roman" w:hAnsi="Times New Roman" w:eastAsia="宋体" w:cs="Times New Roman"/>
          <w:sz w:val="24"/>
          <w:highlight w:val="none"/>
        </w:rPr>
        <w:t>投标人：（盖章）</w:t>
      </w:r>
    </w:p>
    <w:p w14:paraId="4A64CD5D">
      <w:pPr>
        <w:spacing w:line="66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法定代表人（委托代理人）：（签字）</w:t>
      </w:r>
    </w:p>
    <w:p w14:paraId="5E8C11CD">
      <w:pPr>
        <w:spacing w:line="66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日期：</w:t>
      </w:r>
      <w:r>
        <w:rPr>
          <w:rFonts w:hint="eastAsia" w:ascii="Times New Roman" w:hAnsi="Times New Roman" w:eastAsia="宋体" w:cs="Times New Roman"/>
          <w:sz w:val="24"/>
          <w:highlight w:val="none"/>
          <w:lang w:val="en-US" w:eastAsia="zh-CN"/>
        </w:rPr>
        <w:t xml:space="preserve">      </w:t>
      </w:r>
      <w:r>
        <w:rPr>
          <w:rFonts w:ascii="Times New Roman" w:hAnsi="Times New Roman" w:eastAsia="宋体" w:cs="Times New Roman"/>
          <w:sz w:val="24"/>
          <w:highlight w:val="none"/>
        </w:rPr>
        <w:t>年</w:t>
      </w:r>
      <w:r>
        <w:rPr>
          <w:rFonts w:hint="eastAsia" w:ascii="Times New Roman" w:hAnsi="Times New Roman" w:eastAsia="宋体" w:cs="Times New Roman"/>
          <w:sz w:val="24"/>
          <w:highlight w:val="none"/>
          <w:lang w:val="en-US" w:eastAsia="zh-CN"/>
        </w:rPr>
        <w:t xml:space="preserve">    </w:t>
      </w:r>
      <w:r>
        <w:rPr>
          <w:rFonts w:ascii="Times New Roman" w:hAnsi="Times New Roman" w:eastAsia="宋体" w:cs="Times New Roman"/>
          <w:sz w:val="24"/>
          <w:highlight w:val="none"/>
        </w:rPr>
        <w:t>月</w:t>
      </w:r>
      <w:r>
        <w:rPr>
          <w:rFonts w:hint="eastAsia" w:ascii="Times New Roman" w:hAnsi="Times New Roman" w:eastAsia="宋体" w:cs="Times New Roman"/>
          <w:sz w:val="24"/>
          <w:highlight w:val="none"/>
          <w:lang w:val="en-US" w:eastAsia="zh-CN"/>
        </w:rPr>
        <w:t xml:space="preserve">    </w:t>
      </w:r>
      <w:r>
        <w:rPr>
          <w:rFonts w:ascii="Times New Roman" w:hAnsi="Times New Roman" w:eastAsia="宋体" w:cs="Times New Roman"/>
          <w:sz w:val="24"/>
          <w:highlight w:val="none"/>
        </w:rPr>
        <w:t>日</w:t>
      </w:r>
    </w:p>
    <w:p w14:paraId="0A93B169">
      <w:pPr>
        <w:widowControl/>
        <w:jc w:val="left"/>
        <w:rPr>
          <w:rFonts w:ascii="Times New Roman" w:hAnsi="Times New Roman" w:eastAsia="宋体" w:cs="Times New Roman"/>
          <w:b/>
          <w:color w:val="000000"/>
          <w:sz w:val="24"/>
          <w:highlight w:val="none"/>
        </w:rPr>
      </w:pPr>
      <w:r>
        <w:rPr>
          <w:rFonts w:ascii="Times New Roman" w:hAnsi="Times New Roman" w:eastAsia="宋体" w:cs="Times New Roman"/>
          <w:b/>
          <w:color w:val="000000"/>
          <w:sz w:val="24"/>
          <w:highlight w:val="none"/>
        </w:rPr>
        <w:br w:type="page"/>
      </w:r>
    </w:p>
    <w:p w14:paraId="6DB9CCBE">
      <w:pPr>
        <w:spacing w:beforeLines="100" w:afterLines="100" w:line="360" w:lineRule="auto"/>
        <w:outlineLvl w:val="0"/>
        <w:rPr>
          <w:rFonts w:ascii="Times New Roman" w:hAnsi="Times New Roman" w:cs="Times New Roman"/>
          <w:b/>
          <w:color w:val="000000"/>
          <w:sz w:val="24"/>
          <w:highlight w:val="none"/>
        </w:rPr>
      </w:pPr>
      <w:r>
        <w:rPr>
          <w:rFonts w:ascii="Times New Roman" w:hAnsi="Times New Roman" w:eastAsia="宋体" w:cs="Times New Roman"/>
          <w:b/>
          <w:color w:val="000000"/>
          <w:sz w:val="24"/>
          <w:highlight w:val="none"/>
        </w:rPr>
        <w:t>附件</w:t>
      </w:r>
      <w:r>
        <w:rPr>
          <w:rFonts w:ascii="Times New Roman" w:hAnsi="Times New Roman" w:eastAsia="宋体" w:cs="Times New Roman"/>
          <w:b/>
          <w:color w:val="000000"/>
          <w:sz w:val="24"/>
          <w:highlight w:val="none"/>
        </w:rPr>
        <w:t>七、</w:t>
      </w:r>
      <w:r>
        <w:rPr>
          <w:rFonts w:hint="eastAsia" w:ascii="Times New Roman" w:hAnsi="Times New Roman" w:eastAsia="宋体" w:cs="Times New Roman"/>
          <w:b/>
          <w:color w:val="000000"/>
          <w:sz w:val="24"/>
          <w:highlight w:val="none"/>
          <w:lang w:eastAsia="zh-CN"/>
        </w:rPr>
        <w:t>空调综合性能检测能力提升</w:t>
      </w:r>
      <w:r>
        <w:rPr>
          <w:rFonts w:ascii="Times New Roman" w:hAnsi="Times New Roman" w:eastAsia="宋体" w:cs="Times New Roman"/>
          <w:b/>
          <w:color w:val="000000"/>
          <w:sz w:val="24"/>
          <w:highlight w:val="none"/>
        </w:rPr>
        <w:t>项目----投标函</w:t>
      </w:r>
    </w:p>
    <w:p w14:paraId="029B4FB9">
      <w:pPr>
        <w:pStyle w:val="11"/>
        <w:spacing w:after="120" w:line="460" w:lineRule="exact"/>
        <w:jc w:val="center"/>
        <w:rPr>
          <w:rFonts w:ascii="Times New Roman" w:hAnsi="Times New Roman" w:eastAsia="宋体" w:cs="Times New Roman"/>
          <w:b/>
          <w:bCs/>
          <w:sz w:val="32"/>
          <w:szCs w:val="32"/>
          <w:highlight w:val="none"/>
        </w:rPr>
      </w:pPr>
      <w:r>
        <w:rPr>
          <w:rFonts w:ascii="Times New Roman" w:hAnsi="Times New Roman" w:eastAsia="宋体" w:cs="Times New Roman"/>
          <w:b/>
          <w:bCs/>
          <w:sz w:val="32"/>
          <w:szCs w:val="32"/>
          <w:highlight w:val="none"/>
        </w:rPr>
        <w:t>投标函</w:t>
      </w:r>
    </w:p>
    <w:p w14:paraId="238E39C1">
      <w:pPr>
        <w:tabs>
          <w:tab w:val="left" w:pos="3600"/>
        </w:tabs>
        <w:autoSpaceDE w:val="0"/>
        <w:autoSpaceDN w:val="0"/>
        <w:adjustRightInd w:val="0"/>
        <w:spacing w:line="360" w:lineRule="auto"/>
        <w:ind w:right="-20"/>
        <w:jc w:val="left"/>
        <w:rPr>
          <w:rFonts w:ascii="Times New Roman" w:hAnsi="Times New Roman" w:eastAsia="宋体" w:cs="Times New Roman"/>
          <w:color w:val="000000"/>
          <w:kern w:val="0"/>
          <w:sz w:val="24"/>
          <w:highlight w:val="none"/>
        </w:rPr>
      </w:pPr>
      <w:r>
        <w:rPr>
          <w:rFonts w:hint="eastAsia" w:ascii="Times New Roman" w:hAnsi="Times New Roman" w:eastAsia="宋体" w:cs="Times New Roman"/>
          <w:b/>
          <w:color w:val="000000"/>
          <w:spacing w:val="-20"/>
          <w:sz w:val="24"/>
          <w:highlight w:val="none"/>
          <w:lang w:eastAsia="zh-CN"/>
        </w:rPr>
        <w:t>山东通盛汽车科技有限公司</w:t>
      </w:r>
      <w:r>
        <w:rPr>
          <w:rFonts w:ascii="Times New Roman" w:hAnsi="Times New Roman" w:eastAsia="宋体" w:cs="Times New Roman"/>
          <w:snapToGrid w:val="0"/>
          <w:color w:val="000000"/>
          <w:kern w:val="0"/>
          <w:sz w:val="24"/>
          <w:highlight w:val="none"/>
        </w:rPr>
        <w:t>：</w:t>
      </w:r>
    </w:p>
    <w:p w14:paraId="6739F159">
      <w:pPr>
        <w:spacing w:line="360" w:lineRule="auto"/>
        <w:ind w:firstLine="480" w:firstLineChars="200"/>
        <w:rPr>
          <w:rFonts w:ascii="Times New Roman" w:hAnsi="Times New Roman" w:cs="Times New Roman"/>
          <w:sz w:val="24"/>
          <w:highlight w:val="none"/>
        </w:rPr>
      </w:pPr>
      <w:r>
        <w:rPr>
          <w:rFonts w:ascii="Times New Roman" w:hAnsi="Times New Roman" w:eastAsia="宋体" w:cs="Times New Roman"/>
          <w:color w:val="000000"/>
          <w:sz w:val="24"/>
          <w:highlight w:val="none"/>
        </w:rPr>
        <w:t>1．我方已仔细研究了</w:t>
      </w:r>
      <w:r>
        <w:rPr>
          <w:rFonts w:hint="eastAsia" w:ascii="Times New Roman" w:hAnsi="Times New Roman" w:eastAsia="宋体" w:cs="Times New Roman"/>
          <w:color w:val="000000"/>
          <w:sz w:val="24"/>
          <w:highlight w:val="none"/>
          <w:u w:val="single"/>
          <w:lang w:eastAsia="zh-CN"/>
        </w:rPr>
        <w:t>空调综合性能检测能力提升</w:t>
      </w:r>
      <w:r>
        <w:rPr>
          <w:rFonts w:ascii="Times New Roman" w:hAnsi="Times New Roman" w:eastAsia="宋体" w:cs="Times New Roman"/>
          <w:color w:val="000000"/>
          <w:sz w:val="24"/>
          <w:highlight w:val="none"/>
          <w:u w:val="single"/>
        </w:rPr>
        <w:t>项目</w:t>
      </w:r>
      <w:r>
        <w:rPr>
          <w:rFonts w:ascii="Times New Roman" w:hAnsi="Times New Roman" w:eastAsia="宋体" w:cs="Times New Roman"/>
          <w:color w:val="000000"/>
          <w:sz w:val="24"/>
          <w:highlight w:val="none"/>
        </w:rPr>
        <w:t>招标文件的全部内容，愿意以人民币（¥）</w:t>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rPr>
        <w:t>元（大写：）的投标总报价，</w:t>
      </w:r>
      <w:r>
        <w:rPr>
          <w:rFonts w:ascii="Times New Roman" w:hAnsi="Times New Roman" w:eastAsia="宋体" w:cs="Times New Roman"/>
          <w:sz w:val="24"/>
          <w:szCs w:val="20"/>
          <w:highlight w:val="none"/>
        </w:rPr>
        <w:t>报价包含全套设备的设计、制造、调试、运输、保险、服务、13%增值税等所有相关费用的总和。</w:t>
      </w:r>
    </w:p>
    <w:p w14:paraId="66F58EB2">
      <w:pPr>
        <w:spacing w:line="360" w:lineRule="auto"/>
        <w:ind w:firstLine="424" w:firstLineChars="177"/>
        <w:rPr>
          <w:rFonts w:ascii="Times New Roman" w:hAnsi="Times New Roman" w:cs="Times New Roman"/>
          <w:color w:val="000000"/>
          <w:sz w:val="24"/>
          <w:highlight w:val="none"/>
        </w:rPr>
      </w:pPr>
      <w:r>
        <w:rPr>
          <w:rFonts w:ascii="Times New Roman" w:hAnsi="Times New Roman" w:eastAsia="宋体" w:cs="Times New Roman"/>
          <w:color w:val="000000"/>
          <w:sz w:val="24"/>
          <w:highlight w:val="none"/>
        </w:rPr>
        <w:t>2．我方承诺在投标有效期内不修改、撤销投标文件。</w:t>
      </w:r>
    </w:p>
    <w:p w14:paraId="3A071DAD">
      <w:pPr>
        <w:spacing w:line="360" w:lineRule="auto"/>
        <w:ind w:firstLine="424" w:firstLineChars="177"/>
        <w:rPr>
          <w:rFonts w:ascii="Times New Roman" w:hAnsi="Times New Roman" w:cs="Times New Roman"/>
          <w:color w:val="000000"/>
          <w:sz w:val="24"/>
          <w:highlight w:val="none"/>
        </w:rPr>
      </w:pPr>
      <w:r>
        <w:rPr>
          <w:rFonts w:ascii="Times New Roman" w:hAnsi="Times New Roman" w:eastAsia="宋体" w:cs="Times New Roman"/>
          <w:color w:val="000000"/>
          <w:sz w:val="24"/>
          <w:highlight w:val="none"/>
        </w:rPr>
        <w:t>3．如我方中标：</w:t>
      </w:r>
    </w:p>
    <w:p w14:paraId="493A37A0">
      <w:pPr>
        <w:spacing w:line="360" w:lineRule="auto"/>
        <w:ind w:firstLine="424" w:firstLineChars="177"/>
        <w:rPr>
          <w:rFonts w:ascii="Times New Roman" w:hAnsi="Times New Roman" w:cs="Times New Roman"/>
          <w:color w:val="000000"/>
          <w:sz w:val="24"/>
          <w:highlight w:val="none"/>
        </w:rPr>
      </w:pPr>
      <w:r>
        <w:rPr>
          <w:rFonts w:ascii="Times New Roman" w:hAnsi="Times New Roman" w:eastAsia="宋体" w:cs="Times New Roman"/>
          <w:color w:val="000000"/>
          <w:sz w:val="24"/>
          <w:highlight w:val="none"/>
        </w:rPr>
        <w:t>（1）我方承诺在规定的期限内与你方签订合同。</w:t>
      </w:r>
    </w:p>
    <w:p w14:paraId="34D655BB">
      <w:pPr>
        <w:spacing w:line="360" w:lineRule="auto"/>
        <w:ind w:firstLine="424" w:firstLineChars="177"/>
        <w:rPr>
          <w:rFonts w:ascii="Times New Roman" w:hAnsi="Times New Roman" w:cs="Times New Roman"/>
          <w:color w:val="000000"/>
          <w:sz w:val="24"/>
          <w:highlight w:val="none"/>
        </w:rPr>
      </w:pPr>
      <w:r>
        <w:rPr>
          <w:rFonts w:ascii="Times New Roman" w:hAnsi="Times New Roman" w:eastAsia="宋体" w:cs="Times New Roman"/>
          <w:color w:val="000000"/>
          <w:sz w:val="24"/>
          <w:highlight w:val="none"/>
        </w:rPr>
        <w:t>（2）我方承诺在合同约定的期限内保质保量的完成相应工作。</w:t>
      </w:r>
    </w:p>
    <w:p w14:paraId="7D1AED98">
      <w:pPr>
        <w:spacing w:line="360" w:lineRule="auto"/>
        <w:ind w:firstLine="424" w:firstLineChars="177"/>
        <w:rPr>
          <w:rFonts w:ascii="Times New Roman" w:hAnsi="Times New Roman" w:cs="Times New Roman"/>
          <w:color w:val="000000"/>
          <w:sz w:val="24"/>
          <w:highlight w:val="none"/>
        </w:rPr>
      </w:pPr>
      <w:r>
        <w:rPr>
          <w:rFonts w:ascii="Times New Roman" w:hAnsi="Times New Roman" w:eastAsia="宋体" w:cs="Times New Roman"/>
          <w:color w:val="000000"/>
          <w:sz w:val="24"/>
          <w:highlight w:val="none"/>
        </w:rPr>
        <w:t>4．我方在此声明，所递交的投标文件及有关资料内容完整、真实和准确。</w:t>
      </w:r>
    </w:p>
    <w:p w14:paraId="7E932DBE">
      <w:pPr>
        <w:spacing w:line="360" w:lineRule="auto"/>
        <w:ind w:firstLine="424" w:firstLineChars="177"/>
        <w:rPr>
          <w:rFonts w:ascii="Times New Roman" w:hAnsi="Times New Roman" w:cs="Times New Roman"/>
          <w:color w:val="000000"/>
          <w:sz w:val="24"/>
          <w:highlight w:val="none"/>
        </w:rPr>
      </w:pPr>
      <w:r>
        <w:rPr>
          <w:rFonts w:ascii="Times New Roman" w:hAnsi="Times New Roman" w:eastAsia="宋体" w:cs="Times New Roman"/>
          <w:color w:val="000000"/>
          <w:sz w:val="24"/>
          <w:highlight w:val="none"/>
        </w:rPr>
        <w:t>5．</w:t>
      </w:r>
      <w:r>
        <w:rPr>
          <w:rFonts w:ascii="Times New Roman" w:hAnsi="Times New Roman" w:eastAsia="宋体" w:cs="Times New Roman"/>
          <w:color w:val="000000"/>
          <w:sz w:val="24"/>
          <w:highlight w:val="none"/>
          <w:u w:val="single"/>
        </w:rPr>
        <w:tab/>
      </w:r>
      <w:r>
        <w:rPr>
          <w:rFonts w:ascii="Times New Roman" w:hAnsi="Times New Roman" w:eastAsia="宋体" w:cs="Times New Roman"/>
          <w:color w:val="000000"/>
          <w:sz w:val="24"/>
          <w:highlight w:val="none"/>
        </w:rPr>
        <w:t>（其他补充说明）。</w:t>
      </w:r>
    </w:p>
    <w:p w14:paraId="0F2C2B9C">
      <w:pPr>
        <w:spacing w:line="360" w:lineRule="auto"/>
        <w:ind w:firstLine="424" w:firstLineChars="177"/>
        <w:rPr>
          <w:rFonts w:ascii="Times New Roman" w:hAnsi="Times New Roman" w:cs="Times New Roman"/>
          <w:color w:val="000000"/>
          <w:sz w:val="24"/>
          <w:highlight w:val="none"/>
        </w:rPr>
      </w:pPr>
    </w:p>
    <w:p w14:paraId="7B2357EC">
      <w:pPr>
        <w:spacing w:line="360" w:lineRule="auto"/>
        <w:rPr>
          <w:rFonts w:ascii="Times New Roman" w:hAnsi="Times New Roman" w:cs="Times New Roman"/>
          <w:color w:val="000000"/>
          <w:sz w:val="24"/>
          <w:highlight w:val="none"/>
        </w:rPr>
      </w:pPr>
    </w:p>
    <w:p w14:paraId="666C66FC">
      <w:pPr>
        <w:tabs>
          <w:tab w:val="left" w:pos="7140"/>
          <w:tab w:val="left" w:pos="7560"/>
          <w:tab w:val="left" w:pos="8300"/>
        </w:tabs>
        <w:autoSpaceDE w:val="0"/>
        <w:autoSpaceDN w:val="0"/>
        <w:adjustRightInd w:val="0"/>
        <w:spacing w:line="360" w:lineRule="auto"/>
        <w:ind w:right="210" w:firstLine="2126" w:firstLineChars="886"/>
        <w:rPr>
          <w:rFonts w:ascii="Times New Roman" w:hAnsi="Times New Roman" w:eastAsia="宋体" w:cs="Times New Roman"/>
          <w:snapToGrid w:val="0"/>
          <w:color w:val="000000"/>
          <w:kern w:val="0"/>
          <w:sz w:val="24"/>
          <w:highlight w:val="none"/>
        </w:rPr>
      </w:pPr>
      <w:r>
        <w:rPr>
          <w:rFonts w:ascii="Times New Roman" w:hAnsi="Times New Roman" w:eastAsia="宋体" w:cs="Times New Roman"/>
          <w:snapToGrid w:val="0"/>
          <w:color w:val="000000"/>
          <w:kern w:val="0"/>
          <w:sz w:val="24"/>
          <w:highlight w:val="none"/>
        </w:rPr>
        <w:t>投标人：</w:t>
      </w:r>
      <w:r>
        <w:rPr>
          <w:rFonts w:ascii="Times New Roman" w:hAnsi="Times New Roman" w:eastAsia="宋体" w:cs="Times New Roman"/>
          <w:snapToGrid w:val="0"/>
          <w:color w:val="000000"/>
          <w:kern w:val="0"/>
          <w:sz w:val="24"/>
          <w:highlight w:val="none"/>
          <w:u w:val="single"/>
        </w:rPr>
        <w:t>　</w:t>
      </w:r>
      <w:r>
        <w:rPr>
          <w:rFonts w:hint="eastAsia" w:ascii="Times New Roman" w:hAnsi="Times New Roman" w:eastAsia="宋体" w:cs="Times New Roman"/>
          <w:snapToGrid w:val="0"/>
          <w:color w:val="000000"/>
          <w:kern w:val="0"/>
          <w:sz w:val="24"/>
          <w:highlight w:val="none"/>
          <w:u w:val="single"/>
        </w:rPr>
        <w:t xml:space="preserve">                   </w:t>
      </w:r>
      <w:r>
        <w:rPr>
          <w:rFonts w:ascii="Times New Roman" w:hAnsi="Times New Roman" w:eastAsia="宋体" w:cs="Times New Roman"/>
          <w:snapToGrid w:val="0"/>
          <w:color w:val="000000"/>
          <w:kern w:val="0"/>
          <w:sz w:val="24"/>
          <w:highlight w:val="none"/>
          <w:u w:val="single"/>
        </w:rPr>
        <w:t>　</w:t>
      </w:r>
      <w:r>
        <w:rPr>
          <w:rFonts w:ascii="Times New Roman" w:hAnsi="Times New Roman" w:eastAsia="宋体" w:cs="Times New Roman"/>
          <w:snapToGrid w:val="0"/>
          <w:color w:val="000000"/>
          <w:kern w:val="0"/>
          <w:sz w:val="24"/>
          <w:highlight w:val="none"/>
        </w:rPr>
        <w:t>（盖单位章）</w:t>
      </w:r>
    </w:p>
    <w:p w14:paraId="03D115BE">
      <w:pPr>
        <w:tabs>
          <w:tab w:val="left" w:pos="7740"/>
          <w:tab w:val="left" w:pos="7800"/>
          <w:tab w:val="left" w:pos="8300"/>
        </w:tabs>
        <w:autoSpaceDE w:val="0"/>
        <w:autoSpaceDN w:val="0"/>
        <w:adjustRightInd w:val="0"/>
        <w:spacing w:line="360" w:lineRule="auto"/>
        <w:ind w:right="210" w:firstLine="2126" w:firstLineChars="886"/>
        <w:rPr>
          <w:rFonts w:ascii="Times New Roman" w:hAnsi="Times New Roman" w:eastAsia="宋体" w:cs="Times New Roman"/>
          <w:snapToGrid w:val="0"/>
          <w:color w:val="000000"/>
          <w:kern w:val="0"/>
          <w:sz w:val="24"/>
          <w:highlight w:val="none"/>
        </w:rPr>
      </w:pPr>
      <w:r>
        <w:rPr>
          <w:rFonts w:ascii="Times New Roman" w:hAnsi="Times New Roman" w:eastAsia="宋体" w:cs="Times New Roman"/>
          <w:snapToGrid w:val="0"/>
          <w:color w:val="000000"/>
          <w:kern w:val="0"/>
          <w:sz w:val="24"/>
          <w:highlight w:val="none"/>
        </w:rPr>
        <w:t>法定代表或授权代表：（签字）</w:t>
      </w:r>
    </w:p>
    <w:p w14:paraId="3A83A208">
      <w:pPr>
        <w:tabs>
          <w:tab w:val="left" w:pos="7755"/>
          <w:tab w:val="left" w:pos="8760"/>
        </w:tabs>
        <w:autoSpaceDE w:val="0"/>
        <w:autoSpaceDN w:val="0"/>
        <w:adjustRightInd w:val="0"/>
        <w:spacing w:line="360" w:lineRule="auto"/>
        <w:ind w:right="210" w:firstLine="2126" w:firstLineChars="886"/>
        <w:rPr>
          <w:rFonts w:ascii="Times New Roman" w:hAnsi="Times New Roman" w:eastAsia="宋体" w:cs="Times New Roman"/>
          <w:snapToGrid w:val="0"/>
          <w:color w:val="000000"/>
          <w:kern w:val="0"/>
          <w:sz w:val="24"/>
          <w:highlight w:val="none"/>
        </w:rPr>
      </w:pPr>
      <w:r>
        <w:rPr>
          <w:rFonts w:ascii="Times New Roman" w:hAnsi="Times New Roman" w:eastAsia="宋体" w:cs="Times New Roman"/>
          <w:snapToGrid w:val="0"/>
          <w:color w:val="000000"/>
          <w:kern w:val="0"/>
          <w:sz w:val="24"/>
          <w:highlight w:val="none"/>
        </w:rPr>
        <w:t>地址：</w:t>
      </w:r>
      <w:r>
        <w:rPr>
          <w:rFonts w:ascii="Times New Roman" w:hAnsi="Times New Roman" w:eastAsia="宋体" w:cs="Times New Roman"/>
          <w:color w:val="000000"/>
          <w:kern w:val="0"/>
          <w:sz w:val="24"/>
          <w:highlight w:val="none"/>
          <w:u w:val="single"/>
        </w:rPr>
        <w:tab/>
      </w:r>
    </w:p>
    <w:p w14:paraId="05ADE8FC">
      <w:pPr>
        <w:tabs>
          <w:tab w:val="left" w:pos="7815"/>
        </w:tabs>
        <w:autoSpaceDE w:val="0"/>
        <w:autoSpaceDN w:val="0"/>
        <w:adjustRightInd w:val="0"/>
        <w:spacing w:before="1" w:line="360" w:lineRule="auto"/>
        <w:ind w:left="1985" w:right="-20" w:firstLine="141" w:firstLineChars="59"/>
        <w:jc w:val="left"/>
        <w:rPr>
          <w:rFonts w:ascii="Times New Roman" w:hAnsi="Times New Roman" w:eastAsia="宋体" w:cs="Times New Roman"/>
          <w:snapToGrid w:val="0"/>
          <w:color w:val="000000"/>
          <w:kern w:val="0"/>
          <w:sz w:val="24"/>
          <w:highlight w:val="none"/>
        </w:rPr>
      </w:pPr>
      <w:r>
        <w:rPr>
          <w:rFonts w:ascii="Times New Roman" w:hAnsi="Times New Roman" w:eastAsia="宋体" w:cs="Times New Roman"/>
          <w:snapToGrid w:val="0"/>
          <w:color w:val="000000"/>
          <w:kern w:val="0"/>
          <w:sz w:val="24"/>
          <w:highlight w:val="none"/>
        </w:rPr>
        <w:t>网址：</w:t>
      </w:r>
      <w:r>
        <w:rPr>
          <w:rFonts w:ascii="Times New Roman" w:hAnsi="Times New Roman" w:eastAsia="宋体" w:cs="Times New Roman"/>
          <w:color w:val="000000"/>
          <w:kern w:val="0"/>
          <w:sz w:val="24"/>
          <w:highlight w:val="none"/>
          <w:u w:val="single"/>
        </w:rPr>
        <w:tab/>
      </w:r>
    </w:p>
    <w:p w14:paraId="6264A12D">
      <w:pPr>
        <w:tabs>
          <w:tab w:val="left" w:pos="7815"/>
        </w:tabs>
        <w:autoSpaceDE w:val="0"/>
        <w:autoSpaceDN w:val="0"/>
        <w:adjustRightInd w:val="0"/>
        <w:spacing w:line="360" w:lineRule="auto"/>
        <w:ind w:left="1985" w:right="-20" w:firstLine="141" w:firstLineChars="59"/>
        <w:jc w:val="left"/>
        <w:rPr>
          <w:rFonts w:ascii="Times New Roman" w:hAnsi="Times New Roman" w:eastAsia="宋体" w:cs="Times New Roman"/>
          <w:snapToGrid w:val="0"/>
          <w:color w:val="000000"/>
          <w:kern w:val="0"/>
          <w:sz w:val="24"/>
          <w:highlight w:val="none"/>
        </w:rPr>
      </w:pPr>
      <w:r>
        <w:rPr>
          <w:rFonts w:ascii="Times New Roman" w:hAnsi="Times New Roman" w:eastAsia="宋体" w:cs="Times New Roman"/>
          <w:snapToGrid w:val="0"/>
          <w:color w:val="000000"/>
          <w:kern w:val="0"/>
          <w:sz w:val="24"/>
          <w:highlight w:val="none"/>
        </w:rPr>
        <w:t>电话：</w:t>
      </w:r>
      <w:r>
        <w:rPr>
          <w:rFonts w:ascii="Times New Roman" w:hAnsi="Times New Roman" w:eastAsia="宋体" w:cs="Times New Roman"/>
          <w:color w:val="000000"/>
          <w:kern w:val="0"/>
          <w:sz w:val="24"/>
          <w:highlight w:val="none"/>
          <w:u w:val="single"/>
        </w:rPr>
        <w:tab/>
      </w:r>
    </w:p>
    <w:p w14:paraId="2C31994E">
      <w:pPr>
        <w:tabs>
          <w:tab w:val="left" w:pos="7815"/>
        </w:tabs>
        <w:autoSpaceDE w:val="0"/>
        <w:autoSpaceDN w:val="0"/>
        <w:adjustRightInd w:val="0"/>
        <w:spacing w:line="360" w:lineRule="auto"/>
        <w:ind w:left="1985" w:right="-20" w:firstLine="141" w:firstLineChars="59"/>
        <w:jc w:val="left"/>
        <w:rPr>
          <w:rFonts w:ascii="Times New Roman" w:hAnsi="Times New Roman" w:eastAsia="宋体" w:cs="Times New Roman"/>
          <w:snapToGrid w:val="0"/>
          <w:color w:val="000000"/>
          <w:kern w:val="0"/>
          <w:sz w:val="24"/>
          <w:highlight w:val="none"/>
          <w:u w:val="single"/>
        </w:rPr>
      </w:pPr>
      <w:r>
        <w:rPr>
          <w:rFonts w:ascii="Times New Roman" w:hAnsi="Times New Roman" w:eastAsia="宋体" w:cs="Times New Roman"/>
          <w:snapToGrid w:val="0"/>
          <w:color w:val="000000"/>
          <w:kern w:val="0"/>
          <w:sz w:val="24"/>
          <w:highlight w:val="none"/>
        </w:rPr>
        <w:t>邮政编码：</w:t>
      </w:r>
      <w:r>
        <w:rPr>
          <w:rFonts w:ascii="Times New Roman" w:hAnsi="Times New Roman" w:eastAsia="宋体" w:cs="Times New Roman"/>
          <w:color w:val="000000"/>
          <w:kern w:val="0"/>
          <w:sz w:val="24"/>
          <w:highlight w:val="none"/>
          <w:u w:val="single"/>
        </w:rPr>
        <w:tab/>
      </w:r>
    </w:p>
    <w:p w14:paraId="74181578">
      <w:pPr>
        <w:tabs>
          <w:tab w:val="left" w:pos="6000"/>
          <w:tab w:val="left" w:pos="7040"/>
          <w:tab w:val="left" w:pos="8100"/>
        </w:tabs>
        <w:autoSpaceDE w:val="0"/>
        <w:autoSpaceDN w:val="0"/>
        <w:adjustRightInd w:val="0"/>
        <w:spacing w:line="360" w:lineRule="auto"/>
        <w:ind w:right="-20" w:firstLine="5508" w:firstLineChars="2295"/>
        <w:jc w:val="left"/>
        <w:rPr>
          <w:rFonts w:ascii="Times New Roman" w:hAnsi="Times New Roman" w:eastAsia="宋体" w:cs="Times New Roman"/>
          <w:color w:val="000000"/>
          <w:kern w:val="0"/>
          <w:sz w:val="24"/>
          <w:highlight w:val="none"/>
        </w:rPr>
      </w:pPr>
      <w:r>
        <w:rPr>
          <w:rFonts w:ascii="Times New Roman" w:hAnsi="Times New Roman" w:eastAsia="宋体" w:cs="Times New Roman"/>
          <w:snapToGrid w:val="0"/>
          <w:color w:val="000000"/>
          <w:kern w:val="0"/>
          <w:sz w:val="24"/>
          <w:highlight w:val="none"/>
        </w:rPr>
        <w:t>年</w:t>
      </w:r>
      <w:r>
        <w:rPr>
          <w:rFonts w:hint="eastAsia" w:ascii="Times New Roman" w:hAnsi="Times New Roman" w:eastAsia="宋体" w:cs="Times New Roman"/>
          <w:snapToGrid w:val="0"/>
          <w:color w:val="000000"/>
          <w:kern w:val="0"/>
          <w:sz w:val="24"/>
          <w:highlight w:val="none"/>
          <w:lang w:val="en-US" w:eastAsia="zh-CN"/>
        </w:rPr>
        <w:t xml:space="preserve">   </w:t>
      </w:r>
      <w:r>
        <w:rPr>
          <w:rFonts w:ascii="Times New Roman" w:hAnsi="Times New Roman" w:eastAsia="宋体" w:cs="Times New Roman"/>
          <w:snapToGrid w:val="0"/>
          <w:color w:val="000000"/>
          <w:kern w:val="0"/>
          <w:sz w:val="24"/>
          <w:highlight w:val="none"/>
        </w:rPr>
        <w:t>月</w:t>
      </w:r>
      <w:r>
        <w:rPr>
          <w:rFonts w:hint="eastAsia" w:ascii="Times New Roman" w:hAnsi="Times New Roman" w:eastAsia="宋体" w:cs="Times New Roman"/>
          <w:snapToGrid w:val="0"/>
          <w:color w:val="000000"/>
          <w:kern w:val="0"/>
          <w:sz w:val="24"/>
          <w:highlight w:val="none"/>
          <w:lang w:val="en-US" w:eastAsia="zh-CN"/>
        </w:rPr>
        <w:t xml:space="preserve">    </w:t>
      </w:r>
      <w:r>
        <w:rPr>
          <w:rFonts w:ascii="Times New Roman" w:hAnsi="Times New Roman" w:eastAsia="宋体" w:cs="Times New Roman"/>
          <w:snapToGrid w:val="0"/>
          <w:color w:val="000000"/>
          <w:kern w:val="0"/>
          <w:sz w:val="24"/>
          <w:highlight w:val="none"/>
        </w:rPr>
        <w:t>日</w:t>
      </w:r>
    </w:p>
    <w:p w14:paraId="76317EAD">
      <w:pPr>
        <w:tabs>
          <w:tab w:val="left" w:pos="6000"/>
          <w:tab w:val="left" w:pos="7040"/>
          <w:tab w:val="left" w:pos="8100"/>
        </w:tabs>
        <w:autoSpaceDE w:val="0"/>
        <w:autoSpaceDN w:val="0"/>
        <w:adjustRightInd w:val="0"/>
        <w:spacing w:line="360" w:lineRule="auto"/>
        <w:ind w:right="-20" w:firstLine="5508" w:firstLineChars="2295"/>
        <w:jc w:val="left"/>
        <w:rPr>
          <w:rFonts w:ascii="Times New Roman" w:hAnsi="Times New Roman" w:eastAsia="宋体" w:cs="Times New Roman"/>
          <w:snapToGrid w:val="0"/>
          <w:color w:val="000000"/>
          <w:kern w:val="0"/>
          <w:sz w:val="24"/>
          <w:highlight w:val="none"/>
        </w:rPr>
      </w:pPr>
    </w:p>
    <w:p w14:paraId="1B85C68B">
      <w:pPr>
        <w:tabs>
          <w:tab w:val="left" w:pos="6000"/>
          <w:tab w:val="left" w:pos="7040"/>
          <w:tab w:val="left" w:pos="8100"/>
        </w:tabs>
        <w:autoSpaceDE w:val="0"/>
        <w:autoSpaceDN w:val="0"/>
        <w:adjustRightInd w:val="0"/>
        <w:spacing w:line="360" w:lineRule="auto"/>
        <w:ind w:right="-20" w:firstLine="5508" w:firstLineChars="2295"/>
        <w:jc w:val="left"/>
        <w:rPr>
          <w:rFonts w:ascii="Times New Roman" w:hAnsi="Times New Roman" w:eastAsia="宋体" w:cs="Times New Roman"/>
          <w:snapToGrid w:val="0"/>
          <w:color w:val="000000"/>
          <w:kern w:val="0"/>
          <w:sz w:val="24"/>
          <w:highlight w:val="none"/>
        </w:rPr>
      </w:pPr>
    </w:p>
    <w:p w14:paraId="2376B1D4">
      <w:pPr>
        <w:tabs>
          <w:tab w:val="left" w:pos="6000"/>
          <w:tab w:val="left" w:pos="7040"/>
          <w:tab w:val="left" w:pos="8100"/>
        </w:tabs>
        <w:autoSpaceDE w:val="0"/>
        <w:autoSpaceDN w:val="0"/>
        <w:adjustRightInd w:val="0"/>
        <w:spacing w:line="360" w:lineRule="auto"/>
        <w:ind w:right="-20" w:firstLine="5508" w:firstLineChars="2295"/>
        <w:jc w:val="left"/>
        <w:rPr>
          <w:rFonts w:ascii="Times New Roman" w:hAnsi="Times New Roman" w:eastAsia="宋体" w:cs="Times New Roman"/>
          <w:snapToGrid w:val="0"/>
          <w:color w:val="000000"/>
          <w:kern w:val="0"/>
          <w:sz w:val="24"/>
          <w:highlight w:val="none"/>
        </w:rPr>
      </w:pPr>
    </w:p>
    <w:p w14:paraId="0352B509">
      <w:pPr>
        <w:tabs>
          <w:tab w:val="left" w:pos="6000"/>
          <w:tab w:val="left" w:pos="7040"/>
          <w:tab w:val="left" w:pos="8100"/>
        </w:tabs>
        <w:autoSpaceDE w:val="0"/>
        <w:autoSpaceDN w:val="0"/>
        <w:adjustRightInd w:val="0"/>
        <w:spacing w:line="360" w:lineRule="auto"/>
        <w:ind w:right="-20" w:firstLine="5508" w:firstLineChars="2295"/>
        <w:jc w:val="left"/>
        <w:rPr>
          <w:rFonts w:ascii="Times New Roman" w:hAnsi="Times New Roman" w:eastAsia="宋体" w:cs="Times New Roman"/>
          <w:snapToGrid w:val="0"/>
          <w:color w:val="000000"/>
          <w:kern w:val="0"/>
          <w:sz w:val="24"/>
          <w:highlight w:val="none"/>
        </w:rPr>
      </w:pPr>
    </w:p>
    <w:p w14:paraId="078197DF">
      <w:pPr>
        <w:tabs>
          <w:tab w:val="left" w:pos="6000"/>
          <w:tab w:val="left" w:pos="7040"/>
          <w:tab w:val="left" w:pos="8100"/>
        </w:tabs>
        <w:autoSpaceDE w:val="0"/>
        <w:autoSpaceDN w:val="0"/>
        <w:adjustRightInd w:val="0"/>
        <w:spacing w:line="360" w:lineRule="auto"/>
        <w:ind w:right="-20"/>
        <w:jc w:val="left"/>
        <w:rPr>
          <w:rFonts w:ascii="Times New Roman" w:hAnsi="Times New Roman" w:eastAsia="宋体" w:cs="Times New Roman"/>
          <w:snapToGrid w:val="0"/>
          <w:color w:val="000000"/>
          <w:kern w:val="0"/>
          <w:sz w:val="24"/>
          <w:highlight w:val="none"/>
        </w:rPr>
      </w:pPr>
    </w:p>
    <w:p w14:paraId="3B21EC33">
      <w:pPr>
        <w:tabs>
          <w:tab w:val="left" w:pos="6000"/>
          <w:tab w:val="left" w:pos="7040"/>
          <w:tab w:val="left" w:pos="8100"/>
        </w:tabs>
        <w:autoSpaceDE w:val="0"/>
        <w:autoSpaceDN w:val="0"/>
        <w:adjustRightInd w:val="0"/>
        <w:spacing w:line="360" w:lineRule="auto"/>
        <w:ind w:right="-20" w:firstLine="5508" w:firstLineChars="2295"/>
        <w:jc w:val="left"/>
        <w:rPr>
          <w:rFonts w:ascii="Times New Roman" w:hAnsi="Times New Roman" w:eastAsia="宋体" w:cs="Times New Roman"/>
          <w:snapToGrid w:val="0"/>
          <w:color w:val="000000"/>
          <w:kern w:val="0"/>
          <w:sz w:val="24"/>
          <w:highlight w:val="none"/>
        </w:rPr>
      </w:pPr>
    </w:p>
    <w:p w14:paraId="67298734">
      <w:pPr>
        <w:widowControl/>
        <w:spacing w:line="360" w:lineRule="auto"/>
        <w:jc w:val="left"/>
        <w:outlineLvl w:val="0"/>
        <w:rPr>
          <w:rFonts w:ascii="Times New Roman" w:hAnsi="Times New Roman" w:cs="Times New Roman"/>
          <w:b/>
          <w:color w:val="000000"/>
          <w:sz w:val="24"/>
          <w:highlight w:val="none"/>
        </w:rPr>
      </w:pPr>
      <w:r>
        <w:rPr>
          <w:rFonts w:ascii="Times New Roman" w:hAnsi="Times New Roman" w:eastAsia="宋体" w:cs="Times New Roman"/>
          <w:b/>
          <w:color w:val="000000"/>
          <w:sz w:val="24"/>
          <w:highlight w:val="none"/>
        </w:rPr>
        <w:br w:type="page"/>
      </w:r>
      <w:r>
        <w:rPr>
          <w:rFonts w:ascii="Times New Roman" w:hAnsi="Times New Roman" w:eastAsia="宋体" w:cs="Times New Roman"/>
          <w:b/>
          <w:color w:val="000000"/>
          <w:sz w:val="24"/>
          <w:highlight w:val="none"/>
        </w:rPr>
        <w:t>附件八、</w:t>
      </w:r>
      <w:r>
        <w:rPr>
          <w:rFonts w:hint="eastAsia" w:ascii="Times New Roman" w:hAnsi="Times New Roman" w:eastAsia="宋体" w:cs="Times New Roman"/>
          <w:b/>
          <w:color w:val="000000"/>
          <w:sz w:val="24"/>
          <w:highlight w:val="none"/>
          <w:lang w:eastAsia="zh-CN"/>
        </w:rPr>
        <w:t>空调综合性能检测能力提升</w:t>
      </w:r>
      <w:r>
        <w:rPr>
          <w:rFonts w:ascii="Times New Roman" w:hAnsi="Times New Roman" w:eastAsia="宋体" w:cs="Times New Roman"/>
          <w:b/>
          <w:color w:val="000000"/>
          <w:sz w:val="24"/>
          <w:highlight w:val="none"/>
        </w:rPr>
        <w:t>项目----</w:t>
      </w:r>
      <w:r>
        <w:rPr>
          <w:rFonts w:ascii="Times New Roman" w:hAnsi="Times New Roman" w:eastAsia="宋体" w:cs="Times New Roman"/>
          <w:b/>
          <w:color w:val="000000"/>
          <w:sz w:val="24"/>
          <w:highlight w:val="none"/>
        </w:rPr>
        <w:t>报价明细</w:t>
      </w:r>
    </w:p>
    <w:p w14:paraId="52933070">
      <w:pPr>
        <w:pStyle w:val="2"/>
        <w:jc w:val="center"/>
        <w:rPr>
          <w:b/>
          <w:highlight w:val="none"/>
        </w:rPr>
      </w:pPr>
      <w:r>
        <w:rPr>
          <w:rFonts w:hint="eastAsia"/>
          <w:b/>
          <w:highlight w:val="none"/>
        </w:rPr>
        <w:t>投标报价一览表</w:t>
      </w:r>
    </w:p>
    <w:p w14:paraId="73B60CAE">
      <w:pPr>
        <w:rPr>
          <w:rFonts w:ascii="eʩ" w:hAnsi="eʩ" w:cs="宋体"/>
          <w:bCs/>
          <w:kern w:val="36"/>
          <w:szCs w:val="21"/>
          <w:highlight w:val="none"/>
          <w:u w:val="single"/>
        </w:rPr>
      </w:pPr>
      <w:r>
        <w:rPr>
          <w:rFonts w:hint="eastAsia"/>
          <w:szCs w:val="21"/>
          <w:highlight w:val="none"/>
        </w:rPr>
        <w:t>投标人名称：</w:t>
      </w:r>
      <w:r>
        <w:rPr>
          <w:rFonts w:hint="eastAsia"/>
          <w:szCs w:val="21"/>
          <w:highlight w:val="none"/>
          <w:u w:val="single"/>
        </w:rPr>
        <w:t xml:space="preserve">_                                            </w:t>
      </w:r>
      <w:r>
        <w:rPr>
          <w:rFonts w:hint="eastAsia"/>
          <w:szCs w:val="21"/>
          <w:highlight w:val="none"/>
        </w:rPr>
        <w:t>招标编号：</w:t>
      </w:r>
      <w:r>
        <w:rPr>
          <w:rFonts w:hint="eastAsia" w:ascii="eʩ" w:hAnsi="eʩ" w:cs="宋体"/>
          <w:bCs/>
          <w:kern w:val="36"/>
          <w:szCs w:val="21"/>
          <w:highlight w:val="none"/>
          <w:u w:val="single"/>
        </w:rPr>
        <w:t xml:space="preserve">            </w:t>
      </w:r>
    </w:p>
    <w:tbl>
      <w:tblPr>
        <w:tblStyle w:val="13"/>
        <w:tblW w:w="11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984"/>
        <w:gridCol w:w="851"/>
        <w:gridCol w:w="1275"/>
        <w:gridCol w:w="2127"/>
        <w:gridCol w:w="2268"/>
        <w:gridCol w:w="1512"/>
      </w:tblGrid>
      <w:tr w14:paraId="415D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88" w:type="dxa"/>
            <w:vAlign w:val="center"/>
          </w:tcPr>
          <w:p w14:paraId="2A1160CE">
            <w:pPr>
              <w:adjustRightInd w:val="0"/>
              <w:jc w:val="center"/>
              <w:rPr>
                <w:b/>
                <w:szCs w:val="21"/>
                <w:highlight w:val="none"/>
              </w:rPr>
            </w:pPr>
            <w:r>
              <w:rPr>
                <w:rFonts w:hint="eastAsia"/>
                <w:b/>
                <w:szCs w:val="21"/>
                <w:highlight w:val="none"/>
              </w:rPr>
              <w:t>序号</w:t>
            </w:r>
          </w:p>
        </w:tc>
        <w:tc>
          <w:tcPr>
            <w:tcW w:w="1984" w:type="dxa"/>
            <w:vAlign w:val="center"/>
          </w:tcPr>
          <w:p w14:paraId="77BB8065">
            <w:pPr>
              <w:adjustRightInd w:val="0"/>
              <w:jc w:val="center"/>
              <w:rPr>
                <w:b/>
                <w:szCs w:val="21"/>
                <w:highlight w:val="none"/>
              </w:rPr>
            </w:pPr>
            <w:r>
              <w:rPr>
                <w:rFonts w:hint="eastAsia"/>
                <w:b/>
                <w:szCs w:val="21"/>
                <w:highlight w:val="none"/>
              </w:rPr>
              <w:t>项目名称</w:t>
            </w:r>
          </w:p>
        </w:tc>
        <w:tc>
          <w:tcPr>
            <w:tcW w:w="851" w:type="dxa"/>
            <w:vAlign w:val="center"/>
          </w:tcPr>
          <w:p w14:paraId="6F39A06B">
            <w:pPr>
              <w:adjustRightInd w:val="0"/>
              <w:jc w:val="center"/>
              <w:rPr>
                <w:b/>
                <w:szCs w:val="21"/>
                <w:highlight w:val="none"/>
              </w:rPr>
            </w:pPr>
            <w:r>
              <w:rPr>
                <w:rFonts w:hint="eastAsia"/>
                <w:b/>
                <w:szCs w:val="21"/>
                <w:highlight w:val="none"/>
              </w:rPr>
              <w:t>数量</w:t>
            </w:r>
          </w:p>
        </w:tc>
        <w:tc>
          <w:tcPr>
            <w:tcW w:w="1275" w:type="dxa"/>
            <w:vAlign w:val="center"/>
          </w:tcPr>
          <w:p w14:paraId="10CC2149">
            <w:pPr>
              <w:adjustRightInd w:val="0"/>
              <w:jc w:val="center"/>
              <w:rPr>
                <w:b/>
                <w:szCs w:val="21"/>
                <w:highlight w:val="none"/>
              </w:rPr>
            </w:pPr>
            <w:r>
              <w:rPr>
                <w:rFonts w:hint="eastAsia"/>
                <w:b/>
                <w:szCs w:val="21"/>
                <w:highlight w:val="none"/>
              </w:rPr>
              <w:t>单位</w:t>
            </w:r>
          </w:p>
        </w:tc>
        <w:tc>
          <w:tcPr>
            <w:tcW w:w="2127" w:type="dxa"/>
            <w:vAlign w:val="center"/>
          </w:tcPr>
          <w:p w14:paraId="02259D1A">
            <w:pPr>
              <w:adjustRightInd w:val="0"/>
              <w:jc w:val="center"/>
              <w:rPr>
                <w:b/>
                <w:szCs w:val="21"/>
                <w:highlight w:val="none"/>
              </w:rPr>
            </w:pPr>
            <w:r>
              <w:rPr>
                <w:rFonts w:hint="eastAsia"/>
                <w:b/>
                <w:szCs w:val="21"/>
                <w:highlight w:val="none"/>
              </w:rPr>
              <w:t>单价（元，含税）</w:t>
            </w:r>
          </w:p>
        </w:tc>
        <w:tc>
          <w:tcPr>
            <w:tcW w:w="2268" w:type="dxa"/>
            <w:vAlign w:val="center"/>
          </w:tcPr>
          <w:p w14:paraId="7808AF08">
            <w:pPr>
              <w:adjustRightInd w:val="0"/>
              <w:jc w:val="center"/>
              <w:rPr>
                <w:b/>
                <w:szCs w:val="21"/>
                <w:highlight w:val="none"/>
              </w:rPr>
            </w:pPr>
            <w:r>
              <w:rPr>
                <w:rFonts w:hint="eastAsia"/>
                <w:b/>
                <w:szCs w:val="21"/>
                <w:highlight w:val="none"/>
              </w:rPr>
              <w:t>合计（元，含税）</w:t>
            </w:r>
          </w:p>
        </w:tc>
        <w:tc>
          <w:tcPr>
            <w:tcW w:w="1512" w:type="dxa"/>
            <w:vAlign w:val="center"/>
          </w:tcPr>
          <w:p w14:paraId="002FB5C8">
            <w:pPr>
              <w:adjustRightInd w:val="0"/>
              <w:jc w:val="center"/>
              <w:rPr>
                <w:rFonts w:hint="eastAsia" w:asciiTheme="minorEastAsia" w:hAnsiTheme="minorEastAsia" w:eastAsiaTheme="minorEastAsia" w:cstheme="minorEastAsia"/>
                <w:b/>
                <w:bCs w:val="0"/>
                <w:szCs w:val="21"/>
                <w:highlight w:val="none"/>
              </w:rPr>
            </w:pPr>
            <w:r>
              <w:rPr>
                <w:rFonts w:hint="eastAsia" w:asciiTheme="minorEastAsia" w:hAnsiTheme="minorEastAsia" w:eastAsiaTheme="minorEastAsia" w:cstheme="minorEastAsia"/>
                <w:b/>
                <w:bCs w:val="0"/>
                <w:szCs w:val="21"/>
                <w:highlight w:val="none"/>
              </w:rPr>
              <w:t>备注</w:t>
            </w:r>
          </w:p>
        </w:tc>
      </w:tr>
      <w:tr w14:paraId="7512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988" w:type="dxa"/>
            <w:vAlign w:val="center"/>
          </w:tcPr>
          <w:p w14:paraId="36FA10FE">
            <w:pPr>
              <w:spacing w:line="360" w:lineRule="auto"/>
              <w:jc w:val="center"/>
              <w:rPr>
                <w:szCs w:val="21"/>
                <w:highlight w:val="none"/>
              </w:rPr>
            </w:pPr>
            <w:r>
              <w:rPr>
                <w:rFonts w:hint="eastAsia"/>
                <w:szCs w:val="21"/>
                <w:highlight w:val="none"/>
              </w:rPr>
              <w:t>1</w:t>
            </w:r>
          </w:p>
        </w:tc>
        <w:tc>
          <w:tcPr>
            <w:tcW w:w="1984" w:type="dxa"/>
            <w:vAlign w:val="center"/>
          </w:tcPr>
          <w:p w14:paraId="326AB8C4">
            <w:pPr>
              <w:jc w:val="center"/>
              <w:rPr>
                <w:szCs w:val="21"/>
                <w:highlight w:val="none"/>
              </w:rPr>
            </w:pPr>
          </w:p>
        </w:tc>
        <w:tc>
          <w:tcPr>
            <w:tcW w:w="851" w:type="dxa"/>
            <w:vAlign w:val="center"/>
          </w:tcPr>
          <w:p w14:paraId="433EFE89">
            <w:pPr>
              <w:jc w:val="center"/>
              <w:rPr>
                <w:b/>
                <w:sz w:val="24"/>
                <w:szCs w:val="24"/>
                <w:highlight w:val="none"/>
              </w:rPr>
            </w:pPr>
          </w:p>
        </w:tc>
        <w:tc>
          <w:tcPr>
            <w:tcW w:w="1275" w:type="dxa"/>
            <w:vAlign w:val="center"/>
          </w:tcPr>
          <w:p w14:paraId="62B7A49C">
            <w:pPr>
              <w:jc w:val="center"/>
              <w:rPr>
                <w:szCs w:val="21"/>
                <w:highlight w:val="none"/>
              </w:rPr>
            </w:pPr>
          </w:p>
        </w:tc>
        <w:tc>
          <w:tcPr>
            <w:tcW w:w="2127" w:type="dxa"/>
            <w:vAlign w:val="center"/>
          </w:tcPr>
          <w:p w14:paraId="3A32E284">
            <w:pPr>
              <w:spacing w:line="360" w:lineRule="auto"/>
              <w:jc w:val="center"/>
              <w:rPr>
                <w:szCs w:val="21"/>
                <w:highlight w:val="none"/>
              </w:rPr>
            </w:pPr>
          </w:p>
        </w:tc>
        <w:tc>
          <w:tcPr>
            <w:tcW w:w="2268" w:type="dxa"/>
            <w:vAlign w:val="center"/>
          </w:tcPr>
          <w:p w14:paraId="4D28C6BB">
            <w:pPr>
              <w:spacing w:line="360" w:lineRule="auto"/>
              <w:jc w:val="center"/>
              <w:rPr>
                <w:szCs w:val="21"/>
                <w:highlight w:val="none"/>
              </w:rPr>
            </w:pPr>
          </w:p>
        </w:tc>
        <w:tc>
          <w:tcPr>
            <w:tcW w:w="1512" w:type="dxa"/>
            <w:vAlign w:val="center"/>
          </w:tcPr>
          <w:p w14:paraId="305CD98A">
            <w:pPr>
              <w:spacing w:line="360" w:lineRule="auto"/>
              <w:jc w:val="center"/>
              <w:rPr>
                <w:rFonts w:hint="eastAsia" w:asciiTheme="minorEastAsia" w:hAnsiTheme="minorEastAsia" w:eastAsiaTheme="minorEastAsia" w:cstheme="minorEastAsia"/>
                <w:b/>
                <w:bCs w:val="0"/>
                <w:szCs w:val="21"/>
                <w:highlight w:val="none"/>
              </w:rPr>
            </w:pPr>
            <w:r>
              <w:rPr>
                <w:rFonts w:hint="eastAsia" w:asciiTheme="minorEastAsia" w:hAnsiTheme="minorEastAsia" w:eastAsiaTheme="minorEastAsia" w:cstheme="minorEastAsia"/>
                <w:b/>
                <w:bCs w:val="0"/>
                <w:szCs w:val="21"/>
                <w:highlight w:val="none"/>
              </w:rPr>
              <w:t>含13%增值税</w:t>
            </w:r>
          </w:p>
        </w:tc>
      </w:tr>
      <w:tr w14:paraId="1B97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88" w:type="dxa"/>
            <w:vAlign w:val="center"/>
          </w:tcPr>
          <w:p w14:paraId="58863C2B">
            <w:pPr>
              <w:spacing w:line="360" w:lineRule="auto"/>
              <w:jc w:val="center"/>
              <w:rPr>
                <w:szCs w:val="21"/>
                <w:highlight w:val="none"/>
              </w:rPr>
            </w:pPr>
            <w:r>
              <w:rPr>
                <w:rFonts w:hint="eastAsia"/>
                <w:szCs w:val="21"/>
                <w:highlight w:val="none"/>
              </w:rPr>
              <w:t>2</w:t>
            </w:r>
          </w:p>
        </w:tc>
        <w:tc>
          <w:tcPr>
            <w:tcW w:w="1984" w:type="dxa"/>
            <w:vAlign w:val="center"/>
          </w:tcPr>
          <w:p w14:paraId="30BF2074">
            <w:pPr>
              <w:jc w:val="center"/>
              <w:rPr>
                <w:szCs w:val="21"/>
                <w:highlight w:val="none"/>
              </w:rPr>
            </w:pPr>
          </w:p>
        </w:tc>
        <w:tc>
          <w:tcPr>
            <w:tcW w:w="851" w:type="dxa"/>
            <w:vAlign w:val="center"/>
          </w:tcPr>
          <w:p w14:paraId="2F4CCC05">
            <w:pPr>
              <w:jc w:val="center"/>
              <w:rPr>
                <w:b/>
                <w:sz w:val="24"/>
                <w:szCs w:val="24"/>
                <w:highlight w:val="none"/>
              </w:rPr>
            </w:pPr>
          </w:p>
        </w:tc>
        <w:tc>
          <w:tcPr>
            <w:tcW w:w="1275" w:type="dxa"/>
            <w:vAlign w:val="center"/>
          </w:tcPr>
          <w:p w14:paraId="303BB967">
            <w:pPr>
              <w:jc w:val="center"/>
              <w:rPr>
                <w:b/>
                <w:sz w:val="24"/>
                <w:szCs w:val="24"/>
                <w:highlight w:val="none"/>
              </w:rPr>
            </w:pPr>
          </w:p>
        </w:tc>
        <w:tc>
          <w:tcPr>
            <w:tcW w:w="2127" w:type="dxa"/>
            <w:vAlign w:val="center"/>
          </w:tcPr>
          <w:p w14:paraId="7E44793C">
            <w:pPr>
              <w:spacing w:line="360" w:lineRule="auto"/>
              <w:jc w:val="center"/>
              <w:rPr>
                <w:szCs w:val="21"/>
                <w:highlight w:val="none"/>
              </w:rPr>
            </w:pPr>
          </w:p>
        </w:tc>
        <w:tc>
          <w:tcPr>
            <w:tcW w:w="2268" w:type="dxa"/>
            <w:vAlign w:val="center"/>
          </w:tcPr>
          <w:p w14:paraId="23EBE451">
            <w:pPr>
              <w:spacing w:line="360" w:lineRule="auto"/>
              <w:jc w:val="center"/>
              <w:rPr>
                <w:szCs w:val="21"/>
                <w:highlight w:val="none"/>
              </w:rPr>
            </w:pPr>
          </w:p>
        </w:tc>
        <w:tc>
          <w:tcPr>
            <w:tcW w:w="1512" w:type="dxa"/>
            <w:vAlign w:val="center"/>
          </w:tcPr>
          <w:p w14:paraId="2BA2B219">
            <w:pPr>
              <w:spacing w:line="360" w:lineRule="auto"/>
              <w:jc w:val="center"/>
              <w:rPr>
                <w:rFonts w:hint="eastAsia" w:asciiTheme="minorEastAsia" w:hAnsiTheme="minorEastAsia" w:eastAsiaTheme="minorEastAsia" w:cstheme="minorEastAsia"/>
                <w:b/>
                <w:bCs w:val="0"/>
                <w:szCs w:val="21"/>
                <w:highlight w:val="none"/>
              </w:rPr>
            </w:pPr>
            <w:r>
              <w:rPr>
                <w:rFonts w:hint="eastAsia" w:asciiTheme="minorEastAsia" w:hAnsiTheme="minorEastAsia" w:eastAsiaTheme="minorEastAsia" w:cstheme="minorEastAsia"/>
                <w:b/>
                <w:bCs w:val="0"/>
                <w:szCs w:val="21"/>
                <w:highlight w:val="none"/>
              </w:rPr>
              <w:t>含6%增值税</w:t>
            </w:r>
          </w:p>
        </w:tc>
      </w:tr>
      <w:tr w14:paraId="2ED0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88" w:type="dxa"/>
            <w:vAlign w:val="center"/>
          </w:tcPr>
          <w:p w14:paraId="1079FCC0">
            <w:pPr>
              <w:widowControl/>
              <w:jc w:val="center"/>
              <w:rPr>
                <w:rFonts w:hint="eastAsia" w:cs="宋体" w:eastAsiaTheme="minorEastAsia"/>
                <w:sz w:val="24"/>
                <w:szCs w:val="24"/>
                <w:highlight w:val="none"/>
                <w:lang w:eastAsia="zh-CN"/>
              </w:rPr>
            </w:pPr>
            <w:r>
              <w:rPr>
                <w:rFonts w:hint="eastAsia"/>
                <w:szCs w:val="21"/>
                <w:highlight w:val="none"/>
                <w:lang w:val="en-US" w:eastAsia="zh-CN"/>
              </w:rPr>
              <w:t>3</w:t>
            </w:r>
          </w:p>
        </w:tc>
        <w:tc>
          <w:tcPr>
            <w:tcW w:w="2835" w:type="dxa"/>
            <w:gridSpan w:val="2"/>
            <w:vAlign w:val="center"/>
          </w:tcPr>
          <w:p w14:paraId="32E21D94">
            <w:pPr>
              <w:widowControl/>
              <w:jc w:val="center"/>
              <w:rPr>
                <w:rFonts w:cs="宋体"/>
                <w:sz w:val="24"/>
                <w:szCs w:val="24"/>
                <w:highlight w:val="none"/>
              </w:rPr>
            </w:pPr>
            <w:r>
              <w:rPr>
                <w:rFonts w:hint="eastAsia"/>
                <w:b/>
                <w:sz w:val="21"/>
                <w:szCs w:val="21"/>
                <w:highlight w:val="none"/>
              </w:rPr>
              <w:t>合计（元，含税）</w:t>
            </w:r>
          </w:p>
        </w:tc>
        <w:tc>
          <w:tcPr>
            <w:tcW w:w="7182" w:type="dxa"/>
            <w:gridSpan w:val="4"/>
            <w:vAlign w:val="center"/>
          </w:tcPr>
          <w:p w14:paraId="279589B7">
            <w:pPr>
              <w:spacing w:line="360" w:lineRule="auto"/>
              <w:jc w:val="center"/>
              <w:rPr>
                <w:szCs w:val="21"/>
                <w:highlight w:val="none"/>
              </w:rPr>
            </w:pPr>
          </w:p>
        </w:tc>
      </w:tr>
      <w:tr w14:paraId="3966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005" w:type="dxa"/>
            <w:gridSpan w:val="7"/>
            <w:vAlign w:val="center"/>
          </w:tcPr>
          <w:p w14:paraId="1F5C77A2">
            <w:pPr>
              <w:spacing w:line="360" w:lineRule="auto"/>
              <w:rPr>
                <w:szCs w:val="21"/>
                <w:highlight w:val="none"/>
              </w:rPr>
            </w:pPr>
            <w:r>
              <w:rPr>
                <w:rFonts w:hint="eastAsia"/>
                <w:szCs w:val="21"/>
                <w:highlight w:val="none"/>
              </w:rPr>
              <w:t>总合计（人民币大写，含增值税）：</w:t>
            </w:r>
          </w:p>
        </w:tc>
      </w:tr>
      <w:tr w14:paraId="789E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005" w:type="dxa"/>
            <w:gridSpan w:val="7"/>
            <w:vAlign w:val="center"/>
          </w:tcPr>
          <w:p w14:paraId="25B0544C">
            <w:pPr>
              <w:spacing w:line="360" w:lineRule="auto"/>
              <w:rPr>
                <w:szCs w:val="21"/>
                <w:highlight w:val="none"/>
                <w:u w:val="single"/>
              </w:rPr>
            </w:pPr>
            <w:r>
              <w:rPr>
                <w:rFonts w:hint="eastAsia"/>
                <w:szCs w:val="21"/>
                <w:highlight w:val="none"/>
              </w:rPr>
              <w:t>付款是否响应招标文件：</w:t>
            </w:r>
            <w:r>
              <w:rPr>
                <w:rFonts w:hint="eastAsia"/>
                <w:szCs w:val="21"/>
                <w:highlight w:val="none"/>
                <w:u w:val="single"/>
              </w:rPr>
              <w:t xml:space="preserve">           </w:t>
            </w:r>
            <w:r>
              <w:rPr>
                <w:rFonts w:hint="eastAsia"/>
                <w:szCs w:val="21"/>
                <w:highlight w:val="none"/>
              </w:rPr>
              <w:t xml:space="preserve">    如偏离，偏离为：</w:t>
            </w:r>
            <w:r>
              <w:rPr>
                <w:rFonts w:hint="eastAsia"/>
                <w:szCs w:val="21"/>
                <w:highlight w:val="none"/>
                <w:u w:val="single"/>
              </w:rPr>
              <w:t xml:space="preserve">                       </w:t>
            </w:r>
          </w:p>
        </w:tc>
      </w:tr>
      <w:tr w14:paraId="67B2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005" w:type="dxa"/>
            <w:gridSpan w:val="7"/>
            <w:vAlign w:val="center"/>
          </w:tcPr>
          <w:p w14:paraId="77FE092B">
            <w:pPr>
              <w:spacing w:line="360" w:lineRule="auto"/>
              <w:rPr>
                <w:szCs w:val="21"/>
                <w:highlight w:val="none"/>
              </w:rPr>
            </w:pPr>
            <w:r>
              <w:rPr>
                <w:rFonts w:hint="eastAsia"/>
                <w:szCs w:val="21"/>
                <w:highlight w:val="none"/>
              </w:rPr>
              <w:t>项目实施周期：</w:t>
            </w:r>
            <w:r>
              <w:rPr>
                <w:rFonts w:hint="eastAsia"/>
                <w:szCs w:val="21"/>
                <w:highlight w:val="none"/>
                <w:u w:val="single"/>
              </w:rPr>
              <w:t xml:space="preserve">            </w:t>
            </w:r>
            <w:r>
              <w:rPr>
                <w:rFonts w:hint="eastAsia"/>
                <w:szCs w:val="21"/>
                <w:highlight w:val="none"/>
              </w:rPr>
              <w:t xml:space="preserve">   </w:t>
            </w:r>
          </w:p>
        </w:tc>
      </w:tr>
      <w:tr w14:paraId="0936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1005" w:type="dxa"/>
            <w:gridSpan w:val="7"/>
            <w:vAlign w:val="center"/>
          </w:tcPr>
          <w:p w14:paraId="4EA0C873">
            <w:pPr>
              <w:spacing w:line="360" w:lineRule="auto"/>
              <w:rPr>
                <w:szCs w:val="21"/>
                <w:highlight w:val="none"/>
              </w:rPr>
            </w:pPr>
            <w:r>
              <w:rPr>
                <w:rFonts w:hint="eastAsia"/>
                <w:szCs w:val="21"/>
                <w:highlight w:val="none"/>
              </w:rPr>
              <w:t>免费维保期：</w:t>
            </w:r>
            <w:r>
              <w:rPr>
                <w:rFonts w:hint="eastAsia"/>
                <w:szCs w:val="21"/>
                <w:highlight w:val="none"/>
                <w:u w:val="single"/>
              </w:rPr>
              <w:t xml:space="preserve">            </w:t>
            </w:r>
            <w:r>
              <w:rPr>
                <w:rFonts w:hint="eastAsia"/>
                <w:szCs w:val="21"/>
                <w:highlight w:val="none"/>
              </w:rPr>
              <w:t xml:space="preserve">       </w:t>
            </w:r>
          </w:p>
        </w:tc>
      </w:tr>
      <w:tr w14:paraId="70DD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1005" w:type="dxa"/>
            <w:gridSpan w:val="7"/>
            <w:vAlign w:val="center"/>
          </w:tcPr>
          <w:p w14:paraId="156578F1">
            <w:pPr>
              <w:rPr>
                <w:szCs w:val="21"/>
                <w:highlight w:val="none"/>
                <w:u w:val="single"/>
              </w:rPr>
            </w:pPr>
            <w:r>
              <w:rPr>
                <w:rFonts w:hint="eastAsia"/>
                <w:szCs w:val="21"/>
                <w:highlight w:val="none"/>
              </w:rPr>
              <w:t>售后服务响应时间（小时）：</w:t>
            </w:r>
            <w:r>
              <w:rPr>
                <w:rFonts w:hint="eastAsia"/>
                <w:szCs w:val="21"/>
                <w:highlight w:val="none"/>
                <w:u w:val="single"/>
              </w:rPr>
              <w:t xml:space="preserve">           </w:t>
            </w:r>
          </w:p>
        </w:tc>
      </w:tr>
      <w:tr w14:paraId="0692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005" w:type="dxa"/>
            <w:gridSpan w:val="7"/>
            <w:vAlign w:val="center"/>
          </w:tcPr>
          <w:p w14:paraId="7B7D0768">
            <w:pPr>
              <w:spacing w:line="360" w:lineRule="auto"/>
              <w:rPr>
                <w:szCs w:val="21"/>
                <w:highlight w:val="none"/>
              </w:rPr>
            </w:pPr>
            <w:r>
              <w:rPr>
                <w:rFonts w:hint="eastAsia"/>
                <w:szCs w:val="21"/>
                <w:highlight w:val="none"/>
              </w:rPr>
              <w:t>注册资金：</w:t>
            </w:r>
            <w:r>
              <w:rPr>
                <w:rFonts w:hint="eastAsia"/>
                <w:szCs w:val="21"/>
                <w:highlight w:val="none"/>
                <w:u w:val="single"/>
              </w:rPr>
              <w:t xml:space="preserve">                   </w:t>
            </w:r>
            <w:r>
              <w:rPr>
                <w:rFonts w:hint="eastAsia"/>
                <w:szCs w:val="21"/>
                <w:highlight w:val="none"/>
              </w:rPr>
              <w:t xml:space="preserve"> 企业性质：</w:t>
            </w:r>
            <w:r>
              <w:rPr>
                <w:rFonts w:hint="eastAsia"/>
                <w:szCs w:val="21"/>
                <w:highlight w:val="none"/>
                <w:u w:val="single"/>
              </w:rPr>
              <w:t xml:space="preserve">            </w:t>
            </w:r>
          </w:p>
        </w:tc>
      </w:tr>
      <w:tr w14:paraId="2617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005" w:type="dxa"/>
            <w:gridSpan w:val="7"/>
            <w:vAlign w:val="center"/>
          </w:tcPr>
          <w:p w14:paraId="2E6CFC47">
            <w:pPr>
              <w:spacing w:line="480" w:lineRule="auto"/>
              <w:rPr>
                <w:szCs w:val="21"/>
                <w:highlight w:val="none"/>
              </w:rPr>
            </w:pPr>
            <w:r>
              <w:rPr>
                <w:rFonts w:hint="eastAsia"/>
                <w:szCs w:val="21"/>
                <w:highlight w:val="none"/>
              </w:rPr>
              <w:t>服务承诺：</w:t>
            </w:r>
          </w:p>
        </w:tc>
      </w:tr>
      <w:tr w14:paraId="6B34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1005" w:type="dxa"/>
            <w:gridSpan w:val="7"/>
            <w:vAlign w:val="center"/>
          </w:tcPr>
          <w:p w14:paraId="5CAE3F76">
            <w:pPr>
              <w:spacing w:line="360" w:lineRule="auto"/>
              <w:rPr>
                <w:szCs w:val="21"/>
                <w:highlight w:val="none"/>
                <w:u w:val="single"/>
              </w:rPr>
            </w:pPr>
            <w:r>
              <w:rPr>
                <w:rFonts w:hint="eastAsia"/>
                <w:szCs w:val="21"/>
                <w:highlight w:val="none"/>
              </w:rPr>
              <w:t>公司负责人：（</w:t>
            </w:r>
            <w:r>
              <w:rPr>
                <w:rFonts w:hint="eastAsia"/>
                <w:sz w:val="32"/>
                <w:szCs w:val="32"/>
                <w:highlight w:val="none"/>
              </w:rPr>
              <w:t>□</w:t>
            </w:r>
            <w:r>
              <w:rPr>
                <w:rFonts w:hint="eastAsia"/>
                <w:szCs w:val="21"/>
                <w:highlight w:val="none"/>
              </w:rPr>
              <w:t>总经理</w:t>
            </w:r>
            <w:r>
              <w:rPr>
                <w:rFonts w:hint="eastAsia"/>
                <w:sz w:val="32"/>
                <w:szCs w:val="32"/>
                <w:highlight w:val="none"/>
              </w:rPr>
              <w:t>□</w:t>
            </w:r>
            <w:r>
              <w:rPr>
                <w:rFonts w:hint="eastAsia"/>
                <w:szCs w:val="21"/>
                <w:highlight w:val="none"/>
              </w:rPr>
              <w:t>董事长）:</w:t>
            </w:r>
            <w:r>
              <w:rPr>
                <w:rFonts w:hint="eastAsia"/>
                <w:szCs w:val="21"/>
                <w:highlight w:val="none"/>
                <w:u w:val="single"/>
              </w:rPr>
              <w:t xml:space="preserve">               </w:t>
            </w:r>
            <w:r>
              <w:rPr>
                <w:rFonts w:hint="eastAsia"/>
                <w:szCs w:val="21"/>
                <w:highlight w:val="none"/>
              </w:rPr>
              <w:t>手机：</w:t>
            </w:r>
            <w:r>
              <w:rPr>
                <w:rFonts w:hint="eastAsia"/>
                <w:szCs w:val="21"/>
                <w:highlight w:val="none"/>
                <w:u w:val="single"/>
              </w:rPr>
              <w:t xml:space="preserve">                    </w:t>
            </w:r>
          </w:p>
          <w:p w14:paraId="23C582B6">
            <w:pPr>
              <w:spacing w:line="360" w:lineRule="auto"/>
              <w:rPr>
                <w:szCs w:val="21"/>
                <w:highlight w:val="none"/>
                <w:u w:val="single"/>
              </w:rPr>
            </w:pPr>
            <w:r>
              <w:rPr>
                <w:rFonts w:hint="eastAsia"/>
                <w:szCs w:val="21"/>
                <w:highlight w:val="none"/>
              </w:rPr>
              <w:t>本项目业务负责人：</w:t>
            </w:r>
            <w:r>
              <w:rPr>
                <w:rFonts w:hint="eastAsia"/>
                <w:szCs w:val="21"/>
                <w:highlight w:val="none"/>
                <w:u w:val="single"/>
              </w:rPr>
              <w:t xml:space="preserve">              </w:t>
            </w:r>
            <w:r>
              <w:rPr>
                <w:rFonts w:hint="eastAsia"/>
                <w:szCs w:val="21"/>
                <w:highlight w:val="none"/>
              </w:rPr>
              <w:t xml:space="preserve"> 职务：</w:t>
            </w:r>
            <w:r>
              <w:rPr>
                <w:rFonts w:hint="eastAsia"/>
                <w:szCs w:val="21"/>
                <w:highlight w:val="none"/>
                <w:u w:val="single"/>
              </w:rPr>
              <w:t xml:space="preserve">                 </w:t>
            </w:r>
            <w:r>
              <w:rPr>
                <w:rFonts w:hint="eastAsia"/>
                <w:szCs w:val="21"/>
                <w:highlight w:val="none"/>
              </w:rPr>
              <w:t>手机：</w:t>
            </w:r>
            <w:r>
              <w:rPr>
                <w:rFonts w:hint="eastAsia"/>
                <w:szCs w:val="21"/>
                <w:highlight w:val="none"/>
                <w:u w:val="single"/>
              </w:rPr>
              <w:t xml:space="preserve">               </w:t>
            </w:r>
          </w:p>
        </w:tc>
      </w:tr>
      <w:tr w14:paraId="7ED9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1005" w:type="dxa"/>
            <w:gridSpan w:val="7"/>
            <w:vAlign w:val="center"/>
          </w:tcPr>
          <w:p w14:paraId="4FD6BB6C">
            <w:pPr>
              <w:spacing w:line="360" w:lineRule="auto"/>
              <w:rPr>
                <w:szCs w:val="21"/>
                <w:highlight w:val="none"/>
              </w:rPr>
            </w:pPr>
            <w:r>
              <w:rPr>
                <w:rFonts w:hint="eastAsia"/>
                <w:szCs w:val="21"/>
                <w:highlight w:val="none"/>
              </w:rPr>
              <w:t>提供近三年财务审计报告或财务报表：</w:t>
            </w:r>
            <w:r>
              <w:rPr>
                <w:rFonts w:hint="eastAsia"/>
                <w:sz w:val="32"/>
                <w:szCs w:val="32"/>
                <w:highlight w:val="none"/>
              </w:rPr>
              <w:t>□</w:t>
            </w:r>
            <w:r>
              <w:rPr>
                <w:rFonts w:hint="eastAsia"/>
                <w:szCs w:val="21"/>
                <w:highlight w:val="none"/>
              </w:rPr>
              <w:t xml:space="preserve">提供 </w:t>
            </w:r>
            <w:r>
              <w:rPr>
                <w:rFonts w:hint="eastAsia"/>
                <w:sz w:val="32"/>
                <w:szCs w:val="32"/>
                <w:highlight w:val="none"/>
              </w:rPr>
              <w:t>□</w:t>
            </w:r>
            <w:r>
              <w:rPr>
                <w:rFonts w:hint="eastAsia"/>
                <w:szCs w:val="21"/>
                <w:highlight w:val="none"/>
              </w:rPr>
              <w:t xml:space="preserve">未提供  </w:t>
            </w:r>
            <w:r>
              <w:rPr>
                <w:rFonts w:hint="eastAsia"/>
                <w:b/>
                <w:szCs w:val="21"/>
                <w:highlight w:val="none"/>
              </w:rPr>
              <w:t xml:space="preserve"> *在相应的选项上打“√”</w:t>
            </w:r>
          </w:p>
          <w:p w14:paraId="7BE0EC62">
            <w:pPr>
              <w:spacing w:line="360" w:lineRule="auto"/>
              <w:rPr>
                <w:b/>
                <w:szCs w:val="21"/>
                <w:highlight w:val="none"/>
                <w:u w:val="single"/>
              </w:rPr>
            </w:pPr>
            <w:r>
              <w:rPr>
                <w:rFonts w:hint="eastAsia"/>
                <w:szCs w:val="21"/>
                <w:highlight w:val="none"/>
              </w:rPr>
              <w:t>资产负债率：</w:t>
            </w:r>
            <w:r>
              <w:rPr>
                <w:rFonts w:hint="eastAsia"/>
                <w:szCs w:val="21"/>
                <w:highlight w:val="none"/>
                <w:u w:val="single"/>
              </w:rPr>
              <w:t xml:space="preserve">              </w:t>
            </w:r>
            <w:r>
              <w:rPr>
                <w:rFonts w:hint="eastAsia"/>
                <w:szCs w:val="21"/>
                <w:highlight w:val="none"/>
              </w:rPr>
              <w:t xml:space="preserve">   三年平均营业收入：</w:t>
            </w:r>
            <w:r>
              <w:rPr>
                <w:rFonts w:hint="eastAsia"/>
                <w:szCs w:val="21"/>
                <w:highlight w:val="none"/>
                <w:u w:val="single"/>
              </w:rPr>
              <w:t xml:space="preserve">                    </w:t>
            </w:r>
          </w:p>
        </w:tc>
      </w:tr>
      <w:tr w14:paraId="5F85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1005" w:type="dxa"/>
            <w:gridSpan w:val="7"/>
          </w:tcPr>
          <w:p w14:paraId="72E1D3FF">
            <w:pPr>
              <w:spacing w:line="440" w:lineRule="exact"/>
              <w:rPr>
                <w:szCs w:val="21"/>
                <w:highlight w:val="none"/>
              </w:rPr>
            </w:pPr>
            <w:r>
              <w:rPr>
                <w:rFonts w:hint="eastAsia"/>
                <w:szCs w:val="21"/>
                <w:highlight w:val="none"/>
              </w:rPr>
              <w:t>近三年具有代表性同类项目业绩</w:t>
            </w:r>
          </w:p>
          <w:tbl>
            <w:tblPr>
              <w:tblStyle w:val="13"/>
              <w:tblW w:w="10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943"/>
              <w:gridCol w:w="1527"/>
              <w:gridCol w:w="1111"/>
              <w:gridCol w:w="1111"/>
              <w:gridCol w:w="1250"/>
              <w:gridCol w:w="3288"/>
            </w:tblGrid>
            <w:tr w14:paraId="3880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7" w:type="dxa"/>
                  <w:vAlign w:val="center"/>
                </w:tcPr>
                <w:p w14:paraId="5C8ECC28">
                  <w:pPr>
                    <w:snapToGrid w:val="0"/>
                    <w:jc w:val="center"/>
                    <w:rPr>
                      <w:b/>
                      <w:szCs w:val="21"/>
                      <w:highlight w:val="none"/>
                    </w:rPr>
                  </w:pPr>
                  <w:r>
                    <w:rPr>
                      <w:rFonts w:hint="eastAsia"/>
                      <w:b/>
                      <w:szCs w:val="21"/>
                      <w:highlight w:val="none"/>
                    </w:rPr>
                    <w:t>序号</w:t>
                  </w:r>
                </w:p>
              </w:tc>
              <w:tc>
                <w:tcPr>
                  <w:tcW w:w="1943" w:type="dxa"/>
                  <w:vAlign w:val="center"/>
                </w:tcPr>
                <w:p w14:paraId="6D3AF15F">
                  <w:pPr>
                    <w:snapToGrid w:val="0"/>
                    <w:jc w:val="center"/>
                    <w:rPr>
                      <w:b/>
                      <w:szCs w:val="21"/>
                      <w:highlight w:val="none"/>
                    </w:rPr>
                  </w:pPr>
                  <w:r>
                    <w:rPr>
                      <w:rFonts w:hint="eastAsia"/>
                      <w:b/>
                      <w:szCs w:val="21"/>
                      <w:highlight w:val="none"/>
                    </w:rPr>
                    <w:t>用户名称</w:t>
                  </w:r>
                </w:p>
              </w:tc>
              <w:tc>
                <w:tcPr>
                  <w:tcW w:w="1527" w:type="dxa"/>
                  <w:vAlign w:val="center"/>
                </w:tcPr>
                <w:p w14:paraId="094AB75C">
                  <w:pPr>
                    <w:snapToGrid w:val="0"/>
                    <w:jc w:val="center"/>
                    <w:rPr>
                      <w:b/>
                      <w:szCs w:val="21"/>
                      <w:highlight w:val="none"/>
                    </w:rPr>
                  </w:pPr>
                  <w:r>
                    <w:rPr>
                      <w:rFonts w:hint="eastAsia"/>
                      <w:b/>
                      <w:szCs w:val="21"/>
                      <w:highlight w:val="none"/>
                    </w:rPr>
                    <w:t>产品名称</w:t>
                  </w:r>
                </w:p>
              </w:tc>
              <w:tc>
                <w:tcPr>
                  <w:tcW w:w="1111" w:type="dxa"/>
                  <w:vAlign w:val="center"/>
                </w:tcPr>
                <w:p w14:paraId="126902FD">
                  <w:pPr>
                    <w:snapToGrid w:val="0"/>
                    <w:jc w:val="center"/>
                    <w:rPr>
                      <w:b/>
                      <w:szCs w:val="21"/>
                      <w:highlight w:val="none"/>
                    </w:rPr>
                  </w:pPr>
                  <w:r>
                    <w:rPr>
                      <w:rFonts w:hint="eastAsia"/>
                      <w:b/>
                      <w:szCs w:val="21"/>
                      <w:highlight w:val="none"/>
                    </w:rPr>
                    <w:t>供货  时间</w:t>
                  </w:r>
                </w:p>
              </w:tc>
              <w:tc>
                <w:tcPr>
                  <w:tcW w:w="1111" w:type="dxa"/>
                  <w:vAlign w:val="center"/>
                </w:tcPr>
                <w:p w14:paraId="61A47116">
                  <w:pPr>
                    <w:snapToGrid w:val="0"/>
                    <w:jc w:val="center"/>
                    <w:rPr>
                      <w:b/>
                      <w:szCs w:val="21"/>
                      <w:highlight w:val="none"/>
                    </w:rPr>
                  </w:pPr>
                  <w:r>
                    <w:rPr>
                      <w:rFonts w:hint="eastAsia"/>
                      <w:b/>
                      <w:szCs w:val="21"/>
                      <w:highlight w:val="none"/>
                    </w:rPr>
                    <w:t>联系人</w:t>
                  </w:r>
                </w:p>
              </w:tc>
              <w:tc>
                <w:tcPr>
                  <w:tcW w:w="1250" w:type="dxa"/>
                  <w:vAlign w:val="center"/>
                </w:tcPr>
                <w:p w14:paraId="7C933646">
                  <w:pPr>
                    <w:snapToGrid w:val="0"/>
                    <w:jc w:val="center"/>
                    <w:rPr>
                      <w:b/>
                      <w:szCs w:val="21"/>
                      <w:highlight w:val="none"/>
                    </w:rPr>
                  </w:pPr>
                  <w:r>
                    <w:rPr>
                      <w:rFonts w:hint="eastAsia"/>
                      <w:b/>
                      <w:szCs w:val="21"/>
                      <w:highlight w:val="none"/>
                    </w:rPr>
                    <w:t>联系电话</w:t>
                  </w:r>
                </w:p>
              </w:tc>
              <w:tc>
                <w:tcPr>
                  <w:tcW w:w="3288" w:type="dxa"/>
                  <w:vAlign w:val="center"/>
                </w:tcPr>
                <w:p w14:paraId="3696211A">
                  <w:pPr>
                    <w:snapToGrid w:val="0"/>
                    <w:jc w:val="center"/>
                    <w:rPr>
                      <w:b/>
                      <w:szCs w:val="21"/>
                      <w:highlight w:val="none"/>
                    </w:rPr>
                  </w:pPr>
                  <w:r>
                    <w:rPr>
                      <w:rFonts w:hint="eastAsia"/>
                      <w:b/>
                      <w:szCs w:val="21"/>
                      <w:highlight w:val="none"/>
                    </w:rPr>
                    <w:t>备注</w:t>
                  </w:r>
                </w:p>
              </w:tc>
            </w:tr>
            <w:tr w14:paraId="2E41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7" w:type="dxa"/>
                  <w:vAlign w:val="center"/>
                </w:tcPr>
                <w:p w14:paraId="3E090B17">
                  <w:pPr>
                    <w:snapToGrid w:val="0"/>
                    <w:spacing w:line="440" w:lineRule="exact"/>
                    <w:jc w:val="center"/>
                    <w:rPr>
                      <w:szCs w:val="21"/>
                      <w:highlight w:val="none"/>
                    </w:rPr>
                  </w:pPr>
                  <w:r>
                    <w:rPr>
                      <w:rFonts w:hint="eastAsia"/>
                      <w:szCs w:val="21"/>
                      <w:highlight w:val="none"/>
                    </w:rPr>
                    <w:t>1</w:t>
                  </w:r>
                </w:p>
              </w:tc>
              <w:tc>
                <w:tcPr>
                  <w:tcW w:w="1943" w:type="dxa"/>
                  <w:vAlign w:val="center"/>
                </w:tcPr>
                <w:p w14:paraId="7BFB3490">
                  <w:pPr>
                    <w:snapToGrid w:val="0"/>
                    <w:spacing w:line="440" w:lineRule="exact"/>
                    <w:jc w:val="center"/>
                    <w:rPr>
                      <w:szCs w:val="21"/>
                      <w:highlight w:val="none"/>
                    </w:rPr>
                  </w:pPr>
                </w:p>
              </w:tc>
              <w:tc>
                <w:tcPr>
                  <w:tcW w:w="1527" w:type="dxa"/>
                  <w:vAlign w:val="center"/>
                </w:tcPr>
                <w:p w14:paraId="6F1C75E4">
                  <w:pPr>
                    <w:snapToGrid w:val="0"/>
                    <w:spacing w:line="440" w:lineRule="exact"/>
                    <w:jc w:val="center"/>
                    <w:rPr>
                      <w:szCs w:val="21"/>
                      <w:highlight w:val="none"/>
                    </w:rPr>
                  </w:pPr>
                </w:p>
              </w:tc>
              <w:tc>
                <w:tcPr>
                  <w:tcW w:w="1111" w:type="dxa"/>
                  <w:vAlign w:val="center"/>
                </w:tcPr>
                <w:p w14:paraId="31E39627">
                  <w:pPr>
                    <w:snapToGrid w:val="0"/>
                    <w:spacing w:line="440" w:lineRule="exact"/>
                    <w:jc w:val="center"/>
                    <w:rPr>
                      <w:szCs w:val="21"/>
                      <w:highlight w:val="none"/>
                    </w:rPr>
                  </w:pPr>
                </w:p>
              </w:tc>
              <w:tc>
                <w:tcPr>
                  <w:tcW w:w="1111" w:type="dxa"/>
                  <w:vAlign w:val="center"/>
                </w:tcPr>
                <w:p w14:paraId="0304266C">
                  <w:pPr>
                    <w:snapToGrid w:val="0"/>
                    <w:spacing w:line="440" w:lineRule="exact"/>
                    <w:jc w:val="center"/>
                    <w:rPr>
                      <w:szCs w:val="21"/>
                      <w:highlight w:val="none"/>
                    </w:rPr>
                  </w:pPr>
                </w:p>
              </w:tc>
              <w:tc>
                <w:tcPr>
                  <w:tcW w:w="1250" w:type="dxa"/>
                  <w:vAlign w:val="center"/>
                </w:tcPr>
                <w:p w14:paraId="51429EF4">
                  <w:pPr>
                    <w:snapToGrid w:val="0"/>
                    <w:spacing w:line="440" w:lineRule="exact"/>
                    <w:jc w:val="center"/>
                    <w:rPr>
                      <w:szCs w:val="21"/>
                      <w:highlight w:val="none"/>
                    </w:rPr>
                  </w:pPr>
                </w:p>
              </w:tc>
              <w:tc>
                <w:tcPr>
                  <w:tcW w:w="3288" w:type="dxa"/>
                  <w:vAlign w:val="center"/>
                </w:tcPr>
                <w:p w14:paraId="03D8C672">
                  <w:pPr>
                    <w:snapToGrid w:val="0"/>
                    <w:spacing w:line="440" w:lineRule="exact"/>
                    <w:jc w:val="center"/>
                    <w:rPr>
                      <w:szCs w:val="21"/>
                      <w:highlight w:val="none"/>
                    </w:rPr>
                  </w:pPr>
                </w:p>
              </w:tc>
            </w:tr>
            <w:tr w14:paraId="71AB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7" w:type="dxa"/>
                  <w:vAlign w:val="center"/>
                </w:tcPr>
                <w:p w14:paraId="2A571766">
                  <w:pPr>
                    <w:snapToGrid w:val="0"/>
                    <w:spacing w:line="440" w:lineRule="exact"/>
                    <w:jc w:val="center"/>
                    <w:rPr>
                      <w:szCs w:val="21"/>
                      <w:highlight w:val="none"/>
                    </w:rPr>
                  </w:pPr>
                  <w:r>
                    <w:rPr>
                      <w:rFonts w:hint="eastAsia"/>
                      <w:szCs w:val="21"/>
                      <w:highlight w:val="none"/>
                    </w:rPr>
                    <w:t>2</w:t>
                  </w:r>
                </w:p>
              </w:tc>
              <w:tc>
                <w:tcPr>
                  <w:tcW w:w="1943" w:type="dxa"/>
                  <w:vAlign w:val="center"/>
                </w:tcPr>
                <w:p w14:paraId="6A296743">
                  <w:pPr>
                    <w:snapToGrid w:val="0"/>
                    <w:spacing w:line="440" w:lineRule="exact"/>
                    <w:jc w:val="center"/>
                    <w:rPr>
                      <w:szCs w:val="21"/>
                      <w:highlight w:val="none"/>
                    </w:rPr>
                  </w:pPr>
                </w:p>
              </w:tc>
              <w:tc>
                <w:tcPr>
                  <w:tcW w:w="1527" w:type="dxa"/>
                  <w:vAlign w:val="center"/>
                </w:tcPr>
                <w:p w14:paraId="516B72EB">
                  <w:pPr>
                    <w:snapToGrid w:val="0"/>
                    <w:spacing w:line="440" w:lineRule="exact"/>
                    <w:jc w:val="center"/>
                    <w:rPr>
                      <w:szCs w:val="21"/>
                      <w:highlight w:val="none"/>
                    </w:rPr>
                  </w:pPr>
                </w:p>
              </w:tc>
              <w:tc>
                <w:tcPr>
                  <w:tcW w:w="1111" w:type="dxa"/>
                  <w:vAlign w:val="center"/>
                </w:tcPr>
                <w:p w14:paraId="22248BB2">
                  <w:pPr>
                    <w:snapToGrid w:val="0"/>
                    <w:spacing w:line="440" w:lineRule="exact"/>
                    <w:jc w:val="center"/>
                    <w:rPr>
                      <w:szCs w:val="21"/>
                      <w:highlight w:val="none"/>
                    </w:rPr>
                  </w:pPr>
                </w:p>
              </w:tc>
              <w:tc>
                <w:tcPr>
                  <w:tcW w:w="1111" w:type="dxa"/>
                  <w:vAlign w:val="center"/>
                </w:tcPr>
                <w:p w14:paraId="6F0FFBD6">
                  <w:pPr>
                    <w:snapToGrid w:val="0"/>
                    <w:spacing w:line="440" w:lineRule="exact"/>
                    <w:jc w:val="center"/>
                    <w:rPr>
                      <w:szCs w:val="21"/>
                      <w:highlight w:val="none"/>
                    </w:rPr>
                  </w:pPr>
                </w:p>
              </w:tc>
              <w:tc>
                <w:tcPr>
                  <w:tcW w:w="1250" w:type="dxa"/>
                  <w:vAlign w:val="center"/>
                </w:tcPr>
                <w:p w14:paraId="533D2838">
                  <w:pPr>
                    <w:snapToGrid w:val="0"/>
                    <w:spacing w:line="440" w:lineRule="exact"/>
                    <w:jc w:val="center"/>
                    <w:rPr>
                      <w:szCs w:val="21"/>
                      <w:highlight w:val="none"/>
                    </w:rPr>
                  </w:pPr>
                </w:p>
              </w:tc>
              <w:tc>
                <w:tcPr>
                  <w:tcW w:w="3288" w:type="dxa"/>
                  <w:vAlign w:val="center"/>
                </w:tcPr>
                <w:p w14:paraId="6C3CC056">
                  <w:pPr>
                    <w:snapToGrid w:val="0"/>
                    <w:spacing w:line="440" w:lineRule="exact"/>
                    <w:jc w:val="center"/>
                    <w:rPr>
                      <w:szCs w:val="21"/>
                      <w:highlight w:val="none"/>
                    </w:rPr>
                  </w:pPr>
                </w:p>
              </w:tc>
            </w:tr>
            <w:tr w14:paraId="571A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7" w:type="dxa"/>
                  <w:vAlign w:val="center"/>
                </w:tcPr>
                <w:p w14:paraId="5E79974E">
                  <w:pPr>
                    <w:snapToGrid w:val="0"/>
                    <w:spacing w:line="440" w:lineRule="exact"/>
                    <w:jc w:val="center"/>
                    <w:rPr>
                      <w:szCs w:val="21"/>
                      <w:highlight w:val="none"/>
                    </w:rPr>
                  </w:pPr>
                  <w:r>
                    <w:rPr>
                      <w:rFonts w:hint="eastAsia"/>
                      <w:szCs w:val="21"/>
                      <w:highlight w:val="none"/>
                    </w:rPr>
                    <w:t>3</w:t>
                  </w:r>
                </w:p>
              </w:tc>
              <w:tc>
                <w:tcPr>
                  <w:tcW w:w="1943" w:type="dxa"/>
                  <w:vAlign w:val="center"/>
                </w:tcPr>
                <w:p w14:paraId="79AE62C6">
                  <w:pPr>
                    <w:snapToGrid w:val="0"/>
                    <w:spacing w:line="440" w:lineRule="exact"/>
                    <w:jc w:val="center"/>
                    <w:rPr>
                      <w:szCs w:val="21"/>
                      <w:highlight w:val="none"/>
                    </w:rPr>
                  </w:pPr>
                </w:p>
              </w:tc>
              <w:tc>
                <w:tcPr>
                  <w:tcW w:w="1527" w:type="dxa"/>
                  <w:vAlign w:val="center"/>
                </w:tcPr>
                <w:p w14:paraId="32104529">
                  <w:pPr>
                    <w:snapToGrid w:val="0"/>
                    <w:spacing w:line="440" w:lineRule="exact"/>
                    <w:jc w:val="center"/>
                    <w:rPr>
                      <w:szCs w:val="21"/>
                      <w:highlight w:val="none"/>
                    </w:rPr>
                  </w:pPr>
                </w:p>
              </w:tc>
              <w:tc>
                <w:tcPr>
                  <w:tcW w:w="1111" w:type="dxa"/>
                  <w:vAlign w:val="center"/>
                </w:tcPr>
                <w:p w14:paraId="3539F9DB">
                  <w:pPr>
                    <w:snapToGrid w:val="0"/>
                    <w:spacing w:line="440" w:lineRule="exact"/>
                    <w:jc w:val="center"/>
                    <w:rPr>
                      <w:szCs w:val="21"/>
                      <w:highlight w:val="none"/>
                    </w:rPr>
                  </w:pPr>
                </w:p>
              </w:tc>
              <w:tc>
                <w:tcPr>
                  <w:tcW w:w="1111" w:type="dxa"/>
                  <w:vAlign w:val="center"/>
                </w:tcPr>
                <w:p w14:paraId="0C3316BC">
                  <w:pPr>
                    <w:snapToGrid w:val="0"/>
                    <w:spacing w:line="440" w:lineRule="exact"/>
                    <w:jc w:val="center"/>
                    <w:rPr>
                      <w:szCs w:val="21"/>
                      <w:highlight w:val="none"/>
                    </w:rPr>
                  </w:pPr>
                </w:p>
              </w:tc>
              <w:tc>
                <w:tcPr>
                  <w:tcW w:w="1250" w:type="dxa"/>
                  <w:vAlign w:val="center"/>
                </w:tcPr>
                <w:p w14:paraId="1EFBEB69">
                  <w:pPr>
                    <w:snapToGrid w:val="0"/>
                    <w:spacing w:line="440" w:lineRule="exact"/>
                    <w:jc w:val="center"/>
                    <w:rPr>
                      <w:szCs w:val="21"/>
                      <w:highlight w:val="none"/>
                    </w:rPr>
                  </w:pPr>
                </w:p>
              </w:tc>
              <w:tc>
                <w:tcPr>
                  <w:tcW w:w="3288" w:type="dxa"/>
                  <w:vAlign w:val="center"/>
                </w:tcPr>
                <w:p w14:paraId="4182EF10">
                  <w:pPr>
                    <w:snapToGrid w:val="0"/>
                    <w:spacing w:line="440" w:lineRule="exact"/>
                    <w:jc w:val="center"/>
                    <w:rPr>
                      <w:szCs w:val="21"/>
                      <w:highlight w:val="none"/>
                    </w:rPr>
                  </w:pPr>
                </w:p>
              </w:tc>
            </w:tr>
          </w:tbl>
          <w:p w14:paraId="114D5A15">
            <w:pPr>
              <w:spacing w:line="360" w:lineRule="auto"/>
              <w:rPr>
                <w:szCs w:val="21"/>
                <w:highlight w:val="none"/>
              </w:rPr>
            </w:pPr>
          </w:p>
        </w:tc>
      </w:tr>
      <w:tr w14:paraId="6876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1005" w:type="dxa"/>
            <w:gridSpan w:val="7"/>
          </w:tcPr>
          <w:p w14:paraId="238961B6">
            <w:pPr>
              <w:spacing w:line="360" w:lineRule="auto"/>
              <w:rPr>
                <w:szCs w:val="21"/>
                <w:highlight w:val="none"/>
              </w:rPr>
            </w:pPr>
            <w:r>
              <w:rPr>
                <w:rFonts w:hint="eastAsia"/>
                <w:szCs w:val="21"/>
                <w:highlight w:val="none"/>
              </w:rPr>
              <w:t>其它优惠条件：</w:t>
            </w:r>
          </w:p>
        </w:tc>
      </w:tr>
    </w:tbl>
    <w:p w14:paraId="1E6BE51A">
      <w:pPr>
        <w:spacing w:line="380" w:lineRule="exact"/>
        <w:rPr>
          <w:szCs w:val="21"/>
          <w:highlight w:val="none"/>
        </w:rPr>
      </w:pPr>
    </w:p>
    <w:p w14:paraId="168B2D13">
      <w:pPr>
        <w:spacing w:line="380" w:lineRule="exact"/>
        <w:rPr>
          <w:szCs w:val="21"/>
          <w:highlight w:val="none"/>
          <w:u w:val="single"/>
        </w:rPr>
      </w:pPr>
      <w:r>
        <w:rPr>
          <w:rFonts w:hint="eastAsia"/>
          <w:szCs w:val="21"/>
          <w:highlight w:val="none"/>
        </w:rPr>
        <w:t>投标人（盖章）：</w:t>
      </w:r>
      <w:r>
        <w:rPr>
          <w:rFonts w:hint="eastAsia"/>
          <w:szCs w:val="21"/>
          <w:highlight w:val="none"/>
          <w:u w:val="single"/>
        </w:rPr>
        <w:t xml:space="preserve">                       </w:t>
      </w:r>
      <w:r>
        <w:rPr>
          <w:rFonts w:hint="eastAsia"/>
          <w:szCs w:val="21"/>
          <w:highlight w:val="none"/>
        </w:rPr>
        <w:t xml:space="preserve">        </w:t>
      </w:r>
      <w:r>
        <w:rPr>
          <w:rFonts w:hint="eastAsia"/>
          <w:bCs/>
          <w:szCs w:val="21"/>
          <w:highlight w:val="none"/>
        </w:rPr>
        <w:t>法定代表人或授权代表签字</w:t>
      </w:r>
      <w:r>
        <w:rPr>
          <w:rFonts w:hint="eastAsia"/>
          <w:szCs w:val="21"/>
          <w:highlight w:val="none"/>
        </w:rPr>
        <w:t>：</w:t>
      </w:r>
      <w:r>
        <w:rPr>
          <w:rFonts w:hint="eastAsia"/>
          <w:szCs w:val="21"/>
          <w:highlight w:val="none"/>
          <w:u w:val="single"/>
        </w:rPr>
        <w:t xml:space="preserve">          </w:t>
      </w:r>
      <w:r>
        <w:rPr>
          <w:szCs w:val="21"/>
          <w:highlight w:val="none"/>
          <w:u w:val="single"/>
        </w:rPr>
        <w:t xml:space="preserve">   </w:t>
      </w:r>
    </w:p>
    <w:p w14:paraId="199B1C19">
      <w:pPr>
        <w:spacing w:line="380" w:lineRule="exact"/>
        <w:rPr>
          <w:szCs w:val="21"/>
          <w:highlight w:val="none"/>
          <w:u w:val="single"/>
        </w:rPr>
      </w:pPr>
    </w:p>
    <w:p w14:paraId="47252F69">
      <w:pPr>
        <w:widowControl/>
        <w:jc w:val="left"/>
        <w:outlineLvl w:val="0"/>
        <w:rPr>
          <w:rFonts w:ascii="Times New Roman" w:hAnsi="Times New Roman" w:cs="Times New Roman"/>
          <w:b/>
          <w:color w:val="000000"/>
          <w:sz w:val="24"/>
          <w:highlight w:val="none"/>
        </w:rPr>
      </w:pPr>
      <w:r>
        <w:rPr>
          <w:rFonts w:ascii="Times New Roman" w:hAnsi="Times New Roman" w:eastAsia="宋体" w:cs="Times New Roman"/>
          <w:b/>
          <w:color w:val="000000"/>
          <w:sz w:val="24"/>
          <w:highlight w:val="none"/>
        </w:rPr>
        <w:t>附件九、备品备件、易损件、专用耗材清单及价格表</w:t>
      </w:r>
    </w:p>
    <w:p w14:paraId="44DB9A38">
      <w:pPr>
        <w:widowControl/>
        <w:jc w:val="left"/>
        <w:outlineLvl w:val="0"/>
        <w:rPr>
          <w:rFonts w:ascii="Times New Roman" w:hAnsi="Times New Roman" w:cs="Times New Roman"/>
          <w:b/>
          <w:color w:val="000000"/>
          <w:sz w:val="24"/>
          <w:highlight w:val="none"/>
        </w:rPr>
      </w:pPr>
    </w:p>
    <w:p w14:paraId="67767294">
      <w:pPr>
        <w:jc w:val="center"/>
        <w:rPr>
          <w:rFonts w:ascii="Times New Roman" w:hAnsi="Times New Roman" w:cs="Times New Roman"/>
          <w:b/>
          <w:color w:val="000000"/>
          <w:sz w:val="28"/>
          <w:szCs w:val="28"/>
          <w:highlight w:val="none"/>
        </w:rPr>
      </w:pPr>
      <w:r>
        <w:rPr>
          <w:rFonts w:ascii="Times New Roman" w:hAnsi="Times New Roman" w:eastAsia="宋体" w:cs="Times New Roman"/>
          <w:b/>
          <w:color w:val="000000"/>
          <w:sz w:val="28"/>
          <w:szCs w:val="28"/>
          <w:highlight w:val="none"/>
        </w:rPr>
        <w:t>备品备件、易损件、专用耗材清单及价格表</w:t>
      </w:r>
    </w:p>
    <w:tbl>
      <w:tblPr>
        <w:tblStyle w:val="1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497"/>
        <w:gridCol w:w="1805"/>
        <w:gridCol w:w="830"/>
        <w:gridCol w:w="830"/>
        <w:gridCol w:w="1247"/>
        <w:gridCol w:w="1105"/>
      </w:tblGrid>
      <w:tr w14:paraId="6576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2D6992AC">
            <w:pPr>
              <w:pStyle w:val="11"/>
              <w:ind w:left="1"/>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序号</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0A4ABE11">
            <w:pPr>
              <w:pStyle w:val="11"/>
              <w:ind w:left="1"/>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备品备件、易损件和专用耗材名称</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3753B9DC">
            <w:pPr>
              <w:pStyle w:val="11"/>
              <w:ind w:left="1"/>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规格型号及技术参数</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48B33001">
            <w:pPr>
              <w:pStyle w:val="11"/>
              <w:ind w:left="1"/>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数量</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66471A94">
            <w:pPr>
              <w:pStyle w:val="11"/>
              <w:ind w:left="1"/>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品牌</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1D11006A">
            <w:pPr>
              <w:pStyle w:val="11"/>
              <w:ind w:left="1"/>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不含税单价（元）</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42B3A9C1">
            <w:pPr>
              <w:pStyle w:val="11"/>
              <w:ind w:left="1"/>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建议更换周期</w:t>
            </w:r>
          </w:p>
        </w:tc>
      </w:tr>
      <w:tr w14:paraId="18D4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1D664E4D">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1</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33A9D449">
            <w:pPr>
              <w:pStyle w:val="11"/>
              <w:ind w:left="480" w:hanging="480" w:hangingChars="200"/>
              <w:jc w:val="center"/>
              <w:rPr>
                <w:rFonts w:ascii="Times New Roman" w:hAnsi="Times New Roman" w:eastAsia="仿宋_GB2312" w:cs="Times New Roman"/>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265852EC">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3075F4F8">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44F3770D">
            <w:pPr>
              <w:pStyle w:val="11"/>
              <w:ind w:left="480" w:hanging="480" w:hangingChars="200"/>
              <w:jc w:val="center"/>
              <w:rPr>
                <w:rFonts w:ascii="Times New Roman" w:hAnsi="Times New Roman" w:eastAsia="仿宋_GB2312" w:cs="Times New Roman"/>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717602E7">
            <w:pPr>
              <w:pStyle w:val="11"/>
              <w:ind w:left="400" w:hanging="400"/>
              <w:jc w:val="center"/>
              <w:rPr>
                <w:rFonts w:ascii="Times New Roman" w:hAnsi="Times New Roman" w:eastAsia="仿宋_GB2312" w:cs="Times New Roman"/>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6F34890C">
            <w:pPr>
              <w:pStyle w:val="11"/>
              <w:ind w:left="400" w:hanging="400"/>
              <w:jc w:val="center"/>
              <w:rPr>
                <w:rFonts w:ascii="Times New Roman" w:hAnsi="Times New Roman" w:eastAsia="仿宋_GB2312" w:cs="Times New Roman"/>
                <w:highlight w:val="none"/>
              </w:rPr>
            </w:pPr>
          </w:p>
        </w:tc>
      </w:tr>
      <w:tr w14:paraId="60AB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2A28218B">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2</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48D54ABF">
            <w:pPr>
              <w:pStyle w:val="11"/>
              <w:ind w:left="480" w:hanging="480" w:hangingChars="200"/>
              <w:jc w:val="center"/>
              <w:rPr>
                <w:rFonts w:ascii="Times New Roman" w:hAnsi="Times New Roman" w:eastAsia="仿宋_GB2312" w:cs="Times New Roman"/>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4EE167A1">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52EB5BBC">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11637329">
            <w:pPr>
              <w:pStyle w:val="11"/>
              <w:ind w:left="480" w:hanging="480" w:hangingChars="200"/>
              <w:jc w:val="center"/>
              <w:rPr>
                <w:rFonts w:ascii="Times New Roman" w:hAnsi="Times New Roman" w:eastAsia="仿宋_GB2312" w:cs="Times New Roman"/>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41CAF70E">
            <w:pPr>
              <w:pStyle w:val="11"/>
              <w:ind w:left="400" w:hanging="400"/>
              <w:jc w:val="center"/>
              <w:rPr>
                <w:rFonts w:ascii="Times New Roman" w:hAnsi="Times New Roman" w:eastAsia="仿宋_GB2312" w:cs="Times New Roman"/>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379F47C0">
            <w:pPr>
              <w:pStyle w:val="11"/>
              <w:ind w:left="400" w:hanging="400"/>
              <w:jc w:val="center"/>
              <w:rPr>
                <w:rFonts w:ascii="Times New Roman" w:hAnsi="Times New Roman" w:eastAsia="仿宋_GB2312" w:cs="Times New Roman"/>
                <w:highlight w:val="none"/>
              </w:rPr>
            </w:pPr>
          </w:p>
        </w:tc>
      </w:tr>
      <w:tr w14:paraId="0BDD3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08C14261">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3</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69FE1518">
            <w:pPr>
              <w:pStyle w:val="11"/>
              <w:ind w:left="480" w:hanging="480" w:hangingChars="200"/>
              <w:jc w:val="center"/>
              <w:rPr>
                <w:rFonts w:ascii="Times New Roman" w:hAnsi="Times New Roman" w:eastAsia="仿宋_GB2312" w:cs="Times New Roman"/>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5C0938DC">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5B2E5306">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7BD1593A">
            <w:pPr>
              <w:pStyle w:val="11"/>
              <w:ind w:left="480" w:hanging="480" w:hangingChars="200"/>
              <w:jc w:val="center"/>
              <w:rPr>
                <w:rFonts w:ascii="Times New Roman" w:hAnsi="Times New Roman" w:eastAsia="仿宋_GB2312" w:cs="Times New Roman"/>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0B67DB47">
            <w:pPr>
              <w:pStyle w:val="11"/>
              <w:ind w:left="400" w:hanging="400"/>
              <w:jc w:val="center"/>
              <w:rPr>
                <w:rFonts w:ascii="Times New Roman" w:hAnsi="Times New Roman" w:eastAsia="仿宋_GB2312" w:cs="Times New Roman"/>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6BD98798">
            <w:pPr>
              <w:pStyle w:val="11"/>
              <w:ind w:left="400" w:hanging="400"/>
              <w:jc w:val="center"/>
              <w:rPr>
                <w:rFonts w:ascii="Times New Roman" w:hAnsi="Times New Roman" w:eastAsia="仿宋_GB2312" w:cs="Times New Roman"/>
                <w:highlight w:val="none"/>
              </w:rPr>
            </w:pPr>
          </w:p>
        </w:tc>
      </w:tr>
      <w:tr w14:paraId="60C5A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513168BA">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4</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588E726A">
            <w:pPr>
              <w:pStyle w:val="11"/>
              <w:ind w:left="480" w:hanging="480" w:hangingChars="200"/>
              <w:jc w:val="center"/>
              <w:rPr>
                <w:rFonts w:ascii="Times New Roman" w:hAnsi="Times New Roman" w:eastAsia="仿宋_GB2312" w:cs="Times New Roman"/>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2D61F5A2">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45FEA9D1">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7A15E5A6">
            <w:pPr>
              <w:pStyle w:val="11"/>
              <w:ind w:left="480" w:hanging="480" w:hangingChars="200"/>
              <w:jc w:val="center"/>
              <w:rPr>
                <w:rFonts w:ascii="Times New Roman" w:hAnsi="Times New Roman" w:eastAsia="仿宋_GB2312" w:cs="Times New Roman"/>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66E77569">
            <w:pPr>
              <w:pStyle w:val="11"/>
              <w:ind w:left="400" w:hanging="400"/>
              <w:jc w:val="center"/>
              <w:rPr>
                <w:rFonts w:ascii="Times New Roman" w:hAnsi="Times New Roman" w:eastAsia="仿宋_GB2312" w:cs="Times New Roman"/>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50D549DB">
            <w:pPr>
              <w:pStyle w:val="11"/>
              <w:ind w:left="400" w:hanging="400"/>
              <w:jc w:val="center"/>
              <w:rPr>
                <w:rFonts w:ascii="Times New Roman" w:hAnsi="Times New Roman" w:eastAsia="仿宋_GB2312" w:cs="Times New Roman"/>
                <w:highlight w:val="none"/>
              </w:rPr>
            </w:pPr>
          </w:p>
        </w:tc>
      </w:tr>
      <w:tr w14:paraId="5831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70DCCB46">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5</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10FC012A">
            <w:pPr>
              <w:pStyle w:val="11"/>
              <w:ind w:left="480" w:hanging="480" w:hangingChars="200"/>
              <w:jc w:val="center"/>
              <w:rPr>
                <w:rFonts w:ascii="Times New Roman" w:hAnsi="Times New Roman" w:eastAsia="仿宋_GB2312" w:cs="Times New Roman"/>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329127BB">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519E3F79">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541BB1AB">
            <w:pPr>
              <w:pStyle w:val="11"/>
              <w:ind w:left="480" w:hanging="480" w:hangingChars="200"/>
              <w:jc w:val="center"/>
              <w:rPr>
                <w:rFonts w:ascii="Times New Roman" w:hAnsi="Times New Roman" w:eastAsia="仿宋_GB2312" w:cs="Times New Roman"/>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242CE7C0">
            <w:pPr>
              <w:pStyle w:val="11"/>
              <w:ind w:left="400" w:hanging="400"/>
              <w:jc w:val="center"/>
              <w:rPr>
                <w:rFonts w:ascii="Times New Roman" w:hAnsi="Times New Roman" w:eastAsia="仿宋_GB2312" w:cs="Times New Roman"/>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0995BA5E">
            <w:pPr>
              <w:pStyle w:val="11"/>
              <w:ind w:left="400" w:hanging="400"/>
              <w:jc w:val="center"/>
              <w:rPr>
                <w:rFonts w:ascii="Times New Roman" w:hAnsi="Times New Roman" w:eastAsia="仿宋_GB2312" w:cs="Times New Roman"/>
                <w:highlight w:val="none"/>
              </w:rPr>
            </w:pPr>
          </w:p>
        </w:tc>
      </w:tr>
      <w:tr w14:paraId="6D4EA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5C43B5C4">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6</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179DDD58">
            <w:pPr>
              <w:pStyle w:val="11"/>
              <w:ind w:left="480" w:hanging="480" w:hangingChars="200"/>
              <w:jc w:val="center"/>
              <w:rPr>
                <w:rFonts w:ascii="Times New Roman" w:hAnsi="Times New Roman" w:eastAsia="仿宋_GB2312" w:cs="Times New Roman"/>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06D61FD2">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3CBE5723">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51B4FA5B">
            <w:pPr>
              <w:pStyle w:val="11"/>
              <w:ind w:left="480" w:hanging="480" w:hangingChars="200"/>
              <w:jc w:val="center"/>
              <w:rPr>
                <w:rFonts w:ascii="Times New Roman" w:hAnsi="Times New Roman" w:eastAsia="仿宋_GB2312" w:cs="Times New Roman"/>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7ECDF05A">
            <w:pPr>
              <w:pStyle w:val="11"/>
              <w:ind w:left="400" w:hanging="400"/>
              <w:jc w:val="center"/>
              <w:rPr>
                <w:rFonts w:ascii="Times New Roman" w:hAnsi="Times New Roman" w:eastAsia="仿宋_GB2312" w:cs="Times New Roman"/>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65B42681">
            <w:pPr>
              <w:pStyle w:val="11"/>
              <w:ind w:left="400" w:hanging="400"/>
              <w:jc w:val="center"/>
              <w:rPr>
                <w:rFonts w:ascii="Times New Roman" w:hAnsi="Times New Roman" w:eastAsia="仿宋_GB2312" w:cs="Times New Roman"/>
                <w:highlight w:val="none"/>
              </w:rPr>
            </w:pPr>
          </w:p>
        </w:tc>
      </w:tr>
      <w:tr w14:paraId="3A10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750C23A0">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7</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246982BF">
            <w:pPr>
              <w:pStyle w:val="11"/>
              <w:ind w:left="480" w:hanging="480" w:hangingChars="200"/>
              <w:jc w:val="center"/>
              <w:rPr>
                <w:rFonts w:ascii="Times New Roman" w:hAnsi="Times New Roman" w:eastAsia="仿宋_GB2312" w:cs="Times New Roman"/>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458E8E82">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1B86CC46">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636DAEDC">
            <w:pPr>
              <w:pStyle w:val="11"/>
              <w:ind w:left="480" w:hanging="480" w:hangingChars="200"/>
              <w:jc w:val="center"/>
              <w:rPr>
                <w:rFonts w:ascii="Times New Roman" w:hAnsi="Times New Roman" w:eastAsia="仿宋_GB2312" w:cs="Times New Roman"/>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5553E97A">
            <w:pPr>
              <w:pStyle w:val="11"/>
              <w:ind w:left="400" w:hanging="400"/>
              <w:jc w:val="center"/>
              <w:rPr>
                <w:rFonts w:ascii="Times New Roman" w:hAnsi="Times New Roman" w:eastAsia="仿宋_GB2312" w:cs="Times New Roman"/>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25AF3C9C">
            <w:pPr>
              <w:pStyle w:val="11"/>
              <w:ind w:left="400" w:hanging="400"/>
              <w:jc w:val="center"/>
              <w:rPr>
                <w:rFonts w:ascii="Times New Roman" w:hAnsi="Times New Roman" w:eastAsia="仿宋_GB2312" w:cs="Times New Roman"/>
                <w:highlight w:val="none"/>
              </w:rPr>
            </w:pPr>
          </w:p>
        </w:tc>
      </w:tr>
      <w:tr w14:paraId="2833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33F42C70">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8</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50B8173D">
            <w:pPr>
              <w:pStyle w:val="11"/>
              <w:ind w:left="480" w:hanging="480" w:hangingChars="200"/>
              <w:jc w:val="center"/>
              <w:rPr>
                <w:rFonts w:ascii="Times New Roman" w:hAnsi="Times New Roman" w:eastAsia="仿宋_GB2312" w:cs="Times New Roman"/>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677F4CE7">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012E55F1">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48154301">
            <w:pPr>
              <w:pStyle w:val="11"/>
              <w:ind w:left="480" w:hanging="480" w:hangingChars="200"/>
              <w:jc w:val="center"/>
              <w:rPr>
                <w:rFonts w:ascii="Times New Roman" w:hAnsi="Times New Roman" w:eastAsia="仿宋_GB2312" w:cs="Times New Roman"/>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67A50017">
            <w:pPr>
              <w:pStyle w:val="11"/>
              <w:ind w:left="400" w:hanging="400"/>
              <w:jc w:val="center"/>
              <w:rPr>
                <w:rFonts w:ascii="Times New Roman" w:hAnsi="Times New Roman" w:eastAsia="仿宋_GB2312" w:cs="Times New Roman"/>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2BCB805B">
            <w:pPr>
              <w:pStyle w:val="11"/>
              <w:ind w:left="400" w:hanging="400"/>
              <w:jc w:val="center"/>
              <w:rPr>
                <w:rFonts w:ascii="Times New Roman" w:hAnsi="Times New Roman" w:eastAsia="仿宋_GB2312" w:cs="Times New Roman"/>
                <w:highlight w:val="none"/>
              </w:rPr>
            </w:pPr>
          </w:p>
        </w:tc>
      </w:tr>
      <w:tr w14:paraId="2397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4F2B53C6">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9</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6E4D3331">
            <w:pPr>
              <w:pStyle w:val="11"/>
              <w:ind w:left="480" w:hanging="480" w:hangingChars="200"/>
              <w:jc w:val="center"/>
              <w:rPr>
                <w:rFonts w:ascii="Times New Roman" w:hAnsi="Times New Roman" w:eastAsia="仿宋_GB2312" w:cs="Times New Roman"/>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00D08734">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19BC7D38">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33E5EE73">
            <w:pPr>
              <w:pStyle w:val="11"/>
              <w:ind w:left="480" w:hanging="480" w:hangingChars="200"/>
              <w:jc w:val="center"/>
              <w:rPr>
                <w:rFonts w:ascii="Times New Roman" w:hAnsi="Times New Roman" w:eastAsia="仿宋_GB2312" w:cs="Times New Roman"/>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5FCFEA75">
            <w:pPr>
              <w:pStyle w:val="11"/>
              <w:ind w:left="400" w:hanging="400"/>
              <w:jc w:val="center"/>
              <w:rPr>
                <w:rFonts w:ascii="Times New Roman" w:hAnsi="Times New Roman" w:eastAsia="仿宋_GB2312" w:cs="Times New Roman"/>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19E48B77">
            <w:pPr>
              <w:pStyle w:val="11"/>
              <w:ind w:left="400" w:hanging="400"/>
              <w:jc w:val="center"/>
              <w:rPr>
                <w:rFonts w:ascii="Times New Roman" w:hAnsi="Times New Roman" w:eastAsia="仿宋_GB2312" w:cs="Times New Roman"/>
                <w:highlight w:val="none"/>
              </w:rPr>
            </w:pPr>
          </w:p>
        </w:tc>
      </w:tr>
      <w:tr w14:paraId="39BD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3674B44E">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10</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73C46330">
            <w:pPr>
              <w:pStyle w:val="11"/>
              <w:ind w:left="480" w:hanging="480" w:hangingChars="200"/>
              <w:jc w:val="center"/>
              <w:rPr>
                <w:rFonts w:ascii="Times New Roman" w:hAnsi="Times New Roman" w:eastAsia="仿宋_GB2312" w:cs="Times New Roman"/>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7FE0FAFA">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74F5E09C">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5FDEFF97">
            <w:pPr>
              <w:pStyle w:val="11"/>
              <w:ind w:left="480" w:hanging="480" w:hangingChars="200"/>
              <w:jc w:val="center"/>
              <w:rPr>
                <w:rFonts w:ascii="Times New Roman" w:hAnsi="Times New Roman" w:eastAsia="仿宋_GB2312" w:cs="Times New Roman"/>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00D22272">
            <w:pPr>
              <w:pStyle w:val="11"/>
              <w:ind w:left="400" w:hanging="400"/>
              <w:jc w:val="center"/>
              <w:rPr>
                <w:rFonts w:ascii="Times New Roman" w:hAnsi="Times New Roman" w:eastAsia="仿宋_GB2312" w:cs="Times New Roman"/>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17B5D0C2">
            <w:pPr>
              <w:pStyle w:val="11"/>
              <w:ind w:left="400" w:hanging="400"/>
              <w:jc w:val="center"/>
              <w:rPr>
                <w:rFonts w:ascii="Times New Roman" w:hAnsi="Times New Roman" w:eastAsia="仿宋_GB2312" w:cs="Times New Roman"/>
                <w:highlight w:val="none"/>
              </w:rPr>
            </w:pPr>
          </w:p>
        </w:tc>
      </w:tr>
      <w:tr w14:paraId="508D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14:paraId="662D7873">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14:paraId="1EE156FF">
            <w:pPr>
              <w:pStyle w:val="11"/>
              <w:ind w:left="480" w:hanging="480" w:hangingChars="200"/>
              <w:jc w:val="center"/>
              <w:rPr>
                <w:rFonts w:ascii="Times New Roman" w:hAnsi="Times New Roman" w:eastAsia="仿宋_GB2312" w:cs="Times New Roman"/>
                <w:highlight w:val="none"/>
              </w:rPr>
            </w:pP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69F9B3C4">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28B4F036">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18D97B9A">
            <w:pPr>
              <w:pStyle w:val="11"/>
              <w:ind w:left="480" w:hanging="480" w:hangingChars="200"/>
              <w:jc w:val="center"/>
              <w:rPr>
                <w:rFonts w:ascii="Times New Roman" w:hAnsi="Times New Roman" w:eastAsia="仿宋_GB2312" w:cs="Times New Roman"/>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000FF439">
            <w:pPr>
              <w:pStyle w:val="11"/>
              <w:ind w:left="400" w:hanging="400"/>
              <w:jc w:val="center"/>
              <w:rPr>
                <w:rFonts w:ascii="Times New Roman" w:hAnsi="Times New Roman" w:eastAsia="仿宋_GB2312" w:cs="Times New Roman"/>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28E67899">
            <w:pPr>
              <w:pStyle w:val="11"/>
              <w:ind w:left="400" w:hanging="400"/>
              <w:jc w:val="center"/>
              <w:rPr>
                <w:rFonts w:ascii="Times New Roman" w:hAnsi="Times New Roman" w:eastAsia="仿宋_GB2312" w:cs="Times New Roman"/>
                <w:highlight w:val="none"/>
              </w:rPr>
            </w:pPr>
          </w:p>
        </w:tc>
      </w:tr>
      <w:tr w14:paraId="175A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1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CD4690B">
            <w:pPr>
              <w:pStyle w:val="11"/>
              <w:ind w:left="480" w:hanging="480" w:hangingChars="200"/>
              <w:jc w:val="center"/>
              <w:rPr>
                <w:rFonts w:ascii="Times New Roman" w:hAnsi="Times New Roman" w:eastAsia="仿宋_GB2312" w:cs="Times New Roman"/>
                <w:highlight w:val="none"/>
              </w:rPr>
            </w:pPr>
            <w:r>
              <w:rPr>
                <w:rFonts w:ascii="Times New Roman" w:hAnsi="Times New Roman" w:eastAsia="仿宋_GB2312" w:cs="Times New Roman"/>
                <w:highlight w:val="none"/>
              </w:rPr>
              <w:t>合计</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6A15BC52">
            <w:pPr>
              <w:pStyle w:val="11"/>
              <w:ind w:left="480" w:hanging="480" w:hangingChars="200"/>
              <w:jc w:val="center"/>
              <w:rPr>
                <w:rFonts w:ascii="Times New Roman" w:hAnsi="Times New Roman" w:eastAsia="仿宋_GB2312" w:cs="Times New Roman"/>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14:paraId="30A75E45">
            <w:pPr>
              <w:jc w:val="center"/>
              <w:rPr>
                <w:rFonts w:ascii="Times New Roman" w:hAnsi="Times New Roman" w:eastAsia="仿宋_GB2312" w:cs="Times New Roman"/>
                <w:sz w:val="24"/>
                <w:highlight w:val="none"/>
              </w:rPr>
            </w:pP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1ECDDCA8">
            <w:pPr>
              <w:jc w:val="center"/>
              <w:rPr>
                <w:rFonts w:ascii="Times New Roman" w:hAnsi="Times New Roman" w:eastAsia="仿宋_GB2312" w:cs="Times New Roman"/>
                <w:sz w:val="24"/>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3AE1E864">
            <w:pPr>
              <w:jc w:val="center"/>
              <w:rPr>
                <w:rFonts w:ascii="Times New Roman" w:hAnsi="Times New Roman" w:eastAsia="仿宋_GB2312" w:cs="Times New Roman"/>
                <w:sz w:val="24"/>
                <w:highlight w:val="none"/>
              </w:rPr>
            </w:pPr>
          </w:p>
        </w:tc>
      </w:tr>
    </w:tbl>
    <w:p w14:paraId="5D5A3E0A">
      <w:pPr>
        <w:pStyle w:val="11"/>
        <w:keepNext w:val="0"/>
        <w:keepLines w:val="0"/>
        <w:pageBreakBefore w:val="0"/>
        <w:widowControl w:val="0"/>
        <w:kinsoku/>
        <w:wordWrap/>
        <w:overflowPunct/>
        <w:topLinePunct w:val="0"/>
        <w:autoSpaceDE/>
        <w:autoSpaceDN/>
        <w:bidi w:val="0"/>
        <w:adjustRightInd/>
        <w:snapToGrid/>
        <w:spacing w:beforeLines="100" w:line="360" w:lineRule="exac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注：</w:t>
      </w:r>
      <w:r>
        <w:rPr>
          <w:rFonts w:hint="eastAsia" w:asciiTheme="minorEastAsia" w:hAnsiTheme="minorEastAsia" w:eastAsiaTheme="minorEastAsia" w:cstheme="minorEastAsia"/>
          <w:highlight w:val="none"/>
        </w:rPr>
        <w:t>1、此处约定卖方需提供的备品备件、易损件和专用耗材数量，是买方为保证设备质保期之后正常运行两个月所自备自用的备品备件、易损件和专用耗材。</w:t>
      </w:r>
    </w:p>
    <w:p w14:paraId="72F91385">
      <w:pPr>
        <w:pStyle w:val="11"/>
        <w:keepNext w:val="0"/>
        <w:keepLines w:val="0"/>
        <w:pageBreakBefore w:val="0"/>
        <w:widowControl w:val="0"/>
        <w:numPr>
          <w:ilvl w:val="0"/>
          <w:numId w:val="8"/>
        </w:numPr>
        <w:kinsoku/>
        <w:wordWrap/>
        <w:overflowPunct/>
        <w:topLinePunct w:val="0"/>
        <w:autoSpaceDE/>
        <w:autoSpaceDN/>
        <w:bidi w:val="0"/>
        <w:adjustRightInd/>
        <w:snapToGrid/>
        <w:spacing w:line="360" w:lineRule="exact"/>
        <w:ind w:left="480" w:leftChars="0" w:firstLine="0" w:firstLineChars="0"/>
        <w:textAlignment w:val="auto"/>
        <w:rPr>
          <w:rFonts w:hint="eastAsia" w:asciiTheme="minorEastAsia" w:hAnsiTheme="minorEastAsia" w:cstheme="minorEastAsia"/>
          <w:highlight w:val="none"/>
          <w:lang w:eastAsia="zh-CN"/>
        </w:rPr>
      </w:pPr>
      <w:r>
        <w:rPr>
          <w:rFonts w:hint="eastAsia" w:asciiTheme="minorEastAsia" w:hAnsiTheme="minorEastAsia" w:eastAsiaTheme="minorEastAsia" w:cstheme="minorEastAsia"/>
          <w:highlight w:val="none"/>
        </w:rPr>
        <w:t>此处约定后期买方向卖方采购设备备品备件、易损件和专用耗材价格</w:t>
      </w:r>
      <w:r>
        <w:rPr>
          <w:rFonts w:hint="eastAsia" w:asciiTheme="minorEastAsia" w:hAnsiTheme="minorEastAsia" w:cstheme="minorEastAsia"/>
          <w:highlight w:val="none"/>
          <w:lang w:eastAsia="zh-CN"/>
        </w:rPr>
        <w:t>按上表执行。</w:t>
      </w:r>
    </w:p>
    <w:p w14:paraId="713C5F94">
      <w:pPr>
        <w:pStyle w:val="11"/>
        <w:keepNext w:val="0"/>
        <w:keepLines w:val="0"/>
        <w:pageBreakBefore w:val="0"/>
        <w:widowControl w:val="0"/>
        <w:numPr>
          <w:ilvl w:val="0"/>
          <w:numId w:val="8"/>
        </w:numPr>
        <w:kinsoku/>
        <w:wordWrap/>
        <w:overflowPunct/>
        <w:topLinePunct w:val="0"/>
        <w:autoSpaceDE/>
        <w:autoSpaceDN/>
        <w:bidi w:val="0"/>
        <w:adjustRightInd/>
        <w:snapToGrid/>
        <w:spacing w:line="360" w:lineRule="exact"/>
        <w:ind w:left="480" w:leftChars="0" w:firstLine="0" w:firstLineChars="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建议更换周期：卖方充分考虑买方现场施工环境给出的时间区间。</w:t>
      </w:r>
    </w:p>
    <w:p w14:paraId="2AB290EF">
      <w:pPr>
        <w:rPr>
          <w:rFonts w:ascii="Times New Roman" w:hAnsi="Times New Roman" w:eastAsia="仿宋_GB2312" w:cs="Times New Roman"/>
          <w:sz w:val="24"/>
          <w:highlight w:val="none"/>
        </w:rPr>
      </w:pPr>
    </w:p>
    <w:p w14:paraId="2E90B4A4">
      <w:pPr>
        <w:widowControl/>
        <w:jc w:val="left"/>
        <w:outlineLvl w:val="0"/>
        <w:rPr>
          <w:rFonts w:ascii="Times New Roman" w:hAnsi="Times New Roman" w:cs="Times New Roman"/>
          <w:b/>
          <w:color w:val="000000"/>
          <w:sz w:val="24"/>
          <w:highlight w:val="none"/>
        </w:rPr>
      </w:pPr>
    </w:p>
    <w:p w14:paraId="08CC01FA">
      <w:pPr>
        <w:widowControl/>
        <w:jc w:val="left"/>
        <w:rPr>
          <w:rFonts w:ascii="Times New Roman" w:hAnsi="Times New Roman" w:cs="Times New Roman"/>
          <w:b/>
          <w:color w:val="000000"/>
          <w:sz w:val="24"/>
          <w:highlight w:val="none"/>
        </w:rPr>
      </w:pPr>
      <w:r>
        <w:rPr>
          <w:rFonts w:ascii="Times New Roman" w:hAnsi="Times New Roman" w:eastAsia="宋体" w:cs="Times New Roman"/>
          <w:b/>
          <w:color w:val="000000"/>
          <w:sz w:val="24"/>
          <w:highlight w:val="none"/>
        </w:rPr>
        <w:br w:type="page"/>
      </w:r>
    </w:p>
    <w:p w14:paraId="599C2283">
      <w:pPr>
        <w:widowControl/>
        <w:jc w:val="left"/>
        <w:outlineLvl w:val="0"/>
        <w:rPr>
          <w:rFonts w:ascii="Times New Roman" w:hAnsi="Times New Roman" w:cs="Times New Roman"/>
          <w:b/>
          <w:color w:val="000000"/>
          <w:sz w:val="24"/>
          <w:highlight w:val="none"/>
        </w:rPr>
      </w:pPr>
      <w:r>
        <w:rPr>
          <w:rFonts w:ascii="Times New Roman" w:hAnsi="Times New Roman" w:eastAsia="宋体" w:cs="Times New Roman"/>
          <w:b/>
          <w:color w:val="000000"/>
          <w:sz w:val="24"/>
          <w:highlight w:val="none"/>
        </w:rPr>
        <w:t>附件十、商务条款偏离表</w:t>
      </w:r>
    </w:p>
    <w:p w14:paraId="657D9F5F">
      <w:pPr>
        <w:jc w:val="center"/>
        <w:rPr>
          <w:rFonts w:ascii="Times New Roman" w:hAnsi="Times New Roman" w:cs="Times New Roman"/>
          <w:color w:val="000000"/>
          <w:sz w:val="28"/>
          <w:szCs w:val="28"/>
          <w:highlight w:val="none"/>
        </w:rPr>
      </w:pPr>
      <w:r>
        <w:rPr>
          <w:rFonts w:ascii="Times New Roman" w:hAnsi="Times New Roman" w:eastAsia="宋体" w:cs="Times New Roman"/>
          <w:b/>
          <w:color w:val="000000"/>
          <w:sz w:val="28"/>
          <w:szCs w:val="28"/>
          <w:highlight w:val="none"/>
        </w:rPr>
        <w:t>商务条款偏离表</w:t>
      </w:r>
    </w:p>
    <w:p w14:paraId="2A1BECF9">
      <w:pPr>
        <w:rPr>
          <w:rFonts w:ascii="Times New Roman" w:hAnsi="Times New Roman" w:cs="Times New Roman"/>
          <w:color w:val="000000"/>
          <w:highlight w:val="none"/>
        </w:rPr>
      </w:pPr>
    </w:p>
    <w:tbl>
      <w:tblPr>
        <w:tblStyle w:val="13"/>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043"/>
        <w:gridCol w:w="2318"/>
        <w:gridCol w:w="2588"/>
        <w:gridCol w:w="1394"/>
      </w:tblGrid>
      <w:tr w14:paraId="366C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074C4B78">
            <w:pPr>
              <w:spacing w:line="360" w:lineRule="auto"/>
              <w:jc w:val="center"/>
              <w:rPr>
                <w:rFonts w:ascii="Times New Roman" w:hAnsi="Times New Roman" w:eastAsia="宋体" w:cs="Times New Roman"/>
                <w:color w:val="000000"/>
                <w:sz w:val="24"/>
                <w:szCs w:val="22"/>
                <w:highlight w:val="none"/>
              </w:rPr>
            </w:pPr>
            <w:r>
              <w:rPr>
                <w:rFonts w:ascii="Times New Roman" w:hAnsi="Times New Roman" w:eastAsia="宋体" w:cs="Times New Roman"/>
                <w:color w:val="000000"/>
                <w:sz w:val="24"/>
                <w:szCs w:val="22"/>
                <w:highlight w:val="none"/>
              </w:rPr>
              <w:t>序号</w:t>
            </w:r>
          </w:p>
        </w:tc>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14:paraId="33FE2EE4">
            <w:pPr>
              <w:spacing w:line="360" w:lineRule="auto"/>
              <w:jc w:val="center"/>
              <w:rPr>
                <w:rFonts w:ascii="Times New Roman" w:hAnsi="Times New Roman" w:eastAsia="宋体" w:cs="Times New Roman"/>
                <w:color w:val="000000"/>
                <w:sz w:val="24"/>
                <w:szCs w:val="22"/>
                <w:highlight w:val="none"/>
              </w:rPr>
            </w:pPr>
            <w:r>
              <w:rPr>
                <w:rFonts w:ascii="Times New Roman" w:hAnsi="Times New Roman" w:eastAsia="宋体" w:cs="Times New Roman"/>
                <w:color w:val="000000"/>
                <w:sz w:val="24"/>
                <w:szCs w:val="22"/>
                <w:highlight w:val="none"/>
              </w:rPr>
              <w:t>招标文件条目号</w:t>
            </w:r>
          </w:p>
        </w:tc>
        <w:tc>
          <w:tcPr>
            <w:tcW w:w="2318" w:type="dxa"/>
            <w:tcBorders>
              <w:top w:val="single" w:color="auto" w:sz="4" w:space="0"/>
              <w:left w:val="single" w:color="auto" w:sz="4" w:space="0"/>
              <w:bottom w:val="single" w:color="auto" w:sz="4" w:space="0"/>
              <w:right w:val="single" w:color="auto" w:sz="4" w:space="0"/>
            </w:tcBorders>
            <w:shd w:val="clear" w:color="auto" w:fill="auto"/>
            <w:vAlign w:val="center"/>
          </w:tcPr>
          <w:p w14:paraId="4FEB5A46">
            <w:pPr>
              <w:spacing w:line="360" w:lineRule="auto"/>
              <w:jc w:val="center"/>
              <w:rPr>
                <w:rFonts w:ascii="Times New Roman" w:hAnsi="Times New Roman" w:eastAsia="宋体" w:cs="Times New Roman"/>
                <w:color w:val="000000"/>
                <w:sz w:val="24"/>
                <w:szCs w:val="22"/>
                <w:highlight w:val="none"/>
              </w:rPr>
            </w:pPr>
            <w:r>
              <w:rPr>
                <w:rFonts w:ascii="Times New Roman" w:hAnsi="Times New Roman" w:eastAsia="宋体" w:cs="Times New Roman"/>
                <w:color w:val="000000"/>
                <w:sz w:val="24"/>
                <w:szCs w:val="22"/>
                <w:highlight w:val="none"/>
              </w:rPr>
              <w:t>招标文件商务要求</w:t>
            </w:r>
          </w:p>
        </w:tc>
        <w:tc>
          <w:tcPr>
            <w:tcW w:w="2588" w:type="dxa"/>
            <w:tcBorders>
              <w:top w:val="single" w:color="auto" w:sz="4" w:space="0"/>
              <w:left w:val="single" w:color="auto" w:sz="4" w:space="0"/>
              <w:bottom w:val="single" w:color="auto" w:sz="4" w:space="0"/>
              <w:right w:val="single" w:color="auto" w:sz="4" w:space="0"/>
            </w:tcBorders>
            <w:shd w:val="clear" w:color="auto" w:fill="auto"/>
            <w:vAlign w:val="center"/>
          </w:tcPr>
          <w:p w14:paraId="19526719">
            <w:pPr>
              <w:spacing w:line="360" w:lineRule="auto"/>
              <w:jc w:val="center"/>
              <w:rPr>
                <w:rFonts w:ascii="Times New Roman" w:hAnsi="Times New Roman" w:eastAsia="宋体" w:cs="Times New Roman"/>
                <w:color w:val="000000"/>
                <w:sz w:val="24"/>
                <w:szCs w:val="22"/>
                <w:highlight w:val="none"/>
              </w:rPr>
            </w:pPr>
            <w:r>
              <w:rPr>
                <w:rFonts w:ascii="Times New Roman" w:hAnsi="Times New Roman" w:eastAsia="宋体" w:cs="Times New Roman"/>
                <w:color w:val="000000"/>
                <w:sz w:val="24"/>
                <w:szCs w:val="22"/>
                <w:highlight w:val="none"/>
              </w:rPr>
              <w:t>投标文件对应商务参数</w:t>
            </w:r>
          </w:p>
        </w:tc>
        <w:tc>
          <w:tcPr>
            <w:tcW w:w="1394" w:type="dxa"/>
            <w:tcBorders>
              <w:top w:val="single" w:color="auto" w:sz="4" w:space="0"/>
              <w:left w:val="single" w:color="auto" w:sz="4" w:space="0"/>
              <w:bottom w:val="single" w:color="auto" w:sz="4" w:space="0"/>
              <w:right w:val="single" w:color="auto" w:sz="4" w:space="0"/>
            </w:tcBorders>
            <w:shd w:val="clear" w:color="auto" w:fill="auto"/>
            <w:vAlign w:val="center"/>
          </w:tcPr>
          <w:p w14:paraId="4ABA96AB">
            <w:pPr>
              <w:spacing w:line="360" w:lineRule="auto"/>
              <w:jc w:val="center"/>
              <w:rPr>
                <w:rFonts w:ascii="Times New Roman" w:hAnsi="Times New Roman" w:eastAsia="宋体" w:cs="Times New Roman"/>
                <w:color w:val="000000"/>
                <w:sz w:val="24"/>
                <w:szCs w:val="22"/>
                <w:highlight w:val="none"/>
              </w:rPr>
            </w:pPr>
            <w:r>
              <w:rPr>
                <w:rFonts w:ascii="Times New Roman" w:hAnsi="Times New Roman" w:eastAsia="宋体" w:cs="Times New Roman"/>
                <w:color w:val="000000"/>
                <w:sz w:val="24"/>
                <w:szCs w:val="22"/>
                <w:highlight w:val="none"/>
              </w:rPr>
              <w:t>响应/正偏离/负偏离</w:t>
            </w:r>
          </w:p>
        </w:tc>
      </w:tr>
      <w:tr w14:paraId="1E672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3DF86DCC">
            <w:pPr>
              <w:spacing w:line="360" w:lineRule="auto"/>
              <w:jc w:val="center"/>
              <w:rPr>
                <w:rFonts w:ascii="Times New Roman" w:hAnsi="Times New Roman" w:eastAsia="宋体" w:cs="Times New Roman"/>
                <w:color w:val="000000"/>
                <w:sz w:val="24"/>
                <w:szCs w:val="22"/>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73ABBE78">
            <w:pPr>
              <w:spacing w:line="360" w:lineRule="auto"/>
              <w:jc w:val="center"/>
              <w:rPr>
                <w:rFonts w:ascii="Times New Roman" w:hAnsi="Times New Roman" w:eastAsia="宋体" w:cs="Times New Roman"/>
                <w:color w:val="000000"/>
                <w:sz w:val="24"/>
                <w:szCs w:val="22"/>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4C1BB18E">
            <w:pPr>
              <w:spacing w:line="360" w:lineRule="auto"/>
              <w:jc w:val="center"/>
              <w:rPr>
                <w:rFonts w:ascii="Times New Roman" w:hAnsi="Times New Roman" w:eastAsia="宋体" w:cs="Times New Roman"/>
                <w:color w:val="000000"/>
                <w:sz w:val="24"/>
                <w:szCs w:val="22"/>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59534F56">
            <w:pPr>
              <w:spacing w:line="360" w:lineRule="auto"/>
              <w:jc w:val="center"/>
              <w:rPr>
                <w:rFonts w:ascii="Times New Roman" w:hAnsi="Times New Roman" w:eastAsia="宋体" w:cs="Times New Roman"/>
                <w:color w:val="000000"/>
                <w:sz w:val="24"/>
                <w:szCs w:val="22"/>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50364B91">
            <w:pPr>
              <w:spacing w:line="360" w:lineRule="auto"/>
              <w:jc w:val="center"/>
              <w:rPr>
                <w:rFonts w:ascii="Times New Roman" w:hAnsi="Times New Roman" w:eastAsia="宋体" w:cs="Times New Roman"/>
                <w:color w:val="000000"/>
                <w:sz w:val="24"/>
                <w:szCs w:val="22"/>
                <w:highlight w:val="none"/>
              </w:rPr>
            </w:pPr>
          </w:p>
        </w:tc>
      </w:tr>
      <w:tr w14:paraId="6A23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11FA4B02">
            <w:pPr>
              <w:spacing w:line="360" w:lineRule="auto"/>
              <w:jc w:val="center"/>
              <w:rPr>
                <w:rFonts w:ascii="Times New Roman" w:hAnsi="Times New Roman" w:eastAsia="宋体" w:cs="Times New Roman"/>
                <w:color w:val="000000"/>
                <w:sz w:val="24"/>
                <w:szCs w:val="22"/>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10740429">
            <w:pPr>
              <w:spacing w:line="360" w:lineRule="auto"/>
              <w:jc w:val="center"/>
              <w:rPr>
                <w:rFonts w:ascii="Times New Roman" w:hAnsi="Times New Roman" w:eastAsia="宋体" w:cs="Times New Roman"/>
                <w:color w:val="000000"/>
                <w:sz w:val="24"/>
                <w:szCs w:val="22"/>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7EAE3121">
            <w:pPr>
              <w:spacing w:line="360" w:lineRule="auto"/>
              <w:jc w:val="center"/>
              <w:rPr>
                <w:rFonts w:ascii="Times New Roman" w:hAnsi="Times New Roman" w:eastAsia="宋体" w:cs="Times New Roman"/>
                <w:color w:val="000000"/>
                <w:sz w:val="24"/>
                <w:szCs w:val="22"/>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0C5631C1">
            <w:pPr>
              <w:spacing w:line="360" w:lineRule="auto"/>
              <w:jc w:val="center"/>
              <w:rPr>
                <w:rFonts w:ascii="Times New Roman" w:hAnsi="Times New Roman" w:eastAsia="宋体" w:cs="Times New Roman"/>
                <w:color w:val="000000"/>
                <w:sz w:val="24"/>
                <w:szCs w:val="22"/>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00F43DF4">
            <w:pPr>
              <w:spacing w:line="360" w:lineRule="auto"/>
              <w:jc w:val="center"/>
              <w:rPr>
                <w:rFonts w:ascii="Times New Roman" w:hAnsi="Times New Roman" w:eastAsia="宋体" w:cs="Times New Roman"/>
                <w:color w:val="000000"/>
                <w:sz w:val="24"/>
                <w:szCs w:val="22"/>
                <w:highlight w:val="none"/>
              </w:rPr>
            </w:pPr>
          </w:p>
        </w:tc>
      </w:tr>
      <w:tr w14:paraId="5B8E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0AB777B7">
            <w:pPr>
              <w:spacing w:line="360" w:lineRule="auto"/>
              <w:jc w:val="center"/>
              <w:rPr>
                <w:rFonts w:ascii="Times New Roman" w:hAnsi="Times New Roman" w:eastAsia="宋体" w:cs="Times New Roman"/>
                <w:color w:val="000000"/>
                <w:sz w:val="24"/>
                <w:szCs w:val="22"/>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0DD7FC44">
            <w:pPr>
              <w:spacing w:line="360" w:lineRule="auto"/>
              <w:jc w:val="center"/>
              <w:rPr>
                <w:rFonts w:ascii="Times New Roman" w:hAnsi="Times New Roman" w:eastAsia="宋体" w:cs="Times New Roman"/>
                <w:color w:val="000000"/>
                <w:sz w:val="24"/>
                <w:szCs w:val="22"/>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6FE94A9E">
            <w:pPr>
              <w:spacing w:line="360" w:lineRule="auto"/>
              <w:jc w:val="center"/>
              <w:rPr>
                <w:rFonts w:ascii="Times New Roman" w:hAnsi="Times New Roman" w:eastAsia="宋体" w:cs="Times New Roman"/>
                <w:color w:val="000000"/>
                <w:sz w:val="24"/>
                <w:szCs w:val="22"/>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541FBC1C">
            <w:pPr>
              <w:spacing w:line="360" w:lineRule="auto"/>
              <w:jc w:val="center"/>
              <w:rPr>
                <w:rFonts w:ascii="Times New Roman" w:hAnsi="Times New Roman" w:eastAsia="宋体" w:cs="Times New Roman"/>
                <w:color w:val="000000"/>
                <w:sz w:val="24"/>
                <w:szCs w:val="22"/>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04ABE1B2">
            <w:pPr>
              <w:spacing w:line="360" w:lineRule="auto"/>
              <w:jc w:val="center"/>
              <w:rPr>
                <w:rFonts w:ascii="Times New Roman" w:hAnsi="Times New Roman" w:eastAsia="宋体" w:cs="Times New Roman"/>
                <w:color w:val="000000"/>
                <w:sz w:val="24"/>
                <w:szCs w:val="22"/>
                <w:highlight w:val="none"/>
              </w:rPr>
            </w:pPr>
          </w:p>
        </w:tc>
      </w:tr>
      <w:tr w14:paraId="1689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7795ED06">
            <w:pPr>
              <w:spacing w:line="360" w:lineRule="auto"/>
              <w:jc w:val="center"/>
              <w:rPr>
                <w:rFonts w:ascii="Times New Roman" w:hAnsi="Times New Roman" w:eastAsia="宋体" w:cs="Times New Roman"/>
                <w:color w:val="000000"/>
                <w:sz w:val="24"/>
                <w:szCs w:val="22"/>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6FEDE2BF">
            <w:pPr>
              <w:spacing w:line="360" w:lineRule="auto"/>
              <w:jc w:val="center"/>
              <w:rPr>
                <w:rFonts w:ascii="Times New Roman" w:hAnsi="Times New Roman" w:eastAsia="宋体" w:cs="Times New Roman"/>
                <w:color w:val="000000"/>
                <w:sz w:val="24"/>
                <w:szCs w:val="22"/>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5BC0A16F">
            <w:pPr>
              <w:spacing w:line="360" w:lineRule="auto"/>
              <w:jc w:val="center"/>
              <w:rPr>
                <w:rFonts w:ascii="Times New Roman" w:hAnsi="Times New Roman" w:eastAsia="宋体" w:cs="Times New Roman"/>
                <w:color w:val="000000"/>
                <w:sz w:val="24"/>
                <w:szCs w:val="22"/>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09FE70A7">
            <w:pPr>
              <w:spacing w:line="360" w:lineRule="auto"/>
              <w:jc w:val="center"/>
              <w:rPr>
                <w:rFonts w:ascii="Times New Roman" w:hAnsi="Times New Roman" w:eastAsia="宋体" w:cs="Times New Roman"/>
                <w:color w:val="000000"/>
                <w:sz w:val="24"/>
                <w:szCs w:val="22"/>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672ADFA4">
            <w:pPr>
              <w:spacing w:line="360" w:lineRule="auto"/>
              <w:jc w:val="center"/>
              <w:rPr>
                <w:rFonts w:ascii="Times New Roman" w:hAnsi="Times New Roman" w:eastAsia="宋体" w:cs="Times New Roman"/>
                <w:color w:val="000000"/>
                <w:sz w:val="24"/>
                <w:szCs w:val="22"/>
                <w:highlight w:val="none"/>
              </w:rPr>
            </w:pPr>
          </w:p>
        </w:tc>
      </w:tr>
      <w:tr w14:paraId="7935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1A9C8CD3">
            <w:pPr>
              <w:spacing w:line="360" w:lineRule="auto"/>
              <w:jc w:val="center"/>
              <w:rPr>
                <w:rFonts w:ascii="Times New Roman" w:hAnsi="Times New Roman" w:eastAsia="宋体" w:cs="Times New Roman"/>
                <w:color w:val="000000"/>
                <w:sz w:val="24"/>
                <w:szCs w:val="22"/>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436C2934">
            <w:pPr>
              <w:spacing w:line="360" w:lineRule="auto"/>
              <w:jc w:val="center"/>
              <w:rPr>
                <w:rFonts w:ascii="Times New Roman" w:hAnsi="Times New Roman" w:eastAsia="宋体" w:cs="Times New Roman"/>
                <w:color w:val="000000"/>
                <w:sz w:val="24"/>
                <w:szCs w:val="22"/>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4A740517">
            <w:pPr>
              <w:spacing w:line="360" w:lineRule="auto"/>
              <w:jc w:val="center"/>
              <w:rPr>
                <w:rFonts w:ascii="Times New Roman" w:hAnsi="Times New Roman" w:eastAsia="宋体" w:cs="Times New Roman"/>
                <w:color w:val="000000"/>
                <w:sz w:val="24"/>
                <w:szCs w:val="22"/>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3A74BB6D">
            <w:pPr>
              <w:spacing w:line="360" w:lineRule="auto"/>
              <w:jc w:val="center"/>
              <w:rPr>
                <w:rFonts w:ascii="Times New Roman" w:hAnsi="Times New Roman" w:eastAsia="宋体" w:cs="Times New Roman"/>
                <w:color w:val="000000"/>
                <w:sz w:val="24"/>
                <w:szCs w:val="22"/>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69EE3ED7">
            <w:pPr>
              <w:spacing w:line="360" w:lineRule="auto"/>
              <w:jc w:val="center"/>
              <w:rPr>
                <w:rFonts w:ascii="Times New Roman" w:hAnsi="Times New Roman" w:eastAsia="宋体" w:cs="Times New Roman"/>
                <w:color w:val="000000"/>
                <w:sz w:val="24"/>
                <w:szCs w:val="22"/>
                <w:highlight w:val="none"/>
              </w:rPr>
            </w:pPr>
          </w:p>
        </w:tc>
      </w:tr>
      <w:tr w14:paraId="7309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78739C77">
            <w:pPr>
              <w:spacing w:line="360" w:lineRule="auto"/>
              <w:jc w:val="center"/>
              <w:rPr>
                <w:rFonts w:ascii="Times New Roman" w:hAnsi="Times New Roman" w:eastAsia="宋体" w:cs="Times New Roman"/>
                <w:color w:val="000000"/>
                <w:sz w:val="24"/>
                <w:szCs w:val="22"/>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60DD7192">
            <w:pPr>
              <w:spacing w:line="360" w:lineRule="auto"/>
              <w:jc w:val="center"/>
              <w:rPr>
                <w:rFonts w:ascii="Times New Roman" w:hAnsi="Times New Roman" w:eastAsia="宋体" w:cs="Times New Roman"/>
                <w:color w:val="000000"/>
                <w:sz w:val="24"/>
                <w:szCs w:val="22"/>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3CF5BB88">
            <w:pPr>
              <w:spacing w:line="360" w:lineRule="auto"/>
              <w:jc w:val="center"/>
              <w:rPr>
                <w:rFonts w:ascii="Times New Roman" w:hAnsi="Times New Roman" w:eastAsia="宋体" w:cs="Times New Roman"/>
                <w:color w:val="000000"/>
                <w:sz w:val="24"/>
                <w:szCs w:val="22"/>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22B966ED">
            <w:pPr>
              <w:spacing w:line="360" w:lineRule="auto"/>
              <w:jc w:val="center"/>
              <w:rPr>
                <w:rFonts w:ascii="Times New Roman" w:hAnsi="Times New Roman" w:eastAsia="宋体" w:cs="Times New Roman"/>
                <w:color w:val="000000"/>
                <w:sz w:val="24"/>
                <w:szCs w:val="22"/>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37FB38CD">
            <w:pPr>
              <w:spacing w:line="360" w:lineRule="auto"/>
              <w:jc w:val="center"/>
              <w:rPr>
                <w:rFonts w:ascii="Times New Roman" w:hAnsi="Times New Roman" w:eastAsia="宋体" w:cs="Times New Roman"/>
                <w:color w:val="000000"/>
                <w:sz w:val="24"/>
                <w:szCs w:val="22"/>
                <w:highlight w:val="none"/>
              </w:rPr>
            </w:pPr>
          </w:p>
        </w:tc>
      </w:tr>
      <w:tr w14:paraId="2F77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57294CD1">
            <w:pPr>
              <w:spacing w:line="360" w:lineRule="auto"/>
              <w:jc w:val="center"/>
              <w:rPr>
                <w:rFonts w:ascii="Times New Roman" w:hAnsi="Times New Roman" w:eastAsia="宋体" w:cs="Times New Roman"/>
                <w:color w:val="000000"/>
                <w:sz w:val="24"/>
                <w:szCs w:val="22"/>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37EACBD5">
            <w:pPr>
              <w:spacing w:line="360" w:lineRule="auto"/>
              <w:jc w:val="center"/>
              <w:rPr>
                <w:rFonts w:ascii="Times New Roman" w:hAnsi="Times New Roman" w:eastAsia="宋体" w:cs="Times New Roman"/>
                <w:color w:val="000000"/>
                <w:sz w:val="24"/>
                <w:szCs w:val="22"/>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237EF5C0">
            <w:pPr>
              <w:spacing w:line="360" w:lineRule="auto"/>
              <w:jc w:val="center"/>
              <w:rPr>
                <w:rFonts w:ascii="Times New Roman" w:hAnsi="Times New Roman" w:eastAsia="宋体" w:cs="Times New Roman"/>
                <w:color w:val="000000"/>
                <w:sz w:val="24"/>
                <w:szCs w:val="22"/>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6B9617FF">
            <w:pPr>
              <w:spacing w:line="360" w:lineRule="auto"/>
              <w:jc w:val="center"/>
              <w:rPr>
                <w:rFonts w:ascii="Times New Roman" w:hAnsi="Times New Roman" w:eastAsia="宋体" w:cs="Times New Roman"/>
                <w:color w:val="000000"/>
                <w:sz w:val="24"/>
                <w:szCs w:val="22"/>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59F13078">
            <w:pPr>
              <w:spacing w:line="360" w:lineRule="auto"/>
              <w:jc w:val="center"/>
              <w:rPr>
                <w:rFonts w:ascii="Times New Roman" w:hAnsi="Times New Roman" w:eastAsia="宋体" w:cs="Times New Roman"/>
                <w:color w:val="000000"/>
                <w:sz w:val="24"/>
                <w:szCs w:val="22"/>
                <w:highlight w:val="none"/>
              </w:rPr>
            </w:pPr>
          </w:p>
        </w:tc>
      </w:tr>
      <w:tr w14:paraId="48F0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21C453DE">
            <w:pPr>
              <w:spacing w:line="360" w:lineRule="auto"/>
              <w:jc w:val="center"/>
              <w:rPr>
                <w:rFonts w:ascii="Times New Roman" w:hAnsi="Times New Roman" w:eastAsia="宋体" w:cs="Times New Roman"/>
                <w:color w:val="000000"/>
                <w:sz w:val="24"/>
                <w:szCs w:val="22"/>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7A0B92EE">
            <w:pPr>
              <w:spacing w:line="360" w:lineRule="auto"/>
              <w:jc w:val="center"/>
              <w:rPr>
                <w:rFonts w:ascii="Times New Roman" w:hAnsi="Times New Roman" w:eastAsia="宋体" w:cs="Times New Roman"/>
                <w:color w:val="000000"/>
                <w:sz w:val="24"/>
                <w:szCs w:val="22"/>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2C1778F4">
            <w:pPr>
              <w:spacing w:line="360" w:lineRule="auto"/>
              <w:jc w:val="center"/>
              <w:rPr>
                <w:rFonts w:ascii="Times New Roman" w:hAnsi="Times New Roman" w:eastAsia="宋体" w:cs="Times New Roman"/>
                <w:color w:val="000000"/>
                <w:sz w:val="24"/>
                <w:szCs w:val="22"/>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5B0B53B7">
            <w:pPr>
              <w:spacing w:line="360" w:lineRule="auto"/>
              <w:jc w:val="center"/>
              <w:rPr>
                <w:rFonts w:ascii="Times New Roman" w:hAnsi="Times New Roman" w:eastAsia="宋体" w:cs="Times New Roman"/>
                <w:color w:val="000000"/>
                <w:sz w:val="24"/>
                <w:szCs w:val="22"/>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6820E239">
            <w:pPr>
              <w:spacing w:line="360" w:lineRule="auto"/>
              <w:jc w:val="center"/>
              <w:rPr>
                <w:rFonts w:ascii="Times New Roman" w:hAnsi="Times New Roman" w:eastAsia="宋体" w:cs="Times New Roman"/>
                <w:color w:val="000000"/>
                <w:sz w:val="24"/>
                <w:szCs w:val="22"/>
                <w:highlight w:val="none"/>
              </w:rPr>
            </w:pPr>
          </w:p>
        </w:tc>
      </w:tr>
      <w:tr w14:paraId="76C3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7A559C1D">
            <w:pPr>
              <w:spacing w:line="360" w:lineRule="auto"/>
              <w:jc w:val="center"/>
              <w:rPr>
                <w:rFonts w:ascii="Times New Roman" w:hAnsi="Times New Roman" w:eastAsia="宋体" w:cs="Times New Roman"/>
                <w:color w:val="000000"/>
                <w:sz w:val="24"/>
                <w:szCs w:val="22"/>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5381F5BE">
            <w:pPr>
              <w:spacing w:line="360" w:lineRule="auto"/>
              <w:jc w:val="center"/>
              <w:rPr>
                <w:rFonts w:ascii="Times New Roman" w:hAnsi="Times New Roman" w:eastAsia="宋体" w:cs="Times New Roman"/>
                <w:color w:val="000000"/>
                <w:sz w:val="24"/>
                <w:szCs w:val="22"/>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006291E4">
            <w:pPr>
              <w:spacing w:line="360" w:lineRule="auto"/>
              <w:jc w:val="center"/>
              <w:rPr>
                <w:rFonts w:ascii="Times New Roman" w:hAnsi="Times New Roman" w:eastAsia="宋体" w:cs="Times New Roman"/>
                <w:color w:val="000000"/>
                <w:sz w:val="24"/>
                <w:szCs w:val="22"/>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39DFD9AA">
            <w:pPr>
              <w:spacing w:line="360" w:lineRule="auto"/>
              <w:jc w:val="center"/>
              <w:rPr>
                <w:rFonts w:ascii="Times New Roman" w:hAnsi="Times New Roman" w:eastAsia="宋体" w:cs="Times New Roman"/>
                <w:color w:val="000000"/>
                <w:sz w:val="24"/>
                <w:szCs w:val="22"/>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45D4568D">
            <w:pPr>
              <w:spacing w:line="360" w:lineRule="auto"/>
              <w:jc w:val="center"/>
              <w:rPr>
                <w:rFonts w:ascii="Times New Roman" w:hAnsi="Times New Roman" w:eastAsia="宋体" w:cs="Times New Roman"/>
                <w:color w:val="000000"/>
                <w:sz w:val="24"/>
                <w:szCs w:val="22"/>
                <w:highlight w:val="none"/>
              </w:rPr>
            </w:pPr>
          </w:p>
        </w:tc>
      </w:tr>
      <w:tr w14:paraId="0991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99" w:type="dxa"/>
            <w:tcBorders>
              <w:top w:val="single" w:color="auto" w:sz="4" w:space="0"/>
              <w:left w:val="single" w:color="auto" w:sz="4" w:space="0"/>
              <w:bottom w:val="single" w:color="auto" w:sz="4" w:space="0"/>
              <w:right w:val="single" w:color="auto" w:sz="4" w:space="0"/>
            </w:tcBorders>
            <w:shd w:val="clear" w:color="auto" w:fill="auto"/>
          </w:tcPr>
          <w:p w14:paraId="15C1905E">
            <w:pPr>
              <w:spacing w:line="360" w:lineRule="auto"/>
              <w:jc w:val="center"/>
              <w:rPr>
                <w:rFonts w:ascii="Times New Roman" w:hAnsi="Times New Roman" w:eastAsia="宋体" w:cs="Times New Roman"/>
                <w:color w:val="000000"/>
                <w:sz w:val="24"/>
                <w:szCs w:val="22"/>
                <w:highlight w:val="none"/>
              </w:rPr>
            </w:pPr>
          </w:p>
        </w:tc>
        <w:tc>
          <w:tcPr>
            <w:tcW w:w="2043" w:type="dxa"/>
            <w:tcBorders>
              <w:top w:val="single" w:color="auto" w:sz="4" w:space="0"/>
              <w:left w:val="single" w:color="auto" w:sz="4" w:space="0"/>
              <w:bottom w:val="single" w:color="auto" w:sz="4" w:space="0"/>
              <w:right w:val="single" w:color="auto" w:sz="4" w:space="0"/>
            </w:tcBorders>
            <w:shd w:val="clear" w:color="auto" w:fill="auto"/>
          </w:tcPr>
          <w:p w14:paraId="21D81C06">
            <w:pPr>
              <w:spacing w:line="360" w:lineRule="auto"/>
              <w:jc w:val="center"/>
              <w:rPr>
                <w:rFonts w:ascii="Times New Roman" w:hAnsi="Times New Roman" w:eastAsia="宋体" w:cs="Times New Roman"/>
                <w:color w:val="000000"/>
                <w:sz w:val="24"/>
                <w:szCs w:val="22"/>
                <w:highlight w:val="none"/>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14:paraId="6421FF12">
            <w:pPr>
              <w:spacing w:line="360" w:lineRule="auto"/>
              <w:jc w:val="center"/>
              <w:rPr>
                <w:rFonts w:ascii="Times New Roman" w:hAnsi="Times New Roman" w:eastAsia="宋体" w:cs="Times New Roman"/>
                <w:color w:val="000000"/>
                <w:sz w:val="24"/>
                <w:szCs w:val="22"/>
                <w:highlight w:val="none"/>
              </w:rPr>
            </w:pPr>
          </w:p>
        </w:tc>
        <w:tc>
          <w:tcPr>
            <w:tcW w:w="2588" w:type="dxa"/>
            <w:tcBorders>
              <w:top w:val="single" w:color="auto" w:sz="4" w:space="0"/>
              <w:left w:val="single" w:color="auto" w:sz="4" w:space="0"/>
              <w:bottom w:val="single" w:color="auto" w:sz="4" w:space="0"/>
              <w:right w:val="single" w:color="auto" w:sz="4" w:space="0"/>
            </w:tcBorders>
            <w:shd w:val="clear" w:color="auto" w:fill="auto"/>
          </w:tcPr>
          <w:p w14:paraId="614620C0">
            <w:pPr>
              <w:spacing w:line="360" w:lineRule="auto"/>
              <w:jc w:val="center"/>
              <w:rPr>
                <w:rFonts w:ascii="Times New Roman" w:hAnsi="Times New Roman" w:eastAsia="宋体" w:cs="Times New Roman"/>
                <w:color w:val="000000"/>
                <w:sz w:val="24"/>
                <w:szCs w:val="22"/>
                <w:highlight w:val="none"/>
              </w:rPr>
            </w:pPr>
          </w:p>
        </w:tc>
        <w:tc>
          <w:tcPr>
            <w:tcW w:w="1394" w:type="dxa"/>
            <w:tcBorders>
              <w:top w:val="single" w:color="auto" w:sz="4" w:space="0"/>
              <w:left w:val="single" w:color="auto" w:sz="4" w:space="0"/>
              <w:bottom w:val="single" w:color="auto" w:sz="4" w:space="0"/>
              <w:right w:val="single" w:color="auto" w:sz="4" w:space="0"/>
            </w:tcBorders>
            <w:shd w:val="clear" w:color="auto" w:fill="auto"/>
          </w:tcPr>
          <w:p w14:paraId="254599A3">
            <w:pPr>
              <w:spacing w:line="360" w:lineRule="auto"/>
              <w:jc w:val="center"/>
              <w:rPr>
                <w:rFonts w:ascii="Times New Roman" w:hAnsi="Times New Roman" w:eastAsia="宋体" w:cs="Times New Roman"/>
                <w:color w:val="000000"/>
                <w:sz w:val="24"/>
                <w:szCs w:val="22"/>
                <w:highlight w:val="none"/>
              </w:rPr>
            </w:pPr>
          </w:p>
        </w:tc>
      </w:tr>
    </w:tbl>
    <w:p w14:paraId="7BD70226">
      <w:pPr>
        <w:spacing w:line="360" w:lineRule="auto"/>
        <w:ind w:firstLine="5368" w:firstLineChars="2228"/>
        <w:rPr>
          <w:rFonts w:ascii="Times New Roman" w:hAnsi="Times New Roman" w:eastAsia="宋体" w:cs="Times New Roman"/>
          <w:b/>
          <w:color w:val="000000"/>
          <w:sz w:val="24"/>
          <w:szCs w:val="20"/>
          <w:highlight w:val="none"/>
        </w:rPr>
      </w:pPr>
    </w:p>
    <w:p w14:paraId="786C9DDE">
      <w:pPr>
        <w:spacing w:line="480" w:lineRule="auto"/>
        <w:ind w:firstLine="5368" w:firstLineChars="2228"/>
        <w:rPr>
          <w:rFonts w:ascii="Times New Roman" w:hAnsi="Times New Roman" w:eastAsia="宋体" w:cs="Times New Roman"/>
          <w:b/>
          <w:color w:val="000000"/>
          <w:sz w:val="24"/>
          <w:szCs w:val="20"/>
          <w:highlight w:val="none"/>
        </w:rPr>
      </w:pPr>
    </w:p>
    <w:p w14:paraId="6A4089EB">
      <w:pPr>
        <w:spacing w:line="480" w:lineRule="auto"/>
        <w:ind w:firstLine="5368" w:firstLineChars="2228"/>
        <w:rPr>
          <w:rFonts w:ascii="Times New Roman" w:hAnsi="Times New Roman" w:eastAsia="宋体" w:cs="Times New Roman"/>
          <w:b/>
          <w:color w:val="000000"/>
          <w:sz w:val="24"/>
          <w:szCs w:val="20"/>
          <w:highlight w:val="none"/>
        </w:rPr>
      </w:pPr>
      <w:r>
        <w:rPr>
          <w:rFonts w:ascii="Times New Roman" w:hAnsi="Times New Roman" w:eastAsia="宋体" w:cs="Times New Roman"/>
          <w:b/>
          <w:color w:val="000000"/>
          <w:sz w:val="24"/>
          <w:szCs w:val="20"/>
          <w:highlight w:val="none"/>
        </w:rPr>
        <w:t>投标单位全称（盖章）：</w:t>
      </w:r>
    </w:p>
    <w:p w14:paraId="26B60E68">
      <w:pPr>
        <w:spacing w:line="480" w:lineRule="auto"/>
        <w:ind w:firstLine="5118" w:firstLineChars="2124"/>
        <w:rPr>
          <w:rFonts w:ascii="Times New Roman" w:hAnsi="Times New Roman" w:eastAsia="宋体" w:cs="Times New Roman"/>
          <w:b/>
          <w:color w:val="000000"/>
          <w:sz w:val="24"/>
          <w:szCs w:val="20"/>
          <w:highlight w:val="none"/>
        </w:rPr>
      </w:pPr>
      <w:r>
        <w:rPr>
          <w:rFonts w:ascii="Times New Roman" w:hAnsi="Times New Roman" w:eastAsia="宋体" w:cs="Times New Roman"/>
          <w:b/>
          <w:color w:val="000000"/>
          <w:sz w:val="24"/>
          <w:szCs w:val="20"/>
          <w:highlight w:val="none"/>
        </w:rPr>
        <w:t xml:space="preserve">法定代表或授权代表签字：                         </w:t>
      </w:r>
    </w:p>
    <w:p w14:paraId="24C9DA91">
      <w:pPr>
        <w:spacing w:line="480" w:lineRule="auto"/>
        <w:ind w:firstLine="720"/>
        <w:rPr>
          <w:rFonts w:ascii="Times New Roman" w:hAnsi="Times New Roman" w:cs="Times New Roman"/>
          <w:color w:val="000000"/>
          <w:highlight w:val="none"/>
        </w:rPr>
      </w:pPr>
      <w:r>
        <w:rPr>
          <w:rFonts w:ascii="Times New Roman" w:hAnsi="Times New Roman" w:eastAsia="宋体" w:cs="Times New Roman"/>
          <w:b/>
          <w:color w:val="000000"/>
          <w:sz w:val="24"/>
          <w:szCs w:val="20"/>
          <w:highlight w:val="none"/>
        </w:rPr>
        <w:t xml:space="preserve">                                                  年  </w:t>
      </w:r>
      <w:r>
        <w:rPr>
          <w:rFonts w:hint="eastAsia" w:ascii="Times New Roman" w:hAnsi="Times New Roman" w:eastAsia="宋体" w:cs="Times New Roman"/>
          <w:b/>
          <w:color w:val="000000"/>
          <w:sz w:val="24"/>
          <w:szCs w:val="20"/>
          <w:highlight w:val="none"/>
          <w:lang w:val="en-US" w:eastAsia="zh-CN"/>
        </w:rPr>
        <w:t xml:space="preserve"> </w:t>
      </w:r>
      <w:r>
        <w:rPr>
          <w:rFonts w:ascii="Times New Roman" w:hAnsi="Times New Roman" w:eastAsia="宋体" w:cs="Times New Roman"/>
          <w:b/>
          <w:color w:val="000000"/>
          <w:sz w:val="24"/>
          <w:szCs w:val="20"/>
          <w:highlight w:val="none"/>
        </w:rPr>
        <w:t xml:space="preserve"> 月  </w:t>
      </w:r>
      <w:r>
        <w:rPr>
          <w:rFonts w:hint="eastAsia" w:ascii="Times New Roman" w:hAnsi="Times New Roman" w:eastAsia="宋体" w:cs="Times New Roman"/>
          <w:b/>
          <w:color w:val="000000"/>
          <w:sz w:val="24"/>
          <w:szCs w:val="20"/>
          <w:highlight w:val="none"/>
          <w:lang w:val="en-US" w:eastAsia="zh-CN"/>
        </w:rPr>
        <w:t xml:space="preserve"> </w:t>
      </w:r>
      <w:r>
        <w:rPr>
          <w:rFonts w:ascii="Times New Roman" w:hAnsi="Times New Roman" w:eastAsia="宋体" w:cs="Times New Roman"/>
          <w:b/>
          <w:color w:val="000000"/>
          <w:sz w:val="24"/>
          <w:szCs w:val="20"/>
          <w:highlight w:val="none"/>
        </w:rPr>
        <w:t xml:space="preserve"> 日</w:t>
      </w:r>
    </w:p>
    <w:p w14:paraId="162D5812">
      <w:pPr>
        <w:rPr>
          <w:rFonts w:ascii="Times New Roman" w:hAnsi="Times New Roman" w:cs="Times New Roman"/>
          <w:highlight w:val="none"/>
        </w:rPr>
      </w:pPr>
      <w:bookmarkStart w:id="236" w:name="_Toc743450332"/>
      <w:bookmarkEnd w:id="236"/>
      <w:bookmarkStart w:id="237" w:name="_Toc1552728945"/>
      <w:bookmarkEnd w:id="237"/>
      <w:bookmarkStart w:id="238" w:name="_Toc3675"/>
      <w:bookmarkEnd w:id="238"/>
      <w:bookmarkStart w:id="239" w:name="_Toc11235"/>
      <w:bookmarkEnd w:id="239"/>
    </w:p>
    <w:sectPr>
      <w:pgSz w:w="11906" w:h="16838"/>
      <w:pgMar w:top="1440" w:right="155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E7D54"/>
    <w:multiLevelType w:val="singleLevel"/>
    <w:tmpl w:val="823E7D54"/>
    <w:lvl w:ilvl="0" w:tentative="0">
      <w:start w:val="9"/>
      <w:numFmt w:val="decimal"/>
      <w:suff w:val="nothing"/>
      <w:lvlText w:val="%1、"/>
      <w:lvlJc w:val="left"/>
    </w:lvl>
  </w:abstractNum>
  <w:abstractNum w:abstractNumId="1">
    <w:nsid w:val="99F8280C"/>
    <w:multiLevelType w:val="singleLevel"/>
    <w:tmpl w:val="99F8280C"/>
    <w:lvl w:ilvl="0" w:tentative="0">
      <w:start w:val="2"/>
      <w:numFmt w:val="decimal"/>
      <w:suff w:val="nothing"/>
      <w:lvlText w:val="%1、"/>
      <w:lvlJc w:val="left"/>
      <w:pPr>
        <w:ind w:left="480" w:leftChars="0" w:firstLine="0" w:firstLineChars="0"/>
      </w:pPr>
    </w:lvl>
  </w:abstractNum>
  <w:abstractNum w:abstractNumId="2">
    <w:nsid w:val="B7DE80C7"/>
    <w:multiLevelType w:val="singleLevel"/>
    <w:tmpl w:val="B7DE80C7"/>
    <w:lvl w:ilvl="0" w:tentative="0">
      <w:start w:val="1"/>
      <w:numFmt w:val="decimal"/>
      <w:suff w:val="nothing"/>
      <w:lvlText w:val="（%1）"/>
      <w:lvlJc w:val="left"/>
      <w:pPr>
        <w:ind w:left="-60"/>
      </w:pPr>
    </w:lvl>
  </w:abstractNum>
  <w:abstractNum w:abstractNumId="3">
    <w:nsid w:val="BA36F3D0"/>
    <w:multiLevelType w:val="singleLevel"/>
    <w:tmpl w:val="BA36F3D0"/>
    <w:lvl w:ilvl="0" w:tentative="0">
      <w:start w:val="7"/>
      <w:numFmt w:val="decimal"/>
      <w:lvlText w:val="%1."/>
      <w:lvlJc w:val="left"/>
      <w:pPr>
        <w:tabs>
          <w:tab w:val="left" w:pos="312"/>
        </w:tabs>
      </w:pPr>
    </w:lvl>
  </w:abstractNum>
  <w:abstractNum w:abstractNumId="4">
    <w:nsid w:val="E6D1FC26"/>
    <w:multiLevelType w:val="singleLevel"/>
    <w:tmpl w:val="E6D1FC26"/>
    <w:lvl w:ilvl="0" w:tentative="0">
      <w:start w:val="1"/>
      <w:numFmt w:val="decimal"/>
      <w:suff w:val="nothing"/>
      <w:lvlText w:val="（%1）"/>
      <w:lvlJc w:val="left"/>
      <w:pPr>
        <w:ind w:left="-60"/>
      </w:pPr>
      <w:rPr>
        <w:rFonts w:hint="default"/>
        <w:b w:val="0"/>
        <w:bCs w:val="0"/>
      </w:rPr>
    </w:lvl>
  </w:abstractNum>
  <w:abstractNum w:abstractNumId="5">
    <w:nsid w:val="17593ED2"/>
    <w:multiLevelType w:val="singleLevel"/>
    <w:tmpl w:val="17593ED2"/>
    <w:lvl w:ilvl="0" w:tentative="0">
      <w:start w:val="1"/>
      <w:numFmt w:val="decimal"/>
      <w:suff w:val="nothing"/>
      <w:lvlText w:val="(%1)"/>
      <w:lvlJc w:val="left"/>
      <w:pPr>
        <w:ind w:left="425" w:hanging="425"/>
      </w:pPr>
      <w:rPr>
        <w:rFonts w:hint="default"/>
      </w:rPr>
    </w:lvl>
  </w:abstractNum>
  <w:abstractNum w:abstractNumId="6">
    <w:nsid w:val="6EC68D23"/>
    <w:multiLevelType w:val="multilevel"/>
    <w:tmpl w:val="6EC68D23"/>
    <w:lvl w:ilvl="0" w:tentative="0">
      <w:start w:val="1"/>
      <w:numFmt w:val="bullet"/>
      <w:lvlText w:val=""/>
      <w:lvlJc w:val="left"/>
      <w:pPr>
        <w:ind w:left="844" w:hanging="420"/>
      </w:pPr>
      <w:rPr>
        <w:rFonts w:hint="default" w:ascii="Wingdings" w:hAnsi="Wingdings" w:cs="Wingdings"/>
      </w:rPr>
    </w:lvl>
    <w:lvl w:ilvl="1" w:tentative="0">
      <w:start w:val="1"/>
      <w:numFmt w:val="bullet"/>
      <w:lvlText w:val=""/>
      <w:lvlJc w:val="left"/>
      <w:pPr>
        <w:ind w:left="1264" w:hanging="420"/>
      </w:pPr>
      <w:rPr>
        <w:rFonts w:hint="default" w:ascii="Wingdings" w:hAnsi="Wingdings" w:cs="Wingdings"/>
      </w:rPr>
    </w:lvl>
    <w:lvl w:ilvl="2" w:tentative="0">
      <w:start w:val="1"/>
      <w:numFmt w:val="bullet"/>
      <w:lvlText w:val=""/>
      <w:lvlJc w:val="left"/>
      <w:pPr>
        <w:ind w:left="1684" w:hanging="420"/>
      </w:pPr>
      <w:rPr>
        <w:rFonts w:hint="default" w:ascii="Wingdings" w:hAnsi="Wingdings" w:cs="Wingdings"/>
      </w:rPr>
    </w:lvl>
    <w:lvl w:ilvl="3" w:tentative="0">
      <w:start w:val="1"/>
      <w:numFmt w:val="bullet"/>
      <w:lvlText w:val=""/>
      <w:lvlJc w:val="left"/>
      <w:pPr>
        <w:ind w:left="2104" w:hanging="420"/>
      </w:pPr>
      <w:rPr>
        <w:rFonts w:hint="default" w:ascii="Wingdings" w:hAnsi="Wingdings" w:cs="Wingdings"/>
      </w:rPr>
    </w:lvl>
    <w:lvl w:ilvl="4" w:tentative="0">
      <w:start w:val="1"/>
      <w:numFmt w:val="bullet"/>
      <w:lvlText w:val=""/>
      <w:lvlJc w:val="left"/>
      <w:pPr>
        <w:ind w:left="2524" w:hanging="420"/>
      </w:pPr>
      <w:rPr>
        <w:rFonts w:hint="default" w:ascii="Wingdings" w:hAnsi="Wingdings" w:cs="Wingdings"/>
      </w:rPr>
    </w:lvl>
    <w:lvl w:ilvl="5" w:tentative="0">
      <w:start w:val="1"/>
      <w:numFmt w:val="bullet"/>
      <w:lvlText w:val=""/>
      <w:lvlJc w:val="left"/>
      <w:pPr>
        <w:ind w:left="2944" w:hanging="420"/>
      </w:pPr>
      <w:rPr>
        <w:rFonts w:hint="default" w:ascii="Wingdings" w:hAnsi="Wingdings" w:cs="Wingdings"/>
      </w:rPr>
    </w:lvl>
    <w:lvl w:ilvl="6" w:tentative="0">
      <w:start w:val="1"/>
      <w:numFmt w:val="bullet"/>
      <w:lvlText w:val=""/>
      <w:lvlJc w:val="left"/>
      <w:pPr>
        <w:ind w:left="3364" w:hanging="420"/>
      </w:pPr>
      <w:rPr>
        <w:rFonts w:hint="default" w:ascii="Wingdings" w:hAnsi="Wingdings" w:cs="Wingdings"/>
      </w:rPr>
    </w:lvl>
    <w:lvl w:ilvl="7" w:tentative="0">
      <w:start w:val="1"/>
      <w:numFmt w:val="bullet"/>
      <w:lvlText w:val=""/>
      <w:lvlJc w:val="left"/>
      <w:pPr>
        <w:ind w:left="3784" w:hanging="420"/>
      </w:pPr>
      <w:rPr>
        <w:rFonts w:hint="default" w:ascii="Wingdings" w:hAnsi="Wingdings" w:cs="Wingdings"/>
      </w:rPr>
    </w:lvl>
    <w:lvl w:ilvl="8" w:tentative="0">
      <w:start w:val="1"/>
      <w:numFmt w:val="bullet"/>
      <w:lvlText w:val=""/>
      <w:lvlJc w:val="left"/>
      <w:pPr>
        <w:ind w:left="4204" w:hanging="420"/>
      </w:pPr>
      <w:rPr>
        <w:rFonts w:hint="default" w:ascii="Wingdings" w:hAnsi="Wingdings" w:cs="Wingdings"/>
      </w:rPr>
    </w:lvl>
  </w:abstractNum>
  <w:abstractNum w:abstractNumId="7">
    <w:nsid w:val="6F7FBE1E"/>
    <w:multiLevelType w:val="multilevel"/>
    <w:tmpl w:val="6F7FBE1E"/>
    <w:lvl w:ilvl="0" w:tentative="0">
      <w:start w:val="1"/>
      <w:numFmt w:val="bullet"/>
      <w:lvlText w:val=""/>
      <w:lvlJc w:val="left"/>
      <w:pPr>
        <w:tabs>
          <w:tab w:val="left" w:pos="420"/>
        </w:tabs>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7"/>
  </w:num>
  <w:num w:numId="2">
    <w:abstractNumId w:val="5"/>
  </w:num>
  <w:num w:numId="3">
    <w:abstractNumId w:val="2"/>
  </w:num>
  <w:num w:numId="4">
    <w:abstractNumId w:val="3"/>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F79DD"/>
    <w:rsid w:val="00175954"/>
    <w:rsid w:val="002F79DD"/>
    <w:rsid w:val="003A6910"/>
    <w:rsid w:val="004B6E40"/>
    <w:rsid w:val="00767122"/>
    <w:rsid w:val="007B0FB7"/>
    <w:rsid w:val="008F6EB2"/>
    <w:rsid w:val="00B70503"/>
    <w:rsid w:val="00CC450D"/>
    <w:rsid w:val="00E3152C"/>
    <w:rsid w:val="011949CD"/>
    <w:rsid w:val="02830CB2"/>
    <w:rsid w:val="03BE1534"/>
    <w:rsid w:val="03C704EB"/>
    <w:rsid w:val="04CD3498"/>
    <w:rsid w:val="05B20F4D"/>
    <w:rsid w:val="05CF5438"/>
    <w:rsid w:val="06314567"/>
    <w:rsid w:val="069C40D7"/>
    <w:rsid w:val="0770218D"/>
    <w:rsid w:val="08D15B8E"/>
    <w:rsid w:val="093A1985"/>
    <w:rsid w:val="09A241DE"/>
    <w:rsid w:val="09C000DC"/>
    <w:rsid w:val="0A014743"/>
    <w:rsid w:val="0A073F5D"/>
    <w:rsid w:val="0A4F5DE3"/>
    <w:rsid w:val="0B260857"/>
    <w:rsid w:val="0B8C3FEE"/>
    <w:rsid w:val="0BE67BA2"/>
    <w:rsid w:val="0CCF6888"/>
    <w:rsid w:val="0CD143AE"/>
    <w:rsid w:val="0CEF43A6"/>
    <w:rsid w:val="0E9733D5"/>
    <w:rsid w:val="0F983AA0"/>
    <w:rsid w:val="10465E59"/>
    <w:rsid w:val="10596B94"/>
    <w:rsid w:val="107F5C04"/>
    <w:rsid w:val="1122167C"/>
    <w:rsid w:val="12374CB3"/>
    <w:rsid w:val="126E58D4"/>
    <w:rsid w:val="12FE1529"/>
    <w:rsid w:val="13223BB5"/>
    <w:rsid w:val="137F4B64"/>
    <w:rsid w:val="13F15336"/>
    <w:rsid w:val="140D676F"/>
    <w:rsid w:val="14ED01F3"/>
    <w:rsid w:val="15AA1C40"/>
    <w:rsid w:val="16A2521C"/>
    <w:rsid w:val="16B9038D"/>
    <w:rsid w:val="16F21AF1"/>
    <w:rsid w:val="177A76BC"/>
    <w:rsid w:val="177C760C"/>
    <w:rsid w:val="1791130A"/>
    <w:rsid w:val="17C66384"/>
    <w:rsid w:val="17DD00AB"/>
    <w:rsid w:val="17F65611"/>
    <w:rsid w:val="18134DB6"/>
    <w:rsid w:val="182C2DE0"/>
    <w:rsid w:val="18300B23"/>
    <w:rsid w:val="18567E5D"/>
    <w:rsid w:val="186F52A3"/>
    <w:rsid w:val="18B70B6C"/>
    <w:rsid w:val="18BB4651"/>
    <w:rsid w:val="18C85C1C"/>
    <w:rsid w:val="18D771F0"/>
    <w:rsid w:val="191E16A6"/>
    <w:rsid w:val="19241D0A"/>
    <w:rsid w:val="19805192"/>
    <w:rsid w:val="198F21D4"/>
    <w:rsid w:val="1A626F8D"/>
    <w:rsid w:val="1A7F4680"/>
    <w:rsid w:val="1ADF05DE"/>
    <w:rsid w:val="1AFB1AEC"/>
    <w:rsid w:val="1B154000"/>
    <w:rsid w:val="1C3813B4"/>
    <w:rsid w:val="1C420E24"/>
    <w:rsid w:val="1C625023"/>
    <w:rsid w:val="1C6436F8"/>
    <w:rsid w:val="1CAE2016"/>
    <w:rsid w:val="1CEC2B3E"/>
    <w:rsid w:val="1D55052B"/>
    <w:rsid w:val="1D7A3D92"/>
    <w:rsid w:val="1E8C282B"/>
    <w:rsid w:val="1F3D1C81"/>
    <w:rsid w:val="1F8F0D2A"/>
    <w:rsid w:val="200F2184"/>
    <w:rsid w:val="20147173"/>
    <w:rsid w:val="20875058"/>
    <w:rsid w:val="20F12E19"/>
    <w:rsid w:val="2141468B"/>
    <w:rsid w:val="214F2556"/>
    <w:rsid w:val="216169C9"/>
    <w:rsid w:val="21FF3314"/>
    <w:rsid w:val="228201CD"/>
    <w:rsid w:val="23F46EA8"/>
    <w:rsid w:val="25436DFB"/>
    <w:rsid w:val="257A33DD"/>
    <w:rsid w:val="25D02FFD"/>
    <w:rsid w:val="264B0BBB"/>
    <w:rsid w:val="26663961"/>
    <w:rsid w:val="26DD1E76"/>
    <w:rsid w:val="27205670"/>
    <w:rsid w:val="27930786"/>
    <w:rsid w:val="279D1605"/>
    <w:rsid w:val="28181619"/>
    <w:rsid w:val="28F74D45"/>
    <w:rsid w:val="29A417E9"/>
    <w:rsid w:val="29C535E3"/>
    <w:rsid w:val="29C962BC"/>
    <w:rsid w:val="29E90B31"/>
    <w:rsid w:val="29FF13BE"/>
    <w:rsid w:val="2A533CDF"/>
    <w:rsid w:val="2A652C58"/>
    <w:rsid w:val="2AD215C5"/>
    <w:rsid w:val="2AE30BE3"/>
    <w:rsid w:val="2AF15E08"/>
    <w:rsid w:val="2B487ADA"/>
    <w:rsid w:val="2C6950B0"/>
    <w:rsid w:val="2DB6152B"/>
    <w:rsid w:val="2DD93D0E"/>
    <w:rsid w:val="2E5A0250"/>
    <w:rsid w:val="2EC27BA3"/>
    <w:rsid w:val="2F877D62"/>
    <w:rsid w:val="2F91381E"/>
    <w:rsid w:val="2FEF6776"/>
    <w:rsid w:val="30073ABF"/>
    <w:rsid w:val="304E5B92"/>
    <w:rsid w:val="305F1B4D"/>
    <w:rsid w:val="309616EB"/>
    <w:rsid w:val="30E62404"/>
    <w:rsid w:val="31684A32"/>
    <w:rsid w:val="31C13FE3"/>
    <w:rsid w:val="327970BC"/>
    <w:rsid w:val="32867865"/>
    <w:rsid w:val="328E7E18"/>
    <w:rsid w:val="32B31CDC"/>
    <w:rsid w:val="331A1D97"/>
    <w:rsid w:val="33680D19"/>
    <w:rsid w:val="337F6063"/>
    <w:rsid w:val="33BF0F31"/>
    <w:rsid w:val="33C90DBE"/>
    <w:rsid w:val="33CD6DCE"/>
    <w:rsid w:val="33D53ED4"/>
    <w:rsid w:val="33EA5BD2"/>
    <w:rsid w:val="34580D8D"/>
    <w:rsid w:val="347D07F4"/>
    <w:rsid w:val="34DC6850"/>
    <w:rsid w:val="356E2833"/>
    <w:rsid w:val="35926521"/>
    <w:rsid w:val="35A41DB0"/>
    <w:rsid w:val="35DF0B77"/>
    <w:rsid w:val="37983B97"/>
    <w:rsid w:val="37B409D1"/>
    <w:rsid w:val="37B46F2F"/>
    <w:rsid w:val="386A5533"/>
    <w:rsid w:val="38BB7B3D"/>
    <w:rsid w:val="38DB1F8D"/>
    <w:rsid w:val="38E23943"/>
    <w:rsid w:val="395A7356"/>
    <w:rsid w:val="3A6B7560"/>
    <w:rsid w:val="3B2F036E"/>
    <w:rsid w:val="3B331C0C"/>
    <w:rsid w:val="3BBE4A3F"/>
    <w:rsid w:val="3BEA2722"/>
    <w:rsid w:val="3C1542D4"/>
    <w:rsid w:val="3C277297"/>
    <w:rsid w:val="3CFE449C"/>
    <w:rsid w:val="3D251A29"/>
    <w:rsid w:val="3D3E336B"/>
    <w:rsid w:val="3D801355"/>
    <w:rsid w:val="3EC60FE9"/>
    <w:rsid w:val="3F1E1751"/>
    <w:rsid w:val="3FCB8428"/>
    <w:rsid w:val="3FFCB991"/>
    <w:rsid w:val="40493C80"/>
    <w:rsid w:val="40880C4C"/>
    <w:rsid w:val="40B8452A"/>
    <w:rsid w:val="413761CE"/>
    <w:rsid w:val="41EA3241"/>
    <w:rsid w:val="42312C1E"/>
    <w:rsid w:val="42441A23"/>
    <w:rsid w:val="43CA332A"/>
    <w:rsid w:val="446B0669"/>
    <w:rsid w:val="446C2633"/>
    <w:rsid w:val="44C61D43"/>
    <w:rsid w:val="451F76A5"/>
    <w:rsid w:val="45533EC0"/>
    <w:rsid w:val="45667082"/>
    <w:rsid w:val="463F3EBD"/>
    <w:rsid w:val="472A11A4"/>
    <w:rsid w:val="47727BCE"/>
    <w:rsid w:val="4799729B"/>
    <w:rsid w:val="47CA62AC"/>
    <w:rsid w:val="48D367DD"/>
    <w:rsid w:val="493B32A4"/>
    <w:rsid w:val="49A63EF1"/>
    <w:rsid w:val="49B13E38"/>
    <w:rsid w:val="49B77EAC"/>
    <w:rsid w:val="49F42EAF"/>
    <w:rsid w:val="4A37223A"/>
    <w:rsid w:val="4AB17E56"/>
    <w:rsid w:val="4ABE32A4"/>
    <w:rsid w:val="4AE051E1"/>
    <w:rsid w:val="4B5C3523"/>
    <w:rsid w:val="4BEB7BAC"/>
    <w:rsid w:val="4C6921F5"/>
    <w:rsid w:val="4C771B75"/>
    <w:rsid w:val="4DE55B05"/>
    <w:rsid w:val="4E06597B"/>
    <w:rsid w:val="4E1B3ACF"/>
    <w:rsid w:val="4E30022D"/>
    <w:rsid w:val="4EC200D3"/>
    <w:rsid w:val="4FB31116"/>
    <w:rsid w:val="505A4AE2"/>
    <w:rsid w:val="50C23A89"/>
    <w:rsid w:val="50C8299F"/>
    <w:rsid w:val="5201085F"/>
    <w:rsid w:val="52383B54"/>
    <w:rsid w:val="52AA4A52"/>
    <w:rsid w:val="53000B16"/>
    <w:rsid w:val="530C1269"/>
    <w:rsid w:val="53123FBE"/>
    <w:rsid w:val="549C661D"/>
    <w:rsid w:val="54E83610"/>
    <w:rsid w:val="55894DF3"/>
    <w:rsid w:val="559E1A95"/>
    <w:rsid w:val="56026953"/>
    <w:rsid w:val="568F468B"/>
    <w:rsid w:val="572513A3"/>
    <w:rsid w:val="5725578C"/>
    <w:rsid w:val="57945CD1"/>
    <w:rsid w:val="58523BC2"/>
    <w:rsid w:val="588C69A8"/>
    <w:rsid w:val="58E660B8"/>
    <w:rsid w:val="592B7F6F"/>
    <w:rsid w:val="59305585"/>
    <w:rsid w:val="59AE39B7"/>
    <w:rsid w:val="5A1F3BB7"/>
    <w:rsid w:val="5A9B7084"/>
    <w:rsid w:val="5AA4447D"/>
    <w:rsid w:val="5B046CCA"/>
    <w:rsid w:val="5B1213E7"/>
    <w:rsid w:val="5BC56459"/>
    <w:rsid w:val="5BC6762F"/>
    <w:rsid w:val="5BD668B8"/>
    <w:rsid w:val="5C317F92"/>
    <w:rsid w:val="5C4152A3"/>
    <w:rsid w:val="5CE46DB3"/>
    <w:rsid w:val="5D011713"/>
    <w:rsid w:val="5D900CE9"/>
    <w:rsid w:val="5EA902B4"/>
    <w:rsid w:val="5F231461"/>
    <w:rsid w:val="5F6845F0"/>
    <w:rsid w:val="5FB76A00"/>
    <w:rsid w:val="5FDEB021"/>
    <w:rsid w:val="602F23D7"/>
    <w:rsid w:val="608A7C71"/>
    <w:rsid w:val="611B6B1B"/>
    <w:rsid w:val="61E3038B"/>
    <w:rsid w:val="633A1A7C"/>
    <w:rsid w:val="637F15E3"/>
    <w:rsid w:val="63B82D47"/>
    <w:rsid w:val="63BE20F4"/>
    <w:rsid w:val="644659A2"/>
    <w:rsid w:val="659D21F5"/>
    <w:rsid w:val="66070380"/>
    <w:rsid w:val="663F32AC"/>
    <w:rsid w:val="669C24AC"/>
    <w:rsid w:val="66E83943"/>
    <w:rsid w:val="66FB4F61"/>
    <w:rsid w:val="67862220"/>
    <w:rsid w:val="67FFFD88"/>
    <w:rsid w:val="684F7B96"/>
    <w:rsid w:val="68525D70"/>
    <w:rsid w:val="68862C2C"/>
    <w:rsid w:val="68A85138"/>
    <w:rsid w:val="69020CEC"/>
    <w:rsid w:val="69C77840"/>
    <w:rsid w:val="6A056F30"/>
    <w:rsid w:val="6A7C035C"/>
    <w:rsid w:val="6A7C062B"/>
    <w:rsid w:val="6B2C2051"/>
    <w:rsid w:val="6BDA7CFF"/>
    <w:rsid w:val="6C1457E2"/>
    <w:rsid w:val="6CBC5656"/>
    <w:rsid w:val="6CDB176D"/>
    <w:rsid w:val="6D284A9A"/>
    <w:rsid w:val="6E0C43BB"/>
    <w:rsid w:val="6EDD3662"/>
    <w:rsid w:val="6FAB7088"/>
    <w:rsid w:val="6FDE3B35"/>
    <w:rsid w:val="6FF15617"/>
    <w:rsid w:val="70496EAA"/>
    <w:rsid w:val="70C36095"/>
    <w:rsid w:val="71500D3F"/>
    <w:rsid w:val="71813306"/>
    <w:rsid w:val="718A7AD1"/>
    <w:rsid w:val="721F2629"/>
    <w:rsid w:val="72AE3C93"/>
    <w:rsid w:val="72C47250"/>
    <w:rsid w:val="72E27499"/>
    <w:rsid w:val="731E2BC7"/>
    <w:rsid w:val="732E6B82"/>
    <w:rsid w:val="74EF0832"/>
    <w:rsid w:val="754E52B9"/>
    <w:rsid w:val="75B24DA5"/>
    <w:rsid w:val="766E5C13"/>
    <w:rsid w:val="76F79F87"/>
    <w:rsid w:val="77B67A09"/>
    <w:rsid w:val="789C1706"/>
    <w:rsid w:val="7912266E"/>
    <w:rsid w:val="79975481"/>
    <w:rsid w:val="79EF21D4"/>
    <w:rsid w:val="7A1253F6"/>
    <w:rsid w:val="7B315461"/>
    <w:rsid w:val="7B386C3D"/>
    <w:rsid w:val="7B3FB989"/>
    <w:rsid w:val="7BE67FFA"/>
    <w:rsid w:val="7C3D024C"/>
    <w:rsid w:val="7CDB7433"/>
    <w:rsid w:val="7D3B25C7"/>
    <w:rsid w:val="7E1150D6"/>
    <w:rsid w:val="7EEC21B7"/>
    <w:rsid w:val="7F345520"/>
    <w:rsid w:val="7F3C8DFB"/>
    <w:rsid w:val="7F6A2CF0"/>
    <w:rsid w:val="7FD0349B"/>
    <w:rsid w:val="9FD0C560"/>
    <w:rsid w:val="BF3F6691"/>
    <w:rsid w:val="CBDB1C58"/>
    <w:rsid w:val="CC7B8EB9"/>
    <w:rsid w:val="F764AE5A"/>
    <w:rsid w:val="F87FDF1F"/>
    <w:rsid w:val="FBCF8EE1"/>
    <w:rsid w:val="FEFFA1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outlineLvl w:val="0"/>
    </w:pPr>
    <w:rPr>
      <w:rFonts w:hint="eastAsia" w:ascii="宋体" w:hAnsi="Times New Roman" w:eastAsia="宋体" w:cs="Times New Roman"/>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qFormat/>
    <w:uiPriority w:val="0"/>
    <w:pPr>
      <w:adjustRightInd w:val="0"/>
      <w:spacing w:before="120" w:line="312" w:lineRule="atLeast"/>
      <w:textAlignment w:val="baseline"/>
    </w:pPr>
    <w:rPr>
      <w:rFonts w:ascii="Arial" w:hAnsi="Arial" w:eastAsia="宋体" w:cs="Times New Roman"/>
      <w:sz w:val="24"/>
    </w:rPr>
  </w:style>
  <w:style w:type="paragraph" w:styleId="4">
    <w:name w:val="Body Text"/>
    <w:basedOn w:val="1"/>
    <w:link w:val="21"/>
    <w:qFormat/>
    <w:uiPriority w:val="0"/>
    <w:pPr>
      <w:spacing w:after="120"/>
    </w:pPr>
    <w:rPr>
      <w:rFonts w:ascii="Times New Roman" w:hAnsi="Times New Roman" w:eastAsia="宋体" w:cs="Times New Roman"/>
      <w:szCs w:val="21"/>
    </w:rPr>
  </w:style>
  <w:style w:type="paragraph" w:styleId="5">
    <w:name w:val="Body Text Indent"/>
    <w:basedOn w:val="1"/>
    <w:qFormat/>
    <w:uiPriority w:val="0"/>
    <w:pPr>
      <w:spacing w:after="120"/>
      <w:ind w:left="420" w:leftChars="200"/>
    </w:pPr>
    <w:rPr>
      <w:rFonts w:ascii="Times New Roman" w:hAnsi="Times New Roman" w:eastAsia="宋体" w:cs="Times New Roman"/>
      <w:szCs w:val="21"/>
    </w:rPr>
  </w:style>
  <w:style w:type="paragraph" w:styleId="6">
    <w:name w:val="Date"/>
    <w:basedOn w:val="1"/>
    <w:next w:val="1"/>
    <w:link w:val="20"/>
    <w:qFormat/>
    <w:uiPriority w:val="0"/>
    <w:pPr>
      <w:ind w:left="100" w:leftChars="2500"/>
    </w:pPr>
    <w:rPr>
      <w:rFonts w:ascii="Times New Roman" w:hAnsi="Times New Roman" w:eastAsia="宋体" w:cs="Times New Roman"/>
      <w:szCs w:val="21"/>
    </w:rPr>
  </w:style>
  <w:style w:type="paragraph" w:styleId="7">
    <w:name w:val="footer"/>
    <w:basedOn w:val="1"/>
    <w:link w:val="23"/>
    <w:qFormat/>
    <w:uiPriority w:val="0"/>
    <w:pPr>
      <w:tabs>
        <w:tab w:val="center" w:pos="4153"/>
        <w:tab w:val="right" w:pos="8306"/>
      </w:tabs>
      <w:snapToGrid w:val="0"/>
      <w:jc w:val="left"/>
    </w:pPr>
    <w:rPr>
      <w:sz w:val="18"/>
      <w:szCs w:val="18"/>
    </w:rPr>
  </w:style>
  <w:style w:type="paragraph" w:styleId="8">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widowControl/>
      <w:spacing w:after="100" w:line="273" w:lineRule="auto"/>
      <w:jc w:val="left"/>
    </w:pPr>
    <w:rPr>
      <w:rFonts w:ascii="Calibri" w:hAnsi="Calibri" w:eastAsia="宋体" w:cs="Times New Roman"/>
      <w:kern w:val="0"/>
      <w:sz w:val="22"/>
      <w:szCs w:val="22"/>
    </w:rPr>
  </w:style>
  <w:style w:type="paragraph" w:styleId="10">
    <w:name w:val="List"/>
    <w:basedOn w:val="1"/>
    <w:qFormat/>
    <w:uiPriority w:val="0"/>
    <w:pPr>
      <w:ind w:left="200" w:hanging="200" w:hangingChars="200"/>
    </w:pPr>
    <w:rPr>
      <w:rFonts w:ascii="Times New Roman" w:hAnsi="Times New Roman" w:eastAsia="宋体" w:cs="Times New Roman"/>
      <w:szCs w:val="21"/>
    </w:rPr>
  </w:style>
  <w:style w:type="paragraph" w:styleId="11">
    <w:name w:val="Normal (Web)"/>
    <w:basedOn w:val="1"/>
    <w:qFormat/>
    <w:uiPriority w:val="0"/>
    <w:rPr>
      <w:sz w:val="24"/>
    </w:rPr>
  </w:style>
  <w:style w:type="paragraph" w:styleId="12">
    <w:name w:val="Title"/>
    <w:basedOn w:val="1"/>
    <w:qFormat/>
    <w:uiPriority w:val="0"/>
    <w:pPr>
      <w:spacing w:before="240" w:after="60"/>
      <w:jc w:val="center"/>
      <w:outlineLvl w:val="0"/>
    </w:pPr>
    <w:rPr>
      <w:rFonts w:ascii="Cambria" w:hAnsi="Cambria" w:eastAsia="宋体" w:cs="Times New Roman"/>
      <w:b/>
      <w:bCs/>
      <w:sz w:val="32"/>
      <w:szCs w:val="32"/>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16">
    <w:name w:val="Hyperlink"/>
    <w:basedOn w:val="15"/>
    <w:qFormat/>
    <w:uiPriority w:val="0"/>
    <w:rPr>
      <w:color w:val="0000FF"/>
      <w:u w:val="single"/>
    </w:rPr>
  </w:style>
  <w:style w:type="character" w:customStyle="1" w:styleId="17">
    <w:name w:val="15"/>
    <w:basedOn w:val="15"/>
    <w:qFormat/>
    <w:uiPriority w:val="0"/>
    <w:rPr>
      <w:rFonts w:hint="default" w:ascii="Calibri" w:hAnsi="Calibri" w:cs="Calibri"/>
      <w:color w:val="0000FF"/>
      <w:u w:val="single"/>
    </w:rPr>
  </w:style>
  <w:style w:type="paragraph" w:customStyle="1" w:styleId="18">
    <w:name w:val="潍柴文档正文"/>
    <w:basedOn w:val="1"/>
    <w:qFormat/>
    <w:uiPriority w:val="0"/>
    <w:pPr>
      <w:spacing w:line="360" w:lineRule="auto"/>
      <w:ind w:firstLine="200" w:firstLineChars="200"/>
    </w:pPr>
    <w:rPr>
      <w:rFonts w:ascii="Times New Roman" w:hAnsi="Times New Roman" w:eastAsia="宋体" w:cs="Times New Roman"/>
      <w:sz w:val="24"/>
    </w:rPr>
  </w:style>
  <w:style w:type="paragraph" w:customStyle="1" w:styleId="19">
    <w:name w:val="列出段落1"/>
    <w:basedOn w:val="1"/>
    <w:qFormat/>
    <w:uiPriority w:val="0"/>
    <w:pPr>
      <w:ind w:firstLine="420" w:firstLineChars="200"/>
    </w:pPr>
    <w:rPr>
      <w:rFonts w:ascii="Times New Roman" w:hAnsi="Times New Roman" w:eastAsia="宋体" w:cs="Times New Roman"/>
      <w:szCs w:val="21"/>
    </w:rPr>
  </w:style>
  <w:style w:type="character" w:customStyle="1" w:styleId="20">
    <w:name w:val="日期 Char"/>
    <w:basedOn w:val="15"/>
    <w:link w:val="6"/>
    <w:qFormat/>
    <w:uiPriority w:val="0"/>
    <w:rPr>
      <w:rFonts w:hint="default" w:ascii="Times New Roman" w:hAnsi="Times New Roman" w:eastAsia="宋体" w:cs="Times New Roman"/>
      <w:kern w:val="2"/>
      <w:sz w:val="21"/>
    </w:rPr>
  </w:style>
  <w:style w:type="character" w:customStyle="1" w:styleId="21">
    <w:name w:val="正文文本 Char"/>
    <w:basedOn w:val="15"/>
    <w:link w:val="4"/>
    <w:qFormat/>
    <w:uiPriority w:val="0"/>
    <w:rPr>
      <w:rFonts w:hint="default" w:ascii="Times New Roman" w:hAnsi="Times New Roman" w:eastAsia="宋体" w:cs="Times New Roman"/>
      <w:kern w:val="2"/>
      <w:sz w:val="21"/>
    </w:rPr>
  </w:style>
  <w:style w:type="character" w:customStyle="1" w:styleId="22">
    <w:name w:val="页眉 Char"/>
    <w:basedOn w:val="15"/>
    <w:link w:val="8"/>
    <w:qFormat/>
    <w:uiPriority w:val="0"/>
    <w:rPr>
      <w:rFonts w:asciiTheme="minorHAnsi" w:hAnsiTheme="minorHAnsi" w:eastAsiaTheme="minorEastAsia" w:cstheme="minorBidi"/>
      <w:kern w:val="2"/>
      <w:sz w:val="18"/>
      <w:szCs w:val="18"/>
    </w:rPr>
  </w:style>
  <w:style w:type="character" w:customStyle="1" w:styleId="23">
    <w:name w:val="页脚 Char"/>
    <w:basedOn w:val="15"/>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50</Pages>
  <Words>18773</Words>
  <Characters>20464</Characters>
  <Lines>1217</Lines>
  <Paragraphs>1172</Paragraphs>
  <TotalTime>3</TotalTime>
  <ScaleCrop>false</ScaleCrop>
  <LinksUpToDate>false</LinksUpToDate>
  <CharactersWithSpaces>20757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2025-04-01T17:48:00Z</dcterms:created>
  <dc:creator>Administrator.SKY-20180628WQY</dc:creator>
  <cp:lastModifiedBy>孙保修15863599737</cp:lastModifiedBy>
  <dcterms:modified xsi:type="dcterms:W3CDTF">2025-05-19T07:33:30Z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eyJoZGlkIjoiMDdmYWIzZTMzOTFmZWFkMTAyNDIzMGQ2ZTkxYmZmMjgiLCJ1c2VySWQiOiI0MzEwNjYxNjgifQ==</vt:lpwstr>
  </property>
  <property fmtid="{D5CDD505-2E9C-101B-9397-08002B2CF9AE}" pid="4" name="ICV">
    <vt:lpwstr>C0FFB837A2724102B4BC1843A3A7F20F_12</vt:lpwstr>
  </property>
</Properties>
</file>