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2F9C59">
      <w:pPr>
        <w:spacing w:line="360" w:lineRule="auto"/>
        <w:jc w:val="center"/>
        <w:rPr>
          <w:rFonts w:hint="default" w:ascii="Times New Roman" w:hAnsi="Times New Roman" w:eastAsia="宋体" w:cs="Times New Roman"/>
          <w:b/>
          <w:color w:val="auto"/>
          <w:kern w:val="0"/>
          <w:sz w:val="48"/>
          <w:szCs w:val="48"/>
          <w:highlight w:val="none"/>
        </w:rPr>
      </w:pPr>
      <w:bookmarkStart w:id="377" w:name="_GoBack"/>
      <w:r>
        <w:rPr>
          <w:rFonts w:hint="default" w:ascii="Times New Roman" w:hAnsi="Times New Roman" w:eastAsia="宋体" w:cs="Times New Roman"/>
          <w:b/>
          <w:color w:val="auto"/>
          <w:kern w:val="0"/>
          <w:sz w:val="48"/>
          <w:szCs w:val="48"/>
          <w:highlight w:val="none"/>
        </w:rPr>
        <w:t>中通客车</w:t>
      </w:r>
    </w:p>
    <w:p w14:paraId="6AA7BB45">
      <w:pPr>
        <w:spacing w:line="1500" w:lineRule="exact"/>
        <w:jc w:val="center"/>
        <w:rPr>
          <w:rFonts w:hint="default" w:ascii="Times New Roman" w:hAnsi="Times New Roman" w:eastAsia="宋体" w:cs="Times New Roman"/>
          <w:b/>
          <w:color w:val="auto"/>
          <w:kern w:val="0"/>
          <w:sz w:val="84"/>
          <w:szCs w:val="84"/>
          <w:highlight w:val="none"/>
        </w:rPr>
      </w:pPr>
      <w:r>
        <w:rPr>
          <w:rFonts w:hint="default" w:ascii="Times New Roman" w:hAnsi="Times New Roman" w:eastAsia="宋体" w:cs="Times New Roman"/>
          <w:b/>
          <w:color w:val="auto"/>
          <w:kern w:val="0"/>
          <w:sz w:val="84"/>
          <w:szCs w:val="84"/>
          <w:highlight w:val="none"/>
        </w:rPr>
        <w:t>招标文件</w:t>
      </w:r>
    </w:p>
    <w:p w14:paraId="21103AD0">
      <w:pPr>
        <w:spacing w:line="240" w:lineRule="exact"/>
        <w:jc w:val="left"/>
        <w:rPr>
          <w:rFonts w:hint="default" w:ascii="Times New Roman" w:hAnsi="Times New Roman" w:eastAsia="宋体" w:cs="Times New Roman"/>
          <w:b/>
          <w:bCs/>
          <w:color w:val="auto"/>
          <w:sz w:val="28"/>
          <w:szCs w:val="28"/>
          <w:highlight w:val="none"/>
        </w:rPr>
      </w:pPr>
    </w:p>
    <w:p w14:paraId="2219E128">
      <w:pPr>
        <w:spacing w:line="240" w:lineRule="exact"/>
        <w:jc w:val="left"/>
        <w:rPr>
          <w:rFonts w:hint="default" w:ascii="Times New Roman" w:hAnsi="Times New Roman" w:eastAsia="宋体" w:cs="Times New Roman"/>
          <w:b/>
          <w:bCs/>
          <w:color w:val="auto"/>
          <w:sz w:val="28"/>
          <w:szCs w:val="28"/>
          <w:highlight w:val="none"/>
        </w:rPr>
      </w:pPr>
    </w:p>
    <w:p w14:paraId="1EA9E517">
      <w:pPr>
        <w:spacing w:line="240" w:lineRule="exact"/>
        <w:jc w:val="left"/>
        <w:rPr>
          <w:rFonts w:hint="default" w:ascii="Times New Roman" w:hAnsi="Times New Roman" w:eastAsia="宋体" w:cs="Times New Roman"/>
          <w:b/>
          <w:bCs/>
          <w:color w:val="auto"/>
          <w:sz w:val="28"/>
          <w:szCs w:val="28"/>
          <w:highlight w:val="none"/>
        </w:rPr>
      </w:pPr>
    </w:p>
    <w:p w14:paraId="64B187F1">
      <w:pPr>
        <w:jc w:val="center"/>
        <w:rPr>
          <w:rFonts w:hint="default" w:ascii="Times New Roman" w:hAnsi="Times New Roman" w:eastAsia="宋体" w:cs="Times New Roman"/>
          <w:b/>
          <w:color w:val="auto"/>
          <w:sz w:val="30"/>
          <w:szCs w:val="30"/>
          <w:highlight w:val="none"/>
        </w:rPr>
      </w:pPr>
      <w:r>
        <w:rPr>
          <w:rFonts w:hint="default" w:ascii="Times New Roman" w:hAnsi="Times New Roman" w:eastAsia="宋体" w:cs="Times New Roman"/>
          <w:b/>
          <w:color w:val="auto"/>
          <w:sz w:val="30"/>
          <w:szCs w:val="30"/>
          <w:highlight w:val="none"/>
        </w:rPr>
        <w:t>（招标编号：</w:t>
      </w:r>
      <w:r>
        <w:rPr>
          <w:rFonts w:hint="default" w:ascii="Times New Roman" w:hAnsi="Times New Roman" w:eastAsia="宋体" w:cs="Times New Roman"/>
          <w:b/>
          <w:color w:val="auto"/>
          <w:sz w:val="30"/>
          <w:szCs w:val="30"/>
          <w:highlight w:val="none"/>
          <w:u w:val="single"/>
        </w:rPr>
        <w:t>ZTZB20250</w:t>
      </w:r>
      <w:r>
        <w:rPr>
          <w:rFonts w:hint="default" w:ascii="Times New Roman" w:hAnsi="Times New Roman" w:eastAsia="宋体" w:cs="Times New Roman"/>
          <w:b/>
          <w:color w:val="auto"/>
          <w:sz w:val="30"/>
          <w:szCs w:val="30"/>
          <w:highlight w:val="none"/>
          <w:u w:val="single"/>
          <w:lang w:val="en-US" w:eastAsia="zh-CN"/>
        </w:rPr>
        <w:t>5</w:t>
      </w:r>
      <w:r>
        <w:rPr>
          <w:rFonts w:hint="eastAsia" w:ascii="Times New Roman" w:hAnsi="Times New Roman" w:eastAsia="宋体" w:cs="Times New Roman"/>
          <w:b/>
          <w:color w:val="auto"/>
          <w:sz w:val="30"/>
          <w:szCs w:val="30"/>
          <w:highlight w:val="none"/>
          <w:u w:val="single"/>
          <w:lang w:val="en-US" w:eastAsia="zh-CN"/>
        </w:rPr>
        <w:t>14</w:t>
      </w:r>
      <w:r>
        <w:rPr>
          <w:rFonts w:hint="default" w:ascii="Times New Roman" w:hAnsi="Times New Roman" w:eastAsia="宋体" w:cs="Times New Roman"/>
          <w:b/>
          <w:color w:val="auto"/>
          <w:sz w:val="30"/>
          <w:szCs w:val="30"/>
          <w:highlight w:val="none"/>
          <w:u w:val="single"/>
        </w:rPr>
        <w:t>-</w:t>
      </w:r>
      <w:r>
        <w:rPr>
          <w:rFonts w:hint="default" w:ascii="Times New Roman" w:hAnsi="Times New Roman" w:eastAsia="宋体" w:cs="Times New Roman"/>
          <w:b/>
          <w:color w:val="auto"/>
          <w:sz w:val="30"/>
          <w:szCs w:val="30"/>
          <w:highlight w:val="none"/>
          <w:u w:val="single"/>
          <w:lang w:val="en-US" w:eastAsia="zh-CN"/>
        </w:rPr>
        <w:t>02</w:t>
      </w:r>
      <w:r>
        <w:rPr>
          <w:rFonts w:hint="default" w:ascii="Times New Roman" w:hAnsi="Times New Roman" w:eastAsia="宋体" w:cs="Times New Roman"/>
          <w:b/>
          <w:color w:val="auto"/>
          <w:sz w:val="30"/>
          <w:szCs w:val="30"/>
          <w:highlight w:val="none"/>
        </w:rPr>
        <w:t>）</w:t>
      </w:r>
    </w:p>
    <w:p w14:paraId="2E8F2247">
      <w:pPr>
        <w:adjustRightInd w:val="0"/>
        <w:snapToGrid w:val="0"/>
        <w:jc w:val="left"/>
        <w:rPr>
          <w:rFonts w:hint="default" w:ascii="Times New Roman" w:hAnsi="Times New Roman" w:eastAsia="宋体" w:cs="Times New Roman"/>
          <w:bCs/>
          <w:color w:val="auto"/>
          <w:sz w:val="28"/>
          <w:szCs w:val="28"/>
          <w:highlight w:val="none"/>
        </w:rPr>
      </w:pPr>
    </w:p>
    <w:p w14:paraId="2E117F50">
      <w:pPr>
        <w:adjustRightInd w:val="0"/>
        <w:snapToGrid w:val="0"/>
        <w:jc w:val="left"/>
        <w:rPr>
          <w:rFonts w:hint="default" w:ascii="Times New Roman" w:hAnsi="Times New Roman" w:eastAsia="宋体" w:cs="Times New Roman"/>
          <w:bCs/>
          <w:color w:val="auto"/>
          <w:sz w:val="28"/>
          <w:szCs w:val="28"/>
          <w:highlight w:val="none"/>
        </w:rPr>
      </w:pPr>
    </w:p>
    <w:p w14:paraId="7D0511E4">
      <w:pPr>
        <w:adjustRightInd w:val="0"/>
        <w:snapToGrid w:val="0"/>
        <w:jc w:val="left"/>
        <w:rPr>
          <w:rFonts w:hint="default" w:ascii="Times New Roman" w:hAnsi="Times New Roman" w:eastAsia="宋体" w:cs="Times New Roman"/>
          <w:bCs/>
          <w:color w:val="auto"/>
          <w:sz w:val="28"/>
          <w:szCs w:val="28"/>
          <w:highlight w:val="none"/>
        </w:rPr>
      </w:pPr>
    </w:p>
    <w:p w14:paraId="3C845908">
      <w:pPr>
        <w:adjustRightInd w:val="0"/>
        <w:snapToGrid w:val="0"/>
        <w:jc w:val="left"/>
        <w:rPr>
          <w:rFonts w:hint="default" w:ascii="Times New Roman" w:hAnsi="Times New Roman" w:eastAsia="宋体" w:cs="Times New Roman"/>
          <w:color w:val="auto"/>
          <w:sz w:val="18"/>
          <w:szCs w:val="18"/>
          <w:highlight w:val="none"/>
        </w:rPr>
      </w:pPr>
    </w:p>
    <w:p w14:paraId="778B587C">
      <w:pPr>
        <w:adjustRightInd w:val="0"/>
        <w:snapToGrid w:val="0"/>
        <w:jc w:val="left"/>
        <w:rPr>
          <w:rFonts w:hint="default" w:ascii="Times New Roman" w:hAnsi="Times New Roman" w:eastAsia="宋体" w:cs="Times New Roman"/>
          <w:color w:val="auto"/>
          <w:sz w:val="18"/>
          <w:szCs w:val="18"/>
          <w:highlight w:val="none"/>
        </w:rPr>
      </w:pPr>
    </w:p>
    <w:p w14:paraId="1855675A">
      <w:pPr>
        <w:adjustRightInd w:val="0"/>
        <w:snapToGrid w:val="0"/>
        <w:jc w:val="left"/>
        <w:rPr>
          <w:rFonts w:hint="default" w:ascii="Times New Roman" w:hAnsi="Times New Roman" w:eastAsia="宋体" w:cs="Times New Roman"/>
          <w:color w:val="auto"/>
          <w:sz w:val="18"/>
          <w:szCs w:val="18"/>
          <w:highlight w:val="none"/>
        </w:rPr>
      </w:pPr>
    </w:p>
    <w:p w14:paraId="3778B32B">
      <w:pPr>
        <w:adjustRightInd w:val="0"/>
        <w:snapToGrid w:val="0"/>
        <w:jc w:val="left"/>
        <w:rPr>
          <w:rFonts w:hint="default" w:ascii="Times New Roman" w:hAnsi="Times New Roman" w:eastAsia="宋体" w:cs="Times New Roman"/>
          <w:color w:val="auto"/>
          <w:szCs w:val="21"/>
          <w:highlight w:val="none"/>
        </w:rPr>
      </w:pPr>
    </w:p>
    <w:p w14:paraId="187D995A">
      <w:pPr>
        <w:adjustRightInd w:val="0"/>
        <w:snapToGrid w:val="0"/>
        <w:spacing w:line="640" w:lineRule="exact"/>
        <w:jc w:val="left"/>
        <w:rPr>
          <w:rFonts w:hint="default" w:ascii="Times New Roman" w:hAnsi="Times New Roman" w:eastAsia="宋体" w:cs="Times New Roman"/>
          <w:b/>
          <w:bCs/>
          <w:color w:val="auto"/>
          <w:sz w:val="28"/>
          <w:szCs w:val="28"/>
          <w:highlight w:val="none"/>
        </w:rPr>
      </w:pPr>
    </w:p>
    <w:p w14:paraId="466418AF">
      <w:pPr>
        <w:adjustRightInd w:val="0"/>
        <w:snapToGrid w:val="0"/>
        <w:spacing w:line="640" w:lineRule="exact"/>
        <w:jc w:val="left"/>
        <w:rPr>
          <w:rFonts w:hint="default" w:ascii="Times New Roman" w:hAnsi="Times New Roman" w:eastAsia="宋体" w:cs="Times New Roman"/>
          <w:b/>
          <w:bCs/>
          <w:color w:val="auto"/>
          <w:sz w:val="28"/>
          <w:szCs w:val="28"/>
          <w:highlight w:val="none"/>
        </w:rPr>
      </w:pPr>
    </w:p>
    <w:p w14:paraId="2FF97708">
      <w:pPr>
        <w:adjustRightInd w:val="0"/>
        <w:snapToGrid w:val="0"/>
        <w:spacing w:line="640" w:lineRule="exact"/>
        <w:jc w:val="left"/>
        <w:rPr>
          <w:rFonts w:hint="default" w:ascii="Times New Roman" w:hAnsi="Times New Roman" w:eastAsia="宋体" w:cs="Times New Roman"/>
          <w:b/>
          <w:bCs/>
          <w:color w:val="auto"/>
          <w:sz w:val="28"/>
          <w:szCs w:val="28"/>
          <w:highlight w:val="none"/>
        </w:rPr>
      </w:pPr>
    </w:p>
    <w:p w14:paraId="3CF601CE">
      <w:pPr>
        <w:adjustRightInd w:val="0"/>
        <w:snapToGrid w:val="0"/>
        <w:spacing w:beforeLines="100" w:afterLines="100" w:line="480" w:lineRule="auto"/>
        <w:ind w:firstLine="2409" w:firstLineChars="857"/>
        <w:jc w:val="left"/>
        <w:rPr>
          <w:rFonts w:hint="default" w:ascii="Times New Roman" w:hAnsi="Times New Roman" w:eastAsia="宋体" w:cs="Times New Roman"/>
          <w:b/>
          <w:bCs/>
          <w:color w:val="auto"/>
          <w:sz w:val="28"/>
          <w:szCs w:val="28"/>
          <w:highlight w:val="none"/>
          <w:u w:val="single"/>
          <w:lang w:eastAsia="zh-CN"/>
        </w:rPr>
      </w:pPr>
      <w:r>
        <w:rPr>
          <w:rFonts w:hint="default" w:ascii="Times New Roman" w:hAnsi="Times New Roman" w:eastAsia="宋体" w:cs="Times New Roman"/>
          <w:b/>
          <w:bCs/>
          <w:color w:val="auto"/>
          <w:sz w:val="28"/>
          <w:szCs w:val="28"/>
          <w:highlight w:val="none"/>
        </w:rPr>
        <w:t>项目名称：</w:t>
      </w:r>
      <w:r>
        <w:rPr>
          <w:rFonts w:hint="default" w:ascii="Times New Roman" w:hAnsi="Times New Roman" w:eastAsia="宋体" w:cs="Times New Roman"/>
          <w:b/>
          <w:bCs/>
          <w:color w:val="auto"/>
          <w:sz w:val="28"/>
          <w:szCs w:val="28"/>
          <w:highlight w:val="none"/>
          <w:u w:val="single"/>
          <w:lang w:eastAsia="zh-CN"/>
        </w:rPr>
        <w:t>车辆典型工况谱采集、分析系统项目</w:t>
      </w:r>
    </w:p>
    <w:p w14:paraId="079F2F5A">
      <w:pPr>
        <w:adjustRightInd w:val="0"/>
        <w:snapToGrid w:val="0"/>
        <w:spacing w:beforeLines="100" w:afterLines="100" w:line="480" w:lineRule="auto"/>
        <w:ind w:firstLine="2409" w:firstLineChars="857"/>
        <w:jc w:val="left"/>
        <w:rPr>
          <w:rFonts w:hint="default" w:ascii="Times New Roman" w:hAnsi="Times New Roman" w:eastAsia="宋体" w:cs="Times New Roman"/>
          <w:b/>
          <w:bCs/>
          <w:color w:val="auto"/>
          <w:sz w:val="28"/>
          <w:szCs w:val="28"/>
          <w:highlight w:val="none"/>
          <w:u w:val="single"/>
        </w:rPr>
      </w:pPr>
      <w:r>
        <w:rPr>
          <w:rFonts w:hint="default" w:ascii="Times New Roman" w:hAnsi="Times New Roman" w:eastAsia="宋体" w:cs="Times New Roman"/>
          <w:b/>
          <w:bCs/>
          <w:color w:val="auto"/>
          <w:sz w:val="28"/>
          <w:szCs w:val="28"/>
          <w:highlight w:val="none"/>
        </w:rPr>
        <w:t>招标单位：</w:t>
      </w:r>
      <w:r>
        <w:rPr>
          <w:rFonts w:hint="default" w:ascii="Times New Roman" w:hAnsi="Times New Roman" w:eastAsia="宋体" w:cs="Times New Roman"/>
          <w:b/>
          <w:bCs/>
          <w:color w:val="auto"/>
          <w:sz w:val="28"/>
          <w:szCs w:val="28"/>
          <w:highlight w:val="none"/>
          <w:u w:val="single"/>
        </w:rPr>
        <w:t>中通客车股份有限公司</w:t>
      </w:r>
    </w:p>
    <w:p w14:paraId="47B773E6">
      <w:pPr>
        <w:adjustRightInd w:val="0"/>
        <w:snapToGrid w:val="0"/>
        <w:spacing w:beforeLines="100" w:afterLines="100" w:line="480" w:lineRule="auto"/>
        <w:ind w:firstLine="2409" w:firstLineChars="857"/>
        <w:jc w:val="left"/>
        <w:rPr>
          <w:rFonts w:hint="default" w:ascii="Times New Roman" w:hAnsi="Times New Roman" w:eastAsia="宋体" w:cs="Times New Roman"/>
          <w:b/>
          <w:bCs/>
          <w:color w:val="auto"/>
          <w:sz w:val="28"/>
          <w:szCs w:val="28"/>
          <w:highlight w:val="none"/>
          <w:u w:val="single"/>
        </w:rPr>
      </w:pPr>
      <w:r>
        <w:rPr>
          <w:rFonts w:hint="default" w:ascii="Times New Roman" w:hAnsi="Times New Roman" w:eastAsia="宋体" w:cs="Times New Roman"/>
          <w:b/>
          <w:bCs/>
          <w:color w:val="auto"/>
          <w:sz w:val="28"/>
          <w:szCs w:val="28"/>
          <w:highlight w:val="none"/>
        </w:rPr>
        <w:t>日    期：</w:t>
      </w:r>
      <w:r>
        <w:rPr>
          <w:rFonts w:hint="default" w:ascii="Times New Roman" w:hAnsi="Times New Roman" w:eastAsia="宋体" w:cs="Times New Roman"/>
          <w:b/>
          <w:bCs/>
          <w:color w:val="auto"/>
          <w:sz w:val="28"/>
          <w:szCs w:val="28"/>
          <w:highlight w:val="none"/>
          <w:u w:val="single"/>
        </w:rPr>
        <w:t>2025年</w:t>
      </w:r>
      <w:r>
        <w:rPr>
          <w:rFonts w:hint="eastAsia" w:ascii="Times New Roman" w:hAnsi="Times New Roman" w:eastAsia="宋体" w:cs="Times New Roman"/>
          <w:b/>
          <w:bCs/>
          <w:color w:val="auto"/>
          <w:sz w:val="28"/>
          <w:szCs w:val="28"/>
          <w:highlight w:val="none"/>
          <w:u w:val="single"/>
          <w:lang w:val="en-US" w:eastAsia="zh-CN"/>
        </w:rPr>
        <w:t>5</w:t>
      </w:r>
      <w:r>
        <w:rPr>
          <w:rFonts w:hint="default" w:ascii="Times New Roman" w:hAnsi="Times New Roman" w:eastAsia="宋体" w:cs="Times New Roman"/>
          <w:b/>
          <w:bCs/>
          <w:color w:val="auto"/>
          <w:sz w:val="28"/>
          <w:szCs w:val="28"/>
          <w:highlight w:val="none"/>
          <w:u w:val="single"/>
        </w:rPr>
        <w:t>月</w:t>
      </w:r>
      <w:r>
        <w:rPr>
          <w:rFonts w:hint="eastAsia" w:ascii="Times New Roman" w:hAnsi="Times New Roman" w:eastAsia="宋体" w:cs="Times New Roman"/>
          <w:b/>
          <w:bCs/>
          <w:color w:val="auto"/>
          <w:sz w:val="28"/>
          <w:szCs w:val="28"/>
          <w:highlight w:val="none"/>
          <w:u w:val="single"/>
          <w:lang w:val="en-US" w:eastAsia="zh-CN"/>
        </w:rPr>
        <w:t>19</w:t>
      </w:r>
      <w:r>
        <w:rPr>
          <w:rFonts w:hint="default" w:ascii="Times New Roman" w:hAnsi="Times New Roman" w:eastAsia="宋体" w:cs="Times New Roman"/>
          <w:b/>
          <w:bCs/>
          <w:color w:val="auto"/>
          <w:sz w:val="28"/>
          <w:szCs w:val="28"/>
          <w:highlight w:val="none"/>
          <w:u w:val="single"/>
        </w:rPr>
        <w:t>日</w:t>
      </w:r>
    </w:p>
    <w:p w14:paraId="52B5F795">
      <w:pPr>
        <w:adjustRightInd w:val="0"/>
        <w:snapToGrid w:val="0"/>
        <w:spacing w:beforeLines="100" w:afterLines="100" w:line="480" w:lineRule="auto"/>
        <w:ind w:firstLine="2409" w:firstLineChars="857"/>
        <w:jc w:val="left"/>
        <w:rPr>
          <w:rFonts w:hint="default" w:ascii="Times New Roman" w:hAnsi="Times New Roman" w:eastAsia="宋体" w:cs="Times New Roman"/>
          <w:b/>
          <w:bCs/>
          <w:color w:val="auto"/>
          <w:sz w:val="28"/>
          <w:szCs w:val="28"/>
          <w:highlight w:val="none"/>
          <w:u w:val="single"/>
          <w:lang w:eastAsia="zh-CN"/>
        </w:rPr>
      </w:pPr>
      <w:r>
        <w:rPr>
          <w:rFonts w:hint="default" w:ascii="Times New Roman" w:hAnsi="Times New Roman" w:eastAsia="宋体" w:cs="Times New Roman"/>
          <w:b/>
          <w:bCs/>
          <w:color w:val="auto"/>
          <w:sz w:val="28"/>
          <w:szCs w:val="28"/>
          <w:highlight w:val="none"/>
        </w:rPr>
        <w:t>标书编</w:t>
      </w:r>
      <w:r>
        <w:rPr>
          <w:rFonts w:hint="default" w:ascii="Times New Roman" w:hAnsi="Times New Roman" w:eastAsia="宋体" w:cs="Times New Roman"/>
          <w:b/>
          <w:bCs/>
          <w:color w:val="auto"/>
          <w:sz w:val="28"/>
          <w:szCs w:val="28"/>
          <w:highlight w:val="none"/>
        </w:rPr>
        <w:t>制：</w:t>
      </w:r>
      <w:r>
        <w:rPr>
          <w:rFonts w:hint="default" w:ascii="Times New Roman" w:hAnsi="Times New Roman" w:eastAsia="宋体" w:cs="Times New Roman"/>
          <w:b/>
          <w:bCs/>
          <w:color w:val="auto"/>
          <w:sz w:val="28"/>
          <w:szCs w:val="28"/>
          <w:highlight w:val="none"/>
          <w:u w:val="single"/>
        </w:rPr>
        <w:t>中通客车</w:t>
      </w:r>
      <w:r>
        <w:rPr>
          <w:rFonts w:hint="default" w:ascii="Times New Roman" w:hAnsi="Times New Roman" w:eastAsia="宋体" w:cs="Times New Roman"/>
          <w:b/>
          <w:bCs/>
          <w:color w:val="auto"/>
          <w:sz w:val="28"/>
          <w:szCs w:val="28"/>
          <w:highlight w:val="none"/>
          <w:u w:val="single"/>
          <w:lang w:val="en-US" w:eastAsia="zh-CN"/>
        </w:rPr>
        <w:t>工艺</w:t>
      </w:r>
      <w:r>
        <w:rPr>
          <w:rFonts w:hint="default" w:ascii="Times New Roman" w:hAnsi="Times New Roman" w:eastAsia="宋体" w:cs="Times New Roman"/>
          <w:b/>
          <w:bCs/>
          <w:color w:val="auto"/>
          <w:sz w:val="28"/>
          <w:szCs w:val="28"/>
          <w:highlight w:val="none"/>
          <w:u w:val="single"/>
          <w:lang w:eastAsia="zh-CN"/>
        </w:rPr>
        <w:t>研究院</w:t>
      </w:r>
    </w:p>
    <w:p w14:paraId="0AA5EC2E">
      <w:pPr>
        <w:adjustRightInd w:val="0"/>
        <w:snapToGrid w:val="0"/>
        <w:spacing w:after="290" w:line="640" w:lineRule="exact"/>
        <w:jc w:val="center"/>
        <w:rPr>
          <w:rFonts w:hint="default" w:ascii="Times New Roman" w:hAnsi="Times New Roman" w:eastAsia="宋体" w:cs="Times New Roman"/>
          <w:color w:val="auto"/>
          <w:sz w:val="36"/>
          <w:szCs w:val="36"/>
          <w:highlight w:val="none"/>
        </w:rPr>
      </w:pPr>
      <w:r>
        <w:rPr>
          <w:rFonts w:hint="default" w:ascii="Times New Roman" w:hAnsi="Times New Roman" w:eastAsia="宋体" w:cs="Times New Roman"/>
          <w:b/>
          <w:bCs/>
          <w:color w:val="auto"/>
          <w:sz w:val="28"/>
          <w:szCs w:val="28"/>
          <w:highlight w:val="none"/>
        </w:rPr>
        <w:br w:type="page"/>
      </w:r>
      <w:r>
        <w:rPr>
          <w:rFonts w:hint="default" w:ascii="Times New Roman" w:hAnsi="Times New Roman" w:eastAsia="宋体" w:cs="Times New Roman"/>
          <w:color w:val="auto"/>
          <w:sz w:val="36"/>
          <w:szCs w:val="36"/>
          <w:highlight w:val="none"/>
        </w:rPr>
        <w:t>目录</w:t>
      </w:r>
    </w:p>
    <w:sdt>
      <w:sdtPr>
        <w:rPr>
          <w:rFonts w:hint="default" w:ascii="Times New Roman" w:hAnsi="Times New Roman" w:eastAsia="宋体" w:cs="Times New Roman"/>
          <w:color w:val="auto"/>
          <w:kern w:val="2"/>
          <w:sz w:val="21"/>
          <w:szCs w:val="24"/>
          <w:highlight w:val="none"/>
          <w:lang w:val="en-US" w:eastAsia="zh-CN" w:bidi="ar-SA"/>
        </w:rPr>
        <w:id w:val="147467501"/>
        <w15:color w:val="DBDBDB"/>
        <w:docPartObj>
          <w:docPartGallery w:val="Table of Contents"/>
          <w:docPartUnique/>
        </w:docPartObj>
      </w:sdtPr>
      <w:sdtEndPr>
        <w:rPr>
          <w:rFonts w:hint="default" w:ascii="Times New Roman" w:hAnsi="Times New Roman" w:eastAsia="宋体" w:cs="Times New Roman"/>
          <w:color w:val="auto"/>
          <w:kern w:val="2"/>
          <w:sz w:val="21"/>
          <w:szCs w:val="36"/>
          <w:highlight w:val="none"/>
          <w:lang w:val="en-US" w:eastAsia="zh-CN" w:bidi="ar-SA"/>
        </w:rPr>
      </w:sdtEndPr>
      <w:sdtContent>
        <w:p w14:paraId="7FB634FF">
          <w:pPr>
            <w:spacing w:before="0" w:beforeLines="0" w:after="0" w:afterLines="0" w:line="240" w:lineRule="auto"/>
            <w:ind w:left="0" w:leftChars="0" w:right="0" w:rightChars="0" w:firstLine="0" w:firstLineChars="0"/>
            <w:jc w:val="center"/>
            <w:rPr>
              <w:rFonts w:hint="default" w:ascii="Times New Roman" w:hAnsi="Times New Roman" w:eastAsia="宋体" w:cs="Times New Roman"/>
              <w:color w:val="auto"/>
              <w:highlight w:val="none"/>
            </w:rPr>
          </w:pPr>
        </w:p>
        <w:p w14:paraId="455742D4">
          <w:pPr>
            <w:pStyle w:val="9"/>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36"/>
              <w:highlight w:val="none"/>
              <w:lang w:val="en-US" w:eastAsia="zh-CN" w:bidi="ar-SA"/>
            </w:rPr>
            <w:fldChar w:fldCharType="begin"/>
          </w:r>
          <w:r>
            <w:rPr>
              <w:rFonts w:hint="default" w:ascii="Times New Roman" w:hAnsi="Times New Roman" w:eastAsia="宋体" w:cs="Times New Roman"/>
              <w:color w:val="auto"/>
              <w:highlight w:val="none"/>
            </w:rPr>
            <w:instrText xml:space="preserve">TOC \o "1-2" \h \u </w:instrText>
          </w:r>
          <w:r>
            <w:rPr>
              <w:rFonts w:hint="default" w:ascii="Times New Roman" w:hAnsi="Times New Roman" w:eastAsia="宋体" w:cs="Times New Roman"/>
              <w:color w:val="auto"/>
              <w:kern w:val="2"/>
              <w:sz w:val="21"/>
              <w:szCs w:val="36"/>
              <w:highlight w:val="none"/>
              <w:lang w:val="en-US" w:eastAsia="zh-CN" w:bidi="ar-SA"/>
            </w:rPr>
            <w:fldChar w:fldCharType="separate"/>
          </w:r>
          <w:r>
            <w:rPr>
              <w:rFonts w:hint="default" w:ascii="Times New Roman" w:hAnsi="Times New Roman" w:eastAsia="宋体" w:cs="Times New Roman"/>
              <w:color w:val="auto"/>
              <w:kern w:val="2"/>
              <w:sz w:val="21"/>
              <w:szCs w:val="21"/>
              <w:highlight w:val="none"/>
              <w:lang w:val="en-US" w:eastAsia="zh-CN" w:bidi="ar-SA"/>
            </w:rPr>
            <w:fldChar w:fldCharType="begin"/>
          </w:r>
          <w:r>
            <w:rPr>
              <w:rFonts w:hint="default" w:ascii="Times New Roman" w:hAnsi="Times New Roman" w:eastAsia="宋体" w:cs="Times New Roman"/>
              <w:color w:val="auto"/>
              <w:kern w:val="2"/>
              <w:sz w:val="21"/>
              <w:szCs w:val="21"/>
              <w:highlight w:val="none"/>
              <w:lang w:val="en-US" w:eastAsia="zh-CN" w:bidi="ar-SA"/>
            </w:rPr>
            <w:instrText xml:space="preserve"> HYPERLINK \l _Toc12462 </w:instrText>
          </w:r>
          <w:r>
            <w:rPr>
              <w:rFonts w:hint="default" w:ascii="Times New Roman" w:hAnsi="Times New Roman" w:eastAsia="宋体" w:cs="Times New Roman"/>
              <w:color w:val="auto"/>
              <w:kern w:val="2"/>
              <w:sz w:val="21"/>
              <w:szCs w:val="21"/>
              <w:highlight w:val="none"/>
              <w:lang w:val="en-US" w:eastAsia="zh-CN" w:bidi="ar-SA"/>
            </w:rPr>
            <w:fldChar w:fldCharType="separate"/>
          </w:r>
          <w:r>
            <w:rPr>
              <w:rFonts w:hint="default" w:ascii="Times New Roman" w:hAnsi="Times New Roman" w:eastAsia="宋体" w:cs="Times New Roman"/>
              <w:bCs/>
              <w:color w:val="auto"/>
              <w:sz w:val="21"/>
              <w:szCs w:val="21"/>
              <w:highlight w:val="none"/>
            </w:rPr>
            <w:t xml:space="preserve">第一章 </w:t>
          </w:r>
          <w:r>
            <w:rPr>
              <w:rFonts w:hint="default" w:ascii="Times New Roman" w:hAnsi="Times New Roman" w:eastAsia="宋体" w:cs="Times New Roman"/>
              <w:bCs/>
              <w:color w:val="auto"/>
              <w:sz w:val="21"/>
              <w:szCs w:val="21"/>
              <w:highlight w:val="none"/>
              <w:lang w:val="en-US" w:eastAsia="zh-CN"/>
            </w:rPr>
            <w:t xml:space="preserve"> </w:t>
          </w:r>
          <w:r>
            <w:rPr>
              <w:rFonts w:hint="default" w:ascii="Times New Roman" w:hAnsi="Times New Roman" w:eastAsia="宋体" w:cs="Times New Roman"/>
              <w:bCs/>
              <w:color w:val="auto"/>
              <w:sz w:val="21"/>
              <w:szCs w:val="21"/>
              <w:highlight w:val="none"/>
            </w:rPr>
            <w:t>投标须知</w:t>
          </w:r>
          <w:r>
            <w:rPr>
              <w:rFonts w:hint="default" w:ascii="Times New Roman" w:hAnsi="Times New Roman" w:eastAsia="宋体" w:cs="Times New Roman"/>
              <w:color w:val="auto"/>
              <w:sz w:val="21"/>
              <w:szCs w:val="21"/>
              <w:highlight w:val="none"/>
            </w:rPr>
            <w:tab/>
          </w: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PAGEREF _Toc12462 \h </w:instrText>
          </w:r>
          <w:r>
            <w:rPr>
              <w:rFonts w:hint="default" w:ascii="Times New Roman" w:hAnsi="Times New Roman" w:eastAsia="宋体"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4</w: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kern w:val="2"/>
              <w:sz w:val="21"/>
              <w:szCs w:val="21"/>
              <w:highlight w:val="none"/>
              <w:lang w:val="en-US" w:eastAsia="zh-CN" w:bidi="ar-SA"/>
            </w:rPr>
            <w:fldChar w:fldCharType="end"/>
          </w:r>
        </w:p>
        <w:p w14:paraId="0CE374C2">
          <w:pPr>
            <w:pStyle w:val="11"/>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fldChar w:fldCharType="begin"/>
          </w:r>
          <w:r>
            <w:rPr>
              <w:rFonts w:hint="default" w:ascii="Times New Roman" w:hAnsi="Times New Roman" w:eastAsia="宋体" w:cs="Times New Roman"/>
              <w:color w:val="auto"/>
              <w:kern w:val="2"/>
              <w:sz w:val="21"/>
              <w:szCs w:val="21"/>
              <w:highlight w:val="none"/>
              <w:lang w:val="en-US" w:eastAsia="zh-CN" w:bidi="ar-SA"/>
            </w:rPr>
            <w:instrText xml:space="preserve"> HYPERLINK \l _Toc23018 </w:instrText>
          </w:r>
          <w:r>
            <w:rPr>
              <w:rFonts w:hint="default" w:ascii="Times New Roman" w:hAnsi="Times New Roman" w:eastAsia="宋体" w:cs="Times New Roman"/>
              <w:color w:val="auto"/>
              <w:kern w:val="2"/>
              <w:sz w:val="21"/>
              <w:szCs w:val="21"/>
              <w:highlight w:val="none"/>
              <w:lang w:val="en-US" w:eastAsia="zh-CN" w:bidi="ar-SA"/>
            </w:rPr>
            <w:fldChar w:fldCharType="separate"/>
          </w:r>
          <w:r>
            <w:rPr>
              <w:rFonts w:hint="default" w:ascii="Times New Roman" w:hAnsi="Times New Roman" w:eastAsia="宋体" w:cs="Times New Roman"/>
              <w:color w:val="auto"/>
              <w:sz w:val="21"/>
              <w:szCs w:val="21"/>
              <w:highlight w:val="none"/>
            </w:rPr>
            <w:t>一、总则</w:t>
          </w:r>
          <w:r>
            <w:rPr>
              <w:rFonts w:hint="default" w:ascii="Times New Roman" w:hAnsi="Times New Roman" w:eastAsia="宋体" w:cs="Times New Roman"/>
              <w:color w:val="auto"/>
              <w:sz w:val="21"/>
              <w:szCs w:val="21"/>
              <w:highlight w:val="none"/>
            </w:rPr>
            <w:tab/>
          </w: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PAGEREF _Toc23018 \h </w:instrText>
          </w:r>
          <w:r>
            <w:rPr>
              <w:rFonts w:hint="default" w:ascii="Times New Roman" w:hAnsi="Times New Roman" w:eastAsia="宋体"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6</w: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kern w:val="2"/>
              <w:sz w:val="21"/>
              <w:szCs w:val="21"/>
              <w:highlight w:val="none"/>
              <w:lang w:val="en-US" w:eastAsia="zh-CN" w:bidi="ar-SA"/>
            </w:rPr>
            <w:fldChar w:fldCharType="end"/>
          </w:r>
        </w:p>
        <w:p w14:paraId="2E41324C">
          <w:pPr>
            <w:pStyle w:val="11"/>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fldChar w:fldCharType="begin"/>
          </w:r>
          <w:r>
            <w:rPr>
              <w:rFonts w:hint="default" w:ascii="Times New Roman" w:hAnsi="Times New Roman" w:eastAsia="宋体" w:cs="Times New Roman"/>
              <w:color w:val="auto"/>
              <w:kern w:val="2"/>
              <w:sz w:val="21"/>
              <w:szCs w:val="21"/>
              <w:highlight w:val="none"/>
              <w:lang w:val="en-US" w:eastAsia="zh-CN" w:bidi="ar-SA"/>
            </w:rPr>
            <w:instrText xml:space="preserve"> HYPERLINK \l _Toc9465 </w:instrText>
          </w:r>
          <w:r>
            <w:rPr>
              <w:rFonts w:hint="default" w:ascii="Times New Roman" w:hAnsi="Times New Roman" w:eastAsia="宋体" w:cs="Times New Roman"/>
              <w:color w:val="auto"/>
              <w:kern w:val="2"/>
              <w:sz w:val="21"/>
              <w:szCs w:val="21"/>
              <w:highlight w:val="none"/>
              <w:lang w:val="en-US" w:eastAsia="zh-CN" w:bidi="ar-SA"/>
            </w:rPr>
            <w:fldChar w:fldCharType="separate"/>
          </w:r>
          <w:r>
            <w:rPr>
              <w:rFonts w:hint="default" w:ascii="Times New Roman" w:hAnsi="Times New Roman" w:eastAsia="宋体" w:cs="Times New Roman"/>
              <w:color w:val="auto"/>
              <w:sz w:val="21"/>
              <w:szCs w:val="21"/>
              <w:highlight w:val="none"/>
            </w:rPr>
            <w:t>二、招标文件</w:t>
          </w:r>
          <w:r>
            <w:rPr>
              <w:rFonts w:hint="default" w:ascii="Times New Roman" w:hAnsi="Times New Roman" w:eastAsia="宋体" w:cs="Times New Roman"/>
              <w:color w:val="auto"/>
              <w:sz w:val="21"/>
              <w:szCs w:val="21"/>
              <w:highlight w:val="none"/>
            </w:rPr>
            <w:tab/>
          </w: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PAGEREF _Toc9465 \h </w:instrText>
          </w:r>
          <w:r>
            <w:rPr>
              <w:rFonts w:hint="default" w:ascii="Times New Roman" w:hAnsi="Times New Roman" w:eastAsia="宋体"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6</w: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kern w:val="2"/>
              <w:sz w:val="21"/>
              <w:szCs w:val="21"/>
              <w:highlight w:val="none"/>
              <w:lang w:val="en-US" w:eastAsia="zh-CN" w:bidi="ar-SA"/>
            </w:rPr>
            <w:fldChar w:fldCharType="end"/>
          </w:r>
        </w:p>
        <w:p w14:paraId="250866C2">
          <w:pPr>
            <w:pStyle w:val="11"/>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fldChar w:fldCharType="begin"/>
          </w:r>
          <w:r>
            <w:rPr>
              <w:rFonts w:hint="default" w:ascii="Times New Roman" w:hAnsi="Times New Roman" w:eastAsia="宋体" w:cs="Times New Roman"/>
              <w:color w:val="auto"/>
              <w:kern w:val="2"/>
              <w:sz w:val="21"/>
              <w:szCs w:val="21"/>
              <w:highlight w:val="none"/>
              <w:lang w:val="en-US" w:eastAsia="zh-CN" w:bidi="ar-SA"/>
            </w:rPr>
            <w:instrText xml:space="preserve"> HYPERLINK \l _Toc15223 </w:instrText>
          </w:r>
          <w:r>
            <w:rPr>
              <w:rFonts w:hint="default" w:ascii="Times New Roman" w:hAnsi="Times New Roman" w:eastAsia="宋体" w:cs="Times New Roman"/>
              <w:color w:val="auto"/>
              <w:kern w:val="2"/>
              <w:sz w:val="21"/>
              <w:szCs w:val="21"/>
              <w:highlight w:val="none"/>
              <w:lang w:val="en-US" w:eastAsia="zh-CN" w:bidi="ar-SA"/>
            </w:rPr>
            <w:fldChar w:fldCharType="separate"/>
          </w:r>
          <w:r>
            <w:rPr>
              <w:rFonts w:hint="default" w:ascii="Times New Roman" w:hAnsi="Times New Roman" w:eastAsia="宋体" w:cs="Times New Roman"/>
              <w:color w:val="auto"/>
              <w:sz w:val="21"/>
              <w:szCs w:val="21"/>
              <w:highlight w:val="none"/>
            </w:rPr>
            <w:t>三、投标报价及付款方式</w:t>
          </w:r>
          <w:r>
            <w:rPr>
              <w:rFonts w:hint="default" w:ascii="Times New Roman" w:hAnsi="Times New Roman" w:eastAsia="宋体" w:cs="Times New Roman"/>
              <w:color w:val="auto"/>
              <w:sz w:val="21"/>
              <w:szCs w:val="21"/>
              <w:highlight w:val="none"/>
            </w:rPr>
            <w:tab/>
          </w: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PAGEREF _Toc15223 \h </w:instrText>
          </w:r>
          <w:r>
            <w:rPr>
              <w:rFonts w:hint="default" w:ascii="Times New Roman" w:hAnsi="Times New Roman" w:eastAsia="宋体"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7</w: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kern w:val="2"/>
              <w:sz w:val="21"/>
              <w:szCs w:val="21"/>
              <w:highlight w:val="none"/>
              <w:lang w:val="en-US" w:eastAsia="zh-CN" w:bidi="ar-SA"/>
            </w:rPr>
            <w:fldChar w:fldCharType="end"/>
          </w:r>
        </w:p>
        <w:p w14:paraId="400E8A82">
          <w:pPr>
            <w:pStyle w:val="11"/>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fldChar w:fldCharType="begin"/>
          </w:r>
          <w:r>
            <w:rPr>
              <w:rFonts w:hint="default" w:ascii="Times New Roman" w:hAnsi="Times New Roman" w:eastAsia="宋体" w:cs="Times New Roman"/>
              <w:color w:val="auto"/>
              <w:kern w:val="2"/>
              <w:sz w:val="21"/>
              <w:szCs w:val="21"/>
              <w:highlight w:val="none"/>
              <w:lang w:val="en-US" w:eastAsia="zh-CN" w:bidi="ar-SA"/>
            </w:rPr>
            <w:instrText xml:space="preserve"> HYPERLINK \l _Toc27952 </w:instrText>
          </w:r>
          <w:r>
            <w:rPr>
              <w:rFonts w:hint="default" w:ascii="Times New Roman" w:hAnsi="Times New Roman" w:eastAsia="宋体" w:cs="Times New Roman"/>
              <w:color w:val="auto"/>
              <w:kern w:val="2"/>
              <w:sz w:val="21"/>
              <w:szCs w:val="21"/>
              <w:highlight w:val="none"/>
              <w:lang w:val="en-US" w:eastAsia="zh-CN" w:bidi="ar-SA"/>
            </w:rPr>
            <w:fldChar w:fldCharType="separate"/>
          </w:r>
          <w:r>
            <w:rPr>
              <w:rFonts w:hint="default" w:ascii="Times New Roman" w:hAnsi="Times New Roman" w:eastAsia="宋体" w:cs="Times New Roman"/>
              <w:color w:val="auto"/>
              <w:sz w:val="21"/>
              <w:szCs w:val="21"/>
              <w:highlight w:val="none"/>
            </w:rPr>
            <w:t>四、投标文件的编制</w:t>
          </w:r>
          <w:r>
            <w:rPr>
              <w:rFonts w:hint="default" w:ascii="Times New Roman" w:hAnsi="Times New Roman" w:eastAsia="宋体" w:cs="Times New Roman"/>
              <w:color w:val="auto"/>
              <w:sz w:val="21"/>
              <w:szCs w:val="21"/>
              <w:highlight w:val="none"/>
            </w:rPr>
            <w:tab/>
          </w: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PAGEREF _Toc27952 \h </w:instrText>
          </w:r>
          <w:r>
            <w:rPr>
              <w:rFonts w:hint="default" w:ascii="Times New Roman" w:hAnsi="Times New Roman" w:eastAsia="宋体"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7</w: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kern w:val="2"/>
              <w:sz w:val="21"/>
              <w:szCs w:val="21"/>
              <w:highlight w:val="none"/>
              <w:lang w:val="en-US" w:eastAsia="zh-CN" w:bidi="ar-SA"/>
            </w:rPr>
            <w:fldChar w:fldCharType="end"/>
          </w:r>
        </w:p>
        <w:p w14:paraId="29423AEF">
          <w:pPr>
            <w:pStyle w:val="11"/>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fldChar w:fldCharType="begin"/>
          </w:r>
          <w:r>
            <w:rPr>
              <w:rFonts w:hint="default" w:ascii="Times New Roman" w:hAnsi="Times New Roman" w:eastAsia="宋体" w:cs="Times New Roman"/>
              <w:color w:val="auto"/>
              <w:kern w:val="2"/>
              <w:sz w:val="21"/>
              <w:szCs w:val="21"/>
              <w:highlight w:val="none"/>
              <w:lang w:val="en-US" w:eastAsia="zh-CN" w:bidi="ar-SA"/>
            </w:rPr>
            <w:instrText xml:space="preserve"> HYPERLINK \l _Toc9175 </w:instrText>
          </w:r>
          <w:r>
            <w:rPr>
              <w:rFonts w:hint="default" w:ascii="Times New Roman" w:hAnsi="Times New Roman" w:eastAsia="宋体" w:cs="Times New Roman"/>
              <w:color w:val="auto"/>
              <w:kern w:val="2"/>
              <w:sz w:val="21"/>
              <w:szCs w:val="21"/>
              <w:highlight w:val="none"/>
              <w:lang w:val="en-US" w:eastAsia="zh-CN" w:bidi="ar-SA"/>
            </w:rPr>
            <w:fldChar w:fldCharType="separate"/>
          </w:r>
          <w:r>
            <w:rPr>
              <w:rFonts w:hint="default" w:ascii="Times New Roman" w:hAnsi="Times New Roman" w:eastAsia="宋体" w:cs="Times New Roman"/>
              <w:color w:val="auto"/>
              <w:sz w:val="21"/>
              <w:szCs w:val="21"/>
              <w:highlight w:val="none"/>
            </w:rPr>
            <w:t>五、投标文件的递交</w:t>
          </w:r>
          <w:r>
            <w:rPr>
              <w:rFonts w:hint="default" w:ascii="Times New Roman" w:hAnsi="Times New Roman" w:eastAsia="宋体" w:cs="Times New Roman"/>
              <w:color w:val="auto"/>
              <w:sz w:val="21"/>
              <w:szCs w:val="21"/>
              <w:highlight w:val="none"/>
            </w:rPr>
            <w:tab/>
          </w: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PAGEREF _Toc9175 \h </w:instrText>
          </w:r>
          <w:r>
            <w:rPr>
              <w:rFonts w:hint="default" w:ascii="Times New Roman" w:hAnsi="Times New Roman" w:eastAsia="宋体"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8</w: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kern w:val="2"/>
              <w:sz w:val="21"/>
              <w:szCs w:val="21"/>
              <w:highlight w:val="none"/>
              <w:lang w:val="en-US" w:eastAsia="zh-CN" w:bidi="ar-SA"/>
            </w:rPr>
            <w:fldChar w:fldCharType="end"/>
          </w:r>
        </w:p>
        <w:p w14:paraId="4D90DC5D">
          <w:pPr>
            <w:pStyle w:val="11"/>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fldChar w:fldCharType="begin"/>
          </w:r>
          <w:r>
            <w:rPr>
              <w:rFonts w:hint="default" w:ascii="Times New Roman" w:hAnsi="Times New Roman" w:eastAsia="宋体" w:cs="Times New Roman"/>
              <w:color w:val="auto"/>
              <w:kern w:val="2"/>
              <w:sz w:val="21"/>
              <w:szCs w:val="21"/>
              <w:highlight w:val="none"/>
              <w:lang w:val="en-US" w:eastAsia="zh-CN" w:bidi="ar-SA"/>
            </w:rPr>
            <w:instrText xml:space="preserve"> HYPERLINK \l _Toc23064 </w:instrText>
          </w:r>
          <w:r>
            <w:rPr>
              <w:rFonts w:hint="default" w:ascii="Times New Roman" w:hAnsi="Times New Roman" w:eastAsia="宋体" w:cs="Times New Roman"/>
              <w:color w:val="auto"/>
              <w:kern w:val="2"/>
              <w:sz w:val="21"/>
              <w:szCs w:val="21"/>
              <w:highlight w:val="none"/>
              <w:lang w:val="en-US" w:eastAsia="zh-CN" w:bidi="ar-SA"/>
            </w:rPr>
            <w:fldChar w:fldCharType="separate"/>
          </w:r>
          <w:r>
            <w:rPr>
              <w:rFonts w:hint="default" w:ascii="Times New Roman" w:hAnsi="Times New Roman" w:eastAsia="宋体" w:cs="Times New Roman"/>
              <w:color w:val="auto"/>
              <w:sz w:val="21"/>
              <w:szCs w:val="21"/>
              <w:highlight w:val="none"/>
            </w:rPr>
            <w:t>六、评标</w:t>
          </w:r>
          <w:r>
            <w:rPr>
              <w:rFonts w:hint="default" w:ascii="Times New Roman" w:hAnsi="Times New Roman" w:eastAsia="宋体" w:cs="Times New Roman"/>
              <w:color w:val="auto"/>
              <w:sz w:val="21"/>
              <w:szCs w:val="21"/>
              <w:highlight w:val="none"/>
            </w:rPr>
            <w:tab/>
          </w: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PAGEREF _Toc23064 \h </w:instrText>
          </w:r>
          <w:r>
            <w:rPr>
              <w:rFonts w:hint="default" w:ascii="Times New Roman" w:hAnsi="Times New Roman" w:eastAsia="宋体"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9</w: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kern w:val="2"/>
              <w:sz w:val="21"/>
              <w:szCs w:val="21"/>
              <w:highlight w:val="none"/>
              <w:lang w:val="en-US" w:eastAsia="zh-CN" w:bidi="ar-SA"/>
            </w:rPr>
            <w:fldChar w:fldCharType="end"/>
          </w:r>
        </w:p>
        <w:p w14:paraId="01EB2C30">
          <w:pPr>
            <w:pStyle w:val="11"/>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fldChar w:fldCharType="begin"/>
          </w:r>
          <w:r>
            <w:rPr>
              <w:rFonts w:hint="default" w:ascii="Times New Roman" w:hAnsi="Times New Roman" w:eastAsia="宋体" w:cs="Times New Roman"/>
              <w:color w:val="auto"/>
              <w:kern w:val="2"/>
              <w:sz w:val="21"/>
              <w:szCs w:val="21"/>
              <w:highlight w:val="none"/>
              <w:lang w:val="en-US" w:eastAsia="zh-CN" w:bidi="ar-SA"/>
            </w:rPr>
            <w:instrText xml:space="preserve"> HYPERLINK \l _Toc12198 </w:instrText>
          </w:r>
          <w:r>
            <w:rPr>
              <w:rFonts w:hint="default" w:ascii="Times New Roman" w:hAnsi="Times New Roman" w:eastAsia="宋体" w:cs="Times New Roman"/>
              <w:color w:val="auto"/>
              <w:kern w:val="2"/>
              <w:sz w:val="21"/>
              <w:szCs w:val="21"/>
              <w:highlight w:val="none"/>
              <w:lang w:val="en-US" w:eastAsia="zh-CN" w:bidi="ar-SA"/>
            </w:rPr>
            <w:fldChar w:fldCharType="separate"/>
          </w:r>
          <w:r>
            <w:rPr>
              <w:rFonts w:hint="default" w:ascii="Times New Roman" w:hAnsi="Times New Roman" w:eastAsia="宋体" w:cs="Times New Roman"/>
              <w:color w:val="auto"/>
              <w:sz w:val="21"/>
              <w:szCs w:val="21"/>
              <w:highlight w:val="none"/>
            </w:rPr>
            <w:t>七、授予合同</w:t>
          </w:r>
          <w:r>
            <w:rPr>
              <w:rFonts w:hint="default" w:ascii="Times New Roman" w:hAnsi="Times New Roman" w:eastAsia="宋体" w:cs="Times New Roman"/>
              <w:color w:val="auto"/>
              <w:sz w:val="21"/>
              <w:szCs w:val="21"/>
              <w:highlight w:val="none"/>
            </w:rPr>
            <w:tab/>
          </w: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PAGEREF _Toc12198 \h </w:instrText>
          </w:r>
          <w:r>
            <w:rPr>
              <w:rFonts w:hint="default" w:ascii="Times New Roman" w:hAnsi="Times New Roman" w:eastAsia="宋体"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10</w: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kern w:val="2"/>
              <w:sz w:val="21"/>
              <w:szCs w:val="21"/>
              <w:highlight w:val="none"/>
              <w:lang w:val="en-US" w:eastAsia="zh-CN" w:bidi="ar-SA"/>
            </w:rPr>
            <w:fldChar w:fldCharType="end"/>
          </w:r>
        </w:p>
        <w:p w14:paraId="4E60CC58">
          <w:pPr>
            <w:pStyle w:val="11"/>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fldChar w:fldCharType="begin"/>
          </w:r>
          <w:r>
            <w:rPr>
              <w:rFonts w:hint="default" w:ascii="Times New Roman" w:hAnsi="Times New Roman" w:eastAsia="宋体" w:cs="Times New Roman"/>
              <w:color w:val="auto"/>
              <w:kern w:val="2"/>
              <w:sz w:val="21"/>
              <w:szCs w:val="21"/>
              <w:highlight w:val="none"/>
              <w:lang w:val="en-US" w:eastAsia="zh-CN" w:bidi="ar-SA"/>
            </w:rPr>
            <w:instrText xml:space="preserve"> HYPERLINK \l _Toc28984 </w:instrText>
          </w:r>
          <w:r>
            <w:rPr>
              <w:rFonts w:hint="default" w:ascii="Times New Roman" w:hAnsi="Times New Roman" w:eastAsia="宋体" w:cs="Times New Roman"/>
              <w:color w:val="auto"/>
              <w:kern w:val="2"/>
              <w:sz w:val="21"/>
              <w:szCs w:val="21"/>
              <w:highlight w:val="none"/>
              <w:lang w:val="en-US" w:eastAsia="zh-CN" w:bidi="ar-SA"/>
            </w:rPr>
            <w:fldChar w:fldCharType="separate"/>
          </w:r>
          <w:r>
            <w:rPr>
              <w:rFonts w:hint="default" w:ascii="Times New Roman" w:hAnsi="Times New Roman" w:eastAsia="宋体" w:cs="Times New Roman"/>
              <w:color w:val="auto"/>
              <w:sz w:val="21"/>
              <w:szCs w:val="21"/>
              <w:highlight w:val="none"/>
            </w:rPr>
            <w:t>八、瑕疵处理原则</w:t>
          </w:r>
          <w:r>
            <w:rPr>
              <w:rFonts w:hint="default" w:ascii="Times New Roman" w:hAnsi="Times New Roman" w:eastAsia="宋体" w:cs="Times New Roman"/>
              <w:color w:val="auto"/>
              <w:sz w:val="21"/>
              <w:szCs w:val="21"/>
              <w:highlight w:val="none"/>
            </w:rPr>
            <w:tab/>
          </w: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PAGEREF _Toc28984 \h </w:instrText>
          </w:r>
          <w:r>
            <w:rPr>
              <w:rFonts w:hint="default" w:ascii="Times New Roman" w:hAnsi="Times New Roman" w:eastAsia="宋体"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11</w: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kern w:val="2"/>
              <w:sz w:val="21"/>
              <w:szCs w:val="21"/>
              <w:highlight w:val="none"/>
              <w:lang w:val="en-US" w:eastAsia="zh-CN" w:bidi="ar-SA"/>
            </w:rPr>
            <w:fldChar w:fldCharType="end"/>
          </w:r>
        </w:p>
        <w:p w14:paraId="49C31B66">
          <w:pPr>
            <w:pStyle w:val="11"/>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fldChar w:fldCharType="begin"/>
          </w:r>
          <w:r>
            <w:rPr>
              <w:rFonts w:hint="default" w:ascii="Times New Roman" w:hAnsi="Times New Roman" w:eastAsia="宋体" w:cs="Times New Roman"/>
              <w:color w:val="auto"/>
              <w:kern w:val="2"/>
              <w:sz w:val="21"/>
              <w:szCs w:val="21"/>
              <w:highlight w:val="none"/>
              <w:lang w:val="en-US" w:eastAsia="zh-CN" w:bidi="ar-SA"/>
            </w:rPr>
            <w:instrText xml:space="preserve"> HYPERLINK \l _Toc9276 </w:instrText>
          </w:r>
          <w:r>
            <w:rPr>
              <w:rFonts w:hint="default" w:ascii="Times New Roman" w:hAnsi="Times New Roman" w:eastAsia="宋体" w:cs="Times New Roman"/>
              <w:color w:val="auto"/>
              <w:kern w:val="2"/>
              <w:sz w:val="21"/>
              <w:szCs w:val="21"/>
              <w:highlight w:val="none"/>
              <w:lang w:val="en-US" w:eastAsia="zh-CN" w:bidi="ar-SA"/>
            </w:rPr>
            <w:fldChar w:fldCharType="separate"/>
          </w:r>
          <w:r>
            <w:rPr>
              <w:rFonts w:hint="default" w:ascii="Times New Roman" w:hAnsi="Times New Roman" w:eastAsia="宋体" w:cs="Times New Roman"/>
              <w:color w:val="auto"/>
              <w:sz w:val="21"/>
              <w:szCs w:val="21"/>
              <w:highlight w:val="none"/>
            </w:rPr>
            <w:t>九、解释权</w:t>
          </w:r>
          <w:r>
            <w:rPr>
              <w:rFonts w:hint="default" w:ascii="Times New Roman" w:hAnsi="Times New Roman" w:eastAsia="宋体" w:cs="Times New Roman"/>
              <w:color w:val="auto"/>
              <w:sz w:val="21"/>
              <w:szCs w:val="21"/>
              <w:highlight w:val="none"/>
            </w:rPr>
            <w:tab/>
          </w: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PAGEREF _Toc9276 \h </w:instrText>
          </w:r>
          <w:r>
            <w:rPr>
              <w:rFonts w:hint="default" w:ascii="Times New Roman" w:hAnsi="Times New Roman" w:eastAsia="宋体"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11</w: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kern w:val="2"/>
              <w:sz w:val="21"/>
              <w:szCs w:val="21"/>
              <w:highlight w:val="none"/>
              <w:lang w:val="en-US" w:eastAsia="zh-CN" w:bidi="ar-SA"/>
            </w:rPr>
            <w:fldChar w:fldCharType="end"/>
          </w:r>
        </w:p>
        <w:p w14:paraId="4CFC07C2">
          <w:pPr>
            <w:pStyle w:val="9"/>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kern w:val="2"/>
              <w:sz w:val="21"/>
              <w:szCs w:val="21"/>
              <w:highlight w:val="none"/>
              <w:lang w:val="en-US" w:eastAsia="zh-CN" w:bidi="ar-SA"/>
            </w:rPr>
            <w:fldChar w:fldCharType="begin"/>
          </w:r>
          <w:r>
            <w:rPr>
              <w:rFonts w:hint="default" w:ascii="Times New Roman" w:hAnsi="Times New Roman" w:eastAsia="宋体" w:cs="Times New Roman"/>
              <w:color w:val="auto"/>
              <w:kern w:val="2"/>
              <w:sz w:val="21"/>
              <w:szCs w:val="21"/>
              <w:highlight w:val="none"/>
              <w:lang w:val="en-US" w:eastAsia="zh-CN" w:bidi="ar-SA"/>
            </w:rPr>
            <w:instrText xml:space="preserve"> HYPERLINK \l _Toc10421 </w:instrText>
          </w:r>
          <w:r>
            <w:rPr>
              <w:rFonts w:hint="default" w:ascii="Times New Roman" w:hAnsi="Times New Roman" w:eastAsia="宋体" w:cs="Times New Roman"/>
              <w:color w:val="auto"/>
              <w:kern w:val="2"/>
              <w:sz w:val="21"/>
              <w:szCs w:val="21"/>
              <w:highlight w:val="none"/>
              <w:lang w:val="en-US" w:eastAsia="zh-CN" w:bidi="ar-SA"/>
            </w:rPr>
            <w:fldChar w:fldCharType="separate"/>
          </w:r>
          <w:r>
            <w:rPr>
              <w:rFonts w:hint="default" w:ascii="Times New Roman" w:hAnsi="Times New Roman" w:eastAsia="宋体" w:cs="Times New Roman"/>
              <w:color w:val="auto"/>
              <w:sz w:val="21"/>
              <w:szCs w:val="21"/>
              <w:highlight w:val="none"/>
            </w:rPr>
            <w:t>第二章</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合同文件格式及条款</w:t>
          </w:r>
          <w:r>
            <w:rPr>
              <w:rFonts w:hint="default" w:ascii="Times New Roman" w:hAnsi="Times New Roman" w:eastAsia="宋体" w:cs="Times New Roman"/>
              <w:color w:val="auto"/>
              <w:sz w:val="21"/>
              <w:szCs w:val="21"/>
              <w:highlight w:val="none"/>
            </w:rPr>
            <w:tab/>
          </w: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PAGEREF _Toc10421 \h </w:instrText>
          </w:r>
          <w:r>
            <w:rPr>
              <w:rFonts w:hint="default" w:ascii="Times New Roman" w:hAnsi="Times New Roman" w:eastAsia="宋体"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12</w: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kern w:val="2"/>
              <w:sz w:val="21"/>
              <w:szCs w:val="21"/>
              <w:highlight w:val="none"/>
              <w:lang w:val="en-US" w:eastAsia="zh-CN" w:bidi="ar-SA"/>
            </w:rPr>
            <w:fldChar w:fldCharType="end"/>
          </w:r>
        </w:p>
        <w:p w14:paraId="2192DA5E">
          <w:pPr>
            <w:pStyle w:val="9"/>
            <w:keepNext w:val="0"/>
            <w:keepLines w:val="0"/>
            <w:pageBreakBefore w:val="0"/>
            <w:widowControl/>
            <w:tabs>
              <w:tab w:val="right" w:leader="dot" w:pos="9071"/>
            </w:tabs>
            <w:kinsoku/>
            <w:wordWrap/>
            <w:overflowPunct/>
            <w:topLinePunct w:val="0"/>
            <w:autoSpaceDE/>
            <w:autoSpaceDN/>
            <w:bidi w:val="0"/>
            <w:adjustRightInd/>
            <w:snapToGrid/>
            <w:spacing w:line="288" w:lineRule="auto"/>
            <w:ind w:left="420" w:left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fldChar w:fldCharType="begin"/>
          </w:r>
          <w:r>
            <w:rPr>
              <w:rFonts w:hint="default" w:ascii="Times New Roman" w:hAnsi="Times New Roman" w:eastAsia="宋体" w:cs="Times New Roman"/>
              <w:color w:val="auto"/>
              <w:kern w:val="2"/>
              <w:sz w:val="21"/>
              <w:szCs w:val="21"/>
              <w:highlight w:val="none"/>
              <w:lang w:val="en-US" w:eastAsia="zh-CN" w:bidi="ar-SA"/>
            </w:rPr>
            <w:instrText xml:space="preserve"> HYPERLINK \l _Toc11968 </w:instrText>
          </w:r>
          <w:r>
            <w:rPr>
              <w:rFonts w:hint="default" w:ascii="Times New Roman" w:hAnsi="Times New Roman" w:eastAsia="宋体" w:cs="Times New Roman"/>
              <w:color w:val="auto"/>
              <w:kern w:val="2"/>
              <w:sz w:val="21"/>
              <w:szCs w:val="21"/>
              <w:highlight w:val="none"/>
              <w:lang w:val="en-US" w:eastAsia="zh-CN" w:bidi="ar-SA"/>
            </w:rPr>
            <w:fldChar w:fldCharType="separate"/>
          </w:r>
          <w:r>
            <w:rPr>
              <w:rFonts w:hint="default" w:ascii="Times New Roman" w:hAnsi="Times New Roman" w:eastAsia="宋体" w:cs="Times New Roman"/>
              <w:color w:val="auto"/>
              <w:sz w:val="21"/>
              <w:szCs w:val="21"/>
              <w:highlight w:val="none"/>
              <w:lang w:val="en-US" w:eastAsia="zh-CN"/>
            </w:rPr>
            <w:t>一、</w:t>
          </w:r>
          <w:r>
            <w:rPr>
              <w:rFonts w:hint="default" w:ascii="Times New Roman" w:hAnsi="Times New Roman" w:eastAsia="宋体" w:cs="Times New Roman"/>
              <w:color w:val="auto"/>
              <w:sz w:val="21"/>
              <w:szCs w:val="21"/>
              <w:highlight w:val="none"/>
            </w:rPr>
            <w:t>合同设备</w:t>
          </w:r>
          <w:r>
            <w:rPr>
              <w:rFonts w:hint="default" w:ascii="Times New Roman" w:hAnsi="Times New Roman" w:eastAsia="宋体" w:cs="Times New Roman"/>
              <w:color w:val="auto"/>
              <w:sz w:val="21"/>
              <w:szCs w:val="21"/>
              <w:highlight w:val="none"/>
            </w:rPr>
            <w:tab/>
          </w: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PAGEREF _Toc11968 \h </w:instrText>
          </w:r>
          <w:r>
            <w:rPr>
              <w:rFonts w:hint="default" w:ascii="Times New Roman" w:hAnsi="Times New Roman" w:eastAsia="宋体"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13</w: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kern w:val="2"/>
              <w:sz w:val="21"/>
              <w:szCs w:val="21"/>
              <w:highlight w:val="none"/>
              <w:lang w:val="en-US" w:eastAsia="zh-CN" w:bidi="ar-SA"/>
            </w:rPr>
            <w:fldChar w:fldCharType="end"/>
          </w:r>
        </w:p>
        <w:p w14:paraId="742513EA">
          <w:pPr>
            <w:pStyle w:val="9"/>
            <w:keepNext w:val="0"/>
            <w:keepLines w:val="0"/>
            <w:pageBreakBefore w:val="0"/>
            <w:widowControl/>
            <w:tabs>
              <w:tab w:val="right" w:leader="dot" w:pos="9071"/>
            </w:tabs>
            <w:kinsoku/>
            <w:wordWrap/>
            <w:overflowPunct/>
            <w:topLinePunct w:val="0"/>
            <w:autoSpaceDE/>
            <w:autoSpaceDN/>
            <w:bidi w:val="0"/>
            <w:adjustRightInd/>
            <w:snapToGrid/>
            <w:spacing w:line="288" w:lineRule="auto"/>
            <w:ind w:left="420" w:left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fldChar w:fldCharType="begin"/>
          </w:r>
          <w:r>
            <w:rPr>
              <w:rFonts w:hint="default" w:ascii="Times New Roman" w:hAnsi="Times New Roman" w:eastAsia="宋体" w:cs="Times New Roman"/>
              <w:color w:val="auto"/>
              <w:kern w:val="2"/>
              <w:sz w:val="21"/>
              <w:szCs w:val="21"/>
              <w:highlight w:val="none"/>
              <w:lang w:val="en-US" w:eastAsia="zh-CN" w:bidi="ar-SA"/>
            </w:rPr>
            <w:instrText xml:space="preserve"> HYPERLINK \l _Toc26617 </w:instrText>
          </w:r>
          <w:r>
            <w:rPr>
              <w:rFonts w:hint="default" w:ascii="Times New Roman" w:hAnsi="Times New Roman" w:eastAsia="宋体" w:cs="Times New Roman"/>
              <w:color w:val="auto"/>
              <w:kern w:val="2"/>
              <w:sz w:val="21"/>
              <w:szCs w:val="21"/>
              <w:highlight w:val="none"/>
              <w:lang w:val="en-US" w:eastAsia="zh-CN" w:bidi="ar-SA"/>
            </w:rPr>
            <w:fldChar w:fldCharType="separate"/>
          </w:r>
          <w:r>
            <w:rPr>
              <w:rFonts w:hint="default" w:ascii="Times New Roman" w:hAnsi="Times New Roman" w:eastAsia="宋体" w:cs="Times New Roman"/>
              <w:color w:val="auto"/>
              <w:sz w:val="21"/>
              <w:szCs w:val="21"/>
              <w:highlight w:val="none"/>
              <w:lang w:val="en-US" w:eastAsia="zh-CN"/>
            </w:rPr>
            <w:t>二、</w:t>
          </w:r>
          <w:r>
            <w:rPr>
              <w:rFonts w:hint="default" w:ascii="Times New Roman" w:hAnsi="Times New Roman" w:eastAsia="宋体" w:cs="Times New Roman"/>
              <w:color w:val="auto"/>
              <w:sz w:val="21"/>
              <w:szCs w:val="21"/>
              <w:highlight w:val="none"/>
            </w:rPr>
            <w:t>包装</w:t>
          </w:r>
          <w:r>
            <w:rPr>
              <w:rFonts w:hint="default" w:ascii="Times New Roman" w:hAnsi="Times New Roman" w:eastAsia="宋体" w:cs="Times New Roman"/>
              <w:color w:val="auto"/>
              <w:sz w:val="21"/>
              <w:szCs w:val="21"/>
              <w:highlight w:val="none"/>
            </w:rPr>
            <w:tab/>
          </w: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PAGEREF _Toc26617 \h </w:instrText>
          </w:r>
          <w:r>
            <w:rPr>
              <w:rFonts w:hint="default" w:ascii="Times New Roman" w:hAnsi="Times New Roman" w:eastAsia="宋体"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13</w: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kern w:val="2"/>
              <w:sz w:val="21"/>
              <w:szCs w:val="21"/>
              <w:highlight w:val="none"/>
              <w:lang w:val="en-US" w:eastAsia="zh-CN" w:bidi="ar-SA"/>
            </w:rPr>
            <w:fldChar w:fldCharType="end"/>
          </w:r>
        </w:p>
        <w:p w14:paraId="079EA558">
          <w:pPr>
            <w:pStyle w:val="9"/>
            <w:keepNext w:val="0"/>
            <w:keepLines w:val="0"/>
            <w:pageBreakBefore w:val="0"/>
            <w:widowControl/>
            <w:tabs>
              <w:tab w:val="right" w:leader="dot" w:pos="9071"/>
            </w:tabs>
            <w:kinsoku/>
            <w:wordWrap/>
            <w:overflowPunct/>
            <w:topLinePunct w:val="0"/>
            <w:autoSpaceDE/>
            <w:autoSpaceDN/>
            <w:bidi w:val="0"/>
            <w:adjustRightInd/>
            <w:snapToGrid/>
            <w:spacing w:line="288" w:lineRule="auto"/>
            <w:ind w:left="420" w:left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fldChar w:fldCharType="begin"/>
          </w:r>
          <w:r>
            <w:rPr>
              <w:rFonts w:hint="default" w:ascii="Times New Roman" w:hAnsi="Times New Roman" w:eastAsia="宋体" w:cs="Times New Roman"/>
              <w:color w:val="auto"/>
              <w:kern w:val="2"/>
              <w:sz w:val="21"/>
              <w:szCs w:val="21"/>
              <w:highlight w:val="none"/>
              <w:lang w:val="en-US" w:eastAsia="zh-CN" w:bidi="ar-SA"/>
            </w:rPr>
            <w:instrText xml:space="preserve"> HYPERLINK \l _Toc444 </w:instrText>
          </w:r>
          <w:r>
            <w:rPr>
              <w:rFonts w:hint="default" w:ascii="Times New Roman" w:hAnsi="Times New Roman" w:eastAsia="宋体" w:cs="Times New Roman"/>
              <w:color w:val="auto"/>
              <w:kern w:val="2"/>
              <w:sz w:val="21"/>
              <w:szCs w:val="21"/>
              <w:highlight w:val="none"/>
              <w:lang w:val="en-US" w:eastAsia="zh-CN" w:bidi="ar-SA"/>
            </w:rPr>
            <w:fldChar w:fldCharType="separate"/>
          </w:r>
          <w:r>
            <w:rPr>
              <w:rFonts w:hint="default" w:ascii="Times New Roman" w:hAnsi="Times New Roman" w:eastAsia="宋体" w:cs="Times New Roman"/>
              <w:color w:val="auto"/>
              <w:sz w:val="21"/>
              <w:szCs w:val="21"/>
              <w:highlight w:val="none"/>
              <w:lang w:val="en-US" w:eastAsia="zh-CN"/>
            </w:rPr>
            <w:t>三、</w:t>
          </w:r>
          <w:r>
            <w:rPr>
              <w:rFonts w:hint="default" w:ascii="Times New Roman" w:hAnsi="Times New Roman" w:eastAsia="宋体" w:cs="Times New Roman"/>
              <w:color w:val="auto"/>
              <w:sz w:val="21"/>
              <w:szCs w:val="21"/>
              <w:highlight w:val="none"/>
            </w:rPr>
            <w:t>运输标记</w:t>
          </w:r>
          <w:r>
            <w:rPr>
              <w:rFonts w:hint="default" w:ascii="Times New Roman" w:hAnsi="Times New Roman" w:eastAsia="宋体" w:cs="Times New Roman"/>
              <w:color w:val="auto"/>
              <w:sz w:val="21"/>
              <w:szCs w:val="21"/>
              <w:highlight w:val="none"/>
            </w:rPr>
            <w:tab/>
          </w: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PAGEREF _Toc444 \h </w:instrText>
          </w:r>
          <w:r>
            <w:rPr>
              <w:rFonts w:hint="default" w:ascii="Times New Roman" w:hAnsi="Times New Roman" w:eastAsia="宋体"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13</w: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kern w:val="2"/>
              <w:sz w:val="21"/>
              <w:szCs w:val="21"/>
              <w:highlight w:val="none"/>
              <w:lang w:val="en-US" w:eastAsia="zh-CN" w:bidi="ar-SA"/>
            </w:rPr>
            <w:fldChar w:fldCharType="end"/>
          </w:r>
        </w:p>
        <w:p w14:paraId="7C0A5B31">
          <w:pPr>
            <w:pStyle w:val="9"/>
            <w:keepNext w:val="0"/>
            <w:keepLines w:val="0"/>
            <w:pageBreakBefore w:val="0"/>
            <w:widowControl/>
            <w:tabs>
              <w:tab w:val="right" w:leader="dot" w:pos="9071"/>
            </w:tabs>
            <w:kinsoku/>
            <w:wordWrap/>
            <w:overflowPunct/>
            <w:topLinePunct w:val="0"/>
            <w:autoSpaceDE/>
            <w:autoSpaceDN/>
            <w:bidi w:val="0"/>
            <w:adjustRightInd/>
            <w:snapToGrid/>
            <w:spacing w:line="288" w:lineRule="auto"/>
            <w:ind w:left="420" w:left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fldChar w:fldCharType="begin"/>
          </w:r>
          <w:r>
            <w:rPr>
              <w:rFonts w:hint="default" w:ascii="Times New Roman" w:hAnsi="Times New Roman" w:eastAsia="宋体" w:cs="Times New Roman"/>
              <w:color w:val="auto"/>
              <w:kern w:val="2"/>
              <w:sz w:val="21"/>
              <w:szCs w:val="21"/>
              <w:highlight w:val="none"/>
              <w:lang w:val="en-US" w:eastAsia="zh-CN" w:bidi="ar-SA"/>
            </w:rPr>
            <w:instrText xml:space="preserve"> HYPERLINK \l _Toc12568 </w:instrText>
          </w:r>
          <w:r>
            <w:rPr>
              <w:rFonts w:hint="default" w:ascii="Times New Roman" w:hAnsi="Times New Roman" w:eastAsia="宋体" w:cs="Times New Roman"/>
              <w:color w:val="auto"/>
              <w:kern w:val="2"/>
              <w:sz w:val="21"/>
              <w:szCs w:val="21"/>
              <w:highlight w:val="none"/>
              <w:lang w:val="en-US" w:eastAsia="zh-CN" w:bidi="ar-SA"/>
            </w:rPr>
            <w:fldChar w:fldCharType="separate"/>
          </w:r>
          <w:r>
            <w:rPr>
              <w:rFonts w:hint="default" w:ascii="Times New Roman" w:hAnsi="Times New Roman" w:eastAsia="宋体" w:cs="Times New Roman"/>
              <w:color w:val="auto"/>
              <w:sz w:val="21"/>
              <w:szCs w:val="21"/>
              <w:highlight w:val="none"/>
              <w:lang w:val="en-US" w:eastAsia="zh-CN"/>
            </w:rPr>
            <w:t>四、</w:t>
          </w:r>
          <w:r>
            <w:rPr>
              <w:rFonts w:hint="default" w:ascii="Times New Roman" w:hAnsi="Times New Roman" w:eastAsia="宋体" w:cs="Times New Roman"/>
              <w:color w:val="auto"/>
              <w:sz w:val="21"/>
              <w:szCs w:val="21"/>
              <w:highlight w:val="none"/>
            </w:rPr>
            <w:t>检验</w:t>
          </w:r>
          <w:r>
            <w:rPr>
              <w:rFonts w:hint="default" w:ascii="Times New Roman" w:hAnsi="Times New Roman" w:eastAsia="宋体" w:cs="Times New Roman"/>
              <w:color w:val="auto"/>
              <w:sz w:val="21"/>
              <w:szCs w:val="21"/>
              <w:highlight w:val="none"/>
            </w:rPr>
            <w:tab/>
          </w: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PAGEREF _Toc12568 \h </w:instrText>
          </w:r>
          <w:r>
            <w:rPr>
              <w:rFonts w:hint="default" w:ascii="Times New Roman" w:hAnsi="Times New Roman" w:eastAsia="宋体"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13</w: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kern w:val="2"/>
              <w:sz w:val="21"/>
              <w:szCs w:val="21"/>
              <w:highlight w:val="none"/>
              <w:lang w:val="en-US" w:eastAsia="zh-CN" w:bidi="ar-SA"/>
            </w:rPr>
            <w:fldChar w:fldCharType="end"/>
          </w:r>
        </w:p>
        <w:p w14:paraId="5704FE5F">
          <w:pPr>
            <w:pStyle w:val="9"/>
            <w:keepNext w:val="0"/>
            <w:keepLines w:val="0"/>
            <w:pageBreakBefore w:val="0"/>
            <w:widowControl/>
            <w:tabs>
              <w:tab w:val="right" w:leader="dot" w:pos="9071"/>
            </w:tabs>
            <w:kinsoku/>
            <w:wordWrap/>
            <w:overflowPunct/>
            <w:topLinePunct w:val="0"/>
            <w:autoSpaceDE/>
            <w:autoSpaceDN/>
            <w:bidi w:val="0"/>
            <w:adjustRightInd/>
            <w:snapToGrid/>
            <w:spacing w:line="288" w:lineRule="auto"/>
            <w:ind w:left="420" w:left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fldChar w:fldCharType="begin"/>
          </w:r>
          <w:r>
            <w:rPr>
              <w:rFonts w:hint="default" w:ascii="Times New Roman" w:hAnsi="Times New Roman" w:eastAsia="宋体" w:cs="Times New Roman"/>
              <w:color w:val="auto"/>
              <w:kern w:val="2"/>
              <w:sz w:val="21"/>
              <w:szCs w:val="21"/>
              <w:highlight w:val="none"/>
              <w:lang w:val="en-US" w:eastAsia="zh-CN" w:bidi="ar-SA"/>
            </w:rPr>
            <w:instrText xml:space="preserve"> HYPERLINK \l _Toc1607 </w:instrText>
          </w:r>
          <w:r>
            <w:rPr>
              <w:rFonts w:hint="default" w:ascii="Times New Roman" w:hAnsi="Times New Roman" w:eastAsia="宋体" w:cs="Times New Roman"/>
              <w:color w:val="auto"/>
              <w:kern w:val="2"/>
              <w:sz w:val="21"/>
              <w:szCs w:val="21"/>
              <w:highlight w:val="none"/>
              <w:lang w:val="en-US" w:eastAsia="zh-CN" w:bidi="ar-SA"/>
            </w:rPr>
            <w:fldChar w:fldCharType="separate"/>
          </w:r>
          <w:r>
            <w:rPr>
              <w:rFonts w:hint="default" w:ascii="Times New Roman" w:hAnsi="Times New Roman" w:eastAsia="宋体" w:cs="Times New Roman"/>
              <w:color w:val="auto"/>
              <w:sz w:val="21"/>
              <w:szCs w:val="21"/>
              <w:highlight w:val="none"/>
              <w:lang w:val="en-US" w:eastAsia="zh-CN"/>
            </w:rPr>
            <w:t>五、</w:t>
          </w:r>
          <w:r>
            <w:rPr>
              <w:rFonts w:hint="default" w:ascii="Times New Roman" w:hAnsi="Times New Roman" w:eastAsia="宋体" w:cs="Times New Roman"/>
              <w:color w:val="auto"/>
              <w:sz w:val="21"/>
              <w:szCs w:val="21"/>
              <w:highlight w:val="none"/>
            </w:rPr>
            <w:t>权利担保</w:t>
          </w:r>
          <w:r>
            <w:rPr>
              <w:rFonts w:hint="default" w:ascii="Times New Roman" w:hAnsi="Times New Roman" w:eastAsia="宋体" w:cs="Times New Roman"/>
              <w:color w:val="auto"/>
              <w:sz w:val="21"/>
              <w:szCs w:val="21"/>
              <w:highlight w:val="none"/>
            </w:rPr>
            <w:tab/>
          </w: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PAGEREF _Toc1607 \h </w:instrText>
          </w:r>
          <w:r>
            <w:rPr>
              <w:rFonts w:hint="default" w:ascii="Times New Roman" w:hAnsi="Times New Roman" w:eastAsia="宋体"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14</w: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kern w:val="2"/>
              <w:sz w:val="21"/>
              <w:szCs w:val="21"/>
              <w:highlight w:val="none"/>
              <w:lang w:val="en-US" w:eastAsia="zh-CN" w:bidi="ar-SA"/>
            </w:rPr>
            <w:fldChar w:fldCharType="end"/>
          </w:r>
        </w:p>
        <w:p w14:paraId="171641DF">
          <w:pPr>
            <w:pStyle w:val="9"/>
            <w:keepNext w:val="0"/>
            <w:keepLines w:val="0"/>
            <w:pageBreakBefore w:val="0"/>
            <w:widowControl/>
            <w:tabs>
              <w:tab w:val="right" w:leader="dot" w:pos="9071"/>
            </w:tabs>
            <w:kinsoku/>
            <w:wordWrap/>
            <w:overflowPunct/>
            <w:topLinePunct w:val="0"/>
            <w:autoSpaceDE/>
            <w:autoSpaceDN/>
            <w:bidi w:val="0"/>
            <w:adjustRightInd/>
            <w:snapToGrid/>
            <w:spacing w:line="288" w:lineRule="auto"/>
            <w:ind w:left="420" w:left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fldChar w:fldCharType="begin"/>
          </w:r>
          <w:r>
            <w:rPr>
              <w:rFonts w:hint="default" w:ascii="Times New Roman" w:hAnsi="Times New Roman" w:eastAsia="宋体" w:cs="Times New Roman"/>
              <w:color w:val="auto"/>
              <w:kern w:val="2"/>
              <w:sz w:val="21"/>
              <w:szCs w:val="21"/>
              <w:highlight w:val="none"/>
              <w:lang w:val="en-US" w:eastAsia="zh-CN" w:bidi="ar-SA"/>
            </w:rPr>
            <w:instrText xml:space="preserve"> HYPERLINK \l _Toc4451 </w:instrText>
          </w:r>
          <w:r>
            <w:rPr>
              <w:rFonts w:hint="default" w:ascii="Times New Roman" w:hAnsi="Times New Roman" w:eastAsia="宋体" w:cs="Times New Roman"/>
              <w:color w:val="auto"/>
              <w:kern w:val="2"/>
              <w:sz w:val="21"/>
              <w:szCs w:val="21"/>
              <w:highlight w:val="none"/>
              <w:lang w:val="en-US" w:eastAsia="zh-CN" w:bidi="ar-SA"/>
            </w:rPr>
            <w:fldChar w:fldCharType="separate"/>
          </w:r>
          <w:r>
            <w:rPr>
              <w:rFonts w:hint="default" w:ascii="Times New Roman" w:hAnsi="Times New Roman" w:eastAsia="宋体" w:cs="Times New Roman"/>
              <w:color w:val="auto"/>
              <w:sz w:val="21"/>
              <w:szCs w:val="21"/>
              <w:highlight w:val="none"/>
              <w:lang w:val="en-US" w:eastAsia="zh-CN"/>
            </w:rPr>
            <w:t>六、</w:t>
          </w:r>
          <w:r>
            <w:rPr>
              <w:rFonts w:hint="default" w:ascii="Times New Roman" w:hAnsi="Times New Roman" w:eastAsia="宋体" w:cs="Times New Roman"/>
              <w:color w:val="auto"/>
              <w:sz w:val="21"/>
              <w:szCs w:val="21"/>
              <w:highlight w:val="none"/>
            </w:rPr>
            <w:t>交货</w:t>
          </w:r>
          <w:r>
            <w:rPr>
              <w:rFonts w:hint="default" w:ascii="Times New Roman" w:hAnsi="Times New Roman" w:eastAsia="宋体" w:cs="Times New Roman"/>
              <w:color w:val="auto"/>
              <w:sz w:val="21"/>
              <w:szCs w:val="21"/>
              <w:highlight w:val="none"/>
            </w:rPr>
            <w:tab/>
          </w: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PAGEREF _Toc4451 \h </w:instrText>
          </w:r>
          <w:r>
            <w:rPr>
              <w:rFonts w:hint="default" w:ascii="Times New Roman" w:hAnsi="Times New Roman" w:eastAsia="宋体"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14</w: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kern w:val="2"/>
              <w:sz w:val="21"/>
              <w:szCs w:val="21"/>
              <w:highlight w:val="none"/>
              <w:lang w:val="en-US" w:eastAsia="zh-CN" w:bidi="ar-SA"/>
            </w:rPr>
            <w:fldChar w:fldCharType="end"/>
          </w:r>
        </w:p>
        <w:p w14:paraId="58B5C6FC">
          <w:pPr>
            <w:pStyle w:val="9"/>
            <w:keepNext w:val="0"/>
            <w:keepLines w:val="0"/>
            <w:pageBreakBefore w:val="0"/>
            <w:widowControl/>
            <w:tabs>
              <w:tab w:val="right" w:leader="dot" w:pos="9071"/>
            </w:tabs>
            <w:kinsoku/>
            <w:wordWrap/>
            <w:overflowPunct/>
            <w:topLinePunct w:val="0"/>
            <w:autoSpaceDE/>
            <w:autoSpaceDN/>
            <w:bidi w:val="0"/>
            <w:adjustRightInd/>
            <w:snapToGrid/>
            <w:spacing w:line="288" w:lineRule="auto"/>
            <w:ind w:left="420" w:left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fldChar w:fldCharType="begin"/>
          </w:r>
          <w:r>
            <w:rPr>
              <w:rFonts w:hint="default" w:ascii="Times New Roman" w:hAnsi="Times New Roman" w:eastAsia="宋体" w:cs="Times New Roman"/>
              <w:color w:val="auto"/>
              <w:kern w:val="2"/>
              <w:sz w:val="21"/>
              <w:szCs w:val="21"/>
              <w:highlight w:val="none"/>
              <w:lang w:val="en-US" w:eastAsia="zh-CN" w:bidi="ar-SA"/>
            </w:rPr>
            <w:instrText xml:space="preserve"> HYPERLINK \l _Toc29380 </w:instrText>
          </w:r>
          <w:r>
            <w:rPr>
              <w:rFonts w:hint="default" w:ascii="Times New Roman" w:hAnsi="Times New Roman" w:eastAsia="宋体" w:cs="Times New Roman"/>
              <w:color w:val="auto"/>
              <w:kern w:val="2"/>
              <w:sz w:val="21"/>
              <w:szCs w:val="21"/>
              <w:highlight w:val="none"/>
              <w:lang w:val="en-US" w:eastAsia="zh-CN" w:bidi="ar-SA"/>
            </w:rPr>
            <w:fldChar w:fldCharType="separate"/>
          </w:r>
          <w:r>
            <w:rPr>
              <w:rFonts w:hint="default" w:ascii="Times New Roman" w:hAnsi="Times New Roman" w:eastAsia="宋体" w:cs="Times New Roman"/>
              <w:color w:val="auto"/>
              <w:sz w:val="21"/>
              <w:szCs w:val="21"/>
              <w:highlight w:val="none"/>
              <w:lang w:val="en-US" w:eastAsia="zh-CN"/>
            </w:rPr>
            <w:t>七、</w:t>
          </w:r>
          <w:r>
            <w:rPr>
              <w:rFonts w:hint="default" w:ascii="Times New Roman" w:hAnsi="Times New Roman" w:eastAsia="宋体" w:cs="Times New Roman"/>
              <w:color w:val="auto"/>
              <w:sz w:val="21"/>
              <w:szCs w:val="21"/>
              <w:highlight w:val="none"/>
            </w:rPr>
            <w:t>安装、调试</w:t>
          </w:r>
          <w:r>
            <w:rPr>
              <w:rFonts w:hint="default" w:ascii="Times New Roman" w:hAnsi="Times New Roman" w:eastAsia="宋体" w:cs="Times New Roman"/>
              <w:color w:val="auto"/>
              <w:sz w:val="21"/>
              <w:szCs w:val="21"/>
              <w:highlight w:val="none"/>
            </w:rPr>
            <w:tab/>
          </w: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PAGEREF _Toc29380 \h </w:instrText>
          </w:r>
          <w:r>
            <w:rPr>
              <w:rFonts w:hint="default" w:ascii="Times New Roman" w:hAnsi="Times New Roman" w:eastAsia="宋体"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15</w: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kern w:val="2"/>
              <w:sz w:val="21"/>
              <w:szCs w:val="21"/>
              <w:highlight w:val="none"/>
              <w:lang w:val="en-US" w:eastAsia="zh-CN" w:bidi="ar-SA"/>
            </w:rPr>
            <w:fldChar w:fldCharType="end"/>
          </w:r>
        </w:p>
        <w:p w14:paraId="16D023FE">
          <w:pPr>
            <w:pStyle w:val="9"/>
            <w:keepNext w:val="0"/>
            <w:keepLines w:val="0"/>
            <w:pageBreakBefore w:val="0"/>
            <w:widowControl/>
            <w:tabs>
              <w:tab w:val="right" w:leader="dot" w:pos="9071"/>
            </w:tabs>
            <w:kinsoku/>
            <w:wordWrap/>
            <w:overflowPunct/>
            <w:topLinePunct w:val="0"/>
            <w:autoSpaceDE/>
            <w:autoSpaceDN/>
            <w:bidi w:val="0"/>
            <w:adjustRightInd/>
            <w:snapToGrid/>
            <w:spacing w:line="288" w:lineRule="auto"/>
            <w:ind w:left="420" w:left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fldChar w:fldCharType="begin"/>
          </w:r>
          <w:r>
            <w:rPr>
              <w:rFonts w:hint="default" w:ascii="Times New Roman" w:hAnsi="Times New Roman" w:eastAsia="宋体" w:cs="Times New Roman"/>
              <w:color w:val="auto"/>
              <w:kern w:val="2"/>
              <w:sz w:val="21"/>
              <w:szCs w:val="21"/>
              <w:highlight w:val="none"/>
              <w:lang w:val="en-US" w:eastAsia="zh-CN" w:bidi="ar-SA"/>
            </w:rPr>
            <w:instrText xml:space="preserve"> HYPERLINK \l _Toc7795 </w:instrText>
          </w:r>
          <w:r>
            <w:rPr>
              <w:rFonts w:hint="default" w:ascii="Times New Roman" w:hAnsi="Times New Roman" w:eastAsia="宋体" w:cs="Times New Roman"/>
              <w:color w:val="auto"/>
              <w:kern w:val="2"/>
              <w:sz w:val="21"/>
              <w:szCs w:val="21"/>
              <w:highlight w:val="none"/>
              <w:lang w:val="en-US" w:eastAsia="zh-CN" w:bidi="ar-SA"/>
            </w:rPr>
            <w:fldChar w:fldCharType="separate"/>
          </w:r>
          <w:r>
            <w:rPr>
              <w:rFonts w:hint="default" w:ascii="Times New Roman" w:hAnsi="Times New Roman" w:eastAsia="宋体" w:cs="Times New Roman"/>
              <w:color w:val="auto"/>
              <w:sz w:val="21"/>
              <w:szCs w:val="21"/>
              <w:highlight w:val="none"/>
              <w:lang w:val="en-US" w:eastAsia="zh-CN"/>
            </w:rPr>
            <w:t>八、</w:t>
          </w:r>
          <w:r>
            <w:rPr>
              <w:rFonts w:hint="default" w:ascii="Times New Roman" w:hAnsi="Times New Roman" w:eastAsia="宋体" w:cs="Times New Roman"/>
              <w:color w:val="auto"/>
              <w:sz w:val="21"/>
              <w:szCs w:val="21"/>
              <w:highlight w:val="none"/>
            </w:rPr>
            <w:t>价款与支付</w:t>
          </w:r>
          <w:r>
            <w:rPr>
              <w:rFonts w:hint="default" w:ascii="Times New Roman" w:hAnsi="Times New Roman" w:eastAsia="宋体" w:cs="Times New Roman"/>
              <w:color w:val="auto"/>
              <w:sz w:val="21"/>
              <w:szCs w:val="21"/>
              <w:highlight w:val="none"/>
            </w:rPr>
            <w:tab/>
          </w: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PAGEREF _Toc7795 \h </w:instrText>
          </w:r>
          <w:r>
            <w:rPr>
              <w:rFonts w:hint="default" w:ascii="Times New Roman" w:hAnsi="Times New Roman" w:eastAsia="宋体"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15</w: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kern w:val="2"/>
              <w:sz w:val="21"/>
              <w:szCs w:val="21"/>
              <w:highlight w:val="none"/>
              <w:lang w:val="en-US" w:eastAsia="zh-CN" w:bidi="ar-SA"/>
            </w:rPr>
            <w:fldChar w:fldCharType="end"/>
          </w:r>
        </w:p>
        <w:p w14:paraId="3CFBC225">
          <w:pPr>
            <w:pStyle w:val="9"/>
            <w:keepNext w:val="0"/>
            <w:keepLines w:val="0"/>
            <w:pageBreakBefore w:val="0"/>
            <w:widowControl/>
            <w:tabs>
              <w:tab w:val="right" w:leader="dot" w:pos="9071"/>
            </w:tabs>
            <w:kinsoku/>
            <w:wordWrap/>
            <w:overflowPunct/>
            <w:topLinePunct w:val="0"/>
            <w:autoSpaceDE/>
            <w:autoSpaceDN/>
            <w:bidi w:val="0"/>
            <w:adjustRightInd/>
            <w:snapToGrid/>
            <w:spacing w:line="288" w:lineRule="auto"/>
            <w:ind w:left="420" w:left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fldChar w:fldCharType="begin"/>
          </w:r>
          <w:r>
            <w:rPr>
              <w:rFonts w:hint="default" w:ascii="Times New Roman" w:hAnsi="Times New Roman" w:eastAsia="宋体" w:cs="Times New Roman"/>
              <w:color w:val="auto"/>
              <w:kern w:val="2"/>
              <w:sz w:val="21"/>
              <w:szCs w:val="21"/>
              <w:highlight w:val="none"/>
              <w:lang w:val="en-US" w:eastAsia="zh-CN" w:bidi="ar-SA"/>
            </w:rPr>
            <w:instrText xml:space="preserve"> HYPERLINK \l _Toc25636 </w:instrText>
          </w:r>
          <w:r>
            <w:rPr>
              <w:rFonts w:hint="default" w:ascii="Times New Roman" w:hAnsi="Times New Roman" w:eastAsia="宋体" w:cs="Times New Roman"/>
              <w:color w:val="auto"/>
              <w:kern w:val="2"/>
              <w:sz w:val="21"/>
              <w:szCs w:val="21"/>
              <w:highlight w:val="none"/>
              <w:lang w:val="en-US" w:eastAsia="zh-CN" w:bidi="ar-SA"/>
            </w:rPr>
            <w:fldChar w:fldCharType="separate"/>
          </w:r>
          <w:r>
            <w:rPr>
              <w:rFonts w:hint="default" w:ascii="Times New Roman" w:hAnsi="Times New Roman" w:eastAsia="宋体" w:cs="Times New Roman"/>
              <w:color w:val="auto"/>
              <w:sz w:val="21"/>
              <w:szCs w:val="21"/>
              <w:highlight w:val="none"/>
              <w:lang w:val="en-US" w:eastAsia="zh-CN"/>
            </w:rPr>
            <w:t>九、</w:t>
          </w:r>
          <w:r>
            <w:rPr>
              <w:rFonts w:hint="default" w:ascii="Times New Roman" w:hAnsi="Times New Roman" w:eastAsia="宋体" w:cs="Times New Roman"/>
              <w:color w:val="auto"/>
              <w:sz w:val="21"/>
              <w:szCs w:val="21"/>
              <w:highlight w:val="none"/>
            </w:rPr>
            <w:t>质量保证及售后服务</w:t>
          </w:r>
          <w:r>
            <w:rPr>
              <w:rFonts w:hint="default" w:ascii="Times New Roman" w:hAnsi="Times New Roman" w:eastAsia="宋体" w:cs="Times New Roman"/>
              <w:color w:val="auto"/>
              <w:sz w:val="21"/>
              <w:szCs w:val="21"/>
              <w:highlight w:val="none"/>
            </w:rPr>
            <w:tab/>
          </w: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PAGEREF _Toc25636 \h </w:instrText>
          </w:r>
          <w:r>
            <w:rPr>
              <w:rFonts w:hint="default" w:ascii="Times New Roman" w:hAnsi="Times New Roman" w:eastAsia="宋体"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15</w: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kern w:val="2"/>
              <w:sz w:val="21"/>
              <w:szCs w:val="21"/>
              <w:highlight w:val="none"/>
              <w:lang w:val="en-US" w:eastAsia="zh-CN" w:bidi="ar-SA"/>
            </w:rPr>
            <w:fldChar w:fldCharType="end"/>
          </w:r>
        </w:p>
        <w:p w14:paraId="2954AB96">
          <w:pPr>
            <w:pStyle w:val="9"/>
            <w:keepNext w:val="0"/>
            <w:keepLines w:val="0"/>
            <w:pageBreakBefore w:val="0"/>
            <w:widowControl/>
            <w:tabs>
              <w:tab w:val="right" w:leader="dot" w:pos="9071"/>
            </w:tabs>
            <w:kinsoku/>
            <w:wordWrap/>
            <w:overflowPunct/>
            <w:topLinePunct w:val="0"/>
            <w:autoSpaceDE/>
            <w:autoSpaceDN/>
            <w:bidi w:val="0"/>
            <w:adjustRightInd/>
            <w:snapToGrid/>
            <w:spacing w:line="288" w:lineRule="auto"/>
            <w:ind w:left="420" w:left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fldChar w:fldCharType="begin"/>
          </w:r>
          <w:r>
            <w:rPr>
              <w:rFonts w:hint="default" w:ascii="Times New Roman" w:hAnsi="Times New Roman" w:eastAsia="宋体" w:cs="Times New Roman"/>
              <w:color w:val="auto"/>
              <w:kern w:val="2"/>
              <w:sz w:val="21"/>
              <w:szCs w:val="21"/>
              <w:highlight w:val="none"/>
              <w:lang w:val="en-US" w:eastAsia="zh-CN" w:bidi="ar-SA"/>
            </w:rPr>
            <w:instrText xml:space="preserve"> HYPERLINK \l _Toc20549 </w:instrText>
          </w:r>
          <w:r>
            <w:rPr>
              <w:rFonts w:hint="default" w:ascii="Times New Roman" w:hAnsi="Times New Roman" w:eastAsia="宋体" w:cs="Times New Roman"/>
              <w:color w:val="auto"/>
              <w:kern w:val="2"/>
              <w:sz w:val="21"/>
              <w:szCs w:val="21"/>
              <w:highlight w:val="none"/>
              <w:lang w:val="en-US" w:eastAsia="zh-CN" w:bidi="ar-SA"/>
            </w:rPr>
            <w:fldChar w:fldCharType="separate"/>
          </w:r>
          <w:r>
            <w:rPr>
              <w:rFonts w:hint="default" w:ascii="Times New Roman" w:hAnsi="Times New Roman" w:eastAsia="宋体" w:cs="Times New Roman"/>
              <w:color w:val="auto"/>
              <w:sz w:val="21"/>
              <w:szCs w:val="21"/>
              <w:highlight w:val="none"/>
              <w:lang w:val="en-US" w:eastAsia="zh-CN"/>
            </w:rPr>
            <w:t>十、</w:t>
          </w:r>
          <w:r>
            <w:rPr>
              <w:rFonts w:hint="default" w:ascii="Times New Roman" w:hAnsi="Times New Roman" w:eastAsia="宋体" w:cs="Times New Roman"/>
              <w:color w:val="auto"/>
              <w:sz w:val="21"/>
              <w:szCs w:val="21"/>
              <w:highlight w:val="none"/>
            </w:rPr>
            <w:t>法定责任</w:t>
          </w:r>
          <w:r>
            <w:rPr>
              <w:rFonts w:hint="default" w:ascii="Times New Roman" w:hAnsi="Times New Roman" w:eastAsia="宋体" w:cs="Times New Roman"/>
              <w:color w:val="auto"/>
              <w:sz w:val="21"/>
              <w:szCs w:val="21"/>
              <w:highlight w:val="none"/>
            </w:rPr>
            <w:tab/>
          </w: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PAGEREF _Toc20549 \h </w:instrText>
          </w:r>
          <w:r>
            <w:rPr>
              <w:rFonts w:hint="default" w:ascii="Times New Roman" w:hAnsi="Times New Roman" w:eastAsia="宋体"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16</w: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kern w:val="2"/>
              <w:sz w:val="21"/>
              <w:szCs w:val="21"/>
              <w:highlight w:val="none"/>
              <w:lang w:val="en-US" w:eastAsia="zh-CN" w:bidi="ar-SA"/>
            </w:rPr>
            <w:fldChar w:fldCharType="end"/>
          </w:r>
        </w:p>
        <w:p w14:paraId="397973B3">
          <w:pPr>
            <w:pStyle w:val="9"/>
            <w:keepNext w:val="0"/>
            <w:keepLines w:val="0"/>
            <w:pageBreakBefore w:val="0"/>
            <w:widowControl/>
            <w:tabs>
              <w:tab w:val="right" w:leader="dot" w:pos="9071"/>
            </w:tabs>
            <w:kinsoku/>
            <w:wordWrap/>
            <w:overflowPunct/>
            <w:topLinePunct w:val="0"/>
            <w:autoSpaceDE/>
            <w:autoSpaceDN/>
            <w:bidi w:val="0"/>
            <w:adjustRightInd/>
            <w:snapToGrid/>
            <w:spacing w:line="288" w:lineRule="auto"/>
            <w:ind w:left="420" w:left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fldChar w:fldCharType="begin"/>
          </w:r>
          <w:r>
            <w:rPr>
              <w:rFonts w:hint="default" w:ascii="Times New Roman" w:hAnsi="Times New Roman" w:eastAsia="宋体" w:cs="Times New Roman"/>
              <w:color w:val="auto"/>
              <w:kern w:val="2"/>
              <w:sz w:val="21"/>
              <w:szCs w:val="21"/>
              <w:highlight w:val="none"/>
              <w:lang w:val="en-US" w:eastAsia="zh-CN" w:bidi="ar-SA"/>
            </w:rPr>
            <w:instrText xml:space="preserve"> HYPERLINK \l _Toc19961 </w:instrText>
          </w:r>
          <w:r>
            <w:rPr>
              <w:rFonts w:hint="default" w:ascii="Times New Roman" w:hAnsi="Times New Roman" w:eastAsia="宋体" w:cs="Times New Roman"/>
              <w:color w:val="auto"/>
              <w:kern w:val="2"/>
              <w:sz w:val="21"/>
              <w:szCs w:val="21"/>
              <w:highlight w:val="none"/>
              <w:lang w:val="en-US" w:eastAsia="zh-CN" w:bidi="ar-SA"/>
            </w:rPr>
            <w:fldChar w:fldCharType="separate"/>
          </w:r>
          <w:r>
            <w:rPr>
              <w:rFonts w:hint="default" w:ascii="Times New Roman" w:hAnsi="Times New Roman" w:eastAsia="宋体" w:cs="Times New Roman"/>
              <w:color w:val="auto"/>
              <w:sz w:val="21"/>
              <w:szCs w:val="21"/>
              <w:highlight w:val="none"/>
              <w:lang w:val="en-US" w:eastAsia="zh-CN"/>
            </w:rPr>
            <w:t>十一、</w:t>
          </w:r>
          <w:r>
            <w:rPr>
              <w:rFonts w:hint="default" w:ascii="Times New Roman" w:hAnsi="Times New Roman" w:eastAsia="宋体" w:cs="Times New Roman"/>
              <w:color w:val="auto"/>
              <w:sz w:val="21"/>
              <w:szCs w:val="21"/>
              <w:highlight w:val="none"/>
            </w:rPr>
            <w:t>违约责任</w:t>
          </w:r>
          <w:r>
            <w:rPr>
              <w:rFonts w:hint="default" w:ascii="Times New Roman" w:hAnsi="Times New Roman" w:eastAsia="宋体" w:cs="Times New Roman"/>
              <w:color w:val="auto"/>
              <w:sz w:val="21"/>
              <w:szCs w:val="21"/>
              <w:highlight w:val="none"/>
            </w:rPr>
            <w:tab/>
          </w: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PAGEREF _Toc19961 \h </w:instrText>
          </w:r>
          <w:r>
            <w:rPr>
              <w:rFonts w:hint="default" w:ascii="Times New Roman" w:hAnsi="Times New Roman" w:eastAsia="宋体"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16</w: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kern w:val="2"/>
              <w:sz w:val="21"/>
              <w:szCs w:val="21"/>
              <w:highlight w:val="none"/>
              <w:lang w:val="en-US" w:eastAsia="zh-CN" w:bidi="ar-SA"/>
            </w:rPr>
            <w:fldChar w:fldCharType="end"/>
          </w:r>
        </w:p>
        <w:p w14:paraId="304CC3AC">
          <w:pPr>
            <w:pStyle w:val="9"/>
            <w:keepNext w:val="0"/>
            <w:keepLines w:val="0"/>
            <w:pageBreakBefore w:val="0"/>
            <w:widowControl/>
            <w:tabs>
              <w:tab w:val="right" w:leader="dot" w:pos="9071"/>
            </w:tabs>
            <w:kinsoku/>
            <w:wordWrap/>
            <w:overflowPunct/>
            <w:topLinePunct w:val="0"/>
            <w:autoSpaceDE/>
            <w:autoSpaceDN/>
            <w:bidi w:val="0"/>
            <w:adjustRightInd/>
            <w:snapToGrid/>
            <w:spacing w:line="288" w:lineRule="auto"/>
            <w:ind w:left="420" w:left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fldChar w:fldCharType="begin"/>
          </w:r>
          <w:r>
            <w:rPr>
              <w:rFonts w:hint="default" w:ascii="Times New Roman" w:hAnsi="Times New Roman" w:eastAsia="宋体" w:cs="Times New Roman"/>
              <w:color w:val="auto"/>
              <w:kern w:val="2"/>
              <w:sz w:val="21"/>
              <w:szCs w:val="21"/>
              <w:highlight w:val="none"/>
              <w:lang w:val="en-US" w:eastAsia="zh-CN" w:bidi="ar-SA"/>
            </w:rPr>
            <w:instrText xml:space="preserve"> HYPERLINK \l _Toc24965 </w:instrText>
          </w:r>
          <w:r>
            <w:rPr>
              <w:rFonts w:hint="default" w:ascii="Times New Roman" w:hAnsi="Times New Roman" w:eastAsia="宋体" w:cs="Times New Roman"/>
              <w:color w:val="auto"/>
              <w:kern w:val="2"/>
              <w:sz w:val="21"/>
              <w:szCs w:val="21"/>
              <w:highlight w:val="none"/>
              <w:lang w:val="en-US" w:eastAsia="zh-CN" w:bidi="ar-SA"/>
            </w:rPr>
            <w:fldChar w:fldCharType="separate"/>
          </w:r>
          <w:r>
            <w:rPr>
              <w:rFonts w:hint="default" w:ascii="Times New Roman" w:hAnsi="Times New Roman" w:eastAsia="宋体" w:cs="Times New Roman"/>
              <w:color w:val="auto"/>
              <w:sz w:val="21"/>
              <w:szCs w:val="21"/>
              <w:highlight w:val="none"/>
              <w:lang w:val="en-US" w:eastAsia="zh-CN"/>
            </w:rPr>
            <w:t>十二、</w:t>
          </w:r>
          <w:r>
            <w:rPr>
              <w:rFonts w:hint="default" w:ascii="Times New Roman" w:hAnsi="Times New Roman" w:eastAsia="宋体" w:cs="Times New Roman"/>
              <w:color w:val="auto"/>
              <w:sz w:val="21"/>
              <w:szCs w:val="21"/>
              <w:highlight w:val="none"/>
            </w:rPr>
            <w:t>合同的终止与解除</w:t>
          </w:r>
          <w:r>
            <w:rPr>
              <w:rFonts w:hint="default" w:ascii="Times New Roman" w:hAnsi="Times New Roman" w:eastAsia="宋体" w:cs="Times New Roman"/>
              <w:color w:val="auto"/>
              <w:sz w:val="21"/>
              <w:szCs w:val="21"/>
              <w:highlight w:val="none"/>
            </w:rPr>
            <w:tab/>
          </w: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PAGEREF _Toc24965 \h </w:instrText>
          </w:r>
          <w:r>
            <w:rPr>
              <w:rFonts w:hint="default" w:ascii="Times New Roman" w:hAnsi="Times New Roman" w:eastAsia="宋体"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17</w: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kern w:val="2"/>
              <w:sz w:val="21"/>
              <w:szCs w:val="21"/>
              <w:highlight w:val="none"/>
              <w:lang w:val="en-US" w:eastAsia="zh-CN" w:bidi="ar-SA"/>
            </w:rPr>
            <w:fldChar w:fldCharType="end"/>
          </w:r>
        </w:p>
        <w:p w14:paraId="75896748">
          <w:pPr>
            <w:pStyle w:val="9"/>
            <w:keepNext w:val="0"/>
            <w:keepLines w:val="0"/>
            <w:pageBreakBefore w:val="0"/>
            <w:widowControl/>
            <w:tabs>
              <w:tab w:val="right" w:leader="dot" w:pos="9071"/>
            </w:tabs>
            <w:kinsoku/>
            <w:wordWrap/>
            <w:overflowPunct/>
            <w:topLinePunct w:val="0"/>
            <w:autoSpaceDE/>
            <w:autoSpaceDN/>
            <w:bidi w:val="0"/>
            <w:adjustRightInd/>
            <w:snapToGrid/>
            <w:spacing w:line="288" w:lineRule="auto"/>
            <w:ind w:left="420" w:left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fldChar w:fldCharType="begin"/>
          </w:r>
          <w:r>
            <w:rPr>
              <w:rFonts w:hint="default" w:ascii="Times New Roman" w:hAnsi="Times New Roman" w:eastAsia="宋体" w:cs="Times New Roman"/>
              <w:color w:val="auto"/>
              <w:kern w:val="2"/>
              <w:sz w:val="21"/>
              <w:szCs w:val="21"/>
              <w:highlight w:val="none"/>
              <w:lang w:val="en-US" w:eastAsia="zh-CN" w:bidi="ar-SA"/>
            </w:rPr>
            <w:instrText xml:space="preserve"> HYPERLINK \l _Toc18457 </w:instrText>
          </w:r>
          <w:r>
            <w:rPr>
              <w:rFonts w:hint="default" w:ascii="Times New Roman" w:hAnsi="Times New Roman" w:eastAsia="宋体" w:cs="Times New Roman"/>
              <w:color w:val="auto"/>
              <w:kern w:val="2"/>
              <w:sz w:val="21"/>
              <w:szCs w:val="21"/>
              <w:highlight w:val="none"/>
              <w:lang w:val="en-US" w:eastAsia="zh-CN" w:bidi="ar-SA"/>
            </w:rPr>
            <w:fldChar w:fldCharType="separate"/>
          </w:r>
          <w:r>
            <w:rPr>
              <w:rFonts w:hint="default" w:ascii="Times New Roman" w:hAnsi="Times New Roman" w:eastAsia="宋体" w:cs="Times New Roman"/>
              <w:color w:val="auto"/>
              <w:sz w:val="21"/>
              <w:szCs w:val="21"/>
              <w:highlight w:val="none"/>
              <w:lang w:val="en-US" w:eastAsia="zh-CN"/>
            </w:rPr>
            <w:t>十三、</w:t>
          </w:r>
          <w:r>
            <w:rPr>
              <w:rFonts w:hint="default" w:ascii="Times New Roman" w:hAnsi="Times New Roman" w:eastAsia="宋体" w:cs="Times New Roman"/>
              <w:color w:val="auto"/>
              <w:sz w:val="21"/>
              <w:szCs w:val="21"/>
              <w:highlight w:val="none"/>
            </w:rPr>
            <w:t>不可抗力</w:t>
          </w:r>
          <w:r>
            <w:rPr>
              <w:rFonts w:hint="default" w:ascii="Times New Roman" w:hAnsi="Times New Roman" w:eastAsia="宋体" w:cs="Times New Roman"/>
              <w:color w:val="auto"/>
              <w:sz w:val="21"/>
              <w:szCs w:val="21"/>
              <w:highlight w:val="none"/>
            </w:rPr>
            <w:tab/>
          </w: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PAGEREF _Toc18457 \h </w:instrText>
          </w:r>
          <w:r>
            <w:rPr>
              <w:rFonts w:hint="default" w:ascii="Times New Roman" w:hAnsi="Times New Roman" w:eastAsia="宋体"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17</w: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kern w:val="2"/>
              <w:sz w:val="21"/>
              <w:szCs w:val="21"/>
              <w:highlight w:val="none"/>
              <w:lang w:val="en-US" w:eastAsia="zh-CN" w:bidi="ar-SA"/>
            </w:rPr>
            <w:fldChar w:fldCharType="end"/>
          </w:r>
        </w:p>
        <w:p w14:paraId="5A83E384">
          <w:pPr>
            <w:pStyle w:val="9"/>
            <w:keepNext w:val="0"/>
            <w:keepLines w:val="0"/>
            <w:pageBreakBefore w:val="0"/>
            <w:widowControl/>
            <w:tabs>
              <w:tab w:val="right" w:leader="dot" w:pos="9071"/>
            </w:tabs>
            <w:kinsoku/>
            <w:wordWrap/>
            <w:overflowPunct/>
            <w:topLinePunct w:val="0"/>
            <w:autoSpaceDE/>
            <w:autoSpaceDN/>
            <w:bidi w:val="0"/>
            <w:adjustRightInd/>
            <w:snapToGrid/>
            <w:spacing w:line="288" w:lineRule="auto"/>
            <w:ind w:left="420" w:left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fldChar w:fldCharType="begin"/>
          </w:r>
          <w:r>
            <w:rPr>
              <w:rFonts w:hint="default" w:ascii="Times New Roman" w:hAnsi="Times New Roman" w:eastAsia="宋体" w:cs="Times New Roman"/>
              <w:color w:val="auto"/>
              <w:kern w:val="2"/>
              <w:sz w:val="21"/>
              <w:szCs w:val="21"/>
              <w:highlight w:val="none"/>
              <w:lang w:val="en-US" w:eastAsia="zh-CN" w:bidi="ar-SA"/>
            </w:rPr>
            <w:instrText xml:space="preserve"> HYPERLINK \l _Toc6949 </w:instrText>
          </w:r>
          <w:r>
            <w:rPr>
              <w:rFonts w:hint="default" w:ascii="Times New Roman" w:hAnsi="Times New Roman" w:eastAsia="宋体" w:cs="Times New Roman"/>
              <w:color w:val="auto"/>
              <w:kern w:val="2"/>
              <w:sz w:val="21"/>
              <w:szCs w:val="21"/>
              <w:highlight w:val="none"/>
              <w:lang w:val="en-US" w:eastAsia="zh-CN" w:bidi="ar-SA"/>
            </w:rPr>
            <w:fldChar w:fldCharType="separate"/>
          </w:r>
          <w:r>
            <w:rPr>
              <w:rFonts w:hint="default" w:ascii="Times New Roman" w:hAnsi="Times New Roman" w:eastAsia="宋体" w:cs="Times New Roman"/>
              <w:color w:val="auto"/>
              <w:sz w:val="21"/>
              <w:szCs w:val="21"/>
              <w:highlight w:val="none"/>
              <w:lang w:val="en-US" w:eastAsia="zh-CN"/>
            </w:rPr>
            <w:t>十四、</w:t>
          </w:r>
          <w:r>
            <w:rPr>
              <w:rFonts w:hint="default" w:ascii="Times New Roman" w:hAnsi="Times New Roman" w:eastAsia="宋体" w:cs="Times New Roman"/>
              <w:color w:val="auto"/>
              <w:sz w:val="21"/>
              <w:szCs w:val="21"/>
              <w:highlight w:val="none"/>
            </w:rPr>
            <w:t>通讯</w:t>
          </w:r>
          <w:r>
            <w:rPr>
              <w:rFonts w:hint="default" w:ascii="Times New Roman" w:hAnsi="Times New Roman" w:eastAsia="宋体" w:cs="Times New Roman"/>
              <w:color w:val="auto"/>
              <w:sz w:val="21"/>
              <w:szCs w:val="21"/>
              <w:highlight w:val="none"/>
            </w:rPr>
            <w:tab/>
          </w: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PAGEREF _Toc6949 \h </w:instrText>
          </w:r>
          <w:r>
            <w:rPr>
              <w:rFonts w:hint="default" w:ascii="Times New Roman" w:hAnsi="Times New Roman" w:eastAsia="宋体"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18</w: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kern w:val="2"/>
              <w:sz w:val="21"/>
              <w:szCs w:val="21"/>
              <w:highlight w:val="none"/>
              <w:lang w:val="en-US" w:eastAsia="zh-CN" w:bidi="ar-SA"/>
            </w:rPr>
            <w:fldChar w:fldCharType="end"/>
          </w:r>
        </w:p>
        <w:p w14:paraId="3F587E02">
          <w:pPr>
            <w:pStyle w:val="9"/>
            <w:keepNext w:val="0"/>
            <w:keepLines w:val="0"/>
            <w:pageBreakBefore w:val="0"/>
            <w:widowControl/>
            <w:tabs>
              <w:tab w:val="right" w:leader="dot" w:pos="9071"/>
            </w:tabs>
            <w:kinsoku/>
            <w:wordWrap/>
            <w:overflowPunct/>
            <w:topLinePunct w:val="0"/>
            <w:autoSpaceDE/>
            <w:autoSpaceDN/>
            <w:bidi w:val="0"/>
            <w:adjustRightInd/>
            <w:snapToGrid/>
            <w:spacing w:line="288" w:lineRule="auto"/>
            <w:ind w:left="420" w:left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fldChar w:fldCharType="begin"/>
          </w:r>
          <w:r>
            <w:rPr>
              <w:rFonts w:hint="default" w:ascii="Times New Roman" w:hAnsi="Times New Roman" w:eastAsia="宋体" w:cs="Times New Roman"/>
              <w:color w:val="auto"/>
              <w:kern w:val="2"/>
              <w:sz w:val="21"/>
              <w:szCs w:val="21"/>
              <w:highlight w:val="none"/>
              <w:lang w:val="en-US" w:eastAsia="zh-CN" w:bidi="ar-SA"/>
            </w:rPr>
            <w:instrText xml:space="preserve"> HYPERLINK \l _Toc3673 </w:instrText>
          </w:r>
          <w:r>
            <w:rPr>
              <w:rFonts w:hint="default" w:ascii="Times New Roman" w:hAnsi="Times New Roman" w:eastAsia="宋体" w:cs="Times New Roman"/>
              <w:color w:val="auto"/>
              <w:kern w:val="2"/>
              <w:sz w:val="21"/>
              <w:szCs w:val="21"/>
              <w:highlight w:val="none"/>
              <w:lang w:val="en-US" w:eastAsia="zh-CN" w:bidi="ar-SA"/>
            </w:rPr>
            <w:fldChar w:fldCharType="separate"/>
          </w:r>
          <w:r>
            <w:rPr>
              <w:rFonts w:hint="default" w:ascii="Times New Roman" w:hAnsi="Times New Roman" w:eastAsia="宋体" w:cs="Times New Roman"/>
              <w:color w:val="auto"/>
              <w:sz w:val="21"/>
              <w:szCs w:val="21"/>
              <w:highlight w:val="none"/>
              <w:lang w:val="en-US" w:eastAsia="zh-CN"/>
            </w:rPr>
            <w:t>十五、</w:t>
          </w:r>
          <w:r>
            <w:rPr>
              <w:rFonts w:hint="default" w:ascii="Times New Roman" w:hAnsi="Times New Roman" w:eastAsia="宋体" w:cs="Times New Roman"/>
              <w:color w:val="auto"/>
              <w:sz w:val="21"/>
              <w:szCs w:val="21"/>
              <w:highlight w:val="none"/>
            </w:rPr>
            <w:t>适用法律及争议解决</w:t>
          </w:r>
          <w:r>
            <w:rPr>
              <w:rFonts w:hint="default" w:ascii="Times New Roman" w:hAnsi="Times New Roman" w:eastAsia="宋体" w:cs="Times New Roman"/>
              <w:color w:val="auto"/>
              <w:sz w:val="21"/>
              <w:szCs w:val="21"/>
              <w:highlight w:val="none"/>
            </w:rPr>
            <w:tab/>
          </w: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PAGEREF _Toc3673 \h </w:instrText>
          </w:r>
          <w:r>
            <w:rPr>
              <w:rFonts w:hint="default" w:ascii="Times New Roman" w:hAnsi="Times New Roman" w:eastAsia="宋体"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18</w: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kern w:val="2"/>
              <w:sz w:val="21"/>
              <w:szCs w:val="21"/>
              <w:highlight w:val="none"/>
              <w:lang w:val="en-US" w:eastAsia="zh-CN" w:bidi="ar-SA"/>
            </w:rPr>
            <w:fldChar w:fldCharType="end"/>
          </w:r>
        </w:p>
        <w:p w14:paraId="49B20555">
          <w:pPr>
            <w:pStyle w:val="9"/>
            <w:keepNext w:val="0"/>
            <w:keepLines w:val="0"/>
            <w:pageBreakBefore w:val="0"/>
            <w:widowControl/>
            <w:tabs>
              <w:tab w:val="right" w:leader="dot" w:pos="9071"/>
            </w:tabs>
            <w:kinsoku/>
            <w:wordWrap/>
            <w:overflowPunct/>
            <w:topLinePunct w:val="0"/>
            <w:autoSpaceDE/>
            <w:autoSpaceDN/>
            <w:bidi w:val="0"/>
            <w:adjustRightInd/>
            <w:snapToGrid/>
            <w:spacing w:line="288" w:lineRule="auto"/>
            <w:ind w:left="420" w:left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fldChar w:fldCharType="begin"/>
          </w:r>
          <w:r>
            <w:rPr>
              <w:rFonts w:hint="default" w:ascii="Times New Roman" w:hAnsi="Times New Roman" w:eastAsia="宋体" w:cs="Times New Roman"/>
              <w:color w:val="auto"/>
              <w:kern w:val="2"/>
              <w:sz w:val="21"/>
              <w:szCs w:val="21"/>
              <w:highlight w:val="none"/>
              <w:lang w:val="en-US" w:eastAsia="zh-CN" w:bidi="ar-SA"/>
            </w:rPr>
            <w:instrText xml:space="preserve"> HYPERLINK \l _Toc11687 </w:instrText>
          </w:r>
          <w:r>
            <w:rPr>
              <w:rFonts w:hint="default" w:ascii="Times New Roman" w:hAnsi="Times New Roman" w:eastAsia="宋体" w:cs="Times New Roman"/>
              <w:color w:val="auto"/>
              <w:kern w:val="2"/>
              <w:sz w:val="21"/>
              <w:szCs w:val="21"/>
              <w:highlight w:val="none"/>
              <w:lang w:val="en-US" w:eastAsia="zh-CN" w:bidi="ar-SA"/>
            </w:rPr>
            <w:fldChar w:fldCharType="separate"/>
          </w:r>
          <w:r>
            <w:rPr>
              <w:rFonts w:hint="default" w:ascii="Times New Roman" w:hAnsi="Times New Roman" w:eastAsia="宋体" w:cs="Times New Roman"/>
              <w:color w:val="auto"/>
              <w:sz w:val="21"/>
              <w:szCs w:val="21"/>
              <w:highlight w:val="none"/>
              <w:lang w:val="en-US" w:eastAsia="zh-CN"/>
            </w:rPr>
            <w:t>十六、</w:t>
          </w:r>
          <w:r>
            <w:rPr>
              <w:rFonts w:hint="default" w:ascii="Times New Roman" w:hAnsi="Times New Roman" w:eastAsia="宋体" w:cs="Times New Roman"/>
              <w:color w:val="auto"/>
              <w:sz w:val="21"/>
              <w:szCs w:val="21"/>
              <w:highlight w:val="none"/>
            </w:rPr>
            <w:t>附件</w:t>
          </w:r>
          <w:r>
            <w:rPr>
              <w:rFonts w:hint="default" w:ascii="Times New Roman" w:hAnsi="Times New Roman" w:eastAsia="宋体" w:cs="Times New Roman"/>
              <w:color w:val="auto"/>
              <w:sz w:val="21"/>
              <w:szCs w:val="21"/>
              <w:highlight w:val="none"/>
            </w:rPr>
            <w:tab/>
          </w: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PAGEREF _Toc11687 \h </w:instrText>
          </w:r>
          <w:r>
            <w:rPr>
              <w:rFonts w:hint="default" w:ascii="Times New Roman" w:hAnsi="Times New Roman" w:eastAsia="宋体"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18</w: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kern w:val="2"/>
              <w:sz w:val="21"/>
              <w:szCs w:val="21"/>
              <w:highlight w:val="none"/>
              <w:lang w:val="en-US" w:eastAsia="zh-CN" w:bidi="ar-SA"/>
            </w:rPr>
            <w:fldChar w:fldCharType="end"/>
          </w:r>
        </w:p>
        <w:p w14:paraId="1CE17EEE">
          <w:pPr>
            <w:pStyle w:val="9"/>
            <w:keepNext w:val="0"/>
            <w:keepLines w:val="0"/>
            <w:pageBreakBefore w:val="0"/>
            <w:widowControl/>
            <w:tabs>
              <w:tab w:val="right" w:leader="dot" w:pos="9071"/>
            </w:tabs>
            <w:kinsoku/>
            <w:wordWrap/>
            <w:overflowPunct/>
            <w:topLinePunct w:val="0"/>
            <w:autoSpaceDE/>
            <w:autoSpaceDN/>
            <w:bidi w:val="0"/>
            <w:adjustRightInd/>
            <w:snapToGrid/>
            <w:spacing w:line="288" w:lineRule="auto"/>
            <w:ind w:left="420" w:left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fldChar w:fldCharType="begin"/>
          </w:r>
          <w:r>
            <w:rPr>
              <w:rFonts w:hint="default" w:ascii="Times New Roman" w:hAnsi="Times New Roman" w:eastAsia="宋体" w:cs="Times New Roman"/>
              <w:color w:val="auto"/>
              <w:kern w:val="2"/>
              <w:sz w:val="21"/>
              <w:szCs w:val="21"/>
              <w:highlight w:val="none"/>
              <w:lang w:val="en-US" w:eastAsia="zh-CN" w:bidi="ar-SA"/>
            </w:rPr>
            <w:instrText xml:space="preserve"> HYPERLINK \l _Toc27435 </w:instrText>
          </w:r>
          <w:r>
            <w:rPr>
              <w:rFonts w:hint="default" w:ascii="Times New Roman" w:hAnsi="Times New Roman" w:eastAsia="宋体" w:cs="Times New Roman"/>
              <w:color w:val="auto"/>
              <w:kern w:val="2"/>
              <w:sz w:val="21"/>
              <w:szCs w:val="21"/>
              <w:highlight w:val="none"/>
              <w:lang w:val="en-US" w:eastAsia="zh-CN" w:bidi="ar-SA"/>
            </w:rPr>
            <w:fldChar w:fldCharType="separate"/>
          </w:r>
          <w:r>
            <w:rPr>
              <w:rFonts w:hint="default" w:ascii="Times New Roman" w:hAnsi="Times New Roman" w:eastAsia="宋体" w:cs="Times New Roman"/>
              <w:color w:val="auto"/>
              <w:sz w:val="21"/>
              <w:szCs w:val="21"/>
              <w:highlight w:val="none"/>
              <w:lang w:val="en-US" w:eastAsia="zh-CN"/>
            </w:rPr>
            <w:t>十七、</w:t>
          </w:r>
          <w:r>
            <w:rPr>
              <w:rFonts w:hint="default" w:ascii="Times New Roman" w:hAnsi="Times New Roman" w:eastAsia="宋体" w:cs="Times New Roman"/>
              <w:color w:val="auto"/>
              <w:sz w:val="21"/>
              <w:szCs w:val="21"/>
              <w:highlight w:val="none"/>
            </w:rPr>
            <w:t>其他规定</w:t>
          </w:r>
          <w:r>
            <w:rPr>
              <w:rFonts w:hint="default" w:ascii="Times New Roman" w:hAnsi="Times New Roman" w:eastAsia="宋体" w:cs="Times New Roman"/>
              <w:color w:val="auto"/>
              <w:sz w:val="21"/>
              <w:szCs w:val="21"/>
              <w:highlight w:val="none"/>
            </w:rPr>
            <w:tab/>
          </w: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PAGEREF _Toc27435 \h </w:instrText>
          </w:r>
          <w:r>
            <w:rPr>
              <w:rFonts w:hint="default" w:ascii="Times New Roman" w:hAnsi="Times New Roman" w:eastAsia="宋体"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18</w: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kern w:val="2"/>
              <w:sz w:val="21"/>
              <w:szCs w:val="21"/>
              <w:highlight w:val="none"/>
              <w:lang w:val="en-US" w:eastAsia="zh-CN" w:bidi="ar-SA"/>
            </w:rPr>
            <w:fldChar w:fldCharType="end"/>
          </w:r>
        </w:p>
        <w:p w14:paraId="3876E0CA">
          <w:pPr>
            <w:pStyle w:val="9"/>
            <w:keepNext w:val="0"/>
            <w:keepLines w:val="0"/>
            <w:pageBreakBefore w:val="0"/>
            <w:widowControl/>
            <w:tabs>
              <w:tab w:val="right" w:leader="dot" w:pos="9071"/>
            </w:tabs>
            <w:kinsoku/>
            <w:wordWrap/>
            <w:overflowPunct/>
            <w:topLinePunct w:val="0"/>
            <w:autoSpaceDE/>
            <w:autoSpaceDN/>
            <w:bidi w:val="0"/>
            <w:adjustRightInd/>
            <w:snapToGrid/>
            <w:spacing w:line="288" w:lineRule="auto"/>
            <w:ind w:left="420" w:left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fldChar w:fldCharType="begin"/>
          </w:r>
          <w:r>
            <w:rPr>
              <w:rFonts w:hint="default" w:ascii="Times New Roman" w:hAnsi="Times New Roman" w:eastAsia="宋体" w:cs="Times New Roman"/>
              <w:color w:val="auto"/>
              <w:kern w:val="2"/>
              <w:sz w:val="21"/>
              <w:szCs w:val="21"/>
              <w:highlight w:val="none"/>
              <w:lang w:val="en-US" w:eastAsia="zh-CN" w:bidi="ar-SA"/>
            </w:rPr>
            <w:instrText xml:space="preserve"> HYPERLINK \l _Toc3528 </w:instrText>
          </w:r>
          <w:r>
            <w:rPr>
              <w:rFonts w:hint="default" w:ascii="Times New Roman" w:hAnsi="Times New Roman" w:eastAsia="宋体" w:cs="Times New Roman"/>
              <w:color w:val="auto"/>
              <w:kern w:val="2"/>
              <w:sz w:val="21"/>
              <w:szCs w:val="21"/>
              <w:highlight w:val="none"/>
              <w:lang w:val="en-US" w:eastAsia="zh-CN" w:bidi="ar-SA"/>
            </w:rPr>
            <w:fldChar w:fldCharType="separate"/>
          </w:r>
          <w:r>
            <w:rPr>
              <w:rFonts w:hint="default" w:ascii="Times New Roman" w:hAnsi="Times New Roman" w:eastAsia="宋体" w:cs="Times New Roman"/>
              <w:color w:val="auto"/>
              <w:sz w:val="21"/>
              <w:szCs w:val="21"/>
              <w:highlight w:val="none"/>
              <w:lang w:val="en-US" w:eastAsia="zh-CN"/>
            </w:rPr>
            <w:t>十八、</w:t>
          </w:r>
          <w:r>
            <w:rPr>
              <w:rFonts w:hint="default" w:ascii="Times New Roman" w:hAnsi="Times New Roman" w:eastAsia="宋体" w:cs="Times New Roman"/>
              <w:color w:val="auto"/>
              <w:sz w:val="21"/>
              <w:szCs w:val="21"/>
              <w:highlight w:val="none"/>
            </w:rPr>
            <w:t>签署事项</w:t>
          </w:r>
          <w:r>
            <w:rPr>
              <w:rFonts w:hint="default" w:ascii="Times New Roman" w:hAnsi="Times New Roman" w:eastAsia="宋体" w:cs="Times New Roman"/>
              <w:color w:val="auto"/>
              <w:sz w:val="21"/>
              <w:szCs w:val="21"/>
              <w:highlight w:val="none"/>
            </w:rPr>
            <w:tab/>
          </w: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PAGEREF _Toc3528 \h </w:instrText>
          </w:r>
          <w:r>
            <w:rPr>
              <w:rFonts w:hint="default" w:ascii="Times New Roman" w:hAnsi="Times New Roman" w:eastAsia="宋体"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19</w: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kern w:val="2"/>
              <w:sz w:val="21"/>
              <w:szCs w:val="21"/>
              <w:highlight w:val="none"/>
              <w:lang w:val="en-US" w:eastAsia="zh-CN" w:bidi="ar-SA"/>
            </w:rPr>
            <w:fldChar w:fldCharType="end"/>
          </w:r>
        </w:p>
        <w:p w14:paraId="49C2BF8A">
          <w:pPr>
            <w:pStyle w:val="9"/>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fldChar w:fldCharType="begin"/>
          </w:r>
          <w:r>
            <w:rPr>
              <w:rFonts w:hint="default" w:ascii="Times New Roman" w:hAnsi="Times New Roman" w:eastAsia="宋体" w:cs="Times New Roman"/>
              <w:color w:val="auto"/>
              <w:kern w:val="2"/>
              <w:sz w:val="21"/>
              <w:szCs w:val="21"/>
              <w:highlight w:val="none"/>
              <w:lang w:val="en-US" w:eastAsia="zh-CN" w:bidi="ar-SA"/>
            </w:rPr>
            <w:instrText xml:space="preserve"> HYPERLINK \l _Toc21901 </w:instrText>
          </w:r>
          <w:r>
            <w:rPr>
              <w:rFonts w:hint="default" w:ascii="Times New Roman" w:hAnsi="Times New Roman" w:eastAsia="宋体" w:cs="Times New Roman"/>
              <w:color w:val="auto"/>
              <w:kern w:val="2"/>
              <w:sz w:val="21"/>
              <w:szCs w:val="21"/>
              <w:highlight w:val="none"/>
              <w:lang w:val="en-US" w:eastAsia="zh-CN" w:bidi="ar-SA"/>
            </w:rPr>
            <w:fldChar w:fldCharType="separate"/>
          </w:r>
          <w:r>
            <w:rPr>
              <w:rFonts w:hint="default" w:ascii="Times New Roman" w:hAnsi="Times New Roman" w:eastAsia="宋体" w:cs="Times New Roman"/>
              <w:color w:val="auto"/>
              <w:sz w:val="21"/>
              <w:szCs w:val="21"/>
              <w:highlight w:val="none"/>
            </w:rPr>
            <w:t>第三章</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技术要求</w:t>
          </w:r>
          <w:r>
            <w:rPr>
              <w:rFonts w:hint="default" w:ascii="Times New Roman" w:hAnsi="Times New Roman" w:eastAsia="宋体" w:cs="Times New Roman"/>
              <w:color w:val="auto"/>
              <w:sz w:val="21"/>
              <w:szCs w:val="21"/>
              <w:highlight w:val="none"/>
            </w:rPr>
            <w:tab/>
          </w: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PAGEREF _Toc21901 \h </w:instrText>
          </w:r>
          <w:r>
            <w:rPr>
              <w:rFonts w:hint="default" w:ascii="Times New Roman" w:hAnsi="Times New Roman" w:eastAsia="宋体"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22</w: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kern w:val="2"/>
              <w:sz w:val="21"/>
              <w:szCs w:val="21"/>
              <w:highlight w:val="none"/>
              <w:lang w:val="en-US" w:eastAsia="zh-CN" w:bidi="ar-SA"/>
            </w:rPr>
            <w:fldChar w:fldCharType="end"/>
          </w:r>
        </w:p>
        <w:p w14:paraId="20DF7565">
          <w:pPr>
            <w:pStyle w:val="9"/>
            <w:keepNext w:val="0"/>
            <w:keepLines w:val="0"/>
            <w:pageBreakBefore w:val="0"/>
            <w:widowControl/>
            <w:tabs>
              <w:tab w:val="right" w:leader="dot" w:pos="9071"/>
            </w:tabs>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fldChar w:fldCharType="begin"/>
          </w:r>
          <w:r>
            <w:rPr>
              <w:rFonts w:hint="default" w:ascii="Times New Roman" w:hAnsi="Times New Roman" w:eastAsia="宋体" w:cs="Times New Roman"/>
              <w:color w:val="auto"/>
              <w:kern w:val="2"/>
              <w:sz w:val="21"/>
              <w:szCs w:val="21"/>
              <w:highlight w:val="none"/>
              <w:lang w:val="en-US" w:eastAsia="zh-CN" w:bidi="ar-SA"/>
            </w:rPr>
            <w:instrText xml:space="preserve"> HYPERLINK \l _Toc1964 </w:instrText>
          </w:r>
          <w:r>
            <w:rPr>
              <w:rFonts w:hint="default" w:ascii="Times New Roman" w:hAnsi="Times New Roman" w:eastAsia="宋体" w:cs="Times New Roman"/>
              <w:color w:val="auto"/>
              <w:kern w:val="2"/>
              <w:sz w:val="21"/>
              <w:szCs w:val="21"/>
              <w:highlight w:val="none"/>
              <w:lang w:val="en-US" w:eastAsia="zh-CN" w:bidi="ar-SA"/>
            </w:rPr>
            <w:fldChar w:fldCharType="separate"/>
          </w:r>
          <w:r>
            <w:rPr>
              <w:rFonts w:hint="default" w:ascii="Times New Roman" w:hAnsi="Times New Roman" w:eastAsia="宋体" w:cs="Times New Roman"/>
              <w:color w:val="auto"/>
              <w:sz w:val="21"/>
              <w:szCs w:val="21"/>
              <w:highlight w:val="none"/>
            </w:rPr>
            <w:t>一、总则</w:t>
          </w:r>
          <w:r>
            <w:rPr>
              <w:rFonts w:hint="default" w:ascii="Times New Roman" w:hAnsi="Times New Roman" w:eastAsia="宋体" w:cs="Times New Roman"/>
              <w:color w:val="auto"/>
              <w:sz w:val="21"/>
              <w:szCs w:val="21"/>
              <w:highlight w:val="none"/>
            </w:rPr>
            <w:tab/>
          </w: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PAGEREF _Toc1964 \h </w:instrText>
          </w:r>
          <w:r>
            <w:rPr>
              <w:rFonts w:hint="default" w:ascii="Times New Roman" w:hAnsi="Times New Roman" w:eastAsia="宋体"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23</w: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kern w:val="2"/>
              <w:sz w:val="21"/>
              <w:szCs w:val="21"/>
              <w:highlight w:val="none"/>
              <w:lang w:val="en-US" w:eastAsia="zh-CN" w:bidi="ar-SA"/>
            </w:rPr>
            <w:fldChar w:fldCharType="end"/>
          </w:r>
        </w:p>
        <w:p w14:paraId="034D8560">
          <w:pPr>
            <w:pStyle w:val="9"/>
            <w:keepNext w:val="0"/>
            <w:keepLines w:val="0"/>
            <w:pageBreakBefore w:val="0"/>
            <w:widowControl/>
            <w:tabs>
              <w:tab w:val="right" w:leader="dot" w:pos="9071"/>
            </w:tabs>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fldChar w:fldCharType="begin"/>
          </w:r>
          <w:r>
            <w:rPr>
              <w:rFonts w:hint="default" w:ascii="Times New Roman" w:hAnsi="Times New Roman" w:eastAsia="宋体" w:cs="Times New Roman"/>
              <w:color w:val="auto"/>
              <w:kern w:val="2"/>
              <w:sz w:val="21"/>
              <w:szCs w:val="21"/>
              <w:highlight w:val="none"/>
              <w:lang w:val="en-US" w:eastAsia="zh-CN" w:bidi="ar-SA"/>
            </w:rPr>
            <w:instrText xml:space="preserve"> HYPERLINK \l _Toc12164 </w:instrText>
          </w:r>
          <w:r>
            <w:rPr>
              <w:rFonts w:hint="default" w:ascii="Times New Roman" w:hAnsi="Times New Roman" w:eastAsia="宋体" w:cs="Times New Roman"/>
              <w:color w:val="auto"/>
              <w:kern w:val="2"/>
              <w:sz w:val="21"/>
              <w:szCs w:val="21"/>
              <w:highlight w:val="none"/>
              <w:lang w:val="en-US" w:eastAsia="zh-CN" w:bidi="ar-SA"/>
            </w:rPr>
            <w:fldChar w:fldCharType="separate"/>
          </w:r>
          <w:r>
            <w:rPr>
              <w:rFonts w:hint="default" w:ascii="Times New Roman" w:hAnsi="Times New Roman" w:eastAsia="宋体" w:cs="Times New Roman"/>
              <w:color w:val="auto"/>
              <w:sz w:val="21"/>
              <w:szCs w:val="21"/>
              <w:highlight w:val="none"/>
            </w:rPr>
            <w:t>二、项目概况</w:t>
          </w:r>
          <w:r>
            <w:rPr>
              <w:rFonts w:hint="default" w:ascii="Times New Roman" w:hAnsi="Times New Roman" w:eastAsia="宋体" w:cs="Times New Roman"/>
              <w:color w:val="auto"/>
              <w:sz w:val="21"/>
              <w:szCs w:val="21"/>
              <w:highlight w:val="none"/>
            </w:rPr>
            <w:tab/>
          </w: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PAGEREF _Toc12164 \h </w:instrText>
          </w:r>
          <w:r>
            <w:rPr>
              <w:rFonts w:hint="default" w:ascii="Times New Roman" w:hAnsi="Times New Roman" w:eastAsia="宋体"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25</w: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kern w:val="2"/>
              <w:sz w:val="21"/>
              <w:szCs w:val="21"/>
              <w:highlight w:val="none"/>
              <w:lang w:val="en-US" w:eastAsia="zh-CN" w:bidi="ar-SA"/>
            </w:rPr>
            <w:fldChar w:fldCharType="end"/>
          </w:r>
        </w:p>
        <w:p w14:paraId="2B5C03B6">
          <w:pPr>
            <w:pStyle w:val="9"/>
            <w:keepNext w:val="0"/>
            <w:keepLines w:val="0"/>
            <w:pageBreakBefore w:val="0"/>
            <w:widowControl/>
            <w:tabs>
              <w:tab w:val="right" w:leader="dot" w:pos="9071"/>
            </w:tabs>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fldChar w:fldCharType="begin"/>
          </w:r>
          <w:r>
            <w:rPr>
              <w:rFonts w:hint="default" w:ascii="Times New Roman" w:hAnsi="Times New Roman" w:eastAsia="宋体" w:cs="Times New Roman"/>
              <w:color w:val="auto"/>
              <w:kern w:val="2"/>
              <w:sz w:val="21"/>
              <w:szCs w:val="21"/>
              <w:highlight w:val="none"/>
              <w:lang w:val="en-US" w:eastAsia="zh-CN" w:bidi="ar-SA"/>
            </w:rPr>
            <w:instrText xml:space="preserve"> HYPERLINK \l _Toc16310 </w:instrText>
          </w:r>
          <w:r>
            <w:rPr>
              <w:rFonts w:hint="default" w:ascii="Times New Roman" w:hAnsi="Times New Roman" w:eastAsia="宋体" w:cs="Times New Roman"/>
              <w:color w:val="auto"/>
              <w:kern w:val="2"/>
              <w:sz w:val="21"/>
              <w:szCs w:val="21"/>
              <w:highlight w:val="none"/>
              <w:lang w:val="en-US" w:eastAsia="zh-CN" w:bidi="ar-SA"/>
            </w:rPr>
            <w:fldChar w:fldCharType="separate"/>
          </w:r>
          <w:r>
            <w:rPr>
              <w:rFonts w:hint="default" w:ascii="Times New Roman" w:hAnsi="Times New Roman" w:eastAsia="宋体" w:cs="Times New Roman"/>
              <w:color w:val="auto"/>
              <w:sz w:val="21"/>
              <w:szCs w:val="21"/>
              <w:highlight w:val="none"/>
            </w:rPr>
            <w:t>三、招标设备名称和数量</w:t>
          </w:r>
          <w:r>
            <w:rPr>
              <w:rFonts w:hint="default" w:ascii="Times New Roman" w:hAnsi="Times New Roman" w:eastAsia="宋体" w:cs="Times New Roman"/>
              <w:color w:val="auto"/>
              <w:sz w:val="21"/>
              <w:szCs w:val="21"/>
              <w:highlight w:val="none"/>
            </w:rPr>
            <w:tab/>
          </w: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PAGEREF _Toc16310 \h </w:instrText>
          </w:r>
          <w:r>
            <w:rPr>
              <w:rFonts w:hint="default" w:ascii="Times New Roman" w:hAnsi="Times New Roman" w:eastAsia="宋体"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25</w: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kern w:val="2"/>
              <w:sz w:val="21"/>
              <w:szCs w:val="21"/>
              <w:highlight w:val="none"/>
              <w:lang w:val="en-US" w:eastAsia="zh-CN" w:bidi="ar-SA"/>
            </w:rPr>
            <w:fldChar w:fldCharType="end"/>
          </w:r>
        </w:p>
        <w:p w14:paraId="32371E01">
          <w:pPr>
            <w:pStyle w:val="9"/>
            <w:keepNext w:val="0"/>
            <w:keepLines w:val="0"/>
            <w:pageBreakBefore w:val="0"/>
            <w:widowControl/>
            <w:tabs>
              <w:tab w:val="right" w:leader="dot" w:pos="9071"/>
            </w:tabs>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fldChar w:fldCharType="begin"/>
          </w:r>
          <w:r>
            <w:rPr>
              <w:rFonts w:hint="default" w:ascii="Times New Roman" w:hAnsi="Times New Roman" w:eastAsia="宋体" w:cs="Times New Roman"/>
              <w:color w:val="auto"/>
              <w:kern w:val="2"/>
              <w:sz w:val="21"/>
              <w:szCs w:val="21"/>
              <w:highlight w:val="none"/>
              <w:lang w:val="en-US" w:eastAsia="zh-CN" w:bidi="ar-SA"/>
            </w:rPr>
            <w:instrText xml:space="preserve"> HYPERLINK \l _Toc5855 </w:instrText>
          </w:r>
          <w:r>
            <w:rPr>
              <w:rFonts w:hint="default" w:ascii="Times New Roman" w:hAnsi="Times New Roman" w:eastAsia="宋体" w:cs="Times New Roman"/>
              <w:color w:val="auto"/>
              <w:kern w:val="2"/>
              <w:sz w:val="21"/>
              <w:szCs w:val="21"/>
              <w:highlight w:val="none"/>
              <w:lang w:val="en-US" w:eastAsia="zh-CN" w:bidi="ar-SA"/>
            </w:rPr>
            <w:fldChar w:fldCharType="separate"/>
          </w:r>
          <w:r>
            <w:rPr>
              <w:rFonts w:hint="default" w:ascii="Times New Roman" w:hAnsi="Times New Roman" w:eastAsia="宋体" w:cs="Times New Roman"/>
              <w:color w:val="auto"/>
              <w:sz w:val="21"/>
              <w:szCs w:val="21"/>
              <w:highlight w:val="none"/>
            </w:rPr>
            <w:t>四、招标设备技术要求</w:t>
          </w:r>
          <w:r>
            <w:rPr>
              <w:rFonts w:hint="default" w:ascii="Times New Roman" w:hAnsi="Times New Roman" w:eastAsia="宋体" w:cs="Times New Roman"/>
              <w:color w:val="auto"/>
              <w:sz w:val="21"/>
              <w:szCs w:val="21"/>
              <w:highlight w:val="none"/>
            </w:rPr>
            <w:tab/>
          </w: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PAGEREF _Toc5855 \h </w:instrText>
          </w:r>
          <w:r>
            <w:rPr>
              <w:rFonts w:hint="default" w:ascii="Times New Roman" w:hAnsi="Times New Roman" w:eastAsia="宋体"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25</w: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kern w:val="2"/>
              <w:sz w:val="21"/>
              <w:szCs w:val="21"/>
              <w:highlight w:val="none"/>
              <w:lang w:val="en-US" w:eastAsia="zh-CN" w:bidi="ar-SA"/>
            </w:rPr>
            <w:fldChar w:fldCharType="end"/>
          </w:r>
        </w:p>
        <w:p w14:paraId="6D74660C">
          <w:pPr>
            <w:pStyle w:val="9"/>
            <w:keepNext w:val="0"/>
            <w:keepLines w:val="0"/>
            <w:pageBreakBefore w:val="0"/>
            <w:widowControl/>
            <w:tabs>
              <w:tab w:val="right" w:leader="dot" w:pos="9071"/>
            </w:tabs>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fldChar w:fldCharType="begin"/>
          </w:r>
          <w:r>
            <w:rPr>
              <w:rFonts w:hint="default" w:ascii="Times New Roman" w:hAnsi="Times New Roman" w:eastAsia="宋体" w:cs="Times New Roman"/>
              <w:color w:val="auto"/>
              <w:kern w:val="2"/>
              <w:sz w:val="21"/>
              <w:szCs w:val="21"/>
              <w:highlight w:val="none"/>
              <w:lang w:val="en-US" w:eastAsia="zh-CN" w:bidi="ar-SA"/>
            </w:rPr>
            <w:instrText xml:space="preserve"> HYPERLINK \l _Toc12016 </w:instrText>
          </w:r>
          <w:r>
            <w:rPr>
              <w:rFonts w:hint="default" w:ascii="Times New Roman" w:hAnsi="Times New Roman" w:eastAsia="宋体" w:cs="Times New Roman"/>
              <w:color w:val="auto"/>
              <w:kern w:val="2"/>
              <w:sz w:val="21"/>
              <w:szCs w:val="21"/>
              <w:highlight w:val="none"/>
              <w:lang w:val="en-US" w:eastAsia="zh-CN" w:bidi="ar-SA"/>
            </w:rPr>
            <w:fldChar w:fldCharType="separate"/>
          </w:r>
          <w:r>
            <w:rPr>
              <w:rFonts w:hint="default" w:ascii="Times New Roman" w:hAnsi="Times New Roman" w:eastAsia="宋体" w:cs="Times New Roman"/>
              <w:color w:val="auto"/>
              <w:sz w:val="21"/>
              <w:szCs w:val="21"/>
              <w:highlight w:val="none"/>
            </w:rPr>
            <w:t>五、供货范围及要求</w:t>
          </w:r>
          <w:r>
            <w:rPr>
              <w:rFonts w:hint="default" w:ascii="Times New Roman" w:hAnsi="Times New Roman" w:eastAsia="宋体" w:cs="Times New Roman"/>
              <w:color w:val="auto"/>
              <w:sz w:val="21"/>
              <w:szCs w:val="21"/>
              <w:highlight w:val="none"/>
            </w:rPr>
            <w:tab/>
          </w: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PAGEREF _Toc12016 \h </w:instrText>
          </w:r>
          <w:r>
            <w:rPr>
              <w:rFonts w:hint="default" w:ascii="Times New Roman" w:hAnsi="Times New Roman" w:eastAsia="宋体"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29</w: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kern w:val="2"/>
              <w:sz w:val="21"/>
              <w:szCs w:val="21"/>
              <w:highlight w:val="none"/>
              <w:lang w:val="en-US" w:eastAsia="zh-CN" w:bidi="ar-SA"/>
            </w:rPr>
            <w:fldChar w:fldCharType="end"/>
          </w:r>
        </w:p>
        <w:p w14:paraId="35942C31">
          <w:pPr>
            <w:pStyle w:val="9"/>
            <w:keepNext w:val="0"/>
            <w:keepLines w:val="0"/>
            <w:pageBreakBefore w:val="0"/>
            <w:widowControl/>
            <w:tabs>
              <w:tab w:val="right" w:leader="dot" w:pos="9071"/>
            </w:tabs>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fldChar w:fldCharType="begin"/>
          </w:r>
          <w:r>
            <w:rPr>
              <w:rFonts w:hint="default" w:ascii="Times New Roman" w:hAnsi="Times New Roman" w:eastAsia="宋体" w:cs="Times New Roman"/>
              <w:color w:val="auto"/>
              <w:kern w:val="2"/>
              <w:sz w:val="21"/>
              <w:szCs w:val="21"/>
              <w:highlight w:val="none"/>
              <w:lang w:val="en-US" w:eastAsia="zh-CN" w:bidi="ar-SA"/>
            </w:rPr>
            <w:instrText xml:space="preserve"> HYPERLINK \l _Toc31950 </w:instrText>
          </w:r>
          <w:r>
            <w:rPr>
              <w:rFonts w:hint="default" w:ascii="Times New Roman" w:hAnsi="Times New Roman" w:eastAsia="宋体" w:cs="Times New Roman"/>
              <w:color w:val="auto"/>
              <w:kern w:val="2"/>
              <w:sz w:val="21"/>
              <w:szCs w:val="21"/>
              <w:highlight w:val="none"/>
              <w:lang w:val="en-US" w:eastAsia="zh-CN" w:bidi="ar-SA"/>
            </w:rPr>
            <w:fldChar w:fldCharType="separate"/>
          </w:r>
          <w:r>
            <w:rPr>
              <w:rFonts w:hint="default" w:ascii="Times New Roman" w:hAnsi="Times New Roman" w:eastAsia="宋体" w:cs="Times New Roman"/>
              <w:color w:val="auto"/>
              <w:sz w:val="21"/>
              <w:szCs w:val="21"/>
              <w:highlight w:val="none"/>
            </w:rPr>
            <w:t>六、服务范围及要求</w:t>
          </w:r>
          <w:r>
            <w:rPr>
              <w:rFonts w:hint="default" w:ascii="Times New Roman" w:hAnsi="Times New Roman" w:eastAsia="宋体" w:cs="Times New Roman"/>
              <w:color w:val="auto"/>
              <w:sz w:val="21"/>
              <w:szCs w:val="21"/>
              <w:highlight w:val="none"/>
            </w:rPr>
            <w:tab/>
          </w: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PAGEREF _Toc31950 \h </w:instrText>
          </w:r>
          <w:r>
            <w:rPr>
              <w:rFonts w:hint="default" w:ascii="Times New Roman" w:hAnsi="Times New Roman" w:eastAsia="宋体"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30</w: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kern w:val="2"/>
              <w:sz w:val="21"/>
              <w:szCs w:val="21"/>
              <w:highlight w:val="none"/>
              <w:lang w:val="en-US" w:eastAsia="zh-CN" w:bidi="ar-SA"/>
            </w:rPr>
            <w:fldChar w:fldCharType="end"/>
          </w:r>
        </w:p>
        <w:p w14:paraId="533A9371">
          <w:pPr>
            <w:pStyle w:val="9"/>
            <w:keepNext w:val="0"/>
            <w:keepLines w:val="0"/>
            <w:pageBreakBefore w:val="0"/>
            <w:widowControl/>
            <w:tabs>
              <w:tab w:val="right" w:leader="dot" w:pos="9071"/>
            </w:tabs>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fldChar w:fldCharType="begin"/>
          </w:r>
          <w:r>
            <w:rPr>
              <w:rFonts w:hint="default" w:ascii="Times New Roman" w:hAnsi="Times New Roman" w:eastAsia="宋体" w:cs="Times New Roman"/>
              <w:color w:val="auto"/>
              <w:kern w:val="2"/>
              <w:sz w:val="21"/>
              <w:szCs w:val="21"/>
              <w:highlight w:val="none"/>
              <w:lang w:val="en-US" w:eastAsia="zh-CN" w:bidi="ar-SA"/>
            </w:rPr>
            <w:instrText xml:space="preserve"> HYPERLINK \l _Toc1406 </w:instrText>
          </w:r>
          <w:r>
            <w:rPr>
              <w:rFonts w:hint="default" w:ascii="Times New Roman" w:hAnsi="Times New Roman" w:eastAsia="宋体" w:cs="Times New Roman"/>
              <w:color w:val="auto"/>
              <w:kern w:val="2"/>
              <w:sz w:val="21"/>
              <w:szCs w:val="21"/>
              <w:highlight w:val="none"/>
              <w:lang w:val="en-US" w:eastAsia="zh-CN" w:bidi="ar-SA"/>
            </w:rPr>
            <w:fldChar w:fldCharType="separate"/>
          </w:r>
          <w:r>
            <w:rPr>
              <w:rFonts w:hint="default" w:ascii="Times New Roman" w:hAnsi="Times New Roman" w:eastAsia="宋体" w:cs="Times New Roman"/>
              <w:color w:val="auto"/>
              <w:sz w:val="21"/>
              <w:szCs w:val="21"/>
              <w:highlight w:val="none"/>
            </w:rPr>
            <w:t>七、验收要求</w:t>
          </w:r>
          <w:r>
            <w:rPr>
              <w:rFonts w:hint="default" w:ascii="Times New Roman" w:hAnsi="Times New Roman" w:eastAsia="宋体" w:cs="Times New Roman"/>
              <w:color w:val="auto"/>
              <w:sz w:val="21"/>
              <w:szCs w:val="21"/>
              <w:highlight w:val="none"/>
            </w:rPr>
            <w:tab/>
          </w: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PAGEREF _Toc1406 \h </w:instrText>
          </w:r>
          <w:r>
            <w:rPr>
              <w:rFonts w:hint="default" w:ascii="Times New Roman" w:hAnsi="Times New Roman" w:eastAsia="宋体"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31</w: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kern w:val="2"/>
              <w:sz w:val="21"/>
              <w:szCs w:val="21"/>
              <w:highlight w:val="none"/>
              <w:lang w:val="en-US" w:eastAsia="zh-CN" w:bidi="ar-SA"/>
            </w:rPr>
            <w:fldChar w:fldCharType="end"/>
          </w:r>
        </w:p>
        <w:p w14:paraId="6D3783AA">
          <w:pPr>
            <w:pStyle w:val="9"/>
            <w:keepNext w:val="0"/>
            <w:keepLines w:val="0"/>
            <w:pageBreakBefore w:val="0"/>
            <w:widowControl/>
            <w:tabs>
              <w:tab w:val="right" w:leader="dot" w:pos="9071"/>
            </w:tabs>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fldChar w:fldCharType="begin"/>
          </w:r>
          <w:r>
            <w:rPr>
              <w:rFonts w:hint="default" w:ascii="Times New Roman" w:hAnsi="Times New Roman" w:eastAsia="宋体" w:cs="Times New Roman"/>
              <w:color w:val="auto"/>
              <w:kern w:val="2"/>
              <w:sz w:val="21"/>
              <w:szCs w:val="21"/>
              <w:highlight w:val="none"/>
              <w:lang w:val="en-US" w:eastAsia="zh-CN" w:bidi="ar-SA"/>
            </w:rPr>
            <w:instrText xml:space="preserve"> HYPERLINK \l _Toc19573 </w:instrText>
          </w:r>
          <w:r>
            <w:rPr>
              <w:rFonts w:hint="default" w:ascii="Times New Roman" w:hAnsi="Times New Roman" w:eastAsia="宋体" w:cs="Times New Roman"/>
              <w:color w:val="auto"/>
              <w:kern w:val="2"/>
              <w:sz w:val="21"/>
              <w:szCs w:val="21"/>
              <w:highlight w:val="none"/>
              <w:lang w:val="en-US" w:eastAsia="zh-CN" w:bidi="ar-SA"/>
            </w:rPr>
            <w:fldChar w:fldCharType="separate"/>
          </w:r>
          <w:r>
            <w:rPr>
              <w:rFonts w:hint="default" w:ascii="Times New Roman" w:hAnsi="Times New Roman" w:eastAsia="宋体" w:cs="Times New Roman"/>
              <w:color w:val="auto"/>
              <w:sz w:val="21"/>
              <w:szCs w:val="21"/>
              <w:highlight w:val="none"/>
            </w:rPr>
            <w:t>八、投标技术文件的一般要求</w:t>
          </w:r>
          <w:r>
            <w:rPr>
              <w:rFonts w:hint="default" w:ascii="Times New Roman" w:hAnsi="Times New Roman" w:eastAsia="宋体" w:cs="Times New Roman"/>
              <w:color w:val="auto"/>
              <w:sz w:val="21"/>
              <w:szCs w:val="21"/>
              <w:highlight w:val="none"/>
            </w:rPr>
            <w:tab/>
          </w: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PAGEREF _Toc19573 \h </w:instrText>
          </w:r>
          <w:r>
            <w:rPr>
              <w:rFonts w:hint="default" w:ascii="Times New Roman" w:hAnsi="Times New Roman" w:eastAsia="宋体"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31</w: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kern w:val="2"/>
              <w:sz w:val="21"/>
              <w:szCs w:val="21"/>
              <w:highlight w:val="none"/>
              <w:lang w:val="en-US" w:eastAsia="zh-CN" w:bidi="ar-SA"/>
            </w:rPr>
            <w:fldChar w:fldCharType="end"/>
          </w:r>
        </w:p>
        <w:p w14:paraId="0593EBF4">
          <w:pPr>
            <w:pStyle w:val="9"/>
            <w:keepNext w:val="0"/>
            <w:keepLines w:val="0"/>
            <w:pageBreakBefore w:val="0"/>
            <w:widowControl/>
            <w:tabs>
              <w:tab w:val="right" w:leader="dot" w:pos="9071"/>
            </w:tabs>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fldChar w:fldCharType="begin"/>
          </w:r>
          <w:r>
            <w:rPr>
              <w:rFonts w:hint="default" w:ascii="Times New Roman" w:hAnsi="Times New Roman" w:eastAsia="宋体" w:cs="Times New Roman"/>
              <w:color w:val="auto"/>
              <w:kern w:val="2"/>
              <w:sz w:val="21"/>
              <w:szCs w:val="21"/>
              <w:highlight w:val="none"/>
              <w:lang w:val="en-US" w:eastAsia="zh-CN" w:bidi="ar-SA"/>
            </w:rPr>
            <w:instrText xml:space="preserve"> HYPERLINK \l _Toc21164 </w:instrText>
          </w:r>
          <w:r>
            <w:rPr>
              <w:rFonts w:hint="default" w:ascii="Times New Roman" w:hAnsi="Times New Roman" w:eastAsia="宋体" w:cs="Times New Roman"/>
              <w:color w:val="auto"/>
              <w:kern w:val="2"/>
              <w:sz w:val="21"/>
              <w:szCs w:val="21"/>
              <w:highlight w:val="none"/>
              <w:lang w:val="en-US" w:eastAsia="zh-CN" w:bidi="ar-SA"/>
            </w:rPr>
            <w:fldChar w:fldCharType="separate"/>
          </w:r>
          <w:r>
            <w:rPr>
              <w:rFonts w:hint="default" w:ascii="Times New Roman" w:hAnsi="Times New Roman" w:eastAsia="宋体" w:cs="Times New Roman"/>
              <w:color w:val="auto"/>
              <w:sz w:val="21"/>
              <w:szCs w:val="21"/>
              <w:highlight w:val="none"/>
            </w:rPr>
            <w:t>九、其它</w:t>
          </w:r>
          <w:r>
            <w:rPr>
              <w:rFonts w:hint="default" w:ascii="Times New Roman" w:hAnsi="Times New Roman" w:eastAsia="宋体" w:cs="Times New Roman"/>
              <w:color w:val="auto"/>
              <w:sz w:val="21"/>
              <w:szCs w:val="21"/>
              <w:highlight w:val="none"/>
            </w:rPr>
            <w:tab/>
          </w: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PAGEREF _Toc21164 \h </w:instrText>
          </w:r>
          <w:r>
            <w:rPr>
              <w:rFonts w:hint="default" w:ascii="Times New Roman" w:hAnsi="Times New Roman" w:eastAsia="宋体"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32</w: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kern w:val="2"/>
              <w:sz w:val="21"/>
              <w:szCs w:val="21"/>
              <w:highlight w:val="none"/>
              <w:lang w:val="en-US" w:eastAsia="zh-CN" w:bidi="ar-SA"/>
            </w:rPr>
            <w:fldChar w:fldCharType="end"/>
          </w:r>
        </w:p>
        <w:p w14:paraId="5F398E3E">
          <w:pPr>
            <w:pStyle w:val="9"/>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fldChar w:fldCharType="begin"/>
          </w:r>
          <w:r>
            <w:rPr>
              <w:rFonts w:hint="default" w:ascii="Times New Roman" w:hAnsi="Times New Roman" w:eastAsia="宋体" w:cs="Times New Roman"/>
              <w:color w:val="auto"/>
              <w:kern w:val="2"/>
              <w:sz w:val="21"/>
              <w:szCs w:val="21"/>
              <w:highlight w:val="none"/>
              <w:lang w:val="en-US" w:eastAsia="zh-CN" w:bidi="ar-SA"/>
            </w:rPr>
            <w:instrText xml:space="preserve"> HYPERLINK \l _Toc6559 </w:instrText>
          </w:r>
          <w:r>
            <w:rPr>
              <w:rFonts w:hint="default" w:ascii="Times New Roman" w:hAnsi="Times New Roman" w:eastAsia="宋体" w:cs="Times New Roman"/>
              <w:color w:val="auto"/>
              <w:kern w:val="2"/>
              <w:sz w:val="21"/>
              <w:szCs w:val="21"/>
              <w:highlight w:val="none"/>
              <w:lang w:val="en-US" w:eastAsia="zh-CN" w:bidi="ar-SA"/>
            </w:rPr>
            <w:fldChar w:fldCharType="separate"/>
          </w:r>
          <w:r>
            <w:rPr>
              <w:rFonts w:hint="default" w:ascii="Times New Roman" w:hAnsi="Times New Roman" w:eastAsia="宋体" w:cs="Times New Roman"/>
              <w:color w:val="auto"/>
              <w:sz w:val="21"/>
              <w:szCs w:val="21"/>
              <w:highlight w:val="none"/>
            </w:rPr>
            <w:t>第四章  投标文件格式</w:t>
          </w:r>
          <w:r>
            <w:rPr>
              <w:rFonts w:hint="default" w:ascii="Times New Roman" w:hAnsi="Times New Roman" w:eastAsia="宋体" w:cs="Times New Roman"/>
              <w:color w:val="auto"/>
              <w:sz w:val="21"/>
              <w:szCs w:val="21"/>
              <w:highlight w:val="none"/>
            </w:rPr>
            <w:tab/>
          </w: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PAGEREF _Toc6559 \h </w:instrText>
          </w:r>
          <w:r>
            <w:rPr>
              <w:rFonts w:hint="default" w:ascii="Times New Roman" w:hAnsi="Times New Roman" w:eastAsia="宋体"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33</w: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kern w:val="2"/>
              <w:sz w:val="21"/>
              <w:szCs w:val="21"/>
              <w:highlight w:val="none"/>
              <w:lang w:val="en-US" w:eastAsia="zh-CN" w:bidi="ar-SA"/>
            </w:rPr>
            <w:fldChar w:fldCharType="end"/>
          </w:r>
        </w:p>
        <w:p w14:paraId="34291752">
          <w:pPr>
            <w:pStyle w:val="9"/>
            <w:keepNext w:val="0"/>
            <w:keepLines w:val="0"/>
            <w:pageBreakBefore w:val="0"/>
            <w:widowControl/>
            <w:tabs>
              <w:tab w:val="right" w:leader="dot" w:pos="9071"/>
            </w:tabs>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fldChar w:fldCharType="begin"/>
          </w:r>
          <w:r>
            <w:rPr>
              <w:rFonts w:hint="default" w:ascii="Times New Roman" w:hAnsi="Times New Roman" w:eastAsia="宋体" w:cs="Times New Roman"/>
              <w:color w:val="auto"/>
              <w:kern w:val="2"/>
              <w:sz w:val="21"/>
              <w:szCs w:val="21"/>
              <w:highlight w:val="none"/>
              <w:lang w:val="en-US" w:eastAsia="zh-CN" w:bidi="ar-SA"/>
            </w:rPr>
            <w:instrText xml:space="preserve"> HYPERLINK \l _Toc14132 </w:instrText>
          </w:r>
          <w:r>
            <w:rPr>
              <w:rFonts w:hint="default" w:ascii="Times New Roman" w:hAnsi="Times New Roman" w:eastAsia="宋体" w:cs="Times New Roman"/>
              <w:color w:val="auto"/>
              <w:kern w:val="2"/>
              <w:sz w:val="21"/>
              <w:szCs w:val="21"/>
              <w:highlight w:val="none"/>
              <w:lang w:val="en-US" w:eastAsia="zh-CN" w:bidi="ar-SA"/>
            </w:rPr>
            <w:fldChar w:fldCharType="separate"/>
          </w:r>
          <w:r>
            <w:rPr>
              <w:rFonts w:hint="default" w:ascii="Times New Roman" w:hAnsi="Times New Roman" w:eastAsia="宋体" w:cs="Times New Roman"/>
              <w:color w:val="auto"/>
              <w:sz w:val="21"/>
              <w:szCs w:val="21"/>
              <w:highlight w:val="none"/>
            </w:rPr>
            <w:t>附件一</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法定代表人身份证明书</w:t>
          </w:r>
          <w:r>
            <w:rPr>
              <w:rFonts w:hint="default" w:ascii="Times New Roman" w:hAnsi="Times New Roman" w:eastAsia="宋体" w:cs="Times New Roman"/>
              <w:color w:val="auto"/>
              <w:sz w:val="21"/>
              <w:szCs w:val="21"/>
              <w:highlight w:val="none"/>
            </w:rPr>
            <w:tab/>
          </w: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PAGEREF _Toc14132 \h </w:instrText>
          </w:r>
          <w:r>
            <w:rPr>
              <w:rFonts w:hint="default" w:ascii="Times New Roman" w:hAnsi="Times New Roman" w:eastAsia="宋体"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41</w: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kern w:val="2"/>
              <w:sz w:val="21"/>
              <w:szCs w:val="21"/>
              <w:highlight w:val="none"/>
              <w:lang w:val="en-US" w:eastAsia="zh-CN" w:bidi="ar-SA"/>
            </w:rPr>
            <w:fldChar w:fldCharType="end"/>
          </w:r>
        </w:p>
        <w:p w14:paraId="3751AF9D">
          <w:pPr>
            <w:pStyle w:val="9"/>
            <w:keepNext w:val="0"/>
            <w:keepLines w:val="0"/>
            <w:pageBreakBefore w:val="0"/>
            <w:widowControl/>
            <w:tabs>
              <w:tab w:val="right" w:leader="dot" w:pos="9071"/>
            </w:tabs>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fldChar w:fldCharType="begin"/>
          </w:r>
          <w:r>
            <w:rPr>
              <w:rFonts w:hint="default" w:ascii="Times New Roman" w:hAnsi="Times New Roman" w:eastAsia="宋体" w:cs="Times New Roman"/>
              <w:color w:val="auto"/>
              <w:kern w:val="2"/>
              <w:sz w:val="21"/>
              <w:szCs w:val="21"/>
              <w:highlight w:val="none"/>
              <w:lang w:val="en-US" w:eastAsia="zh-CN" w:bidi="ar-SA"/>
            </w:rPr>
            <w:instrText xml:space="preserve"> HYPERLINK \l _Toc18841 </w:instrText>
          </w:r>
          <w:r>
            <w:rPr>
              <w:rFonts w:hint="default" w:ascii="Times New Roman" w:hAnsi="Times New Roman" w:eastAsia="宋体" w:cs="Times New Roman"/>
              <w:color w:val="auto"/>
              <w:kern w:val="2"/>
              <w:sz w:val="21"/>
              <w:szCs w:val="21"/>
              <w:highlight w:val="none"/>
              <w:lang w:val="en-US" w:eastAsia="zh-CN" w:bidi="ar-SA"/>
            </w:rPr>
            <w:fldChar w:fldCharType="separate"/>
          </w:r>
          <w:r>
            <w:rPr>
              <w:rFonts w:hint="default" w:ascii="Times New Roman" w:hAnsi="Times New Roman" w:eastAsia="宋体" w:cs="Times New Roman"/>
              <w:color w:val="auto"/>
              <w:sz w:val="21"/>
              <w:szCs w:val="21"/>
              <w:highlight w:val="none"/>
            </w:rPr>
            <w:t>附件二</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法定代表人授权委托书</w:t>
          </w:r>
          <w:r>
            <w:rPr>
              <w:rFonts w:hint="default" w:ascii="Times New Roman" w:hAnsi="Times New Roman" w:eastAsia="宋体" w:cs="Times New Roman"/>
              <w:color w:val="auto"/>
              <w:sz w:val="21"/>
              <w:szCs w:val="21"/>
              <w:highlight w:val="none"/>
            </w:rPr>
            <w:tab/>
          </w: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PAGEREF _Toc18841 \h </w:instrText>
          </w:r>
          <w:r>
            <w:rPr>
              <w:rFonts w:hint="default" w:ascii="Times New Roman" w:hAnsi="Times New Roman" w:eastAsia="宋体"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42</w: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kern w:val="2"/>
              <w:sz w:val="21"/>
              <w:szCs w:val="21"/>
              <w:highlight w:val="none"/>
              <w:lang w:val="en-US" w:eastAsia="zh-CN" w:bidi="ar-SA"/>
            </w:rPr>
            <w:fldChar w:fldCharType="end"/>
          </w:r>
        </w:p>
        <w:p w14:paraId="1FB88505">
          <w:pPr>
            <w:pStyle w:val="9"/>
            <w:keepNext w:val="0"/>
            <w:keepLines w:val="0"/>
            <w:pageBreakBefore w:val="0"/>
            <w:widowControl/>
            <w:tabs>
              <w:tab w:val="right" w:leader="dot" w:pos="9071"/>
            </w:tabs>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fldChar w:fldCharType="begin"/>
          </w:r>
          <w:r>
            <w:rPr>
              <w:rFonts w:hint="default" w:ascii="Times New Roman" w:hAnsi="Times New Roman" w:eastAsia="宋体" w:cs="Times New Roman"/>
              <w:color w:val="auto"/>
              <w:kern w:val="2"/>
              <w:sz w:val="21"/>
              <w:szCs w:val="21"/>
              <w:highlight w:val="none"/>
              <w:lang w:val="en-US" w:eastAsia="zh-CN" w:bidi="ar-SA"/>
            </w:rPr>
            <w:instrText xml:space="preserve"> HYPERLINK \l _Toc18856 </w:instrText>
          </w:r>
          <w:r>
            <w:rPr>
              <w:rFonts w:hint="default" w:ascii="Times New Roman" w:hAnsi="Times New Roman" w:eastAsia="宋体" w:cs="Times New Roman"/>
              <w:color w:val="auto"/>
              <w:kern w:val="2"/>
              <w:sz w:val="21"/>
              <w:szCs w:val="21"/>
              <w:highlight w:val="none"/>
              <w:lang w:val="en-US" w:eastAsia="zh-CN" w:bidi="ar-SA"/>
            </w:rPr>
            <w:fldChar w:fldCharType="separate"/>
          </w:r>
          <w:r>
            <w:rPr>
              <w:rFonts w:hint="default" w:ascii="Times New Roman" w:hAnsi="Times New Roman" w:eastAsia="宋体" w:cs="Times New Roman"/>
              <w:color w:val="auto"/>
              <w:sz w:val="21"/>
              <w:szCs w:val="21"/>
              <w:highlight w:val="none"/>
            </w:rPr>
            <w:t>附件三、投标人基本情况表</w:t>
          </w:r>
          <w:r>
            <w:rPr>
              <w:rFonts w:hint="default" w:ascii="Times New Roman" w:hAnsi="Times New Roman" w:eastAsia="宋体" w:cs="Times New Roman"/>
              <w:color w:val="auto"/>
              <w:sz w:val="21"/>
              <w:szCs w:val="21"/>
              <w:highlight w:val="none"/>
            </w:rPr>
            <w:tab/>
          </w: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PAGEREF _Toc18856 \h </w:instrText>
          </w:r>
          <w:r>
            <w:rPr>
              <w:rFonts w:hint="default" w:ascii="Times New Roman" w:hAnsi="Times New Roman" w:eastAsia="宋体"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43</w: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kern w:val="2"/>
              <w:sz w:val="21"/>
              <w:szCs w:val="21"/>
              <w:highlight w:val="none"/>
              <w:lang w:val="en-US" w:eastAsia="zh-CN" w:bidi="ar-SA"/>
            </w:rPr>
            <w:fldChar w:fldCharType="end"/>
          </w:r>
        </w:p>
        <w:p w14:paraId="35359C76">
          <w:pPr>
            <w:pStyle w:val="9"/>
            <w:keepNext w:val="0"/>
            <w:keepLines w:val="0"/>
            <w:pageBreakBefore w:val="0"/>
            <w:widowControl/>
            <w:tabs>
              <w:tab w:val="right" w:leader="dot" w:pos="9071"/>
            </w:tabs>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fldChar w:fldCharType="begin"/>
          </w:r>
          <w:r>
            <w:rPr>
              <w:rFonts w:hint="default" w:ascii="Times New Roman" w:hAnsi="Times New Roman" w:eastAsia="宋体" w:cs="Times New Roman"/>
              <w:color w:val="auto"/>
              <w:kern w:val="2"/>
              <w:sz w:val="21"/>
              <w:szCs w:val="21"/>
              <w:highlight w:val="none"/>
              <w:lang w:val="en-US" w:eastAsia="zh-CN" w:bidi="ar-SA"/>
            </w:rPr>
            <w:instrText xml:space="preserve"> HYPERLINK \l _Toc31158 </w:instrText>
          </w:r>
          <w:r>
            <w:rPr>
              <w:rFonts w:hint="default" w:ascii="Times New Roman" w:hAnsi="Times New Roman" w:eastAsia="宋体" w:cs="Times New Roman"/>
              <w:color w:val="auto"/>
              <w:kern w:val="2"/>
              <w:sz w:val="21"/>
              <w:szCs w:val="21"/>
              <w:highlight w:val="none"/>
              <w:lang w:val="en-US" w:eastAsia="zh-CN" w:bidi="ar-SA"/>
            </w:rPr>
            <w:fldChar w:fldCharType="separate"/>
          </w:r>
          <w:r>
            <w:rPr>
              <w:rFonts w:hint="default" w:ascii="Times New Roman" w:hAnsi="Times New Roman" w:eastAsia="宋体" w:cs="Times New Roman"/>
              <w:color w:val="auto"/>
              <w:sz w:val="21"/>
              <w:szCs w:val="21"/>
              <w:highlight w:val="none"/>
            </w:rPr>
            <w:t>附件四、技术要求偏离表</w:t>
          </w:r>
          <w:r>
            <w:rPr>
              <w:rFonts w:hint="default" w:ascii="Times New Roman" w:hAnsi="Times New Roman" w:eastAsia="宋体" w:cs="Times New Roman"/>
              <w:color w:val="auto"/>
              <w:sz w:val="21"/>
              <w:szCs w:val="21"/>
              <w:highlight w:val="none"/>
            </w:rPr>
            <w:tab/>
          </w: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PAGEREF _Toc31158 \h </w:instrText>
          </w:r>
          <w:r>
            <w:rPr>
              <w:rFonts w:hint="default" w:ascii="Times New Roman" w:hAnsi="Times New Roman" w:eastAsia="宋体"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44</w: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kern w:val="2"/>
              <w:sz w:val="21"/>
              <w:szCs w:val="21"/>
              <w:highlight w:val="none"/>
              <w:lang w:val="en-US" w:eastAsia="zh-CN" w:bidi="ar-SA"/>
            </w:rPr>
            <w:fldChar w:fldCharType="end"/>
          </w:r>
        </w:p>
        <w:p w14:paraId="6E9588FE">
          <w:pPr>
            <w:pStyle w:val="9"/>
            <w:keepNext w:val="0"/>
            <w:keepLines w:val="0"/>
            <w:pageBreakBefore w:val="0"/>
            <w:widowControl/>
            <w:tabs>
              <w:tab w:val="right" w:leader="dot" w:pos="9071"/>
            </w:tabs>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fldChar w:fldCharType="begin"/>
          </w:r>
          <w:r>
            <w:rPr>
              <w:rFonts w:hint="default" w:ascii="Times New Roman" w:hAnsi="Times New Roman" w:eastAsia="宋体" w:cs="Times New Roman"/>
              <w:color w:val="auto"/>
              <w:kern w:val="2"/>
              <w:sz w:val="21"/>
              <w:szCs w:val="21"/>
              <w:highlight w:val="none"/>
              <w:lang w:val="en-US" w:eastAsia="zh-CN" w:bidi="ar-SA"/>
            </w:rPr>
            <w:instrText xml:space="preserve"> HYPERLINK \l _Toc5900 </w:instrText>
          </w:r>
          <w:r>
            <w:rPr>
              <w:rFonts w:hint="default" w:ascii="Times New Roman" w:hAnsi="Times New Roman" w:eastAsia="宋体" w:cs="Times New Roman"/>
              <w:color w:val="auto"/>
              <w:kern w:val="2"/>
              <w:sz w:val="21"/>
              <w:szCs w:val="21"/>
              <w:highlight w:val="none"/>
              <w:lang w:val="en-US" w:eastAsia="zh-CN" w:bidi="ar-SA"/>
            </w:rPr>
            <w:fldChar w:fldCharType="separate"/>
          </w:r>
          <w:r>
            <w:rPr>
              <w:rFonts w:hint="default" w:ascii="Times New Roman" w:hAnsi="Times New Roman" w:eastAsia="宋体" w:cs="Times New Roman"/>
              <w:color w:val="auto"/>
              <w:sz w:val="21"/>
              <w:szCs w:val="21"/>
              <w:highlight w:val="none"/>
            </w:rPr>
            <w:t>附件五、经营业绩一览表</w:t>
          </w:r>
          <w:r>
            <w:rPr>
              <w:rFonts w:hint="default" w:ascii="Times New Roman" w:hAnsi="Times New Roman" w:eastAsia="宋体" w:cs="Times New Roman"/>
              <w:color w:val="auto"/>
              <w:sz w:val="21"/>
              <w:szCs w:val="21"/>
              <w:highlight w:val="none"/>
            </w:rPr>
            <w:tab/>
          </w: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PAGEREF _Toc5900 \h </w:instrText>
          </w:r>
          <w:r>
            <w:rPr>
              <w:rFonts w:hint="default" w:ascii="Times New Roman" w:hAnsi="Times New Roman" w:eastAsia="宋体"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45</w: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kern w:val="2"/>
              <w:sz w:val="21"/>
              <w:szCs w:val="21"/>
              <w:highlight w:val="none"/>
              <w:lang w:val="en-US" w:eastAsia="zh-CN" w:bidi="ar-SA"/>
            </w:rPr>
            <w:fldChar w:fldCharType="end"/>
          </w:r>
        </w:p>
        <w:p w14:paraId="5F00D56F">
          <w:pPr>
            <w:pStyle w:val="9"/>
            <w:keepNext w:val="0"/>
            <w:keepLines w:val="0"/>
            <w:pageBreakBefore w:val="0"/>
            <w:widowControl/>
            <w:tabs>
              <w:tab w:val="right" w:leader="dot" w:pos="9071"/>
            </w:tabs>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fldChar w:fldCharType="begin"/>
          </w:r>
          <w:r>
            <w:rPr>
              <w:rFonts w:hint="default" w:ascii="Times New Roman" w:hAnsi="Times New Roman" w:eastAsia="宋体" w:cs="Times New Roman"/>
              <w:color w:val="auto"/>
              <w:kern w:val="2"/>
              <w:sz w:val="21"/>
              <w:szCs w:val="21"/>
              <w:highlight w:val="none"/>
              <w:lang w:val="en-US" w:eastAsia="zh-CN" w:bidi="ar-SA"/>
            </w:rPr>
            <w:instrText xml:space="preserve"> HYPERLINK \l _Toc15347 </w:instrText>
          </w:r>
          <w:r>
            <w:rPr>
              <w:rFonts w:hint="default" w:ascii="Times New Roman" w:hAnsi="Times New Roman" w:eastAsia="宋体" w:cs="Times New Roman"/>
              <w:color w:val="auto"/>
              <w:kern w:val="2"/>
              <w:sz w:val="21"/>
              <w:szCs w:val="21"/>
              <w:highlight w:val="none"/>
              <w:lang w:val="en-US" w:eastAsia="zh-CN" w:bidi="ar-SA"/>
            </w:rPr>
            <w:fldChar w:fldCharType="separate"/>
          </w:r>
          <w:r>
            <w:rPr>
              <w:rFonts w:hint="default" w:ascii="Times New Roman" w:hAnsi="Times New Roman" w:eastAsia="宋体" w:cs="Times New Roman"/>
              <w:color w:val="auto"/>
              <w:sz w:val="21"/>
              <w:szCs w:val="21"/>
              <w:highlight w:val="none"/>
            </w:rPr>
            <w:t>附件六、质保承诺函</w:t>
          </w:r>
          <w:r>
            <w:rPr>
              <w:rFonts w:hint="default" w:ascii="Times New Roman" w:hAnsi="Times New Roman" w:eastAsia="宋体" w:cs="Times New Roman"/>
              <w:color w:val="auto"/>
              <w:sz w:val="21"/>
              <w:szCs w:val="21"/>
              <w:highlight w:val="none"/>
            </w:rPr>
            <w:tab/>
          </w: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PAGEREF _Toc15347 \h </w:instrText>
          </w:r>
          <w:r>
            <w:rPr>
              <w:rFonts w:hint="default" w:ascii="Times New Roman" w:hAnsi="Times New Roman" w:eastAsia="宋体"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46</w: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kern w:val="2"/>
              <w:sz w:val="21"/>
              <w:szCs w:val="21"/>
              <w:highlight w:val="none"/>
              <w:lang w:val="en-US" w:eastAsia="zh-CN" w:bidi="ar-SA"/>
            </w:rPr>
            <w:fldChar w:fldCharType="end"/>
          </w:r>
        </w:p>
        <w:p w14:paraId="1C2FD00A">
          <w:pPr>
            <w:pStyle w:val="9"/>
            <w:keepNext w:val="0"/>
            <w:keepLines w:val="0"/>
            <w:pageBreakBefore w:val="0"/>
            <w:widowControl/>
            <w:tabs>
              <w:tab w:val="right" w:leader="dot" w:pos="9071"/>
            </w:tabs>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fldChar w:fldCharType="begin"/>
          </w:r>
          <w:r>
            <w:rPr>
              <w:rFonts w:hint="default" w:ascii="Times New Roman" w:hAnsi="Times New Roman" w:eastAsia="宋体" w:cs="Times New Roman"/>
              <w:color w:val="auto"/>
              <w:kern w:val="2"/>
              <w:sz w:val="21"/>
              <w:szCs w:val="21"/>
              <w:highlight w:val="none"/>
              <w:lang w:val="en-US" w:eastAsia="zh-CN" w:bidi="ar-SA"/>
            </w:rPr>
            <w:instrText xml:space="preserve"> HYPERLINK \l _Toc1591 </w:instrText>
          </w:r>
          <w:r>
            <w:rPr>
              <w:rFonts w:hint="default" w:ascii="Times New Roman" w:hAnsi="Times New Roman" w:eastAsia="宋体" w:cs="Times New Roman"/>
              <w:color w:val="auto"/>
              <w:kern w:val="2"/>
              <w:sz w:val="21"/>
              <w:szCs w:val="21"/>
              <w:highlight w:val="none"/>
              <w:lang w:val="en-US" w:eastAsia="zh-CN" w:bidi="ar-SA"/>
            </w:rPr>
            <w:fldChar w:fldCharType="separate"/>
          </w:r>
          <w:r>
            <w:rPr>
              <w:rFonts w:hint="default" w:ascii="Times New Roman" w:hAnsi="Times New Roman" w:eastAsia="宋体" w:cs="Times New Roman"/>
              <w:color w:val="auto"/>
              <w:sz w:val="21"/>
              <w:szCs w:val="21"/>
              <w:highlight w:val="none"/>
            </w:rPr>
            <w:t>附件七、</w:t>
          </w:r>
          <w:r>
            <w:rPr>
              <w:rFonts w:hint="default" w:ascii="Times New Roman" w:hAnsi="Times New Roman" w:eastAsia="宋体" w:cs="Times New Roman"/>
              <w:color w:val="auto"/>
              <w:sz w:val="21"/>
              <w:szCs w:val="21"/>
              <w:highlight w:val="none"/>
              <w:lang w:eastAsia="zh-CN"/>
            </w:rPr>
            <w:t>车辆典型工况谱采集、分析系统项目</w:t>
          </w:r>
          <w:r>
            <w:rPr>
              <w:rFonts w:hint="default" w:ascii="Times New Roman" w:hAnsi="Times New Roman" w:eastAsia="宋体" w:cs="Times New Roman"/>
              <w:color w:val="auto"/>
              <w:sz w:val="21"/>
              <w:szCs w:val="21"/>
              <w:highlight w:val="none"/>
            </w:rPr>
            <w:t>----投标函</w:t>
          </w:r>
          <w:r>
            <w:rPr>
              <w:rFonts w:hint="default" w:ascii="Times New Roman" w:hAnsi="Times New Roman" w:eastAsia="宋体" w:cs="Times New Roman"/>
              <w:color w:val="auto"/>
              <w:sz w:val="21"/>
              <w:szCs w:val="21"/>
              <w:highlight w:val="none"/>
            </w:rPr>
            <w:tab/>
          </w: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PAGEREF _Toc1591 \h </w:instrText>
          </w:r>
          <w:r>
            <w:rPr>
              <w:rFonts w:hint="default" w:ascii="Times New Roman" w:hAnsi="Times New Roman" w:eastAsia="宋体"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47</w: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kern w:val="2"/>
              <w:sz w:val="21"/>
              <w:szCs w:val="21"/>
              <w:highlight w:val="none"/>
              <w:lang w:val="en-US" w:eastAsia="zh-CN" w:bidi="ar-SA"/>
            </w:rPr>
            <w:fldChar w:fldCharType="end"/>
          </w:r>
        </w:p>
        <w:p w14:paraId="280554EE">
          <w:pPr>
            <w:pStyle w:val="9"/>
            <w:keepNext w:val="0"/>
            <w:keepLines w:val="0"/>
            <w:pageBreakBefore w:val="0"/>
            <w:widowControl/>
            <w:tabs>
              <w:tab w:val="right" w:leader="dot" w:pos="9071"/>
            </w:tabs>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fldChar w:fldCharType="begin"/>
          </w:r>
          <w:r>
            <w:rPr>
              <w:rFonts w:hint="default" w:ascii="Times New Roman" w:hAnsi="Times New Roman" w:eastAsia="宋体" w:cs="Times New Roman"/>
              <w:color w:val="auto"/>
              <w:kern w:val="2"/>
              <w:sz w:val="21"/>
              <w:szCs w:val="21"/>
              <w:highlight w:val="none"/>
              <w:lang w:val="en-US" w:eastAsia="zh-CN" w:bidi="ar-SA"/>
            </w:rPr>
            <w:instrText xml:space="preserve"> HYPERLINK \l _Toc11636 </w:instrText>
          </w:r>
          <w:r>
            <w:rPr>
              <w:rFonts w:hint="default" w:ascii="Times New Roman" w:hAnsi="Times New Roman" w:eastAsia="宋体" w:cs="Times New Roman"/>
              <w:color w:val="auto"/>
              <w:kern w:val="2"/>
              <w:sz w:val="21"/>
              <w:szCs w:val="21"/>
              <w:highlight w:val="none"/>
              <w:lang w:val="en-US" w:eastAsia="zh-CN" w:bidi="ar-SA"/>
            </w:rPr>
            <w:fldChar w:fldCharType="separate"/>
          </w:r>
          <w:r>
            <w:rPr>
              <w:rFonts w:hint="default" w:ascii="Times New Roman" w:hAnsi="Times New Roman" w:eastAsia="宋体" w:cs="Times New Roman"/>
              <w:color w:val="auto"/>
              <w:sz w:val="21"/>
              <w:szCs w:val="21"/>
              <w:highlight w:val="none"/>
            </w:rPr>
            <w:t>附件八、</w:t>
          </w:r>
          <w:r>
            <w:rPr>
              <w:rFonts w:hint="default" w:ascii="Times New Roman" w:hAnsi="Times New Roman" w:eastAsia="宋体" w:cs="Times New Roman"/>
              <w:color w:val="auto"/>
              <w:sz w:val="21"/>
              <w:szCs w:val="21"/>
              <w:highlight w:val="none"/>
              <w:lang w:eastAsia="zh-CN"/>
            </w:rPr>
            <w:t>车辆典型工况谱采集、分析系统项目</w:t>
          </w:r>
          <w:r>
            <w:rPr>
              <w:rFonts w:hint="default" w:ascii="Times New Roman" w:hAnsi="Times New Roman" w:eastAsia="宋体" w:cs="Times New Roman"/>
              <w:color w:val="auto"/>
              <w:sz w:val="21"/>
              <w:szCs w:val="21"/>
              <w:highlight w:val="none"/>
            </w:rPr>
            <w:t>----报价明细</w:t>
          </w:r>
          <w:r>
            <w:rPr>
              <w:rFonts w:hint="default" w:ascii="Times New Roman" w:hAnsi="Times New Roman" w:eastAsia="宋体" w:cs="Times New Roman"/>
              <w:color w:val="auto"/>
              <w:sz w:val="21"/>
              <w:szCs w:val="21"/>
              <w:highlight w:val="none"/>
            </w:rPr>
            <w:tab/>
          </w: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PAGEREF _Toc11636 \h </w:instrText>
          </w:r>
          <w:r>
            <w:rPr>
              <w:rFonts w:hint="default" w:ascii="Times New Roman" w:hAnsi="Times New Roman" w:eastAsia="宋体"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48</w: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kern w:val="2"/>
              <w:sz w:val="21"/>
              <w:szCs w:val="21"/>
              <w:highlight w:val="none"/>
              <w:lang w:val="en-US" w:eastAsia="zh-CN" w:bidi="ar-SA"/>
            </w:rPr>
            <w:fldChar w:fldCharType="end"/>
          </w:r>
        </w:p>
        <w:p w14:paraId="1ACA84FB">
          <w:pPr>
            <w:pStyle w:val="9"/>
            <w:keepNext w:val="0"/>
            <w:keepLines w:val="0"/>
            <w:pageBreakBefore w:val="0"/>
            <w:widowControl/>
            <w:tabs>
              <w:tab w:val="right" w:leader="dot" w:pos="9071"/>
            </w:tabs>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fldChar w:fldCharType="begin"/>
          </w:r>
          <w:r>
            <w:rPr>
              <w:rFonts w:hint="default" w:ascii="Times New Roman" w:hAnsi="Times New Roman" w:eastAsia="宋体" w:cs="Times New Roman"/>
              <w:color w:val="auto"/>
              <w:kern w:val="2"/>
              <w:sz w:val="21"/>
              <w:szCs w:val="21"/>
              <w:highlight w:val="none"/>
              <w:lang w:val="en-US" w:eastAsia="zh-CN" w:bidi="ar-SA"/>
            </w:rPr>
            <w:instrText xml:space="preserve"> HYPERLINK \l _Toc21199 </w:instrText>
          </w:r>
          <w:r>
            <w:rPr>
              <w:rFonts w:hint="default" w:ascii="Times New Roman" w:hAnsi="Times New Roman" w:eastAsia="宋体" w:cs="Times New Roman"/>
              <w:color w:val="auto"/>
              <w:kern w:val="2"/>
              <w:sz w:val="21"/>
              <w:szCs w:val="21"/>
              <w:highlight w:val="none"/>
              <w:lang w:val="en-US" w:eastAsia="zh-CN" w:bidi="ar-SA"/>
            </w:rPr>
            <w:fldChar w:fldCharType="separate"/>
          </w:r>
          <w:r>
            <w:rPr>
              <w:rFonts w:hint="default" w:ascii="Times New Roman" w:hAnsi="Times New Roman" w:eastAsia="宋体" w:cs="Times New Roman"/>
              <w:color w:val="auto"/>
              <w:sz w:val="21"/>
              <w:szCs w:val="21"/>
              <w:highlight w:val="none"/>
            </w:rPr>
            <w:t>附件九、备品备件、易损件、专用耗材清单及价格表</w:t>
          </w:r>
          <w:r>
            <w:rPr>
              <w:rFonts w:hint="default" w:ascii="Times New Roman" w:hAnsi="Times New Roman" w:eastAsia="宋体" w:cs="Times New Roman"/>
              <w:color w:val="auto"/>
              <w:sz w:val="21"/>
              <w:szCs w:val="21"/>
              <w:highlight w:val="none"/>
            </w:rPr>
            <w:tab/>
          </w: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PAGEREF _Toc21199 \h </w:instrText>
          </w:r>
          <w:r>
            <w:rPr>
              <w:rFonts w:hint="default" w:ascii="Times New Roman" w:hAnsi="Times New Roman" w:eastAsia="宋体"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49</w: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kern w:val="2"/>
              <w:sz w:val="21"/>
              <w:szCs w:val="21"/>
              <w:highlight w:val="none"/>
              <w:lang w:val="en-US" w:eastAsia="zh-CN" w:bidi="ar-SA"/>
            </w:rPr>
            <w:fldChar w:fldCharType="end"/>
          </w:r>
        </w:p>
        <w:p w14:paraId="50F01681">
          <w:pPr>
            <w:pStyle w:val="9"/>
            <w:keepNext w:val="0"/>
            <w:keepLines w:val="0"/>
            <w:pageBreakBefore w:val="0"/>
            <w:widowControl/>
            <w:tabs>
              <w:tab w:val="right" w:leader="dot" w:pos="9071"/>
            </w:tabs>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2"/>
              <w:sz w:val="21"/>
              <w:szCs w:val="21"/>
              <w:highlight w:val="none"/>
              <w:lang w:val="en-US" w:eastAsia="zh-CN" w:bidi="ar-SA"/>
            </w:rPr>
            <w:fldChar w:fldCharType="begin"/>
          </w:r>
          <w:r>
            <w:rPr>
              <w:rFonts w:hint="default" w:ascii="Times New Roman" w:hAnsi="Times New Roman" w:eastAsia="宋体" w:cs="Times New Roman"/>
              <w:color w:val="auto"/>
              <w:kern w:val="2"/>
              <w:sz w:val="21"/>
              <w:szCs w:val="21"/>
              <w:highlight w:val="none"/>
              <w:lang w:val="en-US" w:eastAsia="zh-CN" w:bidi="ar-SA"/>
            </w:rPr>
            <w:instrText xml:space="preserve"> HYPERLINK \l _Toc18933 </w:instrText>
          </w:r>
          <w:r>
            <w:rPr>
              <w:rFonts w:hint="default" w:ascii="Times New Roman" w:hAnsi="Times New Roman" w:eastAsia="宋体" w:cs="Times New Roman"/>
              <w:color w:val="auto"/>
              <w:kern w:val="2"/>
              <w:sz w:val="21"/>
              <w:szCs w:val="21"/>
              <w:highlight w:val="none"/>
              <w:lang w:val="en-US" w:eastAsia="zh-CN" w:bidi="ar-SA"/>
            </w:rPr>
            <w:fldChar w:fldCharType="separate"/>
          </w:r>
          <w:r>
            <w:rPr>
              <w:rFonts w:hint="default" w:ascii="Times New Roman" w:hAnsi="Times New Roman" w:eastAsia="宋体" w:cs="Times New Roman"/>
              <w:color w:val="auto"/>
              <w:sz w:val="21"/>
              <w:szCs w:val="21"/>
              <w:highlight w:val="none"/>
            </w:rPr>
            <w:t>附件十、商务条款偏离表</w:t>
          </w:r>
          <w:r>
            <w:rPr>
              <w:rFonts w:hint="default" w:ascii="Times New Roman" w:hAnsi="Times New Roman" w:eastAsia="宋体" w:cs="Times New Roman"/>
              <w:color w:val="auto"/>
              <w:sz w:val="21"/>
              <w:szCs w:val="21"/>
              <w:highlight w:val="none"/>
            </w:rPr>
            <w:tab/>
          </w: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PAGEREF _Toc18933 \h </w:instrText>
          </w:r>
          <w:r>
            <w:rPr>
              <w:rFonts w:hint="default" w:ascii="Times New Roman" w:hAnsi="Times New Roman" w:eastAsia="宋体"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50</w: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kern w:val="2"/>
              <w:sz w:val="21"/>
              <w:szCs w:val="21"/>
              <w:highlight w:val="none"/>
              <w:lang w:val="en-US" w:eastAsia="zh-CN" w:bidi="ar-SA"/>
            </w:rPr>
            <w:fldChar w:fldCharType="end"/>
          </w:r>
        </w:p>
        <w:p w14:paraId="67F3D3CF">
          <w:pPr>
            <w:adjustRightInd w:val="0"/>
            <w:snapToGrid w:val="0"/>
            <w:spacing w:afterLines="100" w:line="640" w:lineRule="exact"/>
            <w:jc w:val="both"/>
            <w:rPr>
              <w:rFonts w:hint="default" w:ascii="Times New Roman" w:hAnsi="Times New Roman" w:eastAsia="宋体" w:cs="Times New Roman"/>
              <w:color w:val="auto"/>
              <w:kern w:val="2"/>
              <w:sz w:val="21"/>
              <w:szCs w:val="36"/>
              <w:highlight w:val="none"/>
              <w:lang w:val="en-US" w:eastAsia="zh-CN" w:bidi="ar-SA"/>
            </w:rPr>
          </w:pPr>
          <w:r>
            <w:rPr>
              <w:rFonts w:hint="default" w:ascii="Times New Roman" w:hAnsi="Times New Roman" w:eastAsia="宋体" w:cs="Times New Roman"/>
              <w:color w:val="auto"/>
              <w:kern w:val="2"/>
              <w:szCs w:val="36"/>
              <w:highlight w:val="none"/>
              <w:lang w:val="en-US" w:eastAsia="zh-CN" w:bidi="ar-SA"/>
            </w:rPr>
            <w:fldChar w:fldCharType="end"/>
          </w:r>
        </w:p>
      </w:sdtContent>
    </w:sdt>
    <w:p w14:paraId="1B4D5DFE">
      <w:pPr>
        <w:widowControl/>
        <w:jc w:val="left"/>
        <w:rPr>
          <w:rFonts w:hint="default" w:ascii="Times New Roman" w:hAnsi="Times New Roman" w:eastAsia="宋体" w:cs="Times New Roman"/>
          <w:color w:val="auto"/>
          <w:szCs w:val="21"/>
          <w:highlight w:val="none"/>
        </w:rPr>
      </w:pPr>
      <w:bookmarkStart w:id="0" w:name="_Toc507854497"/>
      <w:bookmarkEnd w:id="0"/>
      <w:r>
        <w:rPr>
          <w:rFonts w:hint="default" w:ascii="Times New Roman" w:hAnsi="Times New Roman" w:eastAsia="宋体" w:cs="Times New Roman"/>
          <w:color w:val="auto"/>
          <w:szCs w:val="21"/>
          <w:highlight w:val="none"/>
        </w:rPr>
        <w:br w:type="page"/>
      </w:r>
    </w:p>
    <w:p w14:paraId="60FE54B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Cs w:val="21"/>
          <w:highlight w:val="none"/>
        </w:rPr>
      </w:pPr>
    </w:p>
    <w:p w14:paraId="6E80418F">
      <w:pPr>
        <w:keepNext w:val="0"/>
        <w:keepLines w:val="0"/>
        <w:pageBreakBefore w:val="0"/>
        <w:kinsoku/>
        <w:wordWrap/>
        <w:overflowPunct/>
        <w:topLinePunct w:val="0"/>
        <w:autoSpaceDE/>
        <w:autoSpaceDN/>
        <w:bidi w:val="0"/>
        <w:adjustRightInd/>
        <w:snapToGrid/>
        <w:spacing w:line="360" w:lineRule="exact"/>
        <w:jc w:val="center"/>
        <w:textAlignment w:val="auto"/>
        <w:outlineLvl w:val="0"/>
        <w:rPr>
          <w:rFonts w:hint="default" w:ascii="Times New Roman" w:hAnsi="Times New Roman" w:eastAsia="宋体" w:cs="Times New Roman"/>
          <w:b/>
          <w:bCs/>
          <w:color w:val="auto"/>
          <w:sz w:val="32"/>
          <w:szCs w:val="32"/>
          <w:highlight w:val="none"/>
        </w:rPr>
      </w:pPr>
      <w:bookmarkStart w:id="1" w:name="_Toc12462"/>
      <w:bookmarkStart w:id="2" w:name="_Toc31136"/>
      <w:r>
        <w:rPr>
          <w:rFonts w:hint="default" w:ascii="Times New Roman" w:hAnsi="Times New Roman" w:eastAsia="宋体" w:cs="Times New Roman"/>
          <w:b/>
          <w:bCs/>
          <w:color w:val="auto"/>
          <w:sz w:val="32"/>
          <w:szCs w:val="32"/>
          <w:highlight w:val="none"/>
        </w:rPr>
        <w:t>第一章 投 标 须 知</w:t>
      </w:r>
      <w:bookmarkEnd w:id="1"/>
      <w:bookmarkEnd w:id="2"/>
    </w:p>
    <w:tbl>
      <w:tblPr>
        <w:tblStyle w:val="14"/>
        <w:tblW w:w="9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365"/>
        <w:gridCol w:w="7305"/>
      </w:tblGrid>
      <w:tr w14:paraId="68231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14:paraId="54292203">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序号</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3508CFA2">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内　　容</w:t>
            </w:r>
          </w:p>
        </w:tc>
        <w:tc>
          <w:tcPr>
            <w:tcW w:w="7305" w:type="dxa"/>
            <w:tcBorders>
              <w:top w:val="single" w:color="auto" w:sz="4" w:space="0"/>
              <w:left w:val="single" w:color="auto" w:sz="4" w:space="0"/>
              <w:bottom w:val="single" w:color="auto" w:sz="4" w:space="0"/>
              <w:right w:val="single" w:color="auto" w:sz="4" w:space="0"/>
            </w:tcBorders>
            <w:shd w:val="clear" w:color="auto" w:fill="auto"/>
            <w:vAlign w:val="center"/>
          </w:tcPr>
          <w:p w14:paraId="5C7325DA">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规　　　　定</w:t>
            </w:r>
          </w:p>
        </w:tc>
      </w:tr>
      <w:tr w14:paraId="3441D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14:paraId="2191279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3CDCA32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项目名称</w:t>
            </w:r>
          </w:p>
        </w:tc>
        <w:tc>
          <w:tcPr>
            <w:tcW w:w="7305" w:type="dxa"/>
            <w:tcBorders>
              <w:top w:val="single" w:color="auto" w:sz="4" w:space="0"/>
              <w:left w:val="single" w:color="auto" w:sz="4" w:space="0"/>
              <w:bottom w:val="single" w:color="auto" w:sz="4" w:space="0"/>
              <w:right w:val="single" w:color="auto" w:sz="4" w:space="0"/>
            </w:tcBorders>
            <w:shd w:val="clear" w:color="auto" w:fill="auto"/>
            <w:vAlign w:val="center"/>
          </w:tcPr>
          <w:p w14:paraId="7809FF32">
            <w:pPr>
              <w:ind w:left="843" w:hanging="843" w:hangingChars="400"/>
              <w:rPr>
                <w:rFonts w:hint="default" w:ascii="Times New Roman" w:hAnsi="Times New Roman" w:eastAsia="宋体" w:cs="Times New Roman"/>
                <w:b/>
                <w:color w:val="auto"/>
                <w:szCs w:val="21"/>
                <w:highlight w:val="none"/>
                <w:lang w:eastAsia="zh-CN"/>
              </w:rPr>
            </w:pPr>
            <w:r>
              <w:rPr>
                <w:rFonts w:hint="default" w:ascii="Times New Roman" w:hAnsi="Times New Roman" w:eastAsia="宋体" w:cs="Times New Roman"/>
                <w:b/>
                <w:color w:val="auto"/>
                <w:szCs w:val="21"/>
                <w:highlight w:val="none"/>
                <w:lang w:eastAsia="zh-CN"/>
              </w:rPr>
              <w:t>车辆典型工况谱采集、分析系统项目</w:t>
            </w:r>
          </w:p>
        </w:tc>
      </w:tr>
      <w:tr w14:paraId="76DF8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jc w:val="center"/>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14:paraId="171320B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24A5405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招标单位</w:t>
            </w:r>
          </w:p>
        </w:tc>
        <w:tc>
          <w:tcPr>
            <w:tcW w:w="7305" w:type="dxa"/>
            <w:tcBorders>
              <w:top w:val="single" w:color="auto" w:sz="4" w:space="0"/>
              <w:left w:val="single" w:color="auto" w:sz="4" w:space="0"/>
              <w:bottom w:val="single" w:color="auto" w:sz="4" w:space="0"/>
              <w:right w:val="single" w:color="auto" w:sz="4" w:space="0"/>
            </w:tcBorders>
            <w:shd w:val="clear" w:color="auto" w:fill="auto"/>
            <w:vAlign w:val="center"/>
          </w:tcPr>
          <w:p w14:paraId="2CA66F6A">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中通客车股份有限公司</w:t>
            </w:r>
          </w:p>
        </w:tc>
      </w:tr>
      <w:tr w14:paraId="19255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14:paraId="5A5C8F5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789190C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资格审查</w:t>
            </w:r>
          </w:p>
        </w:tc>
        <w:tc>
          <w:tcPr>
            <w:tcW w:w="7305" w:type="dxa"/>
            <w:tcBorders>
              <w:top w:val="single" w:color="auto" w:sz="4" w:space="0"/>
              <w:left w:val="single" w:color="auto" w:sz="4" w:space="0"/>
              <w:bottom w:val="single" w:color="auto" w:sz="4" w:space="0"/>
              <w:right w:val="single" w:color="auto" w:sz="4" w:space="0"/>
            </w:tcBorders>
            <w:shd w:val="clear" w:color="auto" w:fill="auto"/>
            <w:vAlign w:val="center"/>
          </w:tcPr>
          <w:p w14:paraId="6A028B7D">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资质后审</w:t>
            </w:r>
          </w:p>
        </w:tc>
      </w:tr>
      <w:tr w14:paraId="4EE79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14:paraId="0AB17AC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095713F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招标范围</w:t>
            </w:r>
          </w:p>
        </w:tc>
        <w:tc>
          <w:tcPr>
            <w:tcW w:w="7305" w:type="dxa"/>
            <w:tcBorders>
              <w:top w:val="single" w:color="auto" w:sz="4" w:space="0"/>
              <w:left w:val="single" w:color="auto" w:sz="4" w:space="0"/>
              <w:bottom w:val="single" w:color="auto" w:sz="4" w:space="0"/>
              <w:right w:val="single" w:color="auto" w:sz="4" w:space="0"/>
            </w:tcBorders>
            <w:shd w:val="clear" w:color="auto" w:fill="auto"/>
            <w:vAlign w:val="center"/>
          </w:tcPr>
          <w:p w14:paraId="7B575269">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b/>
                <w:bCs/>
                <w:color w:val="auto"/>
                <w:szCs w:val="21"/>
                <w:highlight w:val="none"/>
              </w:rPr>
              <w:t>详见投标报价一览表</w:t>
            </w:r>
          </w:p>
        </w:tc>
      </w:tr>
      <w:tr w14:paraId="3A324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 w:hRule="atLeast"/>
          <w:jc w:val="center"/>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14:paraId="2AB7DD4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5</w:t>
            </w:r>
          </w:p>
        </w:tc>
        <w:tc>
          <w:tcPr>
            <w:tcW w:w="1365" w:type="dxa"/>
            <w:tcBorders>
              <w:top w:val="single" w:color="auto" w:sz="4" w:space="0"/>
              <w:left w:val="single" w:color="auto" w:sz="4" w:space="0"/>
              <w:bottom w:val="single" w:color="auto" w:sz="4" w:space="0"/>
              <w:right w:val="single" w:color="auto" w:sz="4" w:space="0"/>
            </w:tcBorders>
            <w:shd w:val="clear" w:color="auto" w:fill="FFFFFF"/>
            <w:vAlign w:val="center"/>
          </w:tcPr>
          <w:p w14:paraId="4EF18BB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工期</w:t>
            </w:r>
          </w:p>
        </w:tc>
        <w:tc>
          <w:tcPr>
            <w:tcW w:w="7305" w:type="dxa"/>
            <w:tcBorders>
              <w:top w:val="single" w:color="auto" w:sz="4" w:space="0"/>
              <w:left w:val="single" w:color="auto" w:sz="4" w:space="0"/>
              <w:bottom w:val="single" w:color="auto" w:sz="4" w:space="0"/>
              <w:right w:val="single" w:color="auto" w:sz="4" w:space="0"/>
            </w:tcBorders>
            <w:shd w:val="clear" w:color="auto" w:fill="FFFFFF"/>
            <w:vAlign w:val="center"/>
          </w:tcPr>
          <w:p w14:paraId="27B7FD2D">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val="en-US" w:eastAsia="zh-CN"/>
              </w:rPr>
              <w:t>13</w:t>
            </w:r>
            <w:r>
              <w:rPr>
                <w:rFonts w:hint="default" w:ascii="Times New Roman" w:hAnsi="Times New Roman" w:eastAsia="宋体" w:cs="Times New Roman"/>
                <w:color w:val="auto"/>
                <w:szCs w:val="21"/>
                <w:highlight w:val="none"/>
              </w:rPr>
              <w:t>0日历天</w:t>
            </w:r>
          </w:p>
        </w:tc>
      </w:tr>
      <w:tr w14:paraId="51E01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14:paraId="2F8DE9F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6</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740D834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投标有效期</w:t>
            </w:r>
          </w:p>
        </w:tc>
        <w:tc>
          <w:tcPr>
            <w:tcW w:w="7305" w:type="dxa"/>
            <w:tcBorders>
              <w:top w:val="single" w:color="auto" w:sz="4" w:space="0"/>
              <w:left w:val="single" w:color="auto" w:sz="4" w:space="0"/>
              <w:bottom w:val="single" w:color="auto" w:sz="4" w:space="0"/>
              <w:right w:val="single" w:color="auto" w:sz="4" w:space="0"/>
            </w:tcBorders>
            <w:shd w:val="clear" w:color="auto" w:fill="auto"/>
            <w:vAlign w:val="center"/>
          </w:tcPr>
          <w:p w14:paraId="52587853">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9</w:t>
            </w:r>
            <w:r>
              <w:rPr>
                <w:rFonts w:hint="default" w:ascii="Times New Roman" w:hAnsi="Times New Roman" w:eastAsia="宋体" w:cs="Times New Roman"/>
                <w:color w:val="auto"/>
                <w:szCs w:val="21"/>
                <w:highlight w:val="none"/>
              </w:rPr>
              <w:t>0天（日历天）</w:t>
            </w:r>
          </w:p>
        </w:tc>
      </w:tr>
      <w:tr w14:paraId="6F1E0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14:paraId="76DBCB6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7</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7811020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资金来源</w:t>
            </w:r>
          </w:p>
        </w:tc>
        <w:tc>
          <w:tcPr>
            <w:tcW w:w="7305" w:type="dxa"/>
            <w:tcBorders>
              <w:top w:val="single" w:color="auto" w:sz="4" w:space="0"/>
              <w:left w:val="single" w:color="auto" w:sz="4" w:space="0"/>
              <w:bottom w:val="single" w:color="auto" w:sz="4" w:space="0"/>
              <w:right w:val="single" w:color="auto" w:sz="4" w:space="0"/>
            </w:tcBorders>
            <w:shd w:val="clear" w:color="auto" w:fill="auto"/>
            <w:vAlign w:val="center"/>
          </w:tcPr>
          <w:p w14:paraId="648B462E">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企业自筹。</w:t>
            </w:r>
          </w:p>
        </w:tc>
      </w:tr>
      <w:tr w14:paraId="764E2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14:paraId="087A89B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8</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64BB92B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付款方式</w:t>
            </w:r>
          </w:p>
        </w:tc>
        <w:tc>
          <w:tcPr>
            <w:tcW w:w="7305" w:type="dxa"/>
            <w:tcBorders>
              <w:top w:val="single" w:color="auto" w:sz="4" w:space="0"/>
              <w:left w:val="single" w:color="auto" w:sz="4" w:space="0"/>
              <w:bottom w:val="single" w:color="auto" w:sz="4" w:space="0"/>
              <w:right w:val="single" w:color="auto" w:sz="4" w:space="0"/>
            </w:tcBorders>
            <w:shd w:val="clear" w:color="auto" w:fill="auto"/>
            <w:vAlign w:val="center"/>
          </w:tcPr>
          <w:p w14:paraId="23C3645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rPr>
              <w:t>1、合同签订并生效后，投标人提交金额为合同总价款</w:t>
            </w:r>
            <w:r>
              <w:rPr>
                <w:rFonts w:hint="eastAsia" w:ascii="Times New Roman" w:hAnsi="Times New Roman" w:eastAsia="宋体" w:cs="Times New Roman"/>
                <w:color w:val="auto"/>
                <w:szCs w:val="21"/>
                <w:highlight w:val="none"/>
                <w:lang w:val="en-US" w:eastAsia="zh-CN"/>
              </w:rPr>
              <w:t>2</w:t>
            </w:r>
            <w:r>
              <w:rPr>
                <w:rFonts w:hint="default" w:ascii="Times New Roman" w:hAnsi="Times New Roman" w:eastAsia="宋体" w:cs="Times New Roman"/>
                <w:color w:val="auto"/>
                <w:szCs w:val="21"/>
                <w:highlight w:val="none"/>
              </w:rPr>
              <w:t>0%人民币的增值税专用发票（税率13%），经招标人依照财务制度审核无误后支付，作为合同的预付款</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如无法履行或瑕疵履行该合同，招标人需双倍返还该款项。</w:t>
            </w:r>
          </w:p>
          <w:p w14:paraId="6ECC8EA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2、整机设备全部到厂，经招标人终验收合格后，投标人开具剩余未开部分的增值税</w:t>
            </w:r>
            <w:r>
              <w:rPr>
                <w:rFonts w:hint="eastAsia" w:ascii="Times New Roman" w:hAnsi="Times New Roman" w:eastAsia="宋体" w:cs="Times New Roman"/>
                <w:color w:val="auto"/>
                <w:szCs w:val="21"/>
                <w:highlight w:val="none"/>
                <w:lang w:val="en-US" w:eastAsia="zh-CN"/>
              </w:rPr>
              <w:t>专用</w:t>
            </w:r>
            <w:r>
              <w:rPr>
                <w:rFonts w:hint="default" w:ascii="Times New Roman" w:hAnsi="Times New Roman" w:eastAsia="宋体" w:cs="Times New Roman"/>
                <w:color w:val="auto"/>
                <w:szCs w:val="21"/>
                <w:highlight w:val="none"/>
              </w:rPr>
              <w:t>发票（税率13%），经招标人依照财务制度审核无误后支付合同价款的</w:t>
            </w:r>
            <w:r>
              <w:rPr>
                <w:rFonts w:hint="eastAsia" w:ascii="Times New Roman" w:hAnsi="Times New Roman" w:eastAsia="宋体" w:cs="Times New Roman"/>
                <w:color w:val="auto"/>
                <w:szCs w:val="21"/>
                <w:highlight w:val="none"/>
                <w:lang w:val="en-US" w:eastAsia="zh-CN"/>
              </w:rPr>
              <w:t>7</w:t>
            </w:r>
            <w:r>
              <w:rPr>
                <w:rFonts w:hint="default" w:ascii="Times New Roman" w:hAnsi="Times New Roman" w:eastAsia="宋体" w:cs="Times New Roman"/>
                <w:color w:val="auto"/>
                <w:szCs w:val="21"/>
                <w:highlight w:val="none"/>
              </w:rPr>
              <w:t>0%，作为合同的验收款</w:t>
            </w:r>
            <w:r>
              <w:rPr>
                <w:rFonts w:hint="default" w:ascii="Times New Roman" w:hAnsi="Times New Roman" w:eastAsia="宋体" w:cs="Times New Roman"/>
                <w:color w:val="auto"/>
                <w:szCs w:val="21"/>
                <w:highlight w:val="none"/>
              </w:rPr>
              <w:t>。</w:t>
            </w:r>
          </w:p>
          <w:p w14:paraId="69F1960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3、合同总价款的10%作为合同约定设备的质量保证金，在质保期满后30日内无问题免息支付。</w:t>
            </w:r>
          </w:p>
          <w:p w14:paraId="7FF0C93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4、付款方式为半年期商业汇票（包括银行承兑汇票和商业承兑汇票）。</w:t>
            </w:r>
          </w:p>
        </w:tc>
      </w:tr>
      <w:tr w14:paraId="7238C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14:paraId="15877EB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9</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7C73344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投标报价</w:t>
            </w:r>
          </w:p>
        </w:tc>
        <w:tc>
          <w:tcPr>
            <w:tcW w:w="7305" w:type="dxa"/>
            <w:tcBorders>
              <w:top w:val="single" w:color="auto" w:sz="4" w:space="0"/>
              <w:left w:val="single" w:color="auto" w:sz="4" w:space="0"/>
              <w:bottom w:val="single" w:color="auto" w:sz="4" w:space="0"/>
              <w:right w:val="single" w:color="auto" w:sz="4" w:space="0"/>
            </w:tcBorders>
            <w:shd w:val="clear" w:color="auto" w:fill="auto"/>
            <w:vAlign w:val="center"/>
          </w:tcPr>
          <w:p w14:paraId="71B699A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包含标书要求、技术要求等相关文件要求的一切费用。</w:t>
            </w:r>
          </w:p>
        </w:tc>
      </w:tr>
      <w:tr w14:paraId="07238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14:paraId="236350F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10</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29463C2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资质要求</w:t>
            </w:r>
          </w:p>
        </w:tc>
        <w:tc>
          <w:tcPr>
            <w:tcW w:w="7305" w:type="dxa"/>
            <w:tcBorders>
              <w:top w:val="single" w:color="auto" w:sz="4" w:space="0"/>
              <w:left w:val="single" w:color="auto" w:sz="4" w:space="0"/>
              <w:bottom w:val="single" w:color="auto" w:sz="4" w:space="0"/>
              <w:right w:val="single" w:color="auto" w:sz="4" w:space="0"/>
            </w:tcBorders>
            <w:shd w:val="clear" w:color="auto" w:fill="auto"/>
            <w:vAlign w:val="center"/>
          </w:tcPr>
          <w:p w14:paraId="1107005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14:paraId="1F7CA93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lang w:val="en-US" w:eastAsia="zh-CN"/>
              </w:rPr>
              <w:t>投标人</w:t>
            </w:r>
            <w:r>
              <w:rPr>
                <w:rFonts w:hint="default" w:ascii="Times New Roman" w:hAnsi="Times New Roman" w:eastAsia="宋体" w:cs="Times New Roman"/>
                <w:color w:val="auto"/>
                <w:szCs w:val="21"/>
                <w:highlight w:val="none"/>
              </w:rPr>
              <w:t>必须是在中华人民共和国境内注册的独立法人机构，具有独立承担民事责任能力。其经营范围必须满足本项目实施的要求，具有实验室设备、试验仪器等设计、制造、销售资质。</w:t>
            </w:r>
          </w:p>
          <w:p w14:paraId="6D8AB98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投标人应遵守《中华人民共和国招标投标法》及有关的国家法律、法规和条例；</w:t>
            </w:r>
          </w:p>
          <w:p w14:paraId="2F9893B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投标人财务状况良好，经营情况稳定，没有处于被责令停业、财产被接管、冻结或破产状态，具有全面履约的能力，能提供相关信用等级和完税证明。</w:t>
            </w:r>
          </w:p>
          <w:p w14:paraId="7201732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5</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投标人必须具有履行合同所必须的财务、技术能力，具有较强实力和良好信誉；</w:t>
            </w:r>
          </w:p>
          <w:p w14:paraId="69A64F6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6</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投标人应有足够的从事本项目的专业人员队伍；</w:t>
            </w:r>
          </w:p>
          <w:p w14:paraId="6A300E9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7</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投标人无招标违规、谎报年度报告信息、提供虚假资质资料等行为或其他行政处罚记录；</w:t>
            </w:r>
          </w:p>
          <w:p w14:paraId="74FFC7F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8</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投标人的直接或间接股东、法定代表人、董事、监事、高管非山东重工及其亲属；</w:t>
            </w:r>
          </w:p>
          <w:p w14:paraId="450FAB5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9</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投标人没有被山东重工集团列入黑名单</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或前期合作项目不存在因技术指标不满足要求而造成延期验收等问题。；</w:t>
            </w:r>
          </w:p>
          <w:p w14:paraId="6E48484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10</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投标人具有较完备的售后服务体系；</w:t>
            </w:r>
          </w:p>
          <w:p w14:paraId="21EE295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11</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投标人资格符合招标文件要求；</w:t>
            </w:r>
          </w:p>
          <w:p w14:paraId="6458871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12</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项目骨干成员到会参加投标会。中标方不得随意更换项目负责人，若确需更换需征得甲方同意；</w:t>
            </w:r>
          </w:p>
          <w:p w14:paraId="2F3C265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r>
              <w:rPr>
                <w:rFonts w:hint="default" w:ascii="Times New Roman" w:hAnsi="Times New Roman" w:eastAsia="宋体" w:cs="Times New Roman"/>
                <w:color w:val="auto"/>
                <w:szCs w:val="21"/>
                <w:highlight w:val="none"/>
                <w:lang w:val="en-US" w:eastAsia="zh-CN"/>
              </w:rPr>
              <w:t>3</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投标人须认可招标人的工作指令，包括节、假日能正常开展工作的要求；</w:t>
            </w:r>
          </w:p>
          <w:p w14:paraId="5102D66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r>
              <w:rPr>
                <w:rFonts w:hint="default" w:ascii="Times New Roman" w:hAnsi="Times New Roman" w:eastAsia="宋体" w:cs="Times New Roman"/>
                <w:color w:val="auto"/>
                <w:szCs w:val="21"/>
                <w:highlight w:val="none"/>
                <w:lang w:val="en-US" w:eastAsia="zh-CN"/>
              </w:rPr>
              <w:t>4、</w:t>
            </w:r>
            <w:r>
              <w:rPr>
                <w:rFonts w:hint="default" w:ascii="Times New Roman" w:hAnsi="Times New Roman" w:eastAsia="宋体" w:cs="Times New Roman"/>
                <w:color w:val="auto"/>
                <w:szCs w:val="21"/>
                <w:highlight w:val="none"/>
              </w:rPr>
              <w:t>投标人因自身瑕疵行为造成的不利后果由投标人自行承担。</w:t>
            </w:r>
          </w:p>
        </w:tc>
      </w:tr>
      <w:tr w14:paraId="6619F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14:paraId="6B1A738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11</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2B6B29E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招标时间</w:t>
            </w:r>
          </w:p>
          <w:p w14:paraId="0E41DDD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招标程序</w:t>
            </w:r>
          </w:p>
          <w:p w14:paraId="3B38159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招标地点</w:t>
            </w:r>
          </w:p>
        </w:tc>
        <w:tc>
          <w:tcPr>
            <w:tcW w:w="7305" w:type="dxa"/>
            <w:tcBorders>
              <w:top w:val="single" w:color="auto" w:sz="4" w:space="0"/>
              <w:left w:val="single" w:color="auto" w:sz="4" w:space="0"/>
              <w:bottom w:val="single" w:color="auto" w:sz="4" w:space="0"/>
              <w:right w:val="single" w:color="auto" w:sz="4" w:space="0"/>
            </w:tcBorders>
            <w:shd w:val="clear" w:color="auto" w:fill="auto"/>
          </w:tcPr>
          <w:p w14:paraId="17A7BB7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开标时间：2025年</w:t>
            </w:r>
            <w:r>
              <w:rPr>
                <w:rFonts w:hint="eastAsia" w:ascii="Times New Roman" w:hAnsi="Times New Roman" w:eastAsia="宋体" w:cs="Times New Roman"/>
                <w:color w:val="auto"/>
                <w:szCs w:val="21"/>
                <w:highlight w:val="none"/>
                <w:lang w:val="en-US" w:eastAsia="zh-CN"/>
              </w:rPr>
              <w:t>6</w:t>
            </w:r>
            <w:r>
              <w:rPr>
                <w:rFonts w:hint="default" w:ascii="Times New Roman" w:hAnsi="Times New Roman" w:eastAsia="宋体" w:cs="Times New Roman"/>
                <w:color w:val="auto"/>
                <w:szCs w:val="21"/>
                <w:highlight w:val="none"/>
              </w:rPr>
              <w:t>月</w:t>
            </w:r>
            <w:r>
              <w:rPr>
                <w:rFonts w:hint="eastAsia" w:ascii="Times New Roman" w:hAnsi="Times New Roman" w:eastAsia="宋体" w:cs="Times New Roman"/>
                <w:color w:val="auto"/>
                <w:szCs w:val="21"/>
                <w:highlight w:val="none"/>
                <w:lang w:val="en-US" w:eastAsia="zh-CN"/>
              </w:rPr>
              <w:t>9</w:t>
            </w:r>
            <w:r>
              <w:rPr>
                <w:rFonts w:hint="default" w:ascii="Times New Roman" w:hAnsi="Times New Roman" w:eastAsia="宋体" w:cs="Times New Roman"/>
                <w:color w:val="auto"/>
                <w:szCs w:val="21"/>
                <w:highlight w:val="none"/>
              </w:rPr>
              <w:t>日上午8点30分。</w:t>
            </w:r>
          </w:p>
          <w:p w14:paraId="7A260F3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时间             地点               会议内容</w:t>
            </w:r>
          </w:p>
          <w:p w14:paraId="59805F3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上午8时30分    科技楼305会议室        投标单位投递标书</w:t>
            </w:r>
          </w:p>
          <w:p w14:paraId="03536E4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    </w:t>
            </w:r>
            <w:r>
              <w:rPr>
                <w:rFonts w:hint="default" w:ascii="Times New Roman" w:hAnsi="Times New Roman" w:eastAsia="宋体" w:cs="Times New Roman"/>
                <w:color w:val="auto"/>
                <w:szCs w:val="21"/>
                <w:highlight w:val="none"/>
                <w:lang w:val="en-US" w:eastAsia="zh-CN"/>
              </w:rPr>
              <w:t xml:space="preserve"> </w:t>
            </w:r>
            <w:r>
              <w:rPr>
                <w:rFonts w:hint="default" w:ascii="Times New Roman" w:hAnsi="Times New Roman" w:eastAsia="宋体" w:cs="Times New Roman"/>
                <w:color w:val="auto"/>
                <w:szCs w:val="21"/>
                <w:highlight w:val="none"/>
              </w:rPr>
              <w:t>9时00分    科技楼305会议室        评委审阅标书</w:t>
            </w:r>
          </w:p>
          <w:p w14:paraId="68639824">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9时30分    科技楼305会议室        评标、定标</w:t>
            </w:r>
          </w:p>
          <w:p w14:paraId="108B65E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各厂家依据现场签到顺序，依次技术讲标。限时20分钟。</w:t>
            </w:r>
          </w:p>
          <w:p w14:paraId="7A0CF27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具体时间节点安排根据现场招标进度进行调整。</w:t>
            </w:r>
          </w:p>
          <w:p w14:paraId="76435C5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地点：山东省聊城市经济开发区东昌路泰山路口西中通客车股份有限公司（北门进入）。</w:t>
            </w:r>
          </w:p>
        </w:tc>
      </w:tr>
      <w:tr w14:paraId="3527C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14:paraId="0DCD673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12</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19C622F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投标文件份数</w:t>
            </w:r>
          </w:p>
        </w:tc>
        <w:tc>
          <w:tcPr>
            <w:tcW w:w="7305" w:type="dxa"/>
            <w:tcBorders>
              <w:top w:val="single" w:color="auto" w:sz="4" w:space="0"/>
              <w:left w:val="single" w:color="auto" w:sz="4" w:space="0"/>
              <w:bottom w:val="single" w:color="auto" w:sz="4" w:space="0"/>
              <w:right w:val="single" w:color="auto" w:sz="4" w:space="0"/>
            </w:tcBorders>
            <w:shd w:val="clear" w:color="auto" w:fill="auto"/>
            <w:vAlign w:val="center"/>
          </w:tcPr>
          <w:p w14:paraId="7776550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1、投标文件的密封及标记</w:t>
            </w:r>
          </w:p>
          <w:p w14:paraId="46AE0B7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1.1投标文件应按以下方法分别装袋密封：</w:t>
            </w:r>
            <w:r>
              <w:rPr>
                <w:rFonts w:hint="default" w:ascii="Times New Roman" w:hAnsi="Times New Roman" w:eastAsia="宋体" w:cs="Times New Roman"/>
                <w:b/>
                <w:bCs/>
                <w:color w:val="auto"/>
                <w:szCs w:val="21"/>
                <w:highlight w:val="none"/>
              </w:rPr>
              <w:t>商务文件（含正本1份、副本3份）密封袋（U盘含商务、资质资格电子文件）、企业资质资格证明（含正本1份、副本3份）密封袋、技术文件（含正本1份、副本3份）密封袋（U盘含技术电子文件），</w:t>
            </w:r>
            <w:r>
              <w:rPr>
                <w:rFonts w:hint="default" w:ascii="Times New Roman" w:hAnsi="Times New Roman" w:eastAsia="宋体" w:cs="Times New Roman"/>
                <w:color w:val="auto"/>
                <w:szCs w:val="21"/>
                <w:highlight w:val="none"/>
              </w:rPr>
              <w:t>如一个袋装不下可扩展，密封袋封口处应有投标人公章。封皮上写明招标项目名称、投标人名称、地址、电话、授权人等相关信息。</w:t>
            </w:r>
          </w:p>
          <w:p w14:paraId="4FFD6A2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1.2 如果投标人未按上述要求密封并加写标记，有可能导致投标文件被拒绝，同时招标人对投标文件的误投和提前启封概不负责。</w:t>
            </w:r>
          </w:p>
        </w:tc>
      </w:tr>
      <w:tr w14:paraId="366EB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14:paraId="236F60E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13</w:t>
            </w:r>
          </w:p>
        </w:tc>
        <w:tc>
          <w:tcPr>
            <w:tcW w:w="1365" w:type="dxa"/>
            <w:tcBorders>
              <w:top w:val="single" w:color="auto" w:sz="4" w:space="0"/>
              <w:left w:val="nil"/>
              <w:bottom w:val="single" w:color="auto" w:sz="4" w:space="0"/>
              <w:right w:val="single" w:color="auto" w:sz="4" w:space="0"/>
            </w:tcBorders>
            <w:shd w:val="clear" w:color="auto" w:fill="auto"/>
            <w:vAlign w:val="center"/>
          </w:tcPr>
          <w:p w14:paraId="30F5C3C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投标保证金</w:t>
            </w:r>
          </w:p>
        </w:tc>
        <w:tc>
          <w:tcPr>
            <w:tcW w:w="7305" w:type="dxa"/>
            <w:tcBorders>
              <w:top w:val="single" w:color="auto" w:sz="4" w:space="0"/>
              <w:left w:val="nil"/>
              <w:bottom w:val="single" w:color="auto" w:sz="4" w:space="0"/>
              <w:right w:val="single" w:color="auto" w:sz="4" w:space="0"/>
            </w:tcBorders>
            <w:shd w:val="clear" w:color="auto" w:fill="auto"/>
            <w:vAlign w:val="center"/>
          </w:tcPr>
          <w:p w14:paraId="7173F07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color w:val="auto"/>
                <w:szCs w:val="21"/>
                <w:highlight w:val="none"/>
                <w:u w:val="single"/>
              </w:rPr>
            </w:pPr>
            <w:r>
              <w:rPr>
                <w:rFonts w:hint="default" w:ascii="Times New Roman" w:hAnsi="Times New Roman" w:eastAsia="宋体" w:cs="Times New Roman"/>
                <w:b/>
                <w:bCs/>
                <w:color w:val="auto"/>
                <w:szCs w:val="21"/>
                <w:highlight w:val="none"/>
              </w:rPr>
              <w:t>保证金额：</w:t>
            </w:r>
            <w:r>
              <w:rPr>
                <w:rFonts w:hint="default" w:ascii="Times New Roman" w:hAnsi="Times New Roman" w:eastAsia="宋体" w:cs="Times New Roman"/>
                <w:color w:val="auto"/>
                <w:szCs w:val="21"/>
                <w:highlight w:val="none"/>
              </w:rPr>
              <w:t>5千元，备注说明：</w:t>
            </w:r>
            <w:r>
              <w:rPr>
                <w:rFonts w:hint="default" w:ascii="Times New Roman" w:hAnsi="Times New Roman" w:eastAsia="宋体" w:cs="Times New Roman"/>
                <w:b/>
                <w:color w:val="auto"/>
                <w:szCs w:val="21"/>
                <w:highlight w:val="none"/>
                <w:u w:val="single"/>
              </w:rPr>
              <w:t>中通客车</w:t>
            </w:r>
            <w:r>
              <w:rPr>
                <w:rFonts w:hint="default" w:ascii="Times New Roman" w:hAnsi="Times New Roman" w:eastAsia="宋体" w:cs="Times New Roman"/>
                <w:b/>
                <w:color w:val="auto"/>
                <w:szCs w:val="21"/>
                <w:highlight w:val="none"/>
                <w:u w:val="single"/>
                <w:lang w:eastAsia="zh-CN"/>
              </w:rPr>
              <w:t>车辆典型工况谱采集、分析系统项目</w:t>
            </w:r>
            <w:r>
              <w:rPr>
                <w:rFonts w:hint="default" w:ascii="Times New Roman" w:hAnsi="Times New Roman" w:eastAsia="宋体" w:cs="Times New Roman"/>
                <w:b/>
                <w:color w:val="auto"/>
                <w:szCs w:val="21"/>
                <w:highlight w:val="none"/>
                <w:u w:val="single"/>
              </w:rPr>
              <w:t>投标保证金。</w:t>
            </w:r>
          </w:p>
          <w:p w14:paraId="36A8EEB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注：保证金交纳截至日期为2025年</w:t>
            </w:r>
            <w:r>
              <w:rPr>
                <w:rFonts w:hint="eastAsia" w:ascii="Times New Roman" w:hAnsi="Times New Roman" w:eastAsia="宋体" w:cs="Times New Roman"/>
                <w:color w:val="auto"/>
                <w:szCs w:val="21"/>
                <w:highlight w:val="none"/>
                <w:lang w:val="en-US" w:eastAsia="zh-CN"/>
              </w:rPr>
              <w:t>6</w:t>
            </w:r>
            <w:r>
              <w:rPr>
                <w:rFonts w:hint="default" w:ascii="Times New Roman" w:hAnsi="Times New Roman" w:eastAsia="宋体" w:cs="Times New Roman"/>
                <w:color w:val="auto"/>
                <w:szCs w:val="21"/>
                <w:highlight w:val="none"/>
              </w:rPr>
              <w:t>月</w:t>
            </w:r>
            <w:r>
              <w:rPr>
                <w:rFonts w:hint="eastAsia" w:ascii="Times New Roman" w:hAnsi="Times New Roman" w:eastAsia="宋体" w:cs="Times New Roman"/>
                <w:color w:val="auto"/>
                <w:szCs w:val="21"/>
                <w:highlight w:val="none"/>
                <w:lang w:val="en-US" w:eastAsia="zh-CN"/>
              </w:rPr>
              <w:t>6</w:t>
            </w:r>
            <w:r>
              <w:rPr>
                <w:rFonts w:hint="default" w:ascii="Times New Roman" w:hAnsi="Times New Roman" w:eastAsia="宋体" w:cs="Times New Roman"/>
                <w:color w:val="auto"/>
                <w:szCs w:val="21"/>
                <w:highlight w:val="none"/>
              </w:rPr>
              <w:t>日上午10点前（以资金到账时间为准），回执单发至邮箱15763531739@163.com。</w:t>
            </w:r>
          </w:p>
        </w:tc>
      </w:tr>
      <w:tr w14:paraId="090B0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14:paraId="0E2D1F8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14</w:t>
            </w:r>
          </w:p>
        </w:tc>
        <w:tc>
          <w:tcPr>
            <w:tcW w:w="1365" w:type="dxa"/>
            <w:tcBorders>
              <w:top w:val="single" w:color="auto" w:sz="4" w:space="0"/>
              <w:left w:val="nil"/>
              <w:bottom w:val="single" w:color="auto" w:sz="4" w:space="0"/>
              <w:right w:val="single" w:color="auto" w:sz="4" w:space="0"/>
            </w:tcBorders>
            <w:shd w:val="clear" w:color="auto" w:fill="auto"/>
            <w:vAlign w:val="center"/>
          </w:tcPr>
          <w:p w14:paraId="5B4E4FB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履约保证金</w:t>
            </w:r>
          </w:p>
        </w:tc>
        <w:tc>
          <w:tcPr>
            <w:tcW w:w="7305" w:type="dxa"/>
            <w:tcBorders>
              <w:top w:val="single" w:color="auto" w:sz="4" w:space="0"/>
              <w:left w:val="nil"/>
              <w:bottom w:val="single" w:color="auto" w:sz="4" w:space="0"/>
              <w:right w:val="single" w:color="auto" w:sz="4" w:space="0"/>
            </w:tcBorders>
            <w:shd w:val="clear" w:color="auto" w:fill="auto"/>
            <w:vAlign w:val="center"/>
          </w:tcPr>
          <w:p w14:paraId="55541D1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无</w:t>
            </w:r>
          </w:p>
        </w:tc>
      </w:tr>
      <w:tr w14:paraId="6B65C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14:paraId="4E7EE56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15</w:t>
            </w:r>
          </w:p>
        </w:tc>
        <w:tc>
          <w:tcPr>
            <w:tcW w:w="1365" w:type="dxa"/>
            <w:tcBorders>
              <w:top w:val="single" w:color="auto" w:sz="4" w:space="0"/>
              <w:left w:val="nil"/>
              <w:bottom w:val="single" w:color="auto" w:sz="4" w:space="0"/>
              <w:right w:val="single" w:color="auto" w:sz="4" w:space="0"/>
            </w:tcBorders>
            <w:shd w:val="clear" w:color="auto" w:fill="auto"/>
            <w:vAlign w:val="center"/>
          </w:tcPr>
          <w:p w14:paraId="612C71A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联系方式</w:t>
            </w:r>
          </w:p>
        </w:tc>
        <w:tc>
          <w:tcPr>
            <w:tcW w:w="7305" w:type="dxa"/>
            <w:tcBorders>
              <w:top w:val="single" w:color="auto" w:sz="4" w:space="0"/>
              <w:left w:val="nil"/>
              <w:bottom w:val="single" w:color="auto" w:sz="4" w:space="0"/>
              <w:right w:val="single" w:color="auto" w:sz="4" w:space="0"/>
            </w:tcBorders>
            <w:shd w:val="clear" w:color="auto" w:fill="auto"/>
            <w:vAlign w:val="center"/>
          </w:tcPr>
          <w:p w14:paraId="58DE552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eastAsia="zh-CN"/>
              </w:rPr>
              <w:t>技术联系人：</w:t>
            </w:r>
            <w:r>
              <w:rPr>
                <w:rFonts w:hint="default" w:ascii="Times New Roman" w:hAnsi="Times New Roman" w:eastAsia="宋体" w:cs="Times New Roman"/>
                <w:color w:val="auto"/>
                <w:szCs w:val="21"/>
                <w:highlight w:val="none"/>
                <w:lang w:val="en-US" w:eastAsia="zh-CN"/>
              </w:rPr>
              <w:t>周利伟</w:t>
            </w:r>
            <w:r>
              <w:rPr>
                <w:rFonts w:hint="default" w:ascii="Times New Roman" w:hAnsi="Times New Roman" w:eastAsia="宋体" w:cs="Times New Roman"/>
                <w:color w:val="auto"/>
                <w:szCs w:val="21"/>
                <w:highlight w:val="none"/>
                <w:lang w:eastAsia="zh-CN"/>
              </w:rPr>
              <w:t xml:space="preserve"> </w:t>
            </w:r>
            <w:r>
              <w:rPr>
                <w:rFonts w:hint="default" w:ascii="Times New Roman" w:hAnsi="Times New Roman" w:eastAsia="宋体" w:cs="Times New Roman"/>
                <w:color w:val="auto"/>
                <w:szCs w:val="21"/>
                <w:highlight w:val="none"/>
                <w:lang w:val="en-US" w:eastAsia="zh-CN"/>
              </w:rPr>
              <w:t>15763597521</w:t>
            </w:r>
          </w:p>
          <w:p w14:paraId="300B144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网址：http：//www.zhongtong.com</w:t>
            </w:r>
          </w:p>
          <w:p w14:paraId="37A890B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监察部：0635-8327600</w:t>
            </w:r>
          </w:p>
          <w:p w14:paraId="4EBC167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邮箱：ztkcjw</w:t>
            </w:r>
            <w:r>
              <w:rPr>
                <w:rFonts w:hint="eastAsia" w:ascii="Times New Roman" w:hAnsi="Times New Roman" w:eastAsia="宋体" w:cs="Times New Roman"/>
                <w:color w:val="auto"/>
                <w:szCs w:val="21"/>
                <w:highlight w:val="none"/>
                <w:lang w:val="en-US" w:eastAsia="zh-CN"/>
              </w:rPr>
              <w:t>jbx</w:t>
            </w:r>
            <w:r>
              <w:rPr>
                <w:rFonts w:hint="default" w:ascii="Times New Roman" w:hAnsi="Times New Roman" w:eastAsia="宋体" w:cs="Times New Roman"/>
                <w:color w:val="auto"/>
                <w:szCs w:val="21"/>
                <w:highlight w:val="none"/>
                <w:lang w:eastAsia="zh-CN"/>
              </w:rPr>
              <w:t>@163.com</w:t>
            </w:r>
          </w:p>
        </w:tc>
      </w:tr>
      <w:tr w14:paraId="4C34F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14:paraId="702E84E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16</w:t>
            </w:r>
          </w:p>
        </w:tc>
        <w:tc>
          <w:tcPr>
            <w:tcW w:w="1365" w:type="dxa"/>
            <w:tcBorders>
              <w:top w:val="single" w:color="auto" w:sz="4" w:space="0"/>
              <w:left w:val="nil"/>
              <w:bottom w:val="single" w:color="auto" w:sz="4" w:space="0"/>
              <w:right w:val="single" w:color="auto" w:sz="4" w:space="0"/>
            </w:tcBorders>
            <w:shd w:val="clear" w:color="auto" w:fill="auto"/>
            <w:vAlign w:val="center"/>
          </w:tcPr>
          <w:p w14:paraId="071F3F4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合同签订</w:t>
            </w:r>
          </w:p>
        </w:tc>
        <w:tc>
          <w:tcPr>
            <w:tcW w:w="7305" w:type="dxa"/>
            <w:tcBorders>
              <w:top w:val="single" w:color="auto" w:sz="4" w:space="0"/>
              <w:left w:val="nil"/>
              <w:bottom w:val="single" w:color="auto" w:sz="4" w:space="0"/>
              <w:right w:val="single" w:color="auto" w:sz="4" w:space="0"/>
            </w:tcBorders>
            <w:shd w:val="clear" w:color="auto" w:fill="auto"/>
            <w:vAlign w:val="center"/>
          </w:tcPr>
          <w:p w14:paraId="65BD468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中标单位中标后依据澄清函及招标文件十日内与招标人签订技术协议及合同。</w:t>
            </w:r>
          </w:p>
        </w:tc>
      </w:tr>
      <w:tr w14:paraId="0F7E0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14:paraId="7BD9303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17</w:t>
            </w:r>
          </w:p>
        </w:tc>
        <w:tc>
          <w:tcPr>
            <w:tcW w:w="1365" w:type="dxa"/>
            <w:tcBorders>
              <w:top w:val="single" w:color="auto" w:sz="4" w:space="0"/>
              <w:left w:val="nil"/>
              <w:bottom w:val="single" w:color="auto" w:sz="4" w:space="0"/>
              <w:right w:val="single" w:color="auto" w:sz="4" w:space="0"/>
            </w:tcBorders>
            <w:shd w:val="clear" w:color="auto" w:fill="auto"/>
            <w:vAlign w:val="center"/>
          </w:tcPr>
          <w:p w14:paraId="0AFF5E0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账号</w:t>
            </w:r>
          </w:p>
        </w:tc>
        <w:tc>
          <w:tcPr>
            <w:tcW w:w="7305" w:type="dxa"/>
            <w:tcBorders>
              <w:top w:val="single" w:color="auto" w:sz="4" w:space="0"/>
              <w:left w:val="nil"/>
              <w:bottom w:val="single" w:color="auto" w:sz="4" w:space="0"/>
              <w:right w:val="single" w:color="auto" w:sz="4" w:space="0"/>
            </w:tcBorders>
            <w:shd w:val="clear" w:color="auto" w:fill="auto"/>
            <w:vAlign w:val="center"/>
          </w:tcPr>
          <w:p w14:paraId="3A2DE0E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开户名称：中通客车股份有限公司</w:t>
            </w:r>
          </w:p>
          <w:p w14:paraId="1B041ED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开户行：聊城市工行振兴路支行</w:t>
            </w:r>
          </w:p>
          <w:p w14:paraId="10D9593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帐号：1611002309022106210</w:t>
            </w:r>
          </w:p>
          <w:p w14:paraId="4CD3A1E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税号：91370000163080447D</w:t>
            </w:r>
          </w:p>
          <w:p w14:paraId="76B5848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友情提示：</w:t>
            </w:r>
          </w:p>
          <w:p w14:paraId="28F5B2F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（1）银行在法定节假日不办理公对公账户电汇或转账业务，请提前办理。</w:t>
            </w:r>
          </w:p>
          <w:p w14:paraId="4E37DF9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（2）保证金是投标文件的组成部分，未按规定交纳保证金（包括交纳金额不足，交纳形式或交纳时间不符），其投标文件将被视为无效文件。</w:t>
            </w:r>
          </w:p>
        </w:tc>
      </w:tr>
      <w:tr w14:paraId="55CA4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14:paraId="3C83506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 xml:space="preserve"> </w:t>
            </w:r>
            <w:r>
              <w:rPr>
                <w:rFonts w:hint="default" w:ascii="Times New Roman" w:hAnsi="Times New Roman" w:eastAsia="宋体" w:cs="Times New Roman"/>
                <w:color w:val="auto"/>
                <w:szCs w:val="21"/>
                <w:highlight w:val="none"/>
                <w:lang w:val="en-US" w:eastAsia="zh-CN"/>
              </w:rPr>
              <w:t xml:space="preserve"> </w:t>
            </w:r>
            <w:r>
              <w:rPr>
                <w:rFonts w:hint="default" w:ascii="Times New Roman" w:hAnsi="Times New Roman" w:eastAsia="宋体" w:cs="Times New Roman"/>
                <w:color w:val="auto"/>
                <w:szCs w:val="21"/>
                <w:highlight w:val="none"/>
              </w:rPr>
              <w:t>18</w:t>
            </w:r>
          </w:p>
        </w:tc>
        <w:tc>
          <w:tcPr>
            <w:tcW w:w="1365" w:type="dxa"/>
            <w:tcBorders>
              <w:top w:val="single" w:color="auto" w:sz="4" w:space="0"/>
              <w:left w:val="nil"/>
              <w:bottom w:val="single" w:color="auto" w:sz="4" w:space="0"/>
              <w:right w:val="single" w:color="auto" w:sz="4" w:space="0"/>
            </w:tcBorders>
            <w:shd w:val="clear" w:color="auto" w:fill="auto"/>
            <w:vAlign w:val="center"/>
          </w:tcPr>
          <w:p w14:paraId="1BDC912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投标报价一览表</w:t>
            </w:r>
          </w:p>
        </w:tc>
        <w:tc>
          <w:tcPr>
            <w:tcW w:w="7305" w:type="dxa"/>
            <w:tcBorders>
              <w:top w:val="single" w:color="auto" w:sz="4" w:space="0"/>
              <w:left w:val="nil"/>
              <w:bottom w:val="single" w:color="auto" w:sz="4" w:space="0"/>
              <w:right w:val="single" w:color="auto" w:sz="4" w:space="0"/>
            </w:tcBorders>
            <w:shd w:val="clear" w:color="auto" w:fill="auto"/>
            <w:vAlign w:val="center"/>
          </w:tcPr>
          <w:p w14:paraId="4057B13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严禁更改“投标报价一览表”格式，并且需要完整填写所要求的内容，内容填写不完整视为不合格。</w:t>
            </w:r>
          </w:p>
        </w:tc>
      </w:tr>
    </w:tbl>
    <w:p w14:paraId="2BB2398F">
      <w:pPr>
        <w:pStyle w:val="2"/>
        <w:keepNext/>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宋体" w:cs="Times New Roman"/>
          <w:color w:val="auto"/>
          <w:highlight w:val="none"/>
        </w:rPr>
      </w:pPr>
      <w:bookmarkStart w:id="3" w:name="_Toc507854498"/>
      <w:bookmarkEnd w:id="3"/>
      <w:bookmarkStart w:id="4" w:name="_Toc23018"/>
      <w:bookmarkStart w:id="5" w:name="_Toc22578"/>
      <w:r>
        <w:rPr>
          <w:rFonts w:hint="default" w:ascii="Times New Roman" w:hAnsi="Times New Roman" w:eastAsia="宋体" w:cs="Times New Roman"/>
          <w:color w:val="auto"/>
          <w:highlight w:val="none"/>
        </w:rPr>
        <w:t>一、总则</w:t>
      </w:r>
      <w:bookmarkEnd w:id="4"/>
      <w:bookmarkEnd w:id="5"/>
    </w:p>
    <w:p w14:paraId="3DB59722">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1、项目说明除投标须知表规定外：</w:t>
      </w:r>
    </w:p>
    <w:p w14:paraId="737B873B">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 投标依据：招标文件、技术要求及采购单位提出的其它变更内容。</w:t>
      </w:r>
    </w:p>
    <w:p w14:paraId="65B03C7D">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1.2 投标人应在规定的时间到指定的地点现场投标，并提供企业营业执照复印件（投标单位自身企业营业执照副本，不放在标书内）、法人代表授权委托书、有关认证证书、荣誉证书等有关文件。</w:t>
      </w:r>
    </w:p>
    <w:p w14:paraId="2A5F0724">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2、投标人资质与合格条件的要求：</w:t>
      </w:r>
    </w:p>
    <w:p w14:paraId="6D7AEED6">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2.1 投标人资质见投标须知表。</w:t>
      </w:r>
    </w:p>
    <w:p w14:paraId="3BD888DB">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2.2 投标人必须具有独立法人资格和相应资质，见投标须知表。</w:t>
      </w:r>
    </w:p>
    <w:p w14:paraId="35E34DAF">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2.3 具有被授予合同的资格，投标人应提供符合招标人要求的资格文件，以证明其符合招标文件所要求的资格和具有履行合同的能力。为此，所提交的投标文件中应包括下列资料：标书中应包含营业执照、资质证书等原件证书复印件，并且加盖公章有效；评标委员会仅根据各投标单位现场提供的资料确认其资格，不接受任何其他形式的补充说明，各投标单位为自行提供的资料负完全责任。</w:t>
      </w:r>
    </w:p>
    <w:p w14:paraId="1D5D0848">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3、投标费用  </w:t>
      </w:r>
    </w:p>
    <w:p w14:paraId="6038902B">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无论投标过程中的做法和结果如何，投标人应自行承担所有参加此次投标而产生的全部相关费用。</w:t>
      </w:r>
    </w:p>
    <w:p w14:paraId="1675CBE8">
      <w:pPr>
        <w:pStyle w:val="2"/>
        <w:keepNext/>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宋体" w:cs="Times New Roman"/>
          <w:color w:val="auto"/>
          <w:highlight w:val="none"/>
        </w:rPr>
      </w:pPr>
      <w:bookmarkStart w:id="6" w:name="_Toc507854499"/>
      <w:bookmarkEnd w:id="6"/>
      <w:bookmarkStart w:id="7" w:name="_Toc9465"/>
      <w:bookmarkStart w:id="8" w:name="_Toc9820"/>
      <w:r>
        <w:rPr>
          <w:rFonts w:hint="default" w:ascii="Times New Roman" w:hAnsi="Times New Roman" w:eastAsia="宋体" w:cs="Times New Roman"/>
          <w:color w:val="auto"/>
          <w:highlight w:val="none"/>
        </w:rPr>
        <w:t>二、招标文件</w:t>
      </w:r>
      <w:bookmarkEnd w:id="7"/>
      <w:bookmarkEnd w:id="8"/>
    </w:p>
    <w:p w14:paraId="5A27B50C">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4、招标文件的组成</w:t>
      </w:r>
    </w:p>
    <w:p w14:paraId="4F22619C">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4.1 本项目的招标文件包括下列文件及所有投标现场澄清的事项。招标文件包括下列内容：</w:t>
      </w:r>
    </w:p>
    <w:p w14:paraId="212F70CF">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第一章投标须知</w:t>
      </w:r>
    </w:p>
    <w:p w14:paraId="713BF0B1">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第二章合同文件格式及条款</w:t>
      </w:r>
    </w:p>
    <w:p w14:paraId="635206A1">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第三章技术要求</w:t>
      </w:r>
    </w:p>
    <w:p w14:paraId="4801AA3C">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第四章投标文件投标函部分格式</w:t>
      </w:r>
    </w:p>
    <w:p w14:paraId="04304AF0">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第五章投标文件商务部分格式</w:t>
      </w:r>
    </w:p>
    <w:p w14:paraId="6C2CD4D6">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4.2 投标人应认真审阅招标文件中所有的投标须知、合同文件格式及条款，如果投标人编制的投标文件实质上不响应招标文件要求，其投标文件将被拒绝。</w:t>
      </w:r>
    </w:p>
    <w:p w14:paraId="6F3FDDED">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5、招标文件的解释</w:t>
      </w:r>
    </w:p>
    <w:p w14:paraId="7F83A80D">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bookmarkStart w:id="9" w:name="_Toc507854500"/>
      <w:bookmarkEnd w:id="9"/>
      <w:r>
        <w:rPr>
          <w:rFonts w:hint="default" w:ascii="Times New Roman" w:hAnsi="Times New Roman" w:eastAsia="宋体" w:cs="Times New Roman"/>
          <w:color w:val="auto"/>
          <w:sz w:val="24"/>
          <w:szCs w:val="24"/>
          <w:highlight w:val="none"/>
        </w:rPr>
        <w:t>5.1投标人应仔细阅读和检查招标文件的全部内容。如发现缺页或附件不全，应及时向招标人提出，以便补齐。如有疑问，请在2025年</w:t>
      </w:r>
      <w:r>
        <w:rPr>
          <w:rFonts w:hint="eastAsia"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rPr>
        <w:t>月</w:t>
      </w:r>
      <w:r>
        <w:rPr>
          <w:rFonts w:hint="default" w:ascii="Times New Roman" w:hAnsi="Times New Roman" w:eastAsia="宋体"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rPr>
        <w:t>日17：00前向招标人以书面形式提出，超过此时间规定，招标人不再受理投标疑问。</w:t>
      </w:r>
    </w:p>
    <w:p w14:paraId="65D96CCB">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5.2招标文件的澄清在2025年</w:t>
      </w:r>
      <w:r>
        <w:rPr>
          <w:rFonts w:hint="eastAsia"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rPr>
        <w:t>月</w:t>
      </w:r>
      <w:r>
        <w:rPr>
          <w:rFonts w:hint="default" w:ascii="Times New Roman" w:hAnsi="Times New Roman" w:eastAsia="宋体"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rPr>
        <w:t>日17：00前由招标人以书面形式回复（通过电子邮件形式发出）。收到澄清的投标人以书面形式进行确认，并发出确认书。</w:t>
      </w:r>
    </w:p>
    <w:p w14:paraId="45263BFC">
      <w:pPr>
        <w:pStyle w:val="2"/>
        <w:keepNext/>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宋体" w:cs="Times New Roman"/>
          <w:color w:val="auto"/>
          <w:highlight w:val="none"/>
        </w:rPr>
      </w:pPr>
      <w:bookmarkStart w:id="10" w:name="_Toc27630"/>
      <w:bookmarkStart w:id="11" w:name="_Toc15223"/>
      <w:r>
        <w:rPr>
          <w:rFonts w:hint="default" w:ascii="Times New Roman" w:hAnsi="Times New Roman" w:eastAsia="宋体" w:cs="Times New Roman"/>
          <w:color w:val="auto"/>
          <w:highlight w:val="none"/>
        </w:rPr>
        <w:t>三、投标报价及付款方式</w:t>
      </w:r>
      <w:bookmarkEnd w:id="10"/>
      <w:bookmarkEnd w:id="11"/>
    </w:p>
    <w:p w14:paraId="6EE30AF5">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6、投标报价及付款方式</w:t>
      </w:r>
    </w:p>
    <w:p w14:paraId="2A2F4AF6">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6.1投标报价：</w:t>
      </w:r>
    </w:p>
    <w:p w14:paraId="35ED786F">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明细报价：原材料费用、管理费用、人工费用、税金、运费等一切与该采购项目相关的费用。</w:t>
      </w:r>
    </w:p>
    <w:p w14:paraId="15B7FDF5">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6.2付款方式：详见投标须知表</w:t>
      </w:r>
    </w:p>
    <w:p w14:paraId="59AF19F2">
      <w:pPr>
        <w:pStyle w:val="2"/>
        <w:keepNext/>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宋体" w:cs="Times New Roman"/>
          <w:color w:val="auto"/>
          <w:highlight w:val="none"/>
        </w:rPr>
      </w:pPr>
      <w:bookmarkStart w:id="12" w:name="_Toc507854501"/>
      <w:bookmarkEnd w:id="12"/>
      <w:bookmarkStart w:id="13" w:name="_Toc502"/>
      <w:bookmarkStart w:id="14" w:name="_Toc27952"/>
      <w:r>
        <w:rPr>
          <w:rFonts w:hint="default" w:ascii="Times New Roman" w:hAnsi="Times New Roman" w:eastAsia="宋体" w:cs="Times New Roman"/>
          <w:color w:val="auto"/>
          <w:highlight w:val="none"/>
        </w:rPr>
        <w:t>四、投标文件的编制</w:t>
      </w:r>
      <w:bookmarkEnd w:id="13"/>
      <w:bookmarkEnd w:id="14"/>
    </w:p>
    <w:p w14:paraId="5E4BE6D5">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7、投标文件的语言及文字</w:t>
      </w:r>
    </w:p>
    <w:p w14:paraId="6C9C095D">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投标文件及投标人与招标人之间凡与投标有关的来往通知、函件和文件，以及业务洽商等均使用汉语及中文。</w:t>
      </w:r>
    </w:p>
    <w:p w14:paraId="14E7AD1F">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8、投标文件由</w:t>
      </w:r>
      <w:r>
        <w:rPr>
          <w:rFonts w:hint="default" w:ascii="Times New Roman" w:hAnsi="Times New Roman" w:eastAsia="宋体" w:cs="Times New Roman"/>
          <w:b/>
          <w:bCs/>
          <w:color w:val="auto"/>
          <w:sz w:val="24"/>
          <w:szCs w:val="24"/>
          <w:highlight w:val="none"/>
        </w:rPr>
        <w:t>资质部分、技术部分、商务部分</w:t>
      </w:r>
      <w:r>
        <w:rPr>
          <w:rFonts w:hint="default" w:ascii="Times New Roman" w:hAnsi="Times New Roman" w:eastAsia="宋体" w:cs="Times New Roman"/>
          <w:color w:val="auto"/>
          <w:sz w:val="24"/>
          <w:szCs w:val="24"/>
          <w:highlight w:val="none"/>
        </w:rPr>
        <w:t>共三部分组成。</w:t>
      </w:r>
    </w:p>
    <w:p w14:paraId="075942DD">
      <w:pPr>
        <w:keepNext w:val="0"/>
        <w:keepLines w:val="0"/>
        <w:pageBreakBefore w:val="0"/>
        <w:widowControl w:val="0"/>
        <w:kinsoku/>
        <w:wordWrap/>
        <w:overflowPunct/>
        <w:topLinePunct w:val="0"/>
        <w:autoSpaceDE/>
        <w:autoSpaceDN/>
        <w:bidi w:val="0"/>
        <w:adjustRightInd/>
        <w:snapToGrid/>
        <w:spacing w:line="360" w:lineRule="exact"/>
        <w:ind w:firstLine="448"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4"/>
          <w:highlight w:val="none"/>
        </w:rPr>
        <w:t>8.1资质、资格证明文件</w:t>
      </w:r>
      <w:r>
        <w:rPr>
          <w:rFonts w:hint="default" w:ascii="Times New Roman" w:hAnsi="Times New Roman" w:eastAsia="宋体" w:cs="Times New Roman"/>
          <w:color w:val="auto"/>
          <w:sz w:val="24"/>
          <w:szCs w:val="24"/>
          <w:highlight w:val="none"/>
        </w:rPr>
        <w:t>包括：</w:t>
      </w:r>
    </w:p>
    <w:p w14:paraId="6AB2CD70">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8.1.1营业执照（复印件加盖公章）；</w:t>
      </w:r>
    </w:p>
    <w:p w14:paraId="67DC6EC8">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8.1.2法定代表人身份证明书（原件）、法定代表人授权委托书（原件）；</w:t>
      </w:r>
    </w:p>
    <w:p w14:paraId="7B87527A">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8.1.3企业最近半年完税证明、信用证明材料（中国人民银行信用代码证+征信报告）；</w:t>
      </w:r>
    </w:p>
    <w:p w14:paraId="13695141">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8.1.4年度纳税信用评价信息（可从电子税务局查询截图，需加盖公章）；</w:t>
      </w:r>
    </w:p>
    <w:p w14:paraId="73B50415">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8.1.5经会计师事务所审计且出具无保留意见的近三年的财务</w:t>
      </w:r>
      <w:r>
        <w:rPr>
          <w:rFonts w:hint="default" w:ascii="Times New Roman" w:hAnsi="Times New Roman" w:eastAsia="宋体" w:cs="Times New Roman"/>
          <w:color w:val="auto"/>
          <w:sz w:val="24"/>
          <w:szCs w:val="24"/>
          <w:highlight w:val="none"/>
          <w:lang w:val="en-US" w:eastAsia="zh-CN"/>
        </w:rPr>
        <w:t>报表</w:t>
      </w:r>
      <w:r>
        <w:rPr>
          <w:rFonts w:hint="default" w:ascii="Times New Roman" w:hAnsi="Times New Roman" w:eastAsia="宋体" w:cs="Times New Roman"/>
          <w:color w:val="auto"/>
          <w:sz w:val="24"/>
          <w:szCs w:val="24"/>
          <w:highlight w:val="none"/>
        </w:rPr>
        <w:t>，并加盖公章；</w:t>
      </w:r>
    </w:p>
    <w:p w14:paraId="552D8FED">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8.1.6在以往的招投标活动中无违法、违规、违纪、违约行为的承诺函；</w:t>
      </w:r>
    </w:p>
    <w:p w14:paraId="4EC08852">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8.1.7企业对外担保说明（说明贵单位对外有无对外担保和质押业务，需加盖公章）；</w:t>
      </w:r>
    </w:p>
    <w:p w14:paraId="2CA2D3D3">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8.1.8</w:t>
      </w:r>
      <w:r>
        <w:rPr>
          <w:rFonts w:hint="default" w:ascii="Times New Roman" w:hAnsi="Times New Roman" w:eastAsia="宋体" w:cs="Times New Roman"/>
          <w:color w:val="auto"/>
          <w:sz w:val="24"/>
          <w:szCs w:val="24"/>
          <w:highlight w:val="none"/>
          <w:lang w:val="en-US" w:eastAsia="zh-CN"/>
        </w:rPr>
        <w:t>投标保证金回执</w:t>
      </w:r>
    </w:p>
    <w:p w14:paraId="698CC0AC">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8.1.9</w:t>
      </w:r>
      <w:r>
        <w:rPr>
          <w:rFonts w:hint="default" w:ascii="Times New Roman" w:hAnsi="Times New Roman" w:eastAsia="宋体" w:cs="Times New Roman"/>
          <w:color w:val="auto"/>
          <w:sz w:val="24"/>
          <w:szCs w:val="24"/>
          <w:highlight w:val="none"/>
        </w:rPr>
        <w:t>投标方基本情况表；</w:t>
      </w:r>
    </w:p>
    <w:p w14:paraId="2255F0C0">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8.1.</w:t>
      </w:r>
      <w:r>
        <w:rPr>
          <w:rFonts w:hint="default" w:ascii="Times New Roman" w:hAnsi="Times New Roman" w:eastAsia="宋体"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rPr>
        <w:t>投标人认为对其投标有利的其他资料。</w:t>
      </w:r>
    </w:p>
    <w:p w14:paraId="2FBC45BB">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前</w:t>
      </w:r>
      <w:r>
        <w:rPr>
          <w:rFonts w:hint="default" w:ascii="Times New Roman" w:hAnsi="Times New Roman" w:eastAsia="宋体"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rPr>
        <w:t>项文件必须提供，未提供者直接视为资质、资格审查未通过，无法继续参与投标！</w:t>
      </w:r>
    </w:p>
    <w:p w14:paraId="75BF1340">
      <w:pPr>
        <w:keepNext w:val="0"/>
        <w:keepLines w:val="0"/>
        <w:pageBreakBefore w:val="0"/>
        <w:widowControl w:val="0"/>
        <w:kinsoku/>
        <w:wordWrap/>
        <w:overflowPunct/>
        <w:topLinePunct w:val="0"/>
        <w:autoSpaceDE/>
        <w:autoSpaceDN/>
        <w:bidi w:val="0"/>
        <w:adjustRightInd/>
        <w:snapToGrid/>
        <w:spacing w:line="360" w:lineRule="exact"/>
        <w:ind w:firstLine="448"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4"/>
          <w:highlight w:val="none"/>
        </w:rPr>
        <w:t>8.2技术标文件</w:t>
      </w:r>
      <w:r>
        <w:rPr>
          <w:rFonts w:hint="default" w:ascii="Times New Roman" w:hAnsi="Times New Roman" w:eastAsia="宋体" w:cs="Times New Roman"/>
          <w:color w:val="auto"/>
          <w:sz w:val="24"/>
          <w:szCs w:val="24"/>
          <w:highlight w:val="none"/>
        </w:rPr>
        <w:t>主要包括下列内容：</w:t>
      </w:r>
    </w:p>
    <w:p w14:paraId="53070C64">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8.2.1技术方案及质量保证措施：依据项目技术要求做出实质性解决方案，产品质量、性能稳定</w:t>
      </w:r>
    </w:p>
    <w:p w14:paraId="1A923D01">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可靠，使用寿命长且有完善的生产保证措施等方面的说明及证明材料；</w:t>
      </w:r>
    </w:p>
    <w:p w14:paraId="3A310451">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8.2.2供货周期承诺（注意本条不影响商务部分关于供货期的表述，但不得和商务部分矛盾）：</w:t>
      </w:r>
    </w:p>
    <w:p w14:paraId="2515A590">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应提供详细的供货计划或生产加工计划，有详细的确保满足供货期基本要求或能在保证质量的前提下提前交货措施的说明及证明材料；</w:t>
      </w:r>
    </w:p>
    <w:p w14:paraId="770D6772">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8.2.3技术要求偏离表；</w:t>
      </w:r>
    </w:p>
    <w:p w14:paraId="7DED314E">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8.2.4经营业绩一览表[近三年（202</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年</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月1日至今）类似项目业绩及合同明细加盖公章（须有客户联系方式及联系人以供招标方核实确认）]；</w:t>
      </w:r>
    </w:p>
    <w:p w14:paraId="55903C96">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8.2.5服务承诺函；</w:t>
      </w:r>
    </w:p>
    <w:p w14:paraId="6A8D6C8A">
      <w:pPr>
        <w:keepNext w:val="0"/>
        <w:keepLines w:val="0"/>
        <w:pageBreakBefore w:val="0"/>
        <w:widowControl w:val="0"/>
        <w:kinsoku/>
        <w:wordWrap/>
        <w:overflowPunct/>
        <w:topLinePunct w:val="0"/>
        <w:autoSpaceDE/>
        <w:autoSpaceDN/>
        <w:bidi w:val="0"/>
        <w:adjustRightInd/>
        <w:snapToGrid/>
        <w:spacing w:line="360" w:lineRule="exact"/>
        <w:ind w:firstLine="448"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4"/>
          <w:highlight w:val="none"/>
        </w:rPr>
        <w:t>8.3商务标文件</w:t>
      </w:r>
      <w:r>
        <w:rPr>
          <w:rFonts w:hint="default" w:ascii="Times New Roman" w:hAnsi="Times New Roman" w:eastAsia="宋体" w:cs="Times New Roman"/>
          <w:color w:val="auto"/>
          <w:sz w:val="24"/>
          <w:szCs w:val="24"/>
          <w:highlight w:val="none"/>
        </w:rPr>
        <w:t>主要包括下列内容：</w:t>
      </w:r>
    </w:p>
    <w:p w14:paraId="02823FDF">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8.3.1</w:t>
      </w:r>
      <w:r>
        <w:rPr>
          <w:rFonts w:hint="default" w:ascii="Times New Roman" w:hAnsi="Times New Roman" w:eastAsia="宋体" w:cs="Times New Roman"/>
          <w:color w:val="auto"/>
          <w:sz w:val="24"/>
          <w:szCs w:val="24"/>
          <w:highlight w:val="none"/>
          <w:lang w:eastAsia="zh-CN"/>
        </w:rPr>
        <w:t>车辆典型工况谱采集、分析系统项目</w:t>
      </w:r>
      <w:r>
        <w:rPr>
          <w:rFonts w:hint="default" w:ascii="Times New Roman" w:hAnsi="Times New Roman" w:eastAsia="宋体" w:cs="Times New Roman"/>
          <w:color w:val="auto"/>
          <w:sz w:val="24"/>
          <w:szCs w:val="24"/>
          <w:highlight w:val="none"/>
        </w:rPr>
        <w:t>---投标函</w:t>
      </w:r>
    </w:p>
    <w:p w14:paraId="6948AE7F">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8.3.2</w:t>
      </w:r>
      <w:r>
        <w:rPr>
          <w:rFonts w:hint="default" w:ascii="Times New Roman" w:hAnsi="Times New Roman" w:eastAsia="宋体" w:cs="Times New Roman"/>
          <w:color w:val="auto"/>
          <w:sz w:val="24"/>
          <w:szCs w:val="24"/>
          <w:highlight w:val="none"/>
          <w:lang w:eastAsia="zh-CN"/>
        </w:rPr>
        <w:t>车辆典型工况谱采集、分析系统项目</w:t>
      </w:r>
      <w:r>
        <w:rPr>
          <w:rFonts w:hint="default" w:ascii="Times New Roman" w:hAnsi="Times New Roman" w:eastAsia="宋体" w:cs="Times New Roman"/>
          <w:color w:val="auto"/>
          <w:sz w:val="24"/>
          <w:szCs w:val="24"/>
          <w:highlight w:val="none"/>
        </w:rPr>
        <w:t>---报价明细</w:t>
      </w:r>
    </w:p>
    <w:p w14:paraId="4B085191">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8.3.3备品备件、易损件、专用耗材清单及价格表</w:t>
      </w:r>
    </w:p>
    <w:p w14:paraId="2C32E340">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8.3.4商务条款偏离表</w:t>
      </w:r>
    </w:p>
    <w:p w14:paraId="6CC894C8">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9、投标有效期</w:t>
      </w:r>
    </w:p>
    <w:p w14:paraId="5C00AE4A">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投标文件在须知表规定的投标截止日期之后的投标须知表所列的日历日内有效。</w:t>
      </w:r>
    </w:p>
    <w:p w14:paraId="0B0BB04A">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10、保证金</w:t>
      </w:r>
    </w:p>
    <w:p w14:paraId="691F4652">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10.1 投标人应提供不少于投标须知表规定数额的投标保证金，投标保证金是投标文件的组成部分。</w:t>
      </w:r>
    </w:p>
    <w:p w14:paraId="35EA4381">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10.2 对于未能按要求提交投标保证金的投标人，招标人将视为投标人不响应招标而拒绝。</w:t>
      </w:r>
    </w:p>
    <w:p w14:paraId="71A0D288">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10.3 投标保证金将在中标（成交）通知书发出后，</w:t>
      </w:r>
      <w:r>
        <w:rPr>
          <w:rFonts w:hint="eastAsia"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个工作日内退还未中标（成交）人的投标保证金。</w:t>
      </w:r>
    </w:p>
    <w:p w14:paraId="5C8F8906">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10.4在采购合同签订后5个工作日内退还中标（成交）人的投标保证金。</w:t>
      </w:r>
    </w:p>
    <w:p w14:paraId="1BBA6D17">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10.5发生以下情况时，招标人有权没收投标保证金：</w:t>
      </w:r>
    </w:p>
    <w:p w14:paraId="13A20487">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10.5.1截至开标前3天，供应商无正当理由、未以书面形式递交说明而在投标截止日不来投标的；</w:t>
      </w:r>
    </w:p>
    <w:p w14:paraId="643729D2">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10.5.2供应商递送文件后，无正当理由放弃投标的；</w:t>
      </w:r>
    </w:p>
    <w:p w14:paraId="6BF5B461">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10.5.3自中标（成交）通知书发出之日起30日内，中标（成交）供应商无正当理由不签订合同的；</w:t>
      </w:r>
    </w:p>
    <w:p w14:paraId="1863809E">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10.5.4投标过程中被查实有串标、围标、陪标等违规违纪行为的；</w:t>
      </w:r>
    </w:p>
    <w:p w14:paraId="7C1EEF0F">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10.5.5供应商有违约违规行为或被投诉、举报的，在调查处理期间，保证金暂不退还，待调查处理结束后按有关规定处理。</w:t>
      </w:r>
    </w:p>
    <w:p w14:paraId="7B0C3E0C">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11、投标文件的份数和签署</w:t>
      </w:r>
    </w:p>
    <w:p w14:paraId="736A1F51">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11.1投标人按本投标须知表的规定，编制一份投标文件“正本”和投标须知表所述份数的“副本”，并明确标明“正本”和“副本”。投标文件正本和副本不一致之处，以正本为准。</w:t>
      </w:r>
    </w:p>
    <w:p w14:paraId="7EF875BF">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11.2投标文件正本与副本均应使用不能擦去的墨水书写或打印，并加盖法人单位公章和法定代表人（或代理人）印鉴。</w:t>
      </w:r>
    </w:p>
    <w:p w14:paraId="3BCA55B0">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11.3全套投标文件应无涂改和行间插字，除非这些删改是因为招标文件的修改而发生的，或者是投标人造成的必须修改的错误。但修改处应加盖法人单位公章和法定代表人（或代理人）印鉴。</w:t>
      </w:r>
    </w:p>
    <w:p w14:paraId="3CCD054E">
      <w:pPr>
        <w:pStyle w:val="2"/>
        <w:keepNext/>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宋体" w:cs="Times New Roman"/>
          <w:color w:val="auto"/>
          <w:highlight w:val="none"/>
        </w:rPr>
      </w:pPr>
      <w:bookmarkStart w:id="15" w:name="_Toc507854502"/>
      <w:bookmarkEnd w:id="15"/>
      <w:bookmarkStart w:id="16" w:name="_Toc9175"/>
      <w:bookmarkStart w:id="17" w:name="_Toc26326"/>
      <w:r>
        <w:rPr>
          <w:rFonts w:hint="default" w:ascii="Times New Roman" w:hAnsi="Times New Roman" w:eastAsia="宋体" w:cs="Times New Roman"/>
          <w:color w:val="auto"/>
          <w:highlight w:val="none"/>
        </w:rPr>
        <w:t>五、投标文件的递交</w:t>
      </w:r>
      <w:bookmarkEnd w:id="16"/>
      <w:bookmarkEnd w:id="17"/>
    </w:p>
    <w:p w14:paraId="389EE649">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bookmarkStart w:id="18" w:name="_Toc507854503"/>
      <w:bookmarkEnd w:id="18"/>
      <w:r>
        <w:rPr>
          <w:rFonts w:hint="default" w:ascii="Times New Roman" w:hAnsi="Times New Roman" w:eastAsia="宋体" w:cs="Times New Roman"/>
          <w:color w:val="auto"/>
          <w:sz w:val="24"/>
          <w:szCs w:val="24"/>
          <w:highlight w:val="none"/>
        </w:rPr>
        <w:t>12、投标文件的密封与标志</w:t>
      </w:r>
    </w:p>
    <w:p w14:paraId="720B4C99">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12.1 投标人应在投标文件的正本和副本上标明“正本”或“副本”,并在封面和密封条骑缝处加盖投标人公章和法定代表人（或代理人）印鉴，并注明“开标前不得开封”字样。</w:t>
      </w:r>
    </w:p>
    <w:p w14:paraId="182069F1">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12.2 如果投标文件没有按上述规定密封并加写标志，招标单位不承担投标文件错放或提前开封的责任。</w:t>
      </w:r>
    </w:p>
    <w:p w14:paraId="0106991D">
      <w:pPr>
        <w:keepNext w:val="0"/>
        <w:keepLines w:val="0"/>
        <w:pageBreakBefore w:val="0"/>
        <w:widowControl w:val="0"/>
        <w:kinsoku/>
        <w:wordWrap/>
        <w:overflowPunct/>
        <w:topLinePunct w:val="0"/>
        <w:autoSpaceDE/>
        <w:autoSpaceDN/>
        <w:bidi w:val="0"/>
        <w:adjustRightInd/>
        <w:snapToGrid/>
        <w:spacing w:line="360" w:lineRule="exact"/>
        <w:ind w:firstLine="448" w:firstLineChars="186"/>
        <w:textAlignment w:val="auto"/>
        <w:outlineLvl w:val="2"/>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12.3 资质表、技术标、商务标文件需分开密封，并需现场提交。</w:t>
      </w:r>
    </w:p>
    <w:p w14:paraId="6699FEE4">
      <w:pPr>
        <w:pStyle w:val="2"/>
        <w:keepNext/>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宋体" w:cs="Times New Roman"/>
          <w:color w:val="auto"/>
          <w:highlight w:val="none"/>
        </w:rPr>
      </w:pPr>
      <w:bookmarkStart w:id="19" w:name="_Toc29116"/>
      <w:bookmarkStart w:id="20" w:name="_Toc23064"/>
      <w:r>
        <w:rPr>
          <w:rFonts w:hint="default" w:ascii="Times New Roman" w:hAnsi="Times New Roman" w:eastAsia="宋体" w:cs="Times New Roman"/>
          <w:color w:val="auto"/>
          <w:highlight w:val="none"/>
        </w:rPr>
        <w:t>六、评标</w:t>
      </w:r>
      <w:bookmarkEnd w:id="19"/>
      <w:bookmarkEnd w:id="20"/>
    </w:p>
    <w:p w14:paraId="4E344B4B">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13、评标</w:t>
      </w:r>
    </w:p>
    <w:p w14:paraId="55C86A6E">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13.1 评标过程及内容的保密：</w:t>
      </w:r>
    </w:p>
    <w:p w14:paraId="6DFF1084">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13.1.1 标书投递后，直到宣布中标单位为止，凡属于审查、报价和比较投标的所有资料，有关授予合同的信息，都不应向投标人或与评标无关的其他人泄露。</w:t>
      </w:r>
    </w:p>
    <w:p w14:paraId="52ACDA75">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13.1.2 在投标文件的审查、澄清、评价和比较以及授予合同过程中，投标人对招标人和评标委员会或评标领导小组成员施加影响的任何行为，都将导致取消其投标资格。</w:t>
      </w:r>
    </w:p>
    <w:p w14:paraId="3A7ADF3C">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13.2 评标的基本标准和方法</w:t>
      </w:r>
    </w:p>
    <w:p w14:paraId="32053630">
      <w:pPr>
        <w:keepNext w:val="0"/>
        <w:keepLines w:val="0"/>
        <w:pageBreakBefore w:val="0"/>
        <w:widowControl w:val="0"/>
        <w:kinsoku/>
        <w:wordWrap/>
        <w:overflowPunct/>
        <w:topLinePunct w:val="0"/>
        <w:autoSpaceDE/>
        <w:autoSpaceDN/>
        <w:bidi w:val="0"/>
        <w:adjustRightInd/>
        <w:snapToGrid/>
        <w:spacing w:line="360" w:lineRule="exact"/>
        <w:ind w:firstLine="448"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4"/>
          <w:highlight w:val="none"/>
        </w:rPr>
        <w:t>13.2.1采用技术标、商务标分别评标的评标方法，满足技术要求进入商务标，商务标进行多轮报价</w:t>
      </w:r>
      <w:r>
        <w:rPr>
          <w:rFonts w:hint="default"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lang w:val="en-US" w:eastAsia="zh-CN"/>
        </w:rPr>
        <w:t>最低价中标</w:t>
      </w:r>
      <w:r>
        <w:rPr>
          <w:rFonts w:hint="default" w:ascii="Times New Roman" w:hAnsi="Times New Roman" w:eastAsia="宋体" w:cs="Times New Roman"/>
          <w:b/>
          <w:bCs/>
          <w:color w:val="auto"/>
          <w:sz w:val="24"/>
          <w:szCs w:val="24"/>
          <w:highlight w:val="none"/>
        </w:rPr>
        <w:t>。</w:t>
      </w:r>
    </w:p>
    <w:p w14:paraId="2CBCAABA">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13.2.2 根据招标文件规定的工期和质量，能保证达到要求者为有效标函，达不到要求者为废标。</w:t>
      </w:r>
    </w:p>
    <w:p w14:paraId="68CA9CC2">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13.3 评标过程保密</w:t>
      </w:r>
    </w:p>
    <w:p w14:paraId="7E563EC3">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13.3.1 开标之后，直到授予投标方合同止，凡是属于审查、澄清、评价和比较投标的有关资料以及授标意向等，均不得向投标人或其他无关的人员透露。</w:t>
      </w:r>
    </w:p>
    <w:p w14:paraId="4A680BED">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13.3.2 在评标期间，投标人企图影响招标人的任何活动将导致投标被拒绝，并承担相应的法律责任。</w:t>
      </w:r>
    </w:p>
    <w:p w14:paraId="2FAE8703">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13.3.3 中标人确定后，招标人不对未中标人就评标过程以及未能中标原因、中标结果作出任何解释。未中标人不得向评标委员会组成人员或其他有关人员索问评标过程的情况和材料。</w:t>
      </w:r>
    </w:p>
    <w:p w14:paraId="2526E55A">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13.4</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评标委员会经评审，认为所有投标都不符合招标文件的要求的，可以否决所有投标，招标人将重新招标。</w:t>
      </w:r>
    </w:p>
    <w:p w14:paraId="1FDF391B">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13.5 在招标中，出现下列情形之一，招标人有权否决所有投标人的投标，并终止招标：</w:t>
      </w:r>
    </w:p>
    <w:p w14:paraId="2B592FC6">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（1）符合条件的投标人或者对招标文件做实质响应的投标人不足三家的；</w:t>
      </w:r>
    </w:p>
    <w:p w14:paraId="6E105A20">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（2）出现影响采购公正的违法、违规行为的；</w:t>
      </w:r>
    </w:p>
    <w:p w14:paraId="0F8394B6">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（3）因重大变故，采购任务取消的；</w:t>
      </w:r>
    </w:p>
    <w:p w14:paraId="3DF50DC6">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（4）评标委员会经评审，认为所有投标都不符合招标文件要求的；</w:t>
      </w:r>
    </w:p>
    <w:p w14:paraId="692BFD14">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（5）招标人认为其他应终止招标的情形；</w:t>
      </w:r>
    </w:p>
    <w:p w14:paraId="309571CA">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（6）投标人承诺并同意因招标人公司政策变化引起的随时终止项目的情形，并自行承担由此带来的一切损失。</w:t>
      </w:r>
    </w:p>
    <w:p w14:paraId="2F0FB599">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13.6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3CFFE6D9">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（1）投标人提供的有关资格、资质证明文件不合格、不真实或提供虚假投标材料；</w:t>
      </w:r>
    </w:p>
    <w:p w14:paraId="59E1039C">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（2）投标人在报价有效期内撤回投标；</w:t>
      </w:r>
    </w:p>
    <w:p w14:paraId="3A610BBB">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（3）在整个评标过程中，投标人有企图影响评标结果公正性的任何活动；</w:t>
      </w:r>
    </w:p>
    <w:p w14:paraId="4B4E3033">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（4）投标人以任何方式诋毁其他投标人；</w:t>
      </w:r>
    </w:p>
    <w:p w14:paraId="10F74141">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（5）投标人串通投标；</w:t>
      </w:r>
    </w:p>
    <w:p w14:paraId="6A8C7A40">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（6）以他人名义投标或者以其他方式弄虚作假，骗取中标的；</w:t>
      </w:r>
    </w:p>
    <w:p w14:paraId="66D3E910">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（7）中标人不按规定签订合同；</w:t>
      </w:r>
    </w:p>
    <w:p w14:paraId="6433ABE1">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（8）不同投标单位负责人为同一人或存在管理关系的；</w:t>
      </w:r>
    </w:p>
    <w:p w14:paraId="617678D6">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（9）投标人被举报、检举，并经招标方查实无误的；</w:t>
      </w:r>
    </w:p>
    <w:p w14:paraId="57766AFE">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（10）技术标出现报价的；</w:t>
      </w:r>
    </w:p>
    <w:p w14:paraId="0A8AD504">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（11）不同投标人投标文件异常一致或报价程差异性变化；</w:t>
      </w:r>
    </w:p>
    <w:p w14:paraId="11AF1468">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（12）法律、法规规定的其他情况。</w:t>
      </w:r>
    </w:p>
    <w:p w14:paraId="4FD70031">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color w:val="auto"/>
          <w:sz w:val="24"/>
          <w:szCs w:val="24"/>
          <w:highlight w:val="none"/>
        </w:rPr>
        <w:t>13.7定标原则：</w:t>
      </w:r>
      <w:r>
        <w:rPr>
          <w:rFonts w:hint="default" w:ascii="Times New Roman" w:hAnsi="Times New Roman" w:eastAsia="宋体" w:cs="Times New Roman"/>
          <w:b/>
          <w:bCs/>
          <w:color w:val="auto"/>
          <w:sz w:val="24"/>
          <w:szCs w:val="24"/>
          <w:highlight w:val="none"/>
          <w:lang w:val="en-US" w:eastAsia="zh-CN"/>
        </w:rPr>
        <w:t>满足技术要求入围商务标，商务标</w:t>
      </w:r>
      <w:r>
        <w:rPr>
          <w:rFonts w:hint="eastAsia" w:ascii="Times New Roman" w:hAnsi="Times New Roman" w:eastAsia="宋体" w:cs="Times New Roman"/>
          <w:b/>
          <w:bCs/>
          <w:color w:val="auto"/>
          <w:sz w:val="24"/>
          <w:szCs w:val="24"/>
          <w:highlight w:val="none"/>
          <w:lang w:val="en-US" w:eastAsia="zh-CN"/>
        </w:rPr>
        <w:t>合理</w:t>
      </w:r>
      <w:r>
        <w:rPr>
          <w:rFonts w:hint="default" w:ascii="Times New Roman" w:hAnsi="Times New Roman" w:eastAsia="宋体" w:cs="Times New Roman"/>
          <w:b/>
          <w:bCs/>
          <w:color w:val="auto"/>
          <w:sz w:val="24"/>
          <w:szCs w:val="24"/>
          <w:highlight w:val="none"/>
        </w:rPr>
        <w:t>最低价确定中标单位。</w:t>
      </w:r>
    </w:p>
    <w:p w14:paraId="694A14EF">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14、投标文件的澄清</w:t>
      </w:r>
    </w:p>
    <w:p w14:paraId="5D17EAD8">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为了有助于投标文件的审查、评价和比较，评标委员会和评标领导小组可以个别地要求投标人澄清其投标文件。有关澄清的要求和答复，应以书面形式进行。</w:t>
      </w:r>
    </w:p>
    <w:p w14:paraId="46048FB3">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15、投标文件的符合性鉴定</w:t>
      </w:r>
    </w:p>
    <w:p w14:paraId="2B8CE884">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15.1 在详细评标之前，评标委员会和评标领导小组将首先审定每份投标文件是否在实质上响应了招标文件的要求。</w:t>
      </w:r>
    </w:p>
    <w:p w14:paraId="1DBB5BA0">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15.2 就本条款而言，实质上响应要求的投标文件，应该与招标文件的所有规定要求、条件、条款和规范相符，无显著差异或保留。</w:t>
      </w:r>
    </w:p>
    <w:p w14:paraId="1AFBBC80">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15.3如果投标文件实质上不响应招标文件的要求，招标人将予以拒绝，并且不允许通过修正或撤消其不符合要求的差异或保留，使之成为具有响应性的投标。</w:t>
      </w:r>
    </w:p>
    <w:p w14:paraId="2DDDD80F">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16、错误的修正</w:t>
      </w:r>
    </w:p>
    <w:p w14:paraId="7AF82FFD">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如果大写金额与小写金额不符，则以大写金额为准；</w:t>
      </w:r>
    </w:p>
    <w:p w14:paraId="2BA1BD0F">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16.1当单价与数量的乘积与总价之间不一致时，以标出的单价乘以数量为准。除非评标委员会认为有明显的小数点错位，此时应以标出的合价为准，并修改单价。</w:t>
      </w:r>
    </w:p>
    <w:p w14:paraId="1403802B">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16.2按上述修改错误的方法，调整投标书的投标报价。经投标人确认同意后，调整后的报价对投标人起约束作用。如果投标人不接受修改后的投标报价则其投标将被拒绝，其投标保证金将被没收。</w:t>
      </w:r>
    </w:p>
    <w:p w14:paraId="56F698BC">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17、投标文件的评价与比较</w:t>
      </w:r>
    </w:p>
    <w:p w14:paraId="10BF86F6">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在评价与比较时应根据15.2款内容的规定，通过对投标人的投标报价、供货周期、质量标准、主要材料用量、优惠条件、社会信誉及以往业绩等综合评价。招标人不保证价格最低者中标。</w:t>
      </w:r>
    </w:p>
    <w:p w14:paraId="70563672">
      <w:pPr>
        <w:pStyle w:val="2"/>
        <w:keepNext/>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宋体" w:cs="Times New Roman"/>
          <w:color w:val="auto"/>
          <w:highlight w:val="none"/>
        </w:rPr>
      </w:pPr>
      <w:bookmarkStart w:id="21" w:name="_Toc507854504"/>
      <w:bookmarkEnd w:id="21"/>
      <w:bookmarkStart w:id="22" w:name="_Toc12198"/>
      <w:bookmarkStart w:id="23" w:name="_Toc22826"/>
      <w:r>
        <w:rPr>
          <w:rFonts w:hint="default" w:ascii="Times New Roman" w:hAnsi="Times New Roman" w:eastAsia="宋体" w:cs="Times New Roman"/>
          <w:color w:val="auto"/>
          <w:highlight w:val="none"/>
        </w:rPr>
        <w:t>七、授予合同</w:t>
      </w:r>
      <w:bookmarkEnd w:id="22"/>
      <w:bookmarkEnd w:id="23"/>
    </w:p>
    <w:p w14:paraId="2EAB61E4">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18、中标</w:t>
      </w:r>
    </w:p>
    <w:p w14:paraId="25B85247">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如无特殊情况，现场宣布中标单位；现场宣布中标的不再另行通知中标结果。</w:t>
      </w:r>
    </w:p>
    <w:p w14:paraId="6F44D02B">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bookmarkStart w:id="24" w:name="_Toc507854505"/>
      <w:bookmarkEnd w:id="24"/>
      <w:r>
        <w:rPr>
          <w:rFonts w:hint="default" w:ascii="Times New Roman" w:hAnsi="Times New Roman" w:eastAsia="宋体" w:cs="Times New Roman"/>
          <w:color w:val="auto"/>
          <w:sz w:val="24"/>
          <w:szCs w:val="24"/>
          <w:highlight w:val="none"/>
        </w:rPr>
        <w:t>19、合同协议书的签署</w:t>
      </w:r>
    </w:p>
    <w:p w14:paraId="0BF58644">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中标单位应于宣布中标之日起十日之内与招标人签订相关的协议及合同，如因为中标人不能按要求及时签订相关协议及合同的没收其投标保证金。</w:t>
      </w:r>
    </w:p>
    <w:p w14:paraId="4901F0D3">
      <w:pPr>
        <w:pStyle w:val="2"/>
        <w:keepNext/>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宋体" w:cs="Times New Roman"/>
          <w:color w:val="auto"/>
          <w:highlight w:val="none"/>
        </w:rPr>
      </w:pPr>
      <w:bookmarkStart w:id="25" w:name="_Toc11375"/>
      <w:bookmarkStart w:id="26" w:name="_Toc28984"/>
      <w:r>
        <w:rPr>
          <w:rFonts w:hint="default" w:ascii="Times New Roman" w:hAnsi="Times New Roman" w:eastAsia="宋体" w:cs="Times New Roman"/>
          <w:color w:val="auto"/>
          <w:highlight w:val="none"/>
        </w:rPr>
        <w:t>八、瑕疵处理原则</w:t>
      </w:r>
      <w:bookmarkEnd w:id="25"/>
      <w:bookmarkEnd w:id="26"/>
    </w:p>
    <w:p w14:paraId="792D4766">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20、中标人瑕疵滞后发现的处理原则</w:t>
      </w:r>
    </w:p>
    <w:p w14:paraId="3456E025">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无论基于何种原因，各项本应作为拒绝处理的情形即便未被及时发现而使该中标人通过了资格审核、初评、复审、终评或其他所有相关程序，包括已签订合同，一旦中标人被拒绝或该中标人此前的评议结果被取消，相关的一切损失均由该中标人承担。</w:t>
      </w:r>
    </w:p>
    <w:p w14:paraId="3AC56A1D">
      <w:pPr>
        <w:pStyle w:val="2"/>
        <w:keepNext/>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宋体" w:cs="Times New Roman"/>
          <w:color w:val="auto"/>
          <w:highlight w:val="none"/>
        </w:rPr>
      </w:pPr>
      <w:bookmarkStart w:id="27" w:name="_Toc28703"/>
      <w:bookmarkStart w:id="28" w:name="_Toc9276"/>
      <w:r>
        <w:rPr>
          <w:rFonts w:hint="default" w:ascii="Times New Roman" w:hAnsi="Times New Roman" w:eastAsia="宋体" w:cs="Times New Roman"/>
          <w:color w:val="auto"/>
          <w:highlight w:val="none"/>
        </w:rPr>
        <w:t>九、解释权</w:t>
      </w:r>
      <w:bookmarkEnd w:id="27"/>
      <w:bookmarkEnd w:id="28"/>
    </w:p>
    <w:p w14:paraId="7F6AF131">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21、解释权</w:t>
      </w:r>
    </w:p>
    <w:p w14:paraId="0A9BCA7C">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outlineLvl w:val="2"/>
        <w:rPr>
          <w:rFonts w:hint="default" w:ascii="Times New Roman" w:hAnsi="Times New Roman" w:eastAsia="宋体" w:cs="Times New Roman"/>
          <w:b w:val="0"/>
          <w:bCs w:val="0"/>
          <w:color w:val="auto"/>
          <w:highlight w:val="none"/>
        </w:rPr>
      </w:pPr>
      <w:r>
        <w:rPr>
          <w:rFonts w:hint="default" w:ascii="Times New Roman" w:hAnsi="Times New Roman" w:eastAsia="宋体" w:cs="Times New Roman"/>
          <w:color w:val="auto"/>
          <w:sz w:val="24"/>
          <w:szCs w:val="24"/>
          <w:highlight w:val="none"/>
          <w:lang w:val="en-US" w:eastAsia="zh-CN"/>
        </w:rPr>
        <w:t>本招标文件的最终解释权归招标人，当对一个问题有多种解释时以招标人的书面解释为准。招标文件未做须知明示，而又有相关法律、法规规定的，招标人对此所做解释以相关的法律、法规规定为依据</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rPr>
        <w:br w:type="page"/>
      </w:r>
    </w:p>
    <w:p w14:paraId="6013EB38">
      <w:pPr>
        <w:pStyle w:val="13"/>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32"/>
          <w:szCs w:val="32"/>
          <w:highlight w:val="none"/>
        </w:rPr>
      </w:pPr>
      <w:bookmarkStart w:id="29" w:name="_Toc10421"/>
      <w:bookmarkStart w:id="30" w:name="_Toc7687"/>
      <w:r>
        <w:rPr>
          <w:rFonts w:hint="default" w:ascii="Times New Roman" w:hAnsi="Times New Roman" w:eastAsia="宋体" w:cs="Times New Roman"/>
          <w:color w:val="auto"/>
          <w:sz w:val="32"/>
          <w:szCs w:val="32"/>
          <w:highlight w:val="none"/>
        </w:rPr>
        <w:t>第二章合同文件格式及条款</w:t>
      </w:r>
      <w:bookmarkEnd w:id="29"/>
      <w:bookmarkEnd w:id="30"/>
    </w:p>
    <w:p w14:paraId="216EF9B3">
      <w:pPr>
        <w:spacing w:line="300" w:lineRule="auto"/>
        <w:jc w:val="center"/>
        <w:rPr>
          <w:rFonts w:hint="default" w:ascii="Times New Roman" w:hAnsi="Times New Roman" w:eastAsia="宋体" w:cs="Times New Roman"/>
          <w:color w:val="auto"/>
          <w:sz w:val="32"/>
          <w:szCs w:val="32"/>
          <w:highlight w:val="none"/>
        </w:rPr>
      </w:pPr>
      <w:r>
        <w:rPr>
          <w:rFonts w:hint="default" w:ascii="Times New Roman" w:hAnsi="Times New Roman" w:eastAsia="宋体" w:cs="Times New Roman"/>
          <w:color w:val="auto"/>
          <w:sz w:val="32"/>
          <w:szCs w:val="32"/>
          <w:highlight w:val="none"/>
        </w:rPr>
        <w:t>以最终签署版合同版本为准</w:t>
      </w:r>
    </w:p>
    <w:p w14:paraId="3E7E2A7E">
      <w:pPr>
        <w:wordWrap w:val="0"/>
        <w:jc w:val="right"/>
        <w:rPr>
          <w:rFonts w:hint="default" w:ascii="Times New Roman" w:hAnsi="Times New Roman" w:eastAsia="宋体" w:cs="Times New Roman"/>
          <w:color w:val="auto"/>
          <w:sz w:val="24"/>
          <w:highlight w:val="none"/>
        </w:rPr>
      </w:pPr>
    </w:p>
    <w:p w14:paraId="5284C2B2">
      <w:pPr>
        <w:ind w:right="1449" w:rightChars="690"/>
        <w:jc w:val="righ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合同登记编号：</w:t>
      </w:r>
    </w:p>
    <w:p w14:paraId="27FB430E">
      <w:pPr>
        <w:adjustRightInd w:val="0"/>
        <w:snapToGrid w:val="0"/>
        <w:spacing w:line="360" w:lineRule="auto"/>
        <w:jc w:val="center"/>
        <w:rPr>
          <w:rFonts w:hint="default" w:ascii="Times New Roman" w:hAnsi="Times New Roman" w:eastAsia="宋体" w:cs="Times New Roman"/>
          <w:bCs/>
          <w:color w:val="auto"/>
          <w:sz w:val="52"/>
          <w:szCs w:val="52"/>
          <w:highlight w:val="none"/>
        </w:rPr>
      </w:pPr>
      <w:bookmarkStart w:id="31" w:name="_Toc8184"/>
      <w:bookmarkEnd w:id="31"/>
      <w:bookmarkStart w:id="32" w:name="_Toc507854506"/>
      <w:bookmarkEnd w:id="32"/>
    </w:p>
    <w:p w14:paraId="17C8743D">
      <w:pPr>
        <w:adjustRightInd w:val="0"/>
        <w:snapToGrid w:val="0"/>
        <w:spacing w:line="360" w:lineRule="auto"/>
        <w:jc w:val="center"/>
        <w:rPr>
          <w:rFonts w:hint="default" w:ascii="Times New Roman" w:hAnsi="Times New Roman" w:eastAsia="宋体" w:cs="Times New Roman"/>
          <w:bCs/>
          <w:color w:val="auto"/>
          <w:sz w:val="52"/>
          <w:szCs w:val="52"/>
          <w:highlight w:val="none"/>
        </w:rPr>
      </w:pPr>
    </w:p>
    <w:p w14:paraId="49D683A6">
      <w:pPr>
        <w:adjustRightInd w:val="0"/>
        <w:snapToGrid w:val="0"/>
        <w:spacing w:line="360" w:lineRule="auto"/>
        <w:jc w:val="center"/>
        <w:outlineLvl w:val="0"/>
        <w:rPr>
          <w:rFonts w:hint="default" w:ascii="Times New Roman" w:hAnsi="Times New Roman" w:eastAsia="宋体" w:cs="Times New Roman"/>
          <w:color w:val="auto"/>
          <w:sz w:val="52"/>
          <w:szCs w:val="52"/>
          <w:highlight w:val="none"/>
        </w:rPr>
      </w:pPr>
      <w:bookmarkStart w:id="33" w:name="_Toc21785"/>
      <w:bookmarkStart w:id="34" w:name="_Toc29872"/>
      <w:r>
        <w:rPr>
          <w:rFonts w:hint="default" w:ascii="Times New Roman" w:hAnsi="Times New Roman" w:eastAsia="宋体" w:cs="Times New Roman"/>
          <w:bCs/>
          <w:color w:val="auto"/>
          <w:sz w:val="52"/>
          <w:szCs w:val="52"/>
          <w:highlight w:val="none"/>
        </w:rPr>
        <w:t>设备采购合同</w:t>
      </w:r>
      <w:bookmarkEnd w:id="33"/>
      <w:bookmarkEnd w:id="34"/>
    </w:p>
    <w:p w14:paraId="659895C0">
      <w:pPr>
        <w:adjustRightInd w:val="0"/>
        <w:snapToGrid w:val="0"/>
        <w:spacing w:line="360" w:lineRule="auto"/>
        <w:jc w:val="left"/>
        <w:rPr>
          <w:rFonts w:hint="default" w:ascii="Times New Roman" w:hAnsi="Times New Roman" w:eastAsia="宋体" w:cs="Times New Roman"/>
          <w:b/>
          <w:color w:val="auto"/>
          <w:sz w:val="36"/>
          <w:szCs w:val="36"/>
          <w:highlight w:val="none"/>
        </w:rPr>
      </w:pPr>
    </w:p>
    <w:p w14:paraId="4A47F0B6">
      <w:pPr>
        <w:adjustRightInd w:val="0"/>
        <w:snapToGrid w:val="0"/>
        <w:spacing w:line="360" w:lineRule="auto"/>
        <w:jc w:val="left"/>
        <w:rPr>
          <w:rFonts w:hint="default" w:ascii="Times New Roman" w:hAnsi="Times New Roman" w:eastAsia="宋体" w:cs="Times New Roman"/>
          <w:b/>
          <w:color w:val="auto"/>
          <w:sz w:val="36"/>
          <w:szCs w:val="36"/>
          <w:highlight w:val="none"/>
        </w:rPr>
      </w:pPr>
    </w:p>
    <w:p w14:paraId="2DAB8558">
      <w:pPr>
        <w:adjustRightInd w:val="0"/>
        <w:snapToGrid w:val="0"/>
        <w:spacing w:line="360" w:lineRule="auto"/>
        <w:jc w:val="left"/>
        <w:rPr>
          <w:rFonts w:hint="default" w:ascii="Times New Roman" w:hAnsi="Times New Roman" w:eastAsia="宋体" w:cs="Times New Roman"/>
          <w:b/>
          <w:color w:val="auto"/>
          <w:sz w:val="36"/>
          <w:szCs w:val="36"/>
          <w:highlight w:val="none"/>
        </w:rPr>
      </w:pPr>
    </w:p>
    <w:p w14:paraId="5835A622">
      <w:pPr>
        <w:adjustRightInd w:val="0"/>
        <w:snapToGrid w:val="0"/>
        <w:spacing w:line="360" w:lineRule="auto"/>
        <w:jc w:val="left"/>
        <w:rPr>
          <w:rFonts w:hint="default" w:ascii="Times New Roman" w:hAnsi="Times New Roman" w:eastAsia="宋体" w:cs="Times New Roman"/>
          <w:b/>
          <w:color w:val="auto"/>
          <w:sz w:val="36"/>
          <w:szCs w:val="36"/>
          <w:highlight w:val="none"/>
        </w:rPr>
      </w:pPr>
    </w:p>
    <w:p w14:paraId="71D5C255">
      <w:pPr>
        <w:adjustRightInd w:val="0"/>
        <w:snapToGrid w:val="0"/>
        <w:spacing w:line="360" w:lineRule="auto"/>
        <w:jc w:val="left"/>
        <w:rPr>
          <w:rFonts w:hint="default" w:ascii="Times New Roman" w:hAnsi="Times New Roman" w:eastAsia="宋体" w:cs="Times New Roman"/>
          <w:b/>
          <w:color w:val="auto"/>
          <w:sz w:val="36"/>
          <w:szCs w:val="36"/>
          <w:highlight w:val="none"/>
        </w:rPr>
      </w:pPr>
    </w:p>
    <w:p w14:paraId="51813DEE">
      <w:pPr>
        <w:adjustRightInd w:val="0"/>
        <w:snapToGrid w:val="0"/>
        <w:spacing w:line="360" w:lineRule="auto"/>
        <w:jc w:val="left"/>
        <w:rPr>
          <w:rFonts w:hint="default" w:ascii="Times New Roman" w:hAnsi="Times New Roman" w:eastAsia="宋体" w:cs="Times New Roman"/>
          <w:b/>
          <w:color w:val="auto"/>
          <w:sz w:val="36"/>
          <w:szCs w:val="36"/>
          <w:highlight w:val="none"/>
        </w:rPr>
      </w:pPr>
    </w:p>
    <w:p w14:paraId="3C68301E">
      <w:pPr>
        <w:adjustRightInd w:val="0"/>
        <w:snapToGrid w:val="0"/>
        <w:spacing w:line="360" w:lineRule="auto"/>
        <w:jc w:val="left"/>
        <w:rPr>
          <w:rFonts w:hint="default" w:ascii="Times New Roman" w:hAnsi="Times New Roman" w:eastAsia="宋体" w:cs="Times New Roman"/>
          <w:b/>
          <w:color w:val="auto"/>
          <w:sz w:val="36"/>
          <w:szCs w:val="36"/>
          <w:highlight w:val="none"/>
        </w:rPr>
      </w:pPr>
    </w:p>
    <w:p w14:paraId="3AABCA79">
      <w:pPr>
        <w:adjustRightInd w:val="0"/>
        <w:snapToGrid w:val="0"/>
        <w:spacing w:line="360" w:lineRule="auto"/>
        <w:ind w:firstLine="2692" w:firstLineChars="1122"/>
        <w:jc w:val="left"/>
        <w:rPr>
          <w:rFonts w:hint="default" w:ascii="Times New Roman" w:hAnsi="Times New Roman" w:eastAsia="宋体" w:cs="Times New Roman"/>
          <w:color w:val="auto"/>
          <w:sz w:val="24"/>
          <w:highlight w:val="none"/>
          <w:u w:val="single"/>
        </w:rPr>
      </w:pPr>
      <w:bookmarkStart w:id="35" w:name="_Toc3885"/>
      <w:bookmarkEnd w:id="35"/>
      <w:r>
        <w:rPr>
          <w:rFonts w:hint="default" w:ascii="Times New Roman" w:hAnsi="Times New Roman" w:eastAsia="宋体" w:cs="Times New Roman"/>
          <w:color w:val="auto"/>
          <w:sz w:val="24"/>
          <w:highlight w:val="none"/>
        </w:rPr>
        <w:t>甲方：</w:t>
      </w:r>
      <w:r>
        <w:rPr>
          <w:rFonts w:hint="default" w:ascii="Times New Roman" w:hAnsi="Times New Roman" w:eastAsia="宋体" w:cs="Times New Roman"/>
          <w:color w:val="auto"/>
          <w:sz w:val="24"/>
          <w:highlight w:val="none"/>
          <w:u w:val="single"/>
        </w:rPr>
        <w:t>中通客车股份有限公司</w:t>
      </w:r>
    </w:p>
    <w:p w14:paraId="095D143F">
      <w:pPr>
        <w:adjustRightInd w:val="0"/>
        <w:snapToGrid w:val="0"/>
        <w:spacing w:line="360" w:lineRule="auto"/>
        <w:ind w:firstLine="2692" w:firstLineChars="1122"/>
        <w:jc w:val="left"/>
        <w:rPr>
          <w:rFonts w:hint="default" w:ascii="Times New Roman" w:hAnsi="Times New Roman" w:eastAsia="宋体" w:cs="Times New Roman"/>
          <w:color w:val="auto"/>
          <w:sz w:val="24"/>
          <w:highlight w:val="none"/>
        </w:rPr>
      </w:pPr>
    </w:p>
    <w:p w14:paraId="726E384C">
      <w:pPr>
        <w:adjustRightInd w:val="0"/>
        <w:snapToGrid w:val="0"/>
        <w:spacing w:line="360" w:lineRule="auto"/>
        <w:ind w:firstLine="2692" w:firstLineChars="1122"/>
        <w:jc w:val="left"/>
        <w:rPr>
          <w:rFonts w:hint="default" w:ascii="Times New Roman" w:hAnsi="Times New Roman" w:eastAsia="宋体" w:cs="Times New Roman"/>
          <w:color w:val="auto"/>
          <w:sz w:val="24"/>
          <w:highlight w:val="none"/>
        </w:rPr>
      </w:pPr>
      <w:bookmarkStart w:id="36" w:name="_Toc12949"/>
      <w:bookmarkEnd w:id="36"/>
      <w:r>
        <w:rPr>
          <w:rFonts w:hint="default" w:ascii="Times New Roman" w:hAnsi="Times New Roman" w:eastAsia="宋体" w:cs="Times New Roman"/>
          <w:color w:val="auto"/>
          <w:sz w:val="24"/>
          <w:highlight w:val="none"/>
        </w:rPr>
        <w:t>乙方：</w:t>
      </w:r>
    </w:p>
    <w:p w14:paraId="2BE02D0B">
      <w:pPr>
        <w:adjustRightInd w:val="0"/>
        <w:snapToGrid w:val="0"/>
        <w:spacing w:line="360" w:lineRule="auto"/>
        <w:ind w:firstLine="1906" w:firstLineChars="678"/>
        <w:jc w:val="left"/>
        <w:rPr>
          <w:rFonts w:hint="default" w:ascii="Times New Roman" w:hAnsi="Times New Roman" w:eastAsia="宋体" w:cs="Times New Roman"/>
          <w:b/>
          <w:color w:val="auto"/>
          <w:sz w:val="28"/>
          <w:szCs w:val="28"/>
          <w:highlight w:val="none"/>
        </w:rPr>
      </w:pPr>
    </w:p>
    <w:p w14:paraId="5714E3F9">
      <w:pPr>
        <w:rPr>
          <w:rFonts w:hint="default" w:ascii="Times New Roman" w:hAnsi="Times New Roman" w:eastAsia="宋体" w:cs="Times New Roman"/>
          <w:color w:val="auto"/>
          <w:szCs w:val="21"/>
          <w:highlight w:val="none"/>
        </w:rPr>
      </w:pPr>
    </w:p>
    <w:p w14:paraId="61BBFB57">
      <w:pPr>
        <w:spacing w:line="360" w:lineRule="auto"/>
        <w:ind w:right="480"/>
        <w:rPr>
          <w:rFonts w:hint="default" w:ascii="Times New Roman" w:hAnsi="Times New Roman" w:eastAsia="宋体" w:cs="Times New Roman"/>
          <w:bCs/>
          <w:color w:val="auto"/>
          <w:sz w:val="24"/>
          <w:highlight w:val="none"/>
          <w:u w:val="single"/>
        </w:rPr>
      </w:pPr>
    </w:p>
    <w:p w14:paraId="26FD0EEB">
      <w:pPr>
        <w:spacing w:line="360" w:lineRule="auto"/>
        <w:rPr>
          <w:rFonts w:hint="default" w:ascii="Times New Roman" w:hAnsi="Times New Roman" w:eastAsia="宋体" w:cs="Times New Roman"/>
          <w:bCs/>
          <w:color w:val="auto"/>
          <w:sz w:val="22"/>
          <w:szCs w:val="22"/>
          <w:highlight w:val="none"/>
        </w:rPr>
        <w:sectPr>
          <w:pgSz w:w="11907" w:h="16840"/>
          <w:pgMar w:top="1304" w:right="1418" w:bottom="1304" w:left="1418" w:header="724" w:footer="851" w:gutter="0"/>
          <w:cols w:space="425" w:num="1"/>
          <w:docGrid w:type="lines" w:linePitch="290" w:charSpace="0"/>
        </w:sectPr>
      </w:pPr>
    </w:p>
    <w:p w14:paraId="49E969E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甲方（买方）：中通客车股份有限公司</w:t>
      </w:r>
    </w:p>
    <w:p w14:paraId="57616318">
      <w:pPr>
        <w:keepNext w:val="0"/>
        <w:keepLines w:val="0"/>
        <w:pageBreakBefore w:val="0"/>
        <w:widowControl w:val="0"/>
        <w:kinsoku/>
        <w:wordWrap/>
        <w:overflowPunct/>
        <w:topLinePunct w:val="0"/>
        <w:autoSpaceDE/>
        <w:autoSpaceDN/>
        <w:bidi w:val="0"/>
        <w:adjustRightInd/>
        <w:snapToGrid/>
        <w:spacing w:line="360" w:lineRule="exact"/>
        <w:ind w:right="-189" w:rightChars="-90" w:firstLine="480" w:firstLineChars="200"/>
        <w:jc w:val="left"/>
        <w:textAlignment w:val="auto"/>
        <w:rPr>
          <w:rFonts w:hint="default" w:ascii="Times New Roman" w:hAnsi="Times New Roman" w:eastAsia="宋体" w:cs="Times New Roman"/>
          <w:b/>
          <w:bCs/>
          <w:color w:val="auto"/>
          <w:sz w:val="24"/>
          <w:highlight w:val="none"/>
          <w:u w:val="single"/>
        </w:rPr>
      </w:pPr>
      <w:r>
        <w:rPr>
          <w:rFonts w:hint="default" w:ascii="Times New Roman" w:hAnsi="Times New Roman" w:eastAsia="宋体" w:cs="Times New Roman"/>
          <w:bCs/>
          <w:color w:val="auto"/>
          <w:sz w:val="24"/>
          <w:highlight w:val="none"/>
        </w:rPr>
        <w:t>乙方（卖方）：</w:t>
      </w:r>
    </w:p>
    <w:p w14:paraId="0AC24E9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本设备采购合同由甲乙双方于山东省聊城市签订：</w:t>
      </w:r>
    </w:p>
    <w:p w14:paraId="60BB17C9">
      <w:pPr>
        <w:keepNext w:val="0"/>
        <w:keepLines w:val="0"/>
        <w:pageBreakBefore w:val="0"/>
        <w:widowControl w:val="0"/>
        <w:kinsoku/>
        <w:wordWrap/>
        <w:overflowPunct/>
        <w:topLinePunct w:val="0"/>
        <w:autoSpaceDE/>
        <w:autoSpaceDN/>
        <w:bidi w:val="0"/>
        <w:adjustRightInd/>
        <w:snapToGrid/>
        <w:spacing w:line="360" w:lineRule="exact"/>
        <w:ind w:right="-189" w:rightChars="-90" w:firstLine="480" w:firstLineChars="200"/>
        <w:jc w:val="left"/>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鉴于，买方向卖方购买</w:t>
      </w:r>
      <w:r>
        <w:rPr>
          <w:rFonts w:hint="default" w:ascii="Times New Roman" w:hAnsi="Times New Roman" w:eastAsia="宋体" w:cs="Times New Roman"/>
          <w:color w:val="auto"/>
          <w:sz w:val="24"/>
          <w:highlight w:val="none"/>
          <w:u w:val="single"/>
          <w:lang w:eastAsia="zh-CN"/>
        </w:rPr>
        <w:t>车辆典型工况谱采集、分析系统项目</w:t>
      </w:r>
      <w:r>
        <w:rPr>
          <w:rFonts w:hint="default" w:ascii="Times New Roman" w:hAnsi="Times New Roman" w:eastAsia="宋体" w:cs="Times New Roman"/>
          <w:color w:val="auto"/>
          <w:sz w:val="24"/>
          <w:highlight w:val="none"/>
          <w:u w:val="none"/>
        </w:rPr>
        <w:t>设备</w:t>
      </w:r>
      <w:r>
        <w:rPr>
          <w:rFonts w:hint="default" w:ascii="Times New Roman" w:hAnsi="Times New Roman" w:eastAsia="宋体" w:cs="Times New Roman"/>
          <w:color w:val="auto"/>
          <w:sz w:val="24"/>
          <w:highlight w:val="none"/>
          <w:u w:val="none"/>
          <w:lang w:val="en-US" w:eastAsia="zh-CN"/>
        </w:rPr>
        <w:t>1</w:t>
      </w:r>
      <w:r>
        <w:rPr>
          <w:rFonts w:hint="default" w:ascii="Times New Roman" w:hAnsi="Times New Roman" w:eastAsia="宋体" w:cs="Times New Roman"/>
          <w:color w:val="auto"/>
          <w:sz w:val="24"/>
          <w:highlight w:val="none"/>
          <w:u w:val="none"/>
        </w:rPr>
        <w:t>套，</w:t>
      </w:r>
      <w:r>
        <w:rPr>
          <w:rFonts w:hint="default" w:ascii="Times New Roman" w:hAnsi="Times New Roman" w:eastAsia="宋体" w:cs="Times New Roman"/>
          <w:color w:val="auto"/>
          <w:sz w:val="24"/>
          <w:highlight w:val="none"/>
        </w:rPr>
        <w:t>不含设备基础。就该设备的设计、制造、运输、定点卸货、安装（或指导安装）、调试、验收、培训及售后服务等有关问题，以上所列内容经买卖双方协商自愿达成本合同：</w:t>
      </w:r>
    </w:p>
    <w:p w14:paraId="0921F1C7">
      <w:pPr>
        <w:pStyle w:val="2"/>
        <w:keepNext/>
        <w:keepLines w:val="0"/>
        <w:pageBreakBefore w:val="0"/>
        <w:widowControl/>
        <w:kinsoku/>
        <w:wordWrap/>
        <w:overflowPunct/>
        <w:topLinePunct w:val="0"/>
        <w:autoSpaceDE/>
        <w:autoSpaceDN/>
        <w:bidi w:val="0"/>
        <w:adjustRightInd/>
        <w:snapToGrid/>
        <w:spacing w:beforeLines="100" w:line="360" w:lineRule="exact"/>
        <w:ind w:firstLine="531" w:firstLineChars="189"/>
        <w:jc w:val="left"/>
        <w:textAlignment w:val="auto"/>
        <w:rPr>
          <w:rFonts w:hint="default" w:ascii="Times New Roman" w:hAnsi="Times New Roman" w:eastAsia="宋体" w:cs="Times New Roman"/>
          <w:color w:val="auto"/>
          <w:highlight w:val="none"/>
        </w:rPr>
      </w:pPr>
      <w:bookmarkStart w:id="37" w:name="_Toc16330018"/>
      <w:bookmarkEnd w:id="37"/>
      <w:bookmarkStart w:id="38" w:name="_Toc22112"/>
      <w:bookmarkEnd w:id="38"/>
      <w:bookmarkStart w:id="39" w:name="_Toc1404902461"/>
      <w:bookmarkEnd w:id="39"/>
      <w:bookmarkStart w:id="40" w:name="_Toc1103686678"/>
      <w:bookmarkEnd w:id="40"/>
      <w:bookmarkStart w:id="41" w:name="_Toc11823"/>
      <w:bookmarkEnd w:id="41"/>
      <w:bookmarkStart w:id="42" w:name="_Toc11930"/>
      <w:bookmarkEnd w:id="42"/>
      <w:bookmarkStart w:id="43" w:name="_Toc3452"/>
      <w:bookmarkEnd w:id="43"/>
      <w:bookmarkStart w:id="44" w:name="_Toc11968"/>
      <w:bookmarkStart w:id="45" w:name="_Toc17619"/>
      <w:bookmarkStart w:id="46" w:name="_Toc10869"/>
      <w:r>
        <w:rPr>
          <w:rFonts w:hint="default" w:ascii="Times New Roman" w:hAnsi="Times New Roman" w:eastAsia="宋体" w:cs="Times New Roman"/>
          <w:color w:val="auto"/>
          <w:highlight w:val="none"/>
          <w:lang w:val="en-US" w:eastAsia="zh-CN"/>
        </w:rPr>
        <w:t>一、</w:t>
      </w:r>
      <w:r>
        <w:rPr>
          <w:rFonts w:hint="default" w:ascii="Times New Roman" w:hAnsi="Times New Roman" w:eastAsia="宋体" w:cs="Times New Roman"/>
          <w:color w:val="auto"/>
          <w:highlight w:val="none"/>
        </w:rPr>
        <w:t>合同设备</w:t>
      </w:r>
      <w:bookmarkEnd w:id="44"/>
      <w:bookmarkEnd w:id="45"/>
      <w:bookmarkEnd w:id="46"/>
    </w:p>
    <w:p w14:paraId="5902121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1.1买方向卖方购买的设备信息见附件一：《设备清单明细表》。</w:t>
      </w:r>
    </w:p>
    <w:p w14:paraId="3248EDE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bookmarkStart w:id="47" w:name="_Toc32510"/>
      <w:bookmarkEnd w:id="47"/>
      <w:bookmarkStart w:id="48" w:name="_Toc29026"/>
      <w:bookmarkEnd w:id="48"/>
      <w:bookmarkStart w:id="49" w:name="_Toc22800"/>
      <w:r>
        <w:rPr>
          <w:rFonts w:hint="default" w:ascii="Times New Roman" w:hAnsi="Times New Roman" w:eastAsia="宋体" w:cs="Times New Roman"/>
          <w:bCs/>
          <w:color w:val="auto"/>
          <w:sz w:val="24"/>
          <w:highlight w:val="none"/>
        </w:rPr>
        <w:t>1.2卖方向买方提供的备品备件、易损件和专用耗材见附件二：《备品备件、易损件和专用耗材价格表》。</w:t>
      </w:r>
      <w:bookmarkEnd w:id="49"/>
    </w:p>
    <w:p w14:paraId="03C4915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1.3卖方向买方提供的技术资料信息见附件三：《技术资料范围》。</w:t>
      </w:r>
    </w:p>
    <w:p w14:paraId="7EF8F4B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1.4技术规格和标准</w:t>
      </w:r>
    </w:p>
    <w:p w14:paraId="23CD38B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1.4.1本合同约定设备的技术规格详见附件四：《技术协议书》。</w:t>
      </w:r>
    </w:p>
    <w:p w14:paraId="426EADC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1.4.2本合同约定设备的技术规格应与《技术协议书》中规定的相应标准一致。若《技术协议书》无相应规定或未签署《技术协议书》，设备的技术规格则应符合相应的国家标准、其原产地国家有关部门最新颁布的相应正式标准、买方招标文件及卖方一切书面承诺中要求的技术标准。</w:t>
      </w:r>
    </w:p>
    <w:p w14:paraId="296A3D5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bCs/>
          <w:color w:val="auto"/>
          <w:sz w:val="24"/>
          <w:highlight w:val="none"/>
        </w:rPr>
        <w:t>1.5在设备所有权转移到买方之前，有关设备的保险由卖方负责办理并承担保险费用。</w:t>
      </w:r>
    </w:p>
    <w:p w14:paraId="4D08DDF5">
      <w:pPr>
        <w:pStyle w:val="2"/>
        <w:keepNext/>
        <w:keepLines w:val="0"/>
        <w:pageBreakBefore w:val="0"/>
        <w:widowControl/>
        <w:kinsoku/>
        <w:wordWrap/>
        <w:overflowPunct/>
        <w:topLinePunct w:val="0"/>
        <w:autoSpaceDE/>
        <w:autoSpaceDN/>
        <w:bidi w:val="0"/>
        <w:adjustRightInd/>
        <w:snapToGrid/>
        <w:spacing w:beforeLines="100" w:line="360" w:lineRule="exact"/>
        <w:ind w:firstLine="531" w:firstLineChars="189"/>
        <w:jc w:val="left"/>
        <w:textAlignment w:val="auto"/>
        <w:rPr>
          <w:rFonts w:hint="default" w:ascii="Times New Roman" w:hAnsi="Times New Roman" w:eastAsia="宋体" w:cs="Times New Roman"/>
          <w:color w:val="auto"/>
          <w:highlight w:val="none"/>
          <w:lang w:val="en-US" w:eastAsia="zh-CN"/>
        </w:rPr>
      </w:pPr>
      <w:bookmarkStart w:id="50" w:name="_Toc16330019"/>
      <w:bookmarkEnd w:id="50"/>
      <w:bookmarkStart w:id="51" w:name="_Toc810"/>
      <w:bookmarkEnd w:id="51"/>
      <w:bookmarkStart w:id="52" w:name="_Toc917016273"/>
      <w:bookmarkEnd w:id="52"/>
      <w:bookmarkStart w:id="53" w:name="_Toc4341"/>
      <w:bookmarkEnd w:id="53"/>
      <w:bookmarkStart w:id="54" w:name="_Toc26617"/>
      <w:bookmarkStart w:id="55" w:name="_Toc740822573"/>
      <w:bookmarkStart w:id="56" w:name="_Toc17374"/>
      <w:r>
        <w:rPr>
          <w:rFonts w:hint="default" w:ascii="Times New Roman" w:hAnsi="Times New Roman" w:eastAsia="宋体" w:cs="Times New Roman"/>
          <w:color w:val="auto"/>
          <w:highlight w:val="none"/>
          <w:lang w:val="en-US" w:eastAsia="zh-CN"/>
        </w:rPr>
        <w:t>二、包装</w:t>
      </w:r>
      <w:bookmarkEnd w:id="54"/>
      <w:bookmarkEnd w:id="55"/>
      <w:bookmarkEnd w:id="56"/>
    </w:p>
    <w:p w14:paraId="7E9B8B7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2.1设备的包装需采用国家标准，没有国家标准的采用行业标准，没有行业标准的应当按照通用的方式包装，没有通用方式的，应当采取足以保护设备的包装方式。这种包装应适于长途运输，并有良好的防潮、防锈和防野蛮装卸等保护措施，以确保设备在运输过程中不受损伤安全抵运现场。卖方应承担由于其包装、防护不妥而引起的设备锈蚀、损坏、丢失等任何损失的责任和费用。</w:t>
      </w:r>
    </w:p>
    <w:p w14:paraId="7835CA3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2.2每件包装应附有详细的装箱单和质量证书各两套，一套在包装箱里，一套在包装箱外。</w:t>
      </w:r>
    </w:p>
    <w:p w14:paraId="7955922F">
      <w:pPr>
        <w:pStyle w:val="2"/>
        <w:keepNext/>
        <w:keepLines w:val="0"/>
        <w:pageBreakBefore w:val="0"/>
        <w:widowControl/>
        <w:kinsoku/>
        <w:wordWrap/>
        <w:overflowPunct/>
        <w:topLinePunct w:val="0"/>
        <w:autoSpaceDE/>
        <w:autoSpaceDN/>
        <w:bidi w:val="0"/>
        <w:adjustRightInd/>
        <w:snapToGrid/>
        <w:spacing w:beforeLines="100" w:line="360" w:lineRule="exact"/>
        <w:ind w:firstLine="531" w:firstLineChars="189"/>
        <w:jc w:val="left"/>
        <w:textAlignment w:val="auto"/>
        <w:rPr>
          <w:rFonts w:hint="default" w:ascii="Times New Roman" w:hAnsi="Times New Roman" w:eastAsia="宋体" w:cs="Times New Roman"/>
          <w:color w:val="auto"/>
          <w:highlight w:val="none"/>
          <w:lang w:val="en-US" w:eastAsia="zh-CN"/>
        </w:rPr>
      </w:pPr>
      <w:bookmarkStart w:id="57" w:name="_Toc27144"/>
      <w:bookmarkEnd w:id="57"/>
      <w:bookmarkStart w:id="58" w:name="_Toc27453"/>
      <w:bookmarkEnd w:id="58"/>
      <w:bookmarkStart w:id="59" w:name="_Toc2833"/>
      <w:bookmarkEnd w:id="59"/>
      <w:bookmarkStart w:id="60" w:name="_Toc8828"/>
      <w:bookmarkEnd w:id="60"/>
      <w:bookmarkStart w:id="61" w:name="_Toc1796091264"/>
      <w:bookmarkEnd w:id="61"/>
      <w:bookmarkStart w:id="62" w:name="_Toc538741819"/>
      <w:bookmarkEnd w:id="62"/>
      <w:bookmarkStart w:id="63" w:name="_Toc16330020"/>
      <w:bookmarkEnd w:id="63"/>
      <w:bookmarkStart w:id="64" w:name="_Toc20374"/>
      <w:bookmarkStart w:id="65" w:name="_Toc444"/>
      <w:bookmarkStart w:id="66" w:name="_Toc29850"/>
      <w:r>
        <w:rPr>
          <w:rFonts w:hint="default" w:ascii="Times New Roman" w:hAnsi="Times New Roman" w:eastAsia="宋体" w:cs="Times New Roman"/>
          <w:color w:val="auto"/>
          <w:highlight w:val="none"/>
          <w:lang w:val="en-US" w:eastAsia="zh-CN"/>
        </w:rPr>
        <w:t>三、运输标记</w:t>
      </w:r>
      <w:bookmarkEnd w:id="64"/>
      <w:bookmarkEnd w:id="65"/>
      <w:bookmarkEnd w:id="66"/>
    </w:p>
    <w:p w14:paraId="7F89D9A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3.1卖方应在每一包装箱邻近的四个侧面用不易褪色的油漆以醒目的中文印刷字体标明以下各项：</w:t>
      </w:r>
    </w:p>
    <w:p w14:paraId="46B55C7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3.1.1收货人</w:t>
      </w:r>
    </w:p>
    <w:p w14:paraId="4F996A8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3.1.2合同号</w:t>
      </w:r>
    </w:p>
    <w:p w14:paraId="484914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3.1.3发货标记（唛头）</w:t>
      </w:r>
    </w:p>
    <w:p w14:paraId="3214D04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3.1.4设备的名称、品目号、箱号</w:t>
      </w:r>
    </w:p>
    <w:p w14:paraId="2C2ECCF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3.1.5毛重/净重（公斤）</w:t>
      </w:r>
    </w:p>
    <w:p w14:paraId="34C1DB9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3.2根据设备的特点和运输的不同要求，卖方应在每件包装箱的两侧以国内贸易相宜的运输标志标明“重心”和“吊装点”，并以清晰的字样在包装箱上注明“小心轻放”、“勿倒置”、“防潮”等适当的标志，以方便装卸和搬运。</w:t>
      </w:r>
    </w:p>
    <w:p w14:paraId="48A7E237">
      <w:pPr>
        <w:pStyle w:val="2"/>
        <w:keepNext/>
        <w:keepLines w:val="0"/>
        <w:pageBreakBefore w:val="0"/>
        <w:widowControl/>
        <w:kinsoku/>
        <w:wordWrap/>
        <w:overflowPunct/>
        <w:topLinePunct w:val="0"/>
        <w:autoSpaceDE/>
        <w:autoSpaceDN/>
        <w:bidi w:val="0"/>
        <w:adjustRightInd/>
        <w:snapToGrid/>
        <w:spacing w:beforeLines="100" w:line="360" w:lineRule="exact"/>
        <w:ind w:firstLine="531" w:firstLineChars="189"/>
        <w:jc w:val="left"/>
        <w:textAlignment w:val="auto"/>
        <w:rPr>
          <w:rFonts w:hint="default" w:ascii="Times New Roman" w:hAnsi="Times New Roman" w:eastAsia="宋体" w:cs="Times New Roman"/>
          <w:color w:val="auto"/>
          <w:highlight w:val="none"/>
          <w:lang w:val="en-US" w:eastAsia="zh-CN"/>
        </w:rPr>
      </w:pPr>
      <w:bookmarkStart w:id="67" w:name="_Toc16133"/>
      <w:bookmarkEnd w:id="67"/>
      <w:bookmarkStart w:id="68" w:name="_Toc10630"/>
      <w:bookmarkEnd w:id="68"/>
      <w:bookmarkStart w:id="69" w:name="_Toc23315606"/>
      <w:bookmarkEnd w:id="69"/>
      <w:bookmarkStart w:id="70" w:name="_Toc22253"/>
      <w:bookmarkEnd w:id="70"/>
      <w:bookmarkStart w:id="71" w:name="_Toc32363"/>
      <w:bookmarkEnd w:id="71"/>
      <w:bookmarkStart w:id="72" w:name="_Toc7431"/>
      <w:bookmarkEnd w:id="72"/>
      <w:bookmarkStart w:id="73" w:name="_Toc16330021"/>
      <w:bookmarkEnd w:id="73"/>
      <w:bookmarkStart w:id="74" w:name="_Toc30528"/>
      <w:bookmarkStart w:id="75" w:name="_Toc12568"/>
      <w:bookmarkStart w:id="76" w:name="_Toc486628028"/>
      <w:r>
        <w:rPr>
          <w:rFonts w:hint="default" w:ascii="Times New Roman" w:hAnsi="Times New Roman" w:eastAsia="宋体" w:cs="Times New Roman"/>
          <w:color w:val="auto"/>
          <w:highlight w:val="none"/>
          <w:lang w:val="en-US" w:eastAsia="zh-CN"/>
        </w:rPr>
        <w:t>四、检验</w:t>
      </w:r>
      <w:bookmarkEnd w:id="74"/>
      <w:bookmarkEnd w:id="75"/>
      <w:bookmarkEnd w:id="76"/>
    </w:p>
    <w:p w14:paraId="1DDF256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4.1卖方在发货之前，对设备有关外观、质量、规格、性能、数量和重量进行准确的和全面的检验，并出具其设备符合本合同规定的质量保证书，但不应将其视为是对设备质量、规格、性能、数量或重量的最终定论。质量保证书应附有写明制造商检验的细节、结果的说明。设备到货并安装调试正常运行后，买方按照《技术协议书》和相关标准进行检验，检验合格后，买方签署最终验收报告。</w:t>
      </w:r>
    </w:p>
    <w:p w14:paraId="2789606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4.2国家强制检验检测的设备，需要经过国家有关部门进行检验检测，卖方保证提供的设备通过其检验并承担费用。</w:t>
      </w:r>
    </w:p>
    <w:p w14:paraId="3D87B07E">
      <w:pPr>
        <w:pStyle w:val="2"/>
        <w:keepNext/>
        <w:keepLines w:val="0"/>
        <w:pageBreakBefore w:val="0"/>
        <w:widowControl/>
        <w:kinsoku/>
        <w:wordWrap/>
        <w:overflowPunct/>
        <w:topLinePunct w:val="0"/>
        <w:autoSpaceDE/>
        <w:autoSpaceDN/>
        <w:bidi w:val="0"/>
        <w:adjustRightInd/>
        <w:snapToGrid/>
        <w:spacing w:beforeLines="100" w:line="360" w:lineRule="exact"/>
        <w:ind w:firstLine="531" w:firstLineChars="189"/>
        <w:jc w:val="left"/>
        <w:textAlignment w:val="auto"/>
        <w:rPr>
          <w:rFonts w:hint="default" w:ascii="Times New Roman" w:hAnsi="Times New Roman" w:eastAsia="宋体" w:cs="Times New Roman"/>
          <w:color w:val="auto"/>
          <w:highlight w:val="none"/>
          <w:lang w:val="en-US" w:eastAsia="zh-CN"/>
        </w:rPr>
      </w:pPr>
      <w:bookmarkStart w:id="77" w:name="_Toc31771"/>
      <w:bookmarkEnd w:id="77"/>
      <w:bookmarkStart w:id="78" w:name="_Toc16860"/>
      <w:bookmarkEnd w:id="78"/>
      <w:bookmarkStart w:id="79" w:name="_Toc19850"/>
      <w:bookmarkEnd w:id="79"/>
      <w:bookmarkStart w:id="80" w:name="_Toc16330022"/>
      <w:bookmarkEnd w:id="80"/>
      <w:bookmarkStart w:id="81" w:name="_Toc1170287109"/>
      <w:bookmarkEnd w:id="81"/>
      <w:bookmarkStart w:id="82" w:name="_Toc24467"/>
      <w:bookmarkEnd w:id="82"/>
      <w:bookmarkStart w:id="83" w:name="_Toc783898746"/>
      <w:bookmarkEnd w:id="83"/>
      <w:bookmarkStart w:id="84" w:name="_Toc26558"/>
      <w:bookmarkStart w:id="85" w:name="_Toc1607"/>
      <w:bookmarkStart w:id="86" w:name="_Toc11217"/>
      <w:r>
        <w:rPr>
          <w:rFonts w:hint="default" w:ascii="Times New Roman" w:hAnsi="Times New Roman" w:eastAsia="宋体" w:cs="Times New Roman"/>
          <w:color w:val="auto"/>
          <w:highlight w:val="none"/>
          <w:lang w:val="en-US" w:eastAsia="zh-CN"/>
        </w:rPr>
        <w:t>五、权利担保</w:t>
      </w:r>
      <w:bookmarkEnd w:id="84"/>
      <w:bookmarkEnd w:id="85"/>
      <w:bookmarkEnd w:id="86"/>
    </w:p>
    <w:p w14:paraId="4A162DB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5.1卖方所交付的设备，必须是第三方不能提出任何权利或要求的设备，卖方应担保设备不存在订立本合同时不为买方所知的第三方的权利（包括但不限于抵押权、留置权等）或行政、司法查封。</w:t>
      </w:r>
    </w:p>
    <w:p w14:paraId="4E8DA29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5.2卖方应保证第三方对其提交的设备不得以侵权或其他类似理由提出合法要求，如侵犯知识产权等。</w:t>
      </w:r>
    </w:p>
    <w:p w14:paraId="19434F7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5.3任何第三方如果提出侵权指控，卖方应与第三方交涉，并承担由此引起的一切法律责任和费用以及给买方所造成的损失。</w:t>
      </w:r>
    </w:p>
    <w:p w14:paraId="32BFA00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5.4买方应在已知道第三方的权利或要求后的一段合理时间内，将此权利或要求的性质通知卖方。</w:t>
      </w:r>
    </w:p>
    <w:p w14:paraId="1993782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5.5如卖方需要根据买方提供的技术协议书或图纸进行生产并供货的，根据该技术协议书或图纸所知悉、掌握或改进的任何技术、信息（包括但不限于商标、专利、产品外观或产品生产制造的过程、方法、技术）所涉及的全部知识产权（包括但不限于所有权、使用权、申请权、许可权等）均归买方、买方母公司或母公司其他关联方所有。</w:t>
      </w:r>
    </w:p>
    <w:p w14:paraId="72468228">
      <w:pPr>
        <w:pStyle w:val="2"/>
        <w:keepNext/>
        <w:keepLines w:val="0"/>
        <w:pageBreakBefore w:val="0"/>
        <w:widowControl/>
        <w:kinsoku/>
        <w:wordWrap/>
        <w:overflowPunct/>
        <w:topLinePunct w:val="0"/>
        <w:autoSpaceDE/>
        <w:autoSpaceDN/>
        <w:bidi w:val="0"/>
        <w:adjustRightInd/>
        <w:snapToGrid/>
        <w:spacing w:beforeLines="100" w:line="360" w:lineRule="exact"/>
        <w:ind w:firstLine="531" w:firstLineChars="189"/>
        <w:jc w:val="left"/>
        <w:textAlignment w:val="auto"/>
        <w:rPr>
          <w:rFonts w:hint="default" w:ascii="Times New Roman" w:hAnsi="Times New Roman" w:eastAsia="宋体" w:cs="Times New Roman"/>
          <w:color w:val="auto"/>
          <w:highlight w:val="none"/>
          <w:lang w:val="en-US" w:eastAsia="zh-CN"/>
        </w:rPr>
      </w:pPr>
      <w:bookmarkStart w:id="87" w:name="_Toc11759"/>
      <w:bookmarkEnd w:id="87"/>
      <w:bookmarkStart w:id="88" w:name="_Toc20737"/>
      <w:bookmarkEnd w:id="88"/>
      <w:bookmarkStart w:id="89" w:name="_Toc310385597"/>
      <w:bookmarkEnd w:id="89"/>
      <w:bookmarkStart w:id="90" w:name="_Toc827300897"/>
      <w:bookmarkEnd w:id="90"/>
      <w:bookmarkStart w:id="91" w:name="_Toc14809"/>
      <w:bookmarkEnd w:id="91"/>
      <w:bookmarkStart w:id="92" w:name="_Toc27500"/>
      <w:bookmarkEnd w:id="92"/>
      <w:bookmarkStart w:id="93" w:name="_Toc24135"/>
      <w:bookmarkEnd w:id="93"/>
      <w:bookmarkStart w:id="94" w:name="_Toc4451"/>
      <w:bookmarkStart w:id="95" w:name="_Toc18432"/>
      <w:bookmarkStart w:id="96" w:name="_Toc16330023"/>
      <w:r>
        <w:rPr>
          <w:rFonts w:hint="default" w:ascii="Times New Roman" w:hAnsi="Times New Roman" w:eastAsia="宋体" w:cs="Times New Roman"/>
          <w:color w:val="auto"/>
          <w:highlight w:val="none"/>
          <w:lang w:val="en-US" w:eastAsia="zh-CN"/>
        </w:rPr>
        <w:t>六、交货</w:t>
      </w:r>
      <w:bookmarkEnd w:id="94"/>
      <w:bookmarkEnd w:id="95"/>
      <w:bookmarkEnd w:id="96"/>
    </w:p>
    <w:p w14:paraId="2B2A382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6.1卖方应在本合同规定的到货时间前传真、邮件等给买方详细交货清单，包括合同号、设备名称、规格、数量、总毛重、总体积（立方米）和每一包装箱的尺寸（长×宽×高）、单价和总价、备妥待运日期，以及设备在运输和仓储中的特殊要求和注意事项。</w:t>
      </w:r>
    </w:p>
    <w:p w14:paraId="341EEC1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6.2卖方应在设备装运完成后当天以传真、邮件等的形式通知买方合同号、设备名称、数量、毛重、体积（立方米）、发票金额、启运日期、预计到达日期。</w:t>
      </w:r>
    </w:p>
    <w:p w14:paraId="342EB19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6.3技术资料：签订本合同后，卖方应按买方要求免费提供给买方包括但不限于：操作手册、使用说明、维修指南、服务手册等买方所需要的、与执行本合同有关的各类资料，如上述资料未按买方要求交付的，买方有权拒绝对合同设备验收（包括预验收和最终验收），并且卖方应赔偿因此给买方造成的一切损失。</w:t>
      </w:r>
    </w:p>
    <w:p w14:paraId="62AC115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6.4交货方式：</w:t>
      </w:r>
    </w:p>
    <w:p w14:paraId="532EA45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交钥匙方式：卖方负责合同设备的设计、制造、运输、定点卸货、安装、调试、培训及售后服务等所有内容，直至买方验收合格并交付使用。</w:t>
      </w:r>
    </w:p>
    <w:p w14:paraId="4487E85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lang w:val="en-US" w:eastAsia="zh-CN"/>
        </w:rPr>
      </w:pPr>
      <w:r>
        <w:rPr>
          <w:rFonts w:hint="default" w:ascii="Times New Roman" w:hAnsi="Times New Roman" w:eastAsia="宋体" w:cs="Times New Roman"/>
          <w:bCs/>
          <w:color w:val="auto"/>
          <w:sz w:val="24"/>
          <w:highlight w:val="none"/>
        </w:rPr>
        <w:t>6.5交货地点：山东聊城中通客车</w:t>
      </w:r>
      <w:r>
        <w:rPr>
          <w:rFonts w:hint="default" w:ascii="Times New Roman" w:hAnsi="Times New Roman" w:eastAsia="宋体" w:cs="Times New Roman"/>
          <w:bCs/>
          <w:color w:val="auto"/>
          <w:sz w:val="24"/>
          <w:highlight w:val="none"/>
          <w:lang w:val="en-US" w:eastAsia="zh-CN"/>
        </w:rPr>
        <w:t>试验中心</w:t>
      </w:r>
    </w:p>
    <w:p w14:paraId="2089D44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6.6到货时间：</w:t>
      </w:r>
      <w:r>
        <w:rPr>
          <w:rFonts w:hint="default" w:ascii="Times New Roman" w:hAnsi="Times New Roman" w:eastAsia="宋体" w:cs="Times New Roman"/>
          <w:color w:val="auto"/>
          <w:sz w:val="24"/>
          <w:highlight w:val="none"/>
          <w:u w:val="single"/>
        </w:rPr>
        <w:t>合同签订后</w:t>
      </w:r>
      <w:r>
        <w:rPr>
          <w:rFonts w:hint="default" w:ascii="Times New Roman" w:hAnsi="Times New Roman" w:eastAsia="宋体" w:cs="Times New Roman"/>
          <w:color w:val="auto"/>
          <w:sz w:val="24"/>
          <w:highlight w:val="none"/>
          <w:u w:val="single"/>
          <w:lang w:val="en-US" w:eastAsia="zh-CN"/>
        </w:rPr>
        <w:t>12</w:t>
      </w:r>
      <w:r>
        <w:rPr>
          <w:rFonts w:hint="default" w:ascii="Times New Roman" w:hAnsi="Times New Roman" w:eastAsia="宋体" w:cs="Times New Roman"/>
          <w:color w:val="auto"/>
          <w:sz w:val="24"/>
          <w:highlight w:val="none"/>
          <w:u w:val="single"/>
        </w:rPr>
        <w:t xml:space="preserve">0个日历日 </w:t>
      </w:r>
    </w:p>
    <w:p w14:paraId="3295E57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6.7到货后，买卖双方代表办理移交手续，此时的移交不代表卖方合同设备所有权的转移，合同设备的保管责任仍然由卖方承担。移交内容包括：合同设备、硬件、软件、图纸、资料、质量证明文件等。</w:t>
      </w:r>
    </w:p>
    <w:p w14:paraId="2720179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6.8卖方在交付设备前需通知买方。</w:t>
      </w:r>
    </w:p>
    <w:p w14:paraId="6D7738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6.9风险的转移：</w:t>
      </w:r>
    </w:p>
    <w:p w14:paraId="671AF6F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设备最终验收合格后，设备所有权由卖方转移至买方。如果在对该设备进行最终验收之前，卖方被解散、破产、收购等，其接收方应无条件承担该合同的所有责任和义务，且卖方应自出现上述事项之日起一个月内书面通知买方，如买方没有在一个月内收到明确责任义务的书面通知，则该设备所有权自动由卖方转移至买方，余款作为该设备的后续质量维护费用，买方无须再支付给卖方。在设备所有权转移之前，设备毁损、灭失等风险由卖方承担。</w:t>
      </w:r>
    </w:p>
    <w:p w14:paraId="783044D9">
      <w:pPr>
        <w:pStyle w:val="2"/>
        <w:keepNext/>
        <w:keepLines w:val="0"/>
        <w:pageBreakBefore w:val="0"/>
        <w:widowControl/>
        <w:kinsoku/>
        <w:wordWrap/>
        <w:overflowPunct/>
        <w:topLinePunct w:val="0"/>
        <w:autoSpaceDE/>
        <w:autoSpaceDN/>
        <w:bidi w:val="0"/>
        <w:adjustRightInd/>
        <w:snapToGrid/>
        <w:spacing w:beforeLines="100" w:line="360" w:lineRule="exact"/>
        <w:ind w:firstLine="531" w:firstLineChars="189"/>
        <w:jc w:val="left"/>
        <w:textAlignment w:val="auto"/>
        <w:rPr>
          <w:rFonts w:hint="default" w:ascii="Times New Roman" w:hAnsi="Times New Roman" w:eastAsia="宋体" w:cs="Times New Roman"/>
          <w:color w:val="auto"/>
          <w:highlight w:val="none"/>
          <w:lang w:val="en-US" w:eastAsia="zh-CN"/>
        </w:rPr>
      </w:pPr>
      <w:bookmarkStart w:id="97" w:name="_Toc447679232"/>
      <w:bookmarkEnd w:id="97"/>
      <w:bookmarkStart w:id="98" w:name="_Toc8024"/>
      <w:bookmarkEnd w:id="98"/>
      <w:bookmarkStart w:id="99" w:name="_Toc16330024"/>
      <w:bookmarkEnd w:id="99"/>
      <w:bookmarkStart w:id="100" w:name="_Toc2984"/>
      <w:bookmarkEnd w:id="100"/>
      <w:bookmarkStart w:id="101" w:name="_Toc8477"/>
      <w:bookmarkEnd w:id="101"/>
      <w:bookmarkStart w:id="102" w:name="_Toc30862"/>
      <w:bookmarkEnd w:id="102"/>
      <w:bookmarkStart w:id="103" w:name="_Toc1710436466"/>
      <w:bookmarkEnd w:id="103"/>
      <w:bookmarkStart w:id="104" w:name="_Toc29380"/>
      <w:bookmarkStart w:id="105" w:name="_Toc6520"/>
      <w:bookmarkStart w:id="106" w:name="_Toc25510"/>
      <w:r>
        <w:rPr>
          <w:rFonts w:hint="default" w:ascii="Times New Roman" w:hAnsi="Times New Roman" w:eastAsia="宋体" w:cs="Times New Roman"/>
          <w:color w:val="auto"/>
          <w:highlight w:val="none"/>
          <w:lang w:val="en-US" w:eastAsia="zh-CN"/>
        </w:rPr>
        <w:t>七、安装、调试</w:t>
      </w:r>
      <w:bookmarkEnd w:id="104"/>
      <w:bookmarkEnd w:id="105"/>
      <w:bookmarkEnd w:id="106"/>
    </w:p>
    <w:p w14:paraId="7BAA455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7.1 卖方须在到货后</w:t>
      </w:r>
      <w:r>
        <w:rPr>
          <w:rFonts w:hint="default" w:ascii="Times New Roman" w:hAnsi="Times New Roman" w:eastAsia="宋体" w:cs="Times New Roman"/>
          <w:bCs/>
          <w:color w:val="auto"/>
          <w:sz w:val="24"/>
          <w:highlight w:val="none"/>
          <w:lang w:val="en-US" w:eastAsia="zh-CN"/>
        </w:rPr>
        <w:t>10</w:t>
      </w:r>
      <w:r>
        <w:rPr>
          <w:rFonts w:hint="default" w:ascii="Times New Roman" w:hAnsi="Times New Roman" w:eastAsia="宋体" w:cs="Times New Roman"/>
          <w:bCs/>
          <w:color w:val="auto"/>
          <w:sz w:val="24"/>
          <w:highlight w:val="none"/>
        </w:rPr>
        <w:t>日内安装调试完成。</w:t>
      </w:r>
    </w:p>
    <w:p w14:paraId="743F6E4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7.2</w:t>
      </w:r>
      <w:r>
        <w:rPr>
          <w:rFonts w:hint="default" w:ascii="Times New Roman" w:hAnsi="Times New Roman" w:eastAsia="宋体" w:cs="Times New Roman"/>
          <w:bCs/>
          <w:color w:val="auto"/>
          <w:sz w:val="24"/>
          <w:highlight w:val="none"/>
          <w:lang w:val="en-US" w:eastAsia="zh-CN"/>
        </w:rPr>
        <w:t xml:space="preserve"> </w:t>
      </w:r>
      <w:r>
        <w:rPr>
          <w:rFonts w:hint="default" w:ascii="Times New Roman" w:hAnsi="Times New Roman" w:eastAsia="宋体" w:cs="Times New Roman"/>
          <w:bCs/>
          <w:color w:val="auto"/>
          <w:sz w:val="24"/>
          <w:highlight w:val="none"/>
        </w:rPr>
        <w:t>卖方应自带用以安装、调试过程中所需的各种工具、仪器、仪表及易损件。在安装、调试过程中，卖方应自负其工作人员的食宿、交通等费用。</w:t>
      </w:r>
    </w:p>
    <w:p w14:paraId="1C55530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7.3</w:t>
      </w:r>
      <w:r>
        <w:rPr>
          <w:rFonts w:hint="default" w:ascii="Times New Roman" w:hAnsi="Times New Roman" w:eastAsia="宋体" w:cs="Times New Roman"/>
          <w:bCs/>
          <w:color w:val="auto"/>
          <w:sz w:val="24"/>
          <w:highlight w:val="none"/>
          <w:lang w:val="en-US" w:eastAsia="zh-CN"/>
        </w:rPr>
        <w:t xml:space="preserve"> </w:t>
      </w:r>
      <w:r>
        <w:rPr>
          <w:rFonts w:hint="default" w:ascii="Times New Roman" w:hAnsi="Times New Roman" w:eastAsia="宋体" w:cs="Times New Roman"/>
          <w:bCs/>
          <w:color w:val="auto"/>
          <w:sz w:val="24"/>
          <w:highlight w:val="none"/>
        </w:rPr>
        <w:t>在安装、调试过程中，安装场地及施工人员安全，由卖方负责。由于安装、调试等原因造成买方或他人人身损害或财产损失的，由卖方承担赔偿责任。</w:t>
      </w:r>
    </w:p>
    <w:p w14:paraId="376C5F5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7.4</w:t>
      </w:r>
      <w:r>
        <w:rPr>
          <w:rFonts w:hint="default" w:ascii="Times New Roman" w:hAnsi="Times New Roman" w:eastAsia="宋体" w:cs="Times New Roman"/>
          <w:bCs/>
          <w:color w:val="auto"/>
          <w:sz w:val="24"/>
          <w:highlight w:val="none"/>
          <w:lang w:val="en-US" w:eastAsia="zh-CN"/>
        </w:rPr>
        <w:t xml:space="preserve"> </w:t>
      </w:r>
      <w:r>
        <w:rPr>
          <w:rFonts w:hint="default" w:ascii="Times New Roman" w:hAnsi="Times New Roman" w:eastAsia="宋体" w:cs="Times New Roman"/>
          <w:bCs/>
          <w:color w:val="auto"/>
          <w:sz w:val="24"/>
          <w:highlight w:val="none"/>
        </w:rPr>
        <w:t>卖方须对安装、调试过程中造成的买方或他人人身损害或财产损失承担赔偿责任。</w:t>
      </w:r>
    </w:p>
    <w:p w14:paraId="554C4B7A">
      <w:pPr>
        <w:pStyle w:val="2"/>
        <w:keepNext/>
        <w:keepLines w:val="0"/>
        <w:pageBreakBefore w:val="0"/>
        <w:widowControl/>
        <w:kinsoku/>
        <w:wordWrap/>
        <w:overflowPunct/>
        <w:topLinePunct w:val="0"/>
        <w:autoSpaceDE/>
        <w:autoSpaceDN/>
        <w:bidi w:val="0"/>
        <w:adjustRightInd/>
        <w:snapToGrid/>
        <w:spacing w:beforeLines="100" w:line="360" w:lineRule="exact"/>
        <w:ind w:firstLine="531" w:firstLineChars="189"/>
        <w:jc w:val="left"/>
        <w:textAlignment w:val="auto"/>
        <w:rPr>
          <w:rFonts w:hint="default" w:ascii="Times New Roman" w:hAnsi="Times New Roman" w:eastAsia="宋体" w:cs="Times New Roman"/>
          <w:color w:val="auto"/>
          <w:highlight w:val="none"/>
          <w:lang w:val="en-US" w:eastAsia="zh-CN"/>
        </w:rPr>
      </w:pPr>
      <w:bookmarkStart w:id="107" w:name="_Toc1100986297"/>
      <w:bookmarkEnd w:id="107"/>
      <w:bookmarkStart w:id="108" w:name="_Toc14260"/>
      <w:bookmarkEnd w:id="108"/>
      <w:bookmarkStart w:id="109" w:name="_Toc1427"/>
      <w:bookmarkEnd w:id="109"/>
      <w:bookmarkStart w:id="110" w:name="_Toc1283684439"/>
      <w:bookmarkEnd w:id="110"/>
      <w:bookmarkStart w:id="111" w:name="_Toc14098"/>
      <w:bookmarkEnd w:id="111"/>
      <w:bookmarkStart w:id="112" w:name="_Toc16330025"/>
      <w:bookmarkEnd w:id="112"/>
      <w:bookmarkStart w:id="113" w:name="_Toc23122"/>
      <w:bookmarkEnd w:id="113"/>
      <w:bookmarkStart w:id="114" w:name="_Toc7795"/>
      <w:bookmarkStart w:id="115" w:name="_Toc30725"/>
      <w:bookmarkStart w:id="116" w:name="_Toc6350"/>
      <w:r>
        <w:rPr>
          <w:rFonts w:hint="default" w:ascii="Times New Roman" w:hAnsi="Times New Roman" w:eastAsia="宋体" w:cs="Times New Roman"/>
          <w:color w:val="auto"/>
          <w:highlight w:val="none"/>
          <w:lang w:val="en-US" w:eastAsia="zh-CN"/>
        </w:rPr>
        <w:t>八、价款与支付</w:t>
      </w:r>
      <w:bookmarkEnd w:id="114"/>
      <w:bookmarkEnd w:id="115"/>
      <w:bookmarkEnd w:id="116"/>
    </w:p>
    <w:p w14:paraId="65AABC3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8.1本合同不含税总价为人民币¥    元（大写：），增值税税率【13】%，税额    元（大写：    ），含税总价    元人民币（大写：    ），如国家出台新政策对增值税率进行了调整，则不含税价款不变，本合同含税总价在不含税价基础上根据国家最新税法进行相应的调整。</w:t>
      </w:r>
    </w:p>
    <w:p w14:paraId="040059E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含税总价包括但不限于全部（全新）产品价、备品备件价、专用工具价、运杂费（包括现场卸车费）、设计、制造、安装（或指导安装，含基础制作）、调试、验收、培训、技术及售后服务费、技术资料费等所有费用的总和。</w:t>
      </w:r>
    </w:p>
    <w:p w14:paraId="6568B79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8.2合同价款的结算方式：半年期商业汇票（包括银行承兑汇票和商业承兑汇票）</w:t>
      </w:r>
    </w:p>
    <w:p w14:paraId="0A4BEDF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8.3合同价款的支付：</w:t>
      </w:r>
    </w:p>
    <w:p w14:paraId="5915057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bookmarkStart w:id="117" w:name="_Toc89362457"/>
      <w:bookmarkEnd w:id="117"/>
      <w:bookmarkStart w:id="118" w:name="_Toc25708"/>
      <w:bookmarkEnd w:id="118"/>
      <w:bookmarkStart w:id="119" w:name="_Toc2986"/>
      <w:bookmarkEnd w:id="119"/>
      <w:bookmarkStart w:id="120" w:name="_Toc16330026"/>
      <w:bookmarkEnd w:id="120"/>
      <w:bookmarkStart w:id="121" w:name="_Toc6726"/>
      <w:bookmarkEnd w:id="121"/>
      <w:bookmarkStart w:id="122" w:name="_Toc12358"/>
      <w:bookmarkEnd w:id="122"/>
      <w:bookmarkStart w:id="123" w:name="_Toc24085"/>
      <w:bookmarkEnd w:id="123"/>
      <w:bookmarkStart w:id="124" w:name="_Toc451355724"/>
      <w:r>
        <w:rPr>
          <w:rFonts w:hint="default" w:ascii="Times New Roman" w:hAnsi="Times New Roman" w:eastAsia="宋体" w:cs="Times New Roman"/>
          <w:bCs/>
          <w:color w:val="auto"/>
          <w:sz w:val="24"/>
          <w:highlight w:val="none"/>
        </w:rPr>
        <w:t>8.3.1合同签订并生效后，卖方提交金额为合同含税价款</w:t>
      </w:r>
      <w:r>
        <w:rPr>
          <w:rFonts w:hint="eastAsia" w:ascii="Times New Roman" w:hAnsi="Times New Roman" w:eastAsia="宋体" w:cs="Times New Roman"/>
          <w:bCs/>
          <w:color w:val="auto"/>
          <w:sz w:val="24"/>
          <w:highlight w:val="none"/>
          <w:lang w:val="en-US" w:eastAsia="zh-CN"/>
        </w:rPr>
        <w:t>2</w:t>
      </w:r>
      <w:r>
        <w:rPr>
          <w:rFonts w:hint="default" w:ascii="Times New Roman" w:hAnsi="Times New Roman" w:eastAsia="宋体" w:cs="Times New Roman"/>
          <w:bCs/>
          <w:color w:val="auto"/>
          <w:sz w:val="24"/>
          <w:highlight w:val="none"/>
        </w:rPr>
        <w:t>0%的增值税专用发票（税率13%），经买方依照财务制度审核无误后【30】日支付。</w:t>
      </w:r>
    </w:p>
    <w:p w14:paraId="2EEA336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8.3.2</w:t>
      </w:r>
      <w:bookmarkStart w:id="125" w:name="_Toc14676804"/>
      <w:bookmarkStart w:id="126" w:name="_Toc14531628"/>
      <w:r>
        <w:rPr>
          <w:rFonts w:hint="default" w:ascii="Times New Roman" w:hAnsi="Times New Roman" w:eastAsia="宋体" w:cs="Times New Roman"/>
          <w:bCs/>
          <w:color w:val="auto"/>
          <w:sz w:val="24"/>
          <w:highlight w:val="none"/>
        </w:rPr>
        <w:t>设备全部到齐无质量问题，经安装、调试最终验收合格后，卖方提交金额为合同含税价款</w:t>
      </w:r>
      <w:r>
        <w:rPr>
          <w:rFonts w:hint="eastAsia" w:ascii="Times New Roman" w:hAnsi="Times New Roman" w:eastAsia="宋体" w:cs="Times New Roman"/>
          <w:bCs/>
          <w:color w:val="auto"/>
          <w:sz w:val="24"/>
          <w:highlight w:val="none"/>
          <w:lang w:val="en-US" w:eastAsia="zh-CN"/>
        </w:rPr>
        <w:t>8</w:t>
      </w:r>
      <w:r>
        <w:rPr>
          <w:rFonts w:hint="default" w:ascii="Times New Roman" w:hAnsi="Times New Roman" w:eastAsia="宋体" w:cs="Times New Roman"/>
          <w:bCs/>
          <w:color w:val="auto"/>
          <w:sz w:val="24"/>
          <w:highlight w:val="none"/>
        </w:rPr>
        <w:t>0 %的增值税专用发票（税率13%），经买方依照财务制度审核无误后【30】日支付总金额的</w:t>
      </w:r>
      <w:r>
        <w:rPr>
          <w:rFonts w:hint="eastAsia" w:ascii="Times New Roman" w:hAnsi="Times New Roman" w:eastAsia="宋体" w:cs="Times New Roman"/>
          <w:bCs/>
          <w:color w:val="auto"/>
          <w:sz w:val="24"/>
          <w:highlight w:val="none"/>
          <w:lang w:val="en-US" w:eastAsia="zh-CN"/>
        </w:rPr>
        <w:t>7</w:t>
      </w:r>
      <w:r>
        <w:rPr>
          <w:rFonts w:hint="default" w:ascii="Times New Roman" w:hAnsi="Times New Roman" w:eastAsia="宋体" w:cs="Times New Roman"/>
          <w:bCs/>
          <w:color w:val="auto"/>
          <w:sz w:val="24"/>
          <w:highlight w:val="none"/>
        </w:rPr>
        <w:t>0%，作为设备的终验收款。</w:t>
      </w:r>
    </w:p>
    <w:p w14:paraId="4C1DDFD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8.3.3合同含税总价款的 10 %作为本合同约定设备的质量保证金，质量保证金在质量保证期内不计利息。待每套合同设备质量保证期满后【30】日支付。如有质量问题，质量保证金予以相应扣除。</w:t>
      </w:r>
      <w:bookmarkEnd w:id="125"/>
      <w:bookmarkEnd w:id="126"/>
    </w:p>
    <w:p w14:paraId="16BA5E2F">
      <w:pPr>
        <w:pStyle w:val="2"/>
        <w:keepNext/>
        <w:keepLines w:val="0"/>
        <w:pageBreakBefore w:val="0"/>
        <w:widowControl/>
        <w:kinsoku/>
        <w:wordWrap/>
        <w:overflowPunct/>
        <w:topLinePunct w:val="0"/>
        <w:autoSpaceDE/>
        <w:autoSpaceDN/>
        <w:bidi w:val="0"/>
        <w:adjustRightInd/>
        <w:snapToGrid/>
        <w:spacing w:beforeLines="100" w:line="360" w:lineRule="exact"/>
        <w:ind w:firstLine="531" w:firstLineChars="189"/>
        <w:jc w:val="left"/>
        <w:textAlignment w:val="auto"/>
        <w:rPr>
          <w:rFonts w:hint="default" w:ascii="Times New Roman" w:hAnsi="Times New Roman" w:eastAsia="宋体" w:cs="Times New Roman"/>
          <w:color w:val="auto"/>
          <w:highlight w:val="none"/>
          <w:lang w:val="en-US" w:eastAsia="zh-CN"/>
        </w:rPr>
      </w:pPr>
      <w:bookmarkStart w:id="127" w:name="_Toc9843"/>
      <w:bookmarkStart w:id="128" w:name="_Toc25636"/>
      <w:r>
        <w:rPr>
          <w:rFonts w:hint="default" w:ascii="Times New Roman" w:hAnsi="Times New Roman" w:eastAsia="宋体" w:cs="Times New Roman"/>
          <w:color w:val="auto"/>
          <w:highlight w:val="none"/>
          <w:lang w:val="en-US" w:eastAsia="zh-CN"/>
        </w:rPr>
        <w:t>九、质量保证及售后服务</w:t>
      </w:r>
      <w:bookmarkEnd w:id="124"/>
      <w:bookmarkEnd w:id="127"/>
      <w:bookmarkEnd w:id="128"/>
    </w:p>
    <w:p w14:paraId="7B1D1C5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9.1卖方保证其提供的合同设备是全新的、未使用的、未经改装的、包装完好的、原厂正品，采用最佳材料和一流工艺的，并在各个方面符合本合同规定的质量、规格和性能要求。卖方保证其合同设备经过正确安装、合理操作和维护保养，在合同设备寿命期内运转良好。</w:t>
      </w:r>
    </w:p>
    <w:p w14:paraId="75CD1D2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9.2卖方承诺其提供的设备不存在任何产品缺陷，否则因卖方提供的设备存在产品缺陷而给买方造成的一切后果和损失由卖方承担。</w:t>
      </w:r>
    </w:p>
    <w:p w14:paraId="745C7AE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9.3卖方承诺因其提供的设备存在瑕疵或产品缺陷而导致第三方向买方主张权利或提起诉讼的，卖方应积极配合买方进行解决或应诉，因此而发生的一切费用（包括但不限于诉讼费、仲裁费、律师费、交通费、通讯费、住宿费、餐饮费、调查取证费等）由卖方承担。</w:t>
      </w:r>
    </w:p>
    <w:p w14:paraId="024A895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9.4本合同约定设备的质量保证期：自最终验收报告签署之日（以签署日期最晚者为准）起</w:t>
      </w:r>
      <w:r>
        <w:rPr>
          <w:rFonts w:hint="eastAsia" w:ascii="Times New Roman" w:hAnsi="Times New Roman" w:eastAsia="宋体" w:cs="Times New Roman"/>
          <w:bCs/>
          <w:color w:val="auto"/>
          <w:sz w:val="24"/>
          <w:highlight w:val="none"/>
          <w:lang w:val="en-US" w:eastAsia="zh-CN"/>
        </w:rPr>
        <w:t>1</w:t>
      </w:r>
      <w:r>
        <w:rPr>
          <w:rFonts w:hint="default" w:ascii="Times New Roman" w:hAnsi="Times New Roman" w:eastAsia="宋体" w:cs="Times New Roman"/>
          <w:bCs/>
          <w:color w:val="auto"/>
          <w:sz w:val="24"/>
          <w:highlight w:val="none"/>
        </w:rPr>
        <w:t>年。</w:t>
      </w:r>
    </w:p>
    <w:p w14:paraId="52688A6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9.5合同约定的设备在质量保证期届满前，如有质量问题，卖方应在收到买方或设备使用单位通知后2小时内做出回复，如需到现场解决问题，卖方应派工作人员在24小时内到达设备使用现场，并按买方要求的时间免费修复、更换相关部件，将设备修复完成。</w:t>
      </w:r>
    </w:p>
    <w:p w14:paraId="2B88C23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9.6卖方负责在买方指定的地点免费为买方培训操作及维修人员，培训内容包括：基本原理、操作使用、安全操作注意事项以及维修保养等内容。</w:t>
      </w:r>
    </w:p>
    <w:p w14:paraId="17D5E98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9.7质量保证期满后，卖方保证向买方提供及时的、质优的、价格优惠的技术服务和备品备件供应。</w:t>
      </w:r>
    </w:p>
    <w:p w14:paraId="0162A4F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9.8质量保证期满后，如出现质量问题，卖方也应及时修复和更换，且只收取成本费，费用由买方承担，卖方对设备质量问题所负的责任直到设备使用寿命周期结束。</w:t>
      </w:r>
    </w:p>
    <w:p w14:paraId="6944F164">
      <w:pPr>
        <w:pStyle w:val="2"/>
        <w:keepNext/>
        <w:keepLines w:val="0"/>
        <w:pageBreakBefore w:val="0"/>
        <w:widowControl/>
        <w:kinsoku/>
        <w:wordWrap/>
        <w:overflowPunct/>
        <w:topLinePunct w:val="0"/>
        <w:autoSpaceDE/>
        <w:autoSpaceDN/>
        <w:bidi w:val="0"/>
        <w:adjustRightInd/>
        <w:snapToGrid/>
        <w:spacing w:beforeLines="100" w:line="360" w:lineRule="exact"/>
        <w:ind w:firstLine="531" w:firstLineChars="189"/>
        <w:jc w:val="left"/>
        <w:textAlignment w:val="auto"/>
        <w:rPr>
          <w:rFonts w:hint="default" w:ascii="Times New Roman" w:hAnsi="Times New Roman" w:eastAsia="宋体" w:cs="Times New Roman"/>
          <w:color w:val="auto"/>
          <w:highlight w:val="none"/>
          <w:lang w:val="en-US" w:eastAsia="zh-CN"/>
        </w:rPr>
      </w:pPr>
      <w:bookmarkStart w:id="129" w:name="_Toc12927"/>
      <w:bookmarkEnd w:id="129"/>
      <w:bookmarkStart w:id="130" w:name="_Toc28449"/>
      <w:bookmarkEnd w:id="130"/>
      <w:bookmarkStart w:id="131" w:name="_Toc26167"/>
      <w:bookmarkEnd w:id="131"/>
      <w:bookmarkStart w:id="132" w:name="_Toc15570"/>
      <w:bookmarkEnd w:id="132"/>
      <w:bookmarkStart w:id="133" w:name="_Toc1352219698"/>
      <w:bookmarkEnd w:id="133"/>
      <w:bookmarkStart w:id="134" w:name="_Toc16330027"/>
      <w:bookmarkEnd w:id="134"/>
      <w:bookmarkStart w:id="135" w:name="_Toc1400419174"/>
      <w:bookmarkEnd w:id="135"/>
      <w:bookmarkStart w:id="136" w:name="_Toc10359"/>
      <w:bookmarkEnd w:id="136"/>
      <w:bookmarkStart w:id="137" w:name="_Toc28641"/>
      <w:bookmarkStart w:id="138" w:name="_Toc20549"/>
      <w:bookmarkStart w:id="139" w:name="_Toc13339"/>
      <w:r>
        <w:rPr>
          <w:rFonts w:hint="default" w:ascii="Times New Roman" w:hAnsi="Times New Roman" w:eastAsia="宋体" w:cs="Times New Roman"/>
          <w:color w:val="auto"/>
          <w:highlight w:val="none"/>
          <w:lang w:val="en-US" w:eastAsia="zh-CN"/>
        </w:rPr>
        <w:t>十、法定责任</w:t>
      </w:r>
      <w:bookmarkEnd w:id="137"/>
      <w:bookmarkEnd w:id="138"/>
      <w:bookmarkEnd w:id="139"/>
    </w:p>
    <w:p w14:paraId="7E512D1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10.1卖方需遵从国家有关的法律、法规，缴纳有关的法定费用和税项。若卖方未按期交纳法定费用、税项，则卖方须补偿买方由此造成的所有费用及损失。</w:t>
      </w:r>
    </w:p>
    <w:p w14:paraId="104C324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10.2除非本合同中另有规定或买方同意，卖方不得全部或部分转让本合同项下的权利义务。</w:t>
      </w:r>
    </w:p>
    <w:p w14:paraId="7A1DCB5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10.3买卖双方同意在履行本合同期间双方之间交换、披露、传递或通信的所有工业和商业信息，任何附加文件或相关文件，应该被视为商业秘密，双方应该按照此处规定仅用于本合同的签订和履行。</w:t>
      </w:r>
    </w:p>
    <w:p w14:paraId="1B9E40D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10.4除对方预先书面同意外，任何一方在本合同签订和履行期间或本合同终止后不得向第三方披露在本合同履行过程中知悉的与对方有关的任何商业秘密。</w:t>
      </w:r>
    </w:p>
    <w:p w14:paraId="0148DD78">
      <w:pPr>
        <w:pStyle w:val="2"/>
        <w:keepNext/>
        <w:keepLines w:val="0"/>
        <w:pageBreakBefore w:val="0"/>
        <w:widowControl/>
        <w:kinsoku/>
        <w:wordWrap/>
        <w:overflowPunct/>
        <w:topLinePunct w:val="0"/>
        <w:autoSpaceDE/>
        <w:autoSpaceDN/>
        <w:bidi w:val="0"/>
        <w:adjustRightInd/>
        <w:snapToGrid/>
        <w:spacing w:beforeLines="100" w:line="360" w:lineRule="exact"/>
        <w:ind w:firstLine="531" w:firstLineChars="189"/>
        <w:jc w:val="left"/>
        <w:textAlignment w:val="auto"/>
        <w:rPr>
          <w:rFonts w:hint="default" w:ascii="Times New Roman" w:hAnsi="Times New Roman" w:eastAsia="宋体" w:cs="Times New Roman"/>
          <w:color w:val="auto"/>
          <w:highlight w:val="none"/>
          <w:lang w:val="en-US" w:eastAsia="zh-CN"/>
        </w:rPr>
      </w:pPr>
      <w:bookmarkStart w:id="140" w:name="_Toc9708"/>
      <w:bookmarkEnd w:id="140"/>
      <w:bookmarkStart w:id="141" w:name="_Toc9721"/>
      <w:bookmarkEnd w:id="141"/>
      <w:bookmarkStart w:id="142" w:name="_Toc571496389"/>
      <w:bookmarkEnd w:id="142"/>
      <w:bookmarkStart w:id="143" w:name="_Toc27314"/>
      <w:bookmarkEnd w:id="143"/>
      <w:bookmarkStart w:id="144" w:name="_Toc24601"/>
      <w:bookmarkEnd w:id="144"/>
      <w:bookmarkStart w:id="145" w:name="_Toc30381"/>
      <w:bookmarkEnd w:id="145"/>
      <w:bookmarkStart w:id="146" w:name="_Toc16330028"/>
      <w:bookmarkEnd w:id="146"/>
      <w:bookmarkStart w:id="147" w:name="_Toc6839"/>
      <w:bookmarkStart w:id="148" w:name="_Toc1736855973"/>
      <w:bookmarkStart w:id="149" w:name="_Toc19961"/>
      <w:r>
        <w:rPr>
          <w:rFonts w:hint="default" w:ascii="Times New Roman" w:hAnsi="Times New Roman" w:eastAsia="宋体" w:cs="Times New Roman"/>
          <w:color w:val="auto"/>
          <w:highlight w:val="none"/>
          <w:lang w:val="en-US" w:eastAsia="zh-CN"/>
        </w:rPr>
        <w:t>十一、违约责任</w:t>
      </w:r>
      <w:bookmarkEnd w:id="147"/>
      <w:bookmarkEnd w:id="148"/>
      <w:bookmarkEnd w:id="149"/>
    </w:p>
    <w:p w14:paraId="51BB11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11.1卖方应承担提供的设备与本合同约定不符的一切责任，买方有权在检验、安装、调试、验收测试期限内、质量保证期内等任何时间提出索赔，买方有权按下述一种或多种方法要求卖方赔偿：</w:t>
      </w:r>
    </w:p>
    <w:p w14:paraId="15F5F9F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11.1.1卖方同意买方拒收设备并把被与拒收设备等值的价款在买方要求的时间内以本合同规定的货币付给买方，卖方承担因此而发生的一切损失和费用，包括但不限于同期银行贷款利息、银行费用、运输和保险费、检验费、仓储和装卸费以及为保管和保护被拒绝设备所需要的其他必需的费用，并赔偿因此给买方造成的损失。</w:t>
      </w:r>
    </w:p>
    <w:p w14:paraId="152CDF7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11.1.2根据设备的瑕疵和受损程度以及买方遭受损失的金额，经买方同意降低设备价格。</w:t>
      </w:r>
    </w:p>
    <w:p w14:paraId="50520EA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11.1.3更换有缺陷的零件、部件、设备或修理缺陷部分，以达到本合同规定的规格、质量和性能，卖方承担一切费用和风险并负担买方遭受的一切损失，同时卖方应相应延长被修理或更换设备的质量保证期。</w:t>
      </w:r>
    </w:p>
    <w:p w14:paraId="4AA384D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11.2如果买方就卖方的设备质量问题提出索赔通知后 10 日内卖方未能予以答复，该索赔视为已被卖方接受。若卖方未能在买方提出索赔通知后 10 日内或买方同意的更长一些的时间内，按买方同意的上述任何一种方式处理索赔事宜，买方将从货款中扣回索赔金额，同时保留进一步要求赔偿的权利。</w:t>
      </w:r>
    </w:p>
    <w:p w14:paraId="14E3F0D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11.3如果卖方未能按期到货，卖方应向买方支付违约金，违约金比率为每迟交壹日，按合同总价的10‰计算，如违约金金额超过合同总价款的 20 %，买方有权就卖方违约而解除本合同，且卖方仍须支付上述违约金，并赔偿由此给买方造成的一切损失。</w:t>
      </w:r>
      <w:r>
        <w:rPr>
          <w:rFonts w:hint="default" w:ascii="Times New Roman" w:hAnsi="Times New Roman" w:eastAsia="宋体" w:cs="Times New Roman"/>
          <w:bCs/>
          <w:color w:val="auto"/>
          <w:sz w:val="24"/>
          <w:highlight w:val="none"/>
        </w:rPr>
        <w:br w:type="textWrapping"/>
      </w:r>
      <w:r>
        <w:rPr>
          <w:rFonts w:hint="default" w:ascii="Times New Roman" w:hAnsi="Times New Roman" w:eastAsia="宋体" w:cs="Times New Roman"/>
          <w:bCs/>
          <w:color w:val="auto"/>
          <w:sz w:val="24"/>
          <w:highlight w:val="none"/>
        </w:rPr>
        <w:t xml:space="preserve">   11.4如卖方未按7.1条履行义务，从逾期之日起卖方每天按合同总价款的 10 ‰支付给买方违约金，如违约金金额超过合同总价款的 20 %或者设备未能通过最终验收，买方有权就卖方违约而解除本合同，且卖方仍须支付上述违约金，并返还买方支付的设备款，并赔偿由此给买方造成的一切损失。</w:t>
      </w:r>
    </w:p>
    <w:p w14:paraId="75BFD13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11.5买方延期付款时（有正当拒付理由者除外），每日按延付金额的万分之一向卖方偿付延期付款违约金，但违约金总额不超过延付金额的 50 ‰。</w:t>
      </w:r>
    </w:p>
    <w:p w14:paraId="6F611A7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11.6如卖方违反9.5条，则买方有权视情况扣除部分或全部质量保证金作为卖方的违约金，并且卖方应赔偿因此给买方造成的一切损失。卖方不能及时到现场履行质量维修义务，每延迟一天应承担合同价款20‰的违约金（合同额不足10万元按照2000元/天计取），且不免除维修的责任。违约金在质保金中扣除。</w:t>
      </w:r>
    </w:p>
    <w:p w14:paraId="6258203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11.7因发票违规给买方造成的增值税、所得税等损失，由卖方承担相关责任，包括但不限于税款、滞纳金、罚款及其它相关损失。</w:t>
      </w:r>
    </w:p>
    <w:p w14:paraId="64051B6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11.8如果卖方违反本合同其他约定（包括本合同及所有附件）应赔偿因此给买方造成的一切损失。</w:t>
      </w:r>
    </w:p>
    <w:p w14:paraId="684D151E">
      <w:pPr>
        <w:pStyle w:val="2"/>
        <w:keepNext/>
        <w:keepLines w:val="0"/>
        <w:pageBreakBefore w:val="0"/>
        <w:widowControl/>
        <w:kinsoku/>
        <w:wordWrap/>
        <w:overflowPunct/>
        <w:topLinePunct w:val="0"/>
        <w:autoSpaceDE/>
        <w:autoSpaceDN/>
        <w:bidi w:val="0"/>
        <w:adjustRightInd/>
        <w:snapToGrid/>
        <w:spacing w:beforeLines="100" w:line="360" w:lineRule="exact"/>
        <w:ind w:firstLine="531" w:firstLineChars="189"/>
        <w:jc w:val="left"/>
        <w:textAlignment w:val="auto"/>
        <w:rPr>
          <w:rFonts w:hint="default" w:ascii="Times New Roman" w:hAnsi="Times New Roman" w:eastAsia="宋体" w:cs="Times New Roman"/>
          <w:color w:val="auto"/>
          <w:highlight w:val="none"/>
          <w:lang w:val="en-US" w:eastAsia="zh-CN"/>
        </w:rPr>
      </w:pPr>
      <w:bookmarkStart w:id="150" w:name="_Toc1491926822"/>
      <w:bookmarkEnd w:id="150"/>
      <w:bookmarkStart w:id="151" w:name="_Toc16330029"/>
      <w:bookmarkEnd w:id="151"/>
      <w:bookmarkStart w:id="152" w:name="_Toc1827"/>
      <w:bookmarkEnd w:id="152"/>
      <w:bookmarkStart w:id="153" w:name="_Toc9172"/>
      <w:bookmarkEnd w:id="153"/>
      <w:bookmarkStart w:id="154" w:name="_Toc18667"/>
      <w:bookmarkEnd w:id="154"/>
      <w:bookmarkStart w:id="155" w:name="_Toc30090"/>
      <w:bookmarkEnd w:id="155"/>
      <w:bookmarkStart w:id="156" w:name="_Toc31554"/>
      <w:bookmarkEnd w:id="156"/>
      <w:bookmarkStart w:id="157" w:name="_Toc26838"/>
      <w:bookmarkStart w:id="158" w:name="_Toc1463455449"/>
      <w:bookmarkStart w:id="159" w:name="_Toc24965"/>
      <w:r>
        <w:rPr>
          <w:rFonts w:hint="default" w:ascii="Times New Roman" w:hAnsi="Times New Roman" w:eastAsia="宋体" w:cs="Times New Roman"/>
          <w:color w:val="auto"/>
          <w:highlight w:val="none"/>
          <w:lang w:val="en-US" w:eastAsia="zh-CN"/>
        </w:rPr>
        <w:t>十二、合同的终止与解除</w:t>
      </w:r>
      <w:bookmarkEnd w:id="157"/>
      <w:bookmarkEnd w:id="158"/>
      <w:bookmarkEnd w:id="159"/>
    </w:p>
    <w:p w14:paraId="51DE6BD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12.1本合同订立后，卖方由于履行义务的能力或信用有严重缺陷，买方可以终止履行本合同，要求卖方返还已支付的款项并不承担违约责任。</w:t>
      </w:r>
    </w:p>
    <w:p w14:paraId="3B53C84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12.2经双方协商一致，可以解除本合同。</w:t>
      </w:r>
    </w:p>
    <w:p w14:paraId="523C88C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12.3有下列情形之一的，买方可以解除本合同：</w:t>
      </w:r>
    </w:p>
    <w:p w14:paraId="5C923A9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12.3.1卖方明确表示或者以自己的行为表明不履行主要义务的；</w:t>
      </w:r>
    </w:p>
    <w:p w14:paraId="44581E0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12.3.2卖方所提交的设备不符合本合同的规定；</w:t>
      </w:r>
    </w:p>
    <w:p w14:paraId="116F002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12.3.3卖方发生本合同约定的解除情形的；</w:t>
      </w:r>
    </w:p>
    <w:p w14:paraId="5EBC04E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12.3.4按照本合同第11.3条或第11.4条的规定，达到违约金的最高限额；</w:t>
      </w:r>
    </w:p>
    <w:p w14:paraId="11234A5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12.3.5卖方分批交付设备的，卖方对其中一批设备不交付或者交付不符合约定，致使该批设备不能实现本合同目的的，买方可以就该批设备解除合同。</w:t>
      </w:r>
    </w:p>
    <w:p w14:paraId="5437301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12.5卖方不交付其中一批设备或者交付不符合约定，致使今后其他各批设备的交付不能实现本合同目的的，买方可以就该批以及今后其他各批设备解除合同。</w:t>
      </w:r>
    </w:p>
    <w:p w14:paraId="2FE455F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12.6买方如果就其中一批设备解除合同，该批设备与其他各批设备相互依存的，可以就已经交付和未交付的各批设备解除合同。</w:t>
      </w:r>
    </w:p>
    <w:p w14:paraId="2F39B5A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12.7因为卖方违约导致买方解除合同的，卖方应赔偿买方因此所遭受的一切损失。</w:t>
      </w:r>
    </w:p>
    <w:p w14:paraId="1FDE81B9">
      <w:pPr>
        <w:pStyle w:val="2"/>
        <w:keepNext/>
        <w:keepLines w:val="0"/>
        <w:pageBreakBefore w:val="0"/>
        <w:widowControl/>
        <w:kinsoku/>
        <w:wordWrap/>
        <w:overflowPunct/>
        <w:topLinePunct w:val="0"/>
        <w:autoSpaceDE/>
        <w:autoSpaceDN/>
        <w:bidi w:val="0"/>
        <w:adjustRightInd/>
        <w:snapToGrid/>
        <w:spacing w:beforeLines="100" w:line="360" w:lineRule="exact"/>
        <w:ind w:firstLine="531" w:firstLineChars="189"/>
        <w:jc w:val="left"/>
        <w:textAlignment w:val="auto"/>
        <w:rPr>
          <w:rFonts w:hint="default" w:ascii="Times New Roman" w:hAnsi="Times New Roman" w:eastAsia="宋体" w:cs="Times New Roman"/>
          <w:color w:val="auto"/>
          <w:highlight w:val="none"/>
          <w:lang w:val="en-US" w:eastAsia="zh-CN"/>
        </w:rPr>
      </w:pPr>
      <w:bookmarkStart w:id="160" w:name="_Toc463763095"/>
      <w:bookmarkEnd w:id="160"/>
      <w:bookmarkStart w:id="161" w:name="_Toc31945"/>
      <w:bookmarkEnd w:id="161"/>
      <w:bookmarkStart w:id="162" w:name="_Toc723306811"/>
      <w:bookmarkEnd w:id="162"/>
      <w:bookmarkStart w:id="163" w:name="_Toc13671"/>
      <w:bookmarkEnd w:id="163"/>
      <w:bookmarkStart w:id="164" w:name="_Toc26971"/>
      <w:bookmarkEnd w:id="164"/>
      <w:bookmarkStart w:id="165" w:name="_Toc2069"/>
      <w:bookmarkEnd w:id="165"/>
      <w:bookmarkStart w:id="166" w:name="_Toc8620"/>
      <w:bookmarkEnd w:id="166"/>
      <w:bookmarkStart w:id="167" w:name="_Toc16330030"/>
      <w:bookmarkStart w:id="168" w:name="_Toc9874"/>
      <w:bookmarkStart w:id="169" w:name="_Toc18457"/>
      <w:r>
        <w:rPr>
          <w:rFonts w:hint="default" w:ascii="Times New Roman" w:hAnsi="Times New Roman" w:eastAsia="宋体" w:cs="Times New Roman"/>
          <w:color w:val="auto"/>
          <w:highlight w:val="none"/>
          <w:lang w:val="en-US" w:eastAsia="zh-CN"/>
        </w:rPr>
        <w:t>十三、不可抗力</w:t>
      </w:r>
      <w:bookmarkEnd w:id="167"/>
      <w:bookmarkEnd w:id="168"/>
      <w:bookmarkEnd w:id="169"/>
    </w:p>
    <w:p w14:paraId="5E9370E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13.1如果本合同的任何一方因不可抗力导致履行本合同义务受阻，并且不可抗力的发生和后果无法阻止和不可避免，在受阻方有能力发出通知的前提下，受阻方应在知道或应当知道不可抗力发生后十五日内通知对方，并在此后提供事件详细信息和由相关政府部门出具的有效证明文件说明其不能履行或推迟履行本合同全部或部分内容的理由。</w:t>
      </w:r>
    </w:p>
    <w:p w14:paraId="335AC5E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13.2各方应该通过协商决定是否终止本合同，或推迟全部或部分本合同的履行或免除对方全部或部分相关履行义务。</w:t>
      </w:r>
    </w:p>
    <w:p w14:paraId="739A49B5">
      <w:pPr>
        <w:pStyle w:val="2"/>
        <w:keepNext/>
        <w:keepLines w:val="0"/>
        <w:pageBreakBefore w:val="0"/>
        <w:widowControl/>
        <w:kinsoku/>
        <w:wordWrap/>
        <w:overflowPunct/>
        <w:topLinePunct w:val="0"/>
        <w:autoSpaceDE/>
        <w:autoSpaceDN/>
        <w:bidi w:val="0"/>
        <w:adjustRightInd/>
        <w:snapToGrid/>
        <w:spacing w:beforeLines="100" w:line="360" w:lineRule="exact"/>
        <w:ind w:firstLine="531" w:firstLineChars="189"/>
        <w:jc w:val="left"/>
        <w:textAlignment w:val="auto"/>
        <w:rPr>
          <w:rFonts w:hint="default" w:ascii="Times New Roman" w:hAnsi="Times New Roman" w:eastAsia="宋体" w:cs="Times New Roman"/>
          <w:color w:val="auto"/>
          <w:highlight w:val="none"/>
          <w:lang w:val="en-US" w:eastAsia="zh-CN"/>
        </w:rPr>
      </w:pPr>
      <w:bookmarkStart w:id="170" w:name="_Toc30389"/>
      <w:bookmarkEnd w:id="170"/>
      <w:bookmarkStart w:id="171" w:name="_Toc622907522"/>
      <w:bookmarkEnd w:id="171"/>
      <w:bookmarkStart w:id="172" w:name="_Toc27116"/>
      <w:bookmarkEnd w:id="172"/>
      <w:bookmarkStart w:id="173" w:name="_Toc16330031"/>
      <w:bookmarkEnd w:id="173"/>
      <w:bookmarkStart w:id="174" w:name="_Toc11140"/>
      <w:bookmarkEnd w:id="174"/>
      <w:bookmarkStart w:id="175" w:name="_Toc637"/>
      <w:bookmarkEnd w:id="175"/>
      <w:bookmarkStart w:id="176" w:name="_Toc31243"/>
      <w:bookmarkEnd w:id="176"/>
      <w:bookmarkStart w:id="177" w:name="_Toc11079"/>
      <w:bookmarkStart w:id="178" w:name="_Toc6949"/>
      <w:bookmarkStart w:id="179" w:name="_Toc734820262"/>
      <w:r>
        <w:rPr>
          <w:rFonts w:hint="default" w:ascii="Times New Roman" w:hAnsi="Times New Roman" w:eastAsia="宋体" w:cs="Times New Roman"/>
          <w:color w:val="auto"/>
          <w:highlight w:val="none"/>
          <w:lang w:val="en-US" w:eastAsia="zh-CN"/>
        </w:rPr>
        <w:t>十四、通讯</w:t>
      </w:r>
      <w:bookmarkEnd w:id="177"/>
      <w:bookmarkEnd w:id="178"/>
      <w:bookmarkEnd w:id="179"/>
    </w:p>
    <w:p w14:paraId="2382B49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14.1通讯地址：</w:t>
      </w:r>
    </w:p>
    <w:p w14:paraId="21B327E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本合同下的任何通讯按照本合同双方提供的信息，以书信、传真、电子通讯方式或电话作出。</w:t>
      </w:r>
    </w:p>
    <w:p w14:paraId="0450D86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14.2生效</w:t>
      </w:r>
    </w:p>
    <w:p w14:paraId="5BC856E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14.2.1书信。书信为送达时生效；</w:t>
      </w:r>
    </w:p>
    <w:p w14:paraId="1D3E2BE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14.2.2传真。发送人取得成功传输的信息时生效；</w:t>
      </w:r>
    </w:p>
    <w:p w14:paraId="4D5C903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14.2.3电子邮件。电子邮件于发送之时生效，前提是寄件者于该邮件发送后24小时内没有收到发送失败通知；</w:t>
      </w:r>
    </w:p>
    <w:p w14:paraId="27C5585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14.2.4电话。电话于打出时生效，以电话作出的任何通讯必须以书信、传真或电子邮件确认，如果没有发送或者接收该确认不会使原有通讯失效。</w:t>
      </w:r>
    </w:p>
    <w:p w14:paraId="6604654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14.3书面法律证据。根据本合同以书信、传真或电子邮件方式送达任何订约方的任何通讯，将作为书面法律证据。</w:t>
      </w:r>
    </w:p>
    <w:p w14:paraId="29E54D65">
      <w:pPr>
        <w:pStyle w:val="2"/>
        <w:keepNext/>
        <w:keepLines w:val="0"/>
        <w:pageBreakBefore w:val="0"/>
        <w:widowControl/>
        <w:kinsoku/>
        <w:wordWrap/>
        <w:overflowPunct/>
        <w:topLinePunct w:val="0"/>
        <w:autoSpaceDE/>
        <w:autoSpaceDN/>
        <w:bidi w:val="0"/>
        <w:adjustRightInd/>
        <w:snapToGrid/>
        <w:spacing w:beforeLines="100" w:line="360" w:lineRule="exact"/>
        <w:ind w:firstLine="531" w:firstLineChars="189"/>
        <w:jc w:val="left"/>
        <w:textAlignment w:val="auto"/>
        <w:rPr>
          <w:rFonts w:hint="default" w:ascii="Times New Roman" w:hAnsi="Times New Roman" w:eastAsia="宋体" w:cs="Times New Roman"/>
          <w:color w:val="auto"/>
          <w:highlight w:val="none"/>
          <w:lang w:val="en-US" w:eastAsia="zh-CN"/>
        </w:rPr>
      </w:pPr>
      <w:bookmarkStart w:id="180" w:name="_Toc1207529550"/>
      <w:bookmarkEnd w:id="180"/>
      <w:bookmarkStart w:id="181" w:name="_Toc21411"/>
      <w:bookmarkEnd w:id="181"/>
      <w:bookmarkStart w:id="182" w:name="_Toc10967"/>
      <w:bookmarkEnd w:id="182"/>
      <w:bookmarkStart w:id="183" w:name="_Toc11290"/>
      <w:bookmarkEnd w:id="183"/>
      <w:bookmarkStart w:id="184" w:name="_Toc16330032"/>
      <w:bookmarkEnd w:id="184"/>
      <w:bookmarkStart w:id="185" w:name="_Toc12984"/>
      <w:bookmarkEnd w:id="185"/>
      <w:bookmarkStart w:id="186" w:name="_Toc9915"/>
      <w:bookmarkEnd w:id="186"/>
      <w:bookmarkStart w:id="187" w:name="_Toc1730213552"/>
      <w:bookmarkStart w:id="188" w:name="_Toc3673"/>
      <w:bookmarkStart w:id="189" w:name="_Toc221"/>
      <w:r>
        <w:rPr>
          <w:rFonts w:hint="default" w:ascii="Times New Roman" w:hAnsi="Times New Roman" w:eastAsia="宋体" w:cs="Times New Roman"/>
          <w:color w:val="auto"/>
          <w:highlight w:val="none"/>
          <w:lang w:val="en-US" w:eastAsia="zh-CN"/>
        </w:rPr>
        <w:t>十五、适用法律及争议解决</w:t>
      </w:r>
      <w:bookmarkEnd w:id="187"/>
      <w:bookmarkEnd w:id="188"/>
      <w:bookmarkEnd w:id="189"/>
    </w:p>
    <w:p w14:paraId="70085AB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15.1本合同条款的效力和解释适用中华人民共和国法律。</w:t>
      </w:r>
    </w:p>
    <w:p w14:paraId="4C8398E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15.2双方同意将本着诚信的态度协商解决本合同履行过程中产生的任何争议。如果争议事项不能通过双方协商解决，本合同双方同意采用向买方所在地人民法院提起诉讼的方式解决。</w:t>
      </w:r>
    </w:p>
    <w:p w14:paraId="3078DB8D">
      <w:pPr>
        <w:pStyle w:val="2"/>
        <w:keepNext/>
        <w:keepLines w:val="0"/>
        <w:pageBreakBefore w:val="0"/>
        <w:widowControl/>
        <w:kinsoku/>
        <w:wordWrap/>
        <w:overflowPunct/>
        <w:topLinePunct w:val="0"/>
        <w:autoSpaceDE/>
        <w:autoSpaceDN/>
        <w:bidi w:val="0"/>
        <w:adjustRightInd/>
        <w:snapToGrid/>
        <w:spacing w:beforeLines="100" w:line="360" w:lineRule="exact"/>
        <w:ind w:firstLine="531" w:firstLineChars="189"/>
        <w:jc w:val="left"/>
        <w:textAlignment w:val="auto"/>
        <w:rPr>
          <w:rFonts w:hint="default" w:ascii="Times New Roman" w:hAnsi="Times New Roman" w:eastAsia="宋体" w:cs="Times New Roman"/>
          <w:color w:val="auto"/>
          <w:highlight w:val="none"/>
          <w:lang w:val="en-US" w:eastAsia="zh-CN"/>
        </w:rPr>
      </w:pPr>
      <w:bookmarkStart w:id="190" w:name="_Toc23597"/>
      <w:bookmarkEnd w:id="190"/>
      <w:bookmarkStart w:id="191" w:name="_Toc17519"/>
      <w:bookmarkEnd w:id="191"/>
      <w:bookmarkStart w:id="192" w:name="_Toc16330033"/>
      <w:bookmarkEnd w:id="192"/>
      <w:bookmarkStart w:id="193" w:name="_Toc55425047"/>
      <w:bookmarkEnd w:id="193"/>
      <w:bookmarkStart w:id="194" w:name="_Toc738071532"/>
      <w:bookmarkEnd w:id="194"/>
      <w:bookmarkStart w:id="195" w:name="_Toc23906"/>
      <w:bookmarkEnd w:id="195"/>
      <w:bookmarkStart w:id="196" w:name="_Toc23765"/>
      <w:bookmarkEnd w:id="196"/>
      <w:bookmarkStart w:id="197" w:name="_Toc18207"/>
      <w:bookmarkStart w:id="198" w:name="_Toc11687"/>
      <w:bookmarkStart w:id="199" w:name="_Toc15528"/>
      <w:r>
        <w:rPr>
          <w:rFonts w:hint="default" w:ascii="Times New Roman" w:hAnsi="Times New Roman" w:eastAsia="宋体" w:cs="Times New Roman"/>
          <w:color w:val="auto"/>
          <w:highlight w:val="none"/>
          <w:lang w:val="en-US" w:eastAsia="zh-CN"/>
        </w:rPr>
        <w:t>十六、附件</w:t>
      </w:r>
      <w:bookmarkEnd w:id="197"/>
      <w:bookmarkEnd w:id="198"/>
      <w:bookmarkEnd w:id="199"/>
    </w:p>
    <w:p w14:paraId="4A3361E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本合同及其附件构成双方关于本合同标的之全部协议，包括但不限于下列文件：</w:t>
      </w:r>
    </w:p>
    <w:p w14:paraId="11B6DF4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16.1技术协议书；</w:t>
      </w:r>
    </w:p>
    <w:p w14:paraId="0BBC260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16.2设备清单明细表；</w:t>
      </w:r>
    </w:p>
    <w:p w14:paraId="7F5D20D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16.3卖方中标的设备投标书以及一切书面承诺；</w:t>
      </w:r>
    </w:p>
    <w:p w14:paraId="34A2648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16.4招标文件。</w:t>
      </w:r>
    </w:p>
    <w:p w14:paraId="48D453D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上述附件内容与本合同约定有冲突的，以本合同约定为准。</w:t>
      </w:r>
    </w:p>
    <w:p w14:paraId="1337F310">
      <w:pPr>
        <w:pStyle w:val="2"/>
        <w:keepNext/>
        <w:keepLines w:val="0"/>
        <w:pageBreakBefore w:val="0"/>
        <w:widowControl/>
        <w:kinsoku/>
        <w:wordWrap/>
        <w:overflowPunct/>
        <w:topLinePunct w:val="0"/>
        <w:autoSpaceDE/>
        <w:autoSpaceDN/>
        <w:bidi w:val="0"/>
        <w:adjustRightInd/>
        <w:snapToGrid/>
        <w:spacing w:beforeLines="100" w:line="360" w:lineRule="exact"/>
        <w:ind w:firstLine="531" w:firstLineChars="189"/>
        <w:jc w:val="left"/>
        <w:textAlignment w:val="auto"/>
        <w:rPr>
          <w:rFonts w:hint="default" w:ascii="Times New Roman" w:hAnsi="Times New Roman" w:eastAsia="宋体" w:cs="Times New Roman"/>
          <w:color w:val="auto"/>
          <w:highlight w:val="none"/>
          <w:lang w:val="en-US" w:eastAsia="zh-CN"/>
        </w:rPr>
      </w:pPr>
      <w:bookmarkStart w:id="200" w:name="_Toc16330034"/>
      <w:bookmarkEnd w:id="200"/>
      <w:bookmarkStart w:id="201" w:name="_Toc5442"/>
      <w:bookmarkEnd w:id="201"/>
      <w:bookmarkStart w:id="202" w:name="_Toc1523179714"/>
      <w:bookmarkEnd w:id="202"/>
      <w:bookmarkStart w:id="203" w:name="_Toc27202"/>
      <w:bookmarkEnd w:id="203"/>
      <w:bookmarkStart w:id="204" w:name="_Toc31331"/>
      <w:bookmarkEnd w:id="204"/>
      <w:bookmarkStart w:id="205" w:name="_Toc30748"/>
      <w:bookmarkEnd w:id="205"/>
      <w:bookmarkStart w:id="206" w:name="_Toc356616425"/>
      <w:bookmarkEnd w:id="206"/>
      <w:bookmarkStart w:id="207" w:name="_Toc27435"/>
      <w:bookmarkStart w:id="208" w:name="_Toc17656"/>
      <w:bookmarkStart w:id="209" w:name="_Toc23697"/>
      <w:r>
        <w:rPr>
          <w:rFonts w:hint="default" w:ascii="Times New Roman" w:hAnsi="Times New Roman" w:eastAsia="宋体" w:cs="Times New Roman"/>
          <w:color w:val="auto"/>
          <w:highlight w:val="none"/>
          <w:lang w:val="en-US" w:eastAsia="zh-CN"/>
        </w:rPr>
        <w:t>十七、其他规定</w:t>
      </w:r>
      <w:bookmarkEnd w:id="207"/>
      <w:bookmarkEnd w:id="208"/>
      <w:bookmarkEnd w:id="209"/>
    </w:p>
    <w:p w14:paraId="3BFA8EC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17.1本合同及其附件构成了双方就本合同所含交易而达成的全部合同，并取代双方先前与该等交易有关的全部口头和书面合同。</w:t>
      </w:r>
    </w:p>
    <w:p w14:paraId="4560402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17.2如果本合同的任何条款和条件在任何时间成为非法、无效或不可强制执行的，则其他条款不应受其影响。</w:t>
      </w:r>
    </w:p>
    <w:p w14:paraId="60258C2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17.3除非另有规定，一方未行使或迟延行使本合同项下的权利、权力或特权并不构成放弃这些权利、权力和特权，而单一或部分行使这些权利、权力和特权并不排斥行使任何其他权利、权力和特权。</w:t>
      </w:r>
    </w:p>
    <w:p w14:paraId="5A1C72B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bookmarkStart w:id="210" w:name="_Toc19077"/>
      <w:bookmarkEnd w:id="210"/>
      <w:bookmarkStart w:id="211" w:name="_Toc29136"/>
      <w:bookmarkEnd w:id="211"/>
      <w:bookmarkStart w:id="212" w:name="_Toc17952"/>
      <w:bookmarkEnd w:id="212"/>
      <w:bookmarkStart w:id="213" w:name="_Toc16330035"/>
      <w:r>
        <w:rPr>
          <w:rFonts w:hint="default" w:ascii="Times New Roman" w:hAnsi="Times New Roman" w:eastAsia="宋体" w:cs="Times New Roman"/>
          <w:bCs/>
          <w:color w:val="auto"/>
          <w:sz w:val="24"/>
          <w:highlight w:val="none"/>
        </w:rPr>
        <w:t>17.4监造，在合同设备的制造过程中，买方有权派出代表对合同设备制造过程中的关键工序进行质量监督，卖方有配合买方监造的义务。</w:t>
      </w:r>
      <w:bookmarkEnd w:id="213"/>
    </w:p>
    <w:p w14:paraId="5EF0BA1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17.5非因买方原因，卖方不能向其分包商或外购材料设备供货商及时付款等原因造成了分包商或外购材料设备供货商对买方发生了围堵上访、法律诉讼等不利的影响，卖方须承担违约责任及对买方造成的一切损失，同时买方有权直接向分包商或其外购材料设备供货商直接付款，该笔款项将直接从卖方的合同款项中扣除。</w:t>
      </w:r>
    </w:p>
    <w:p w14:paraId="6840C264">
      <w:pPr>
        <w:pStyle w:val="2"/>
        <w:keepNext/>
        <w:keepLines w:val="0"/>
        <w:pageBreakBefore w:val="0"/>
        <w:widowControl/>
        <w:kinsoku/>
        <w:wordWrap/>
        <w:overflowPunct/>
        <w:topLinePunct w:val="0"/>
        <w:autoSpaceDE/>
        <w:autoSpaceDN/>
        <w:bidi w:val="0"/>
        <w:adjustRightInd/>
        <w:snapToGrid/>
        <w:spacing w:beforeLines="100" w:line="360" w:lineRule="exact"/>
        <w:ind w:firstLine="531" w:firstLineChars="189"/>
        <w:jc w:val="left"/>
        <w:textAlignment w:val="auto"/>
        <w:rPr>
          <w:rFonts w:hint="default" w:ascii="Times New Roman" w:hAnsi="Times New Roman" w:eastAsia="宋体" w:cs="Times New Roman"/>
          <w:color w:val="auto"/>
          <w:highlight w:val="none"/>
          <w:lang w:val="en-US" w:eastAsia="zh-CN"/>
        </w:rPr>
      </w:pPr>
      <w:bookmarkStart w:id="214" w:name="_Toc456042868"/>
      <w:bookmarkEnd w:id="214"/>
      <w:bookmarkStart w:id="215" w:name="_Toc12270"/>
      <w:bookmarkEnd w:id="215"/>
      <w:bookmarkStart w:id="216" w:name="_Toc1810985099"/>
      <w:bookmarkEnd w:id="216"/>
      <w:bookmarkStart w:id="217" w:name="_Toc10287"/>
      <w:bookmarkStart w:id="218" w:name="_Toc3528"/>
      <w:bookmarkStart w:id="219" w:name="_Toc23826"/>
      <w:r>
        <w:rPr>
          <w:rFonts w:hint="default" w:ascii="Times New Roman" w:hAnsi="Times New Roman" w:eastAsia="宋体" w:cs="Times New Roman"/>
          <w:color w:val="auto"/>
          <w:highlight w:val="none"/>
          <w:lang w:val="en-US" w:eastAsia="zh-CN"/>
        </w:rPr>
        <w:t>十八、签署事项</w:t>
      </w:r>
      <w:bookmarkEnd w:id="217"/>
      <w:bookmarkEnd w:id="218"/>
      <w:bookmarkEnd w:id="219"/>
    </w:p>
    <w:p w14:paraId="7BCC7424">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default" w:ascii="Times New Roman" w:hAnsi="Times New Roman" w:eastAsia="宋体" w:cs="Times New Roman"/>
          <w:b/>
          <w:bCs w:val="0"/>
          <w:color w:val="auto"/>
          <w:sz w:val="24"/>
          <w:highlight w:val="none"/>
        </w:rPr>
      </w:pPr>
      <w:r>
        <w:rPr>
          <w:rFonts w:hint="default" w:ascii="Times New Roman" w:hAnsi="Times New Roman" w:eastAsia="宋体" w:cs="Times New Roman"/>
          <w:b/>
          <w:bCs w:val="0"/>
          <w:color w:val="auto"/>
          <w:sz w:val="24"/>
          <w:highlight w:val="none"/>
        </w:rPr>
        <w:t>本合同一式伍份，买方持肆份，卖方持壹份；本合同经双方签署后生效。</w:t>
      </w:r>
    </w:p>
    <w:p w14:paraId="3344F8B5">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default" w:ascii="Times New Roman" w:hAnsi="Times New Roman" w:eastAsia="宋体" w:cs="Times New Roman"/>
          <w:b/>
          <w:bCs w:val="0"/>
          <w:color w:val="auto"/>
          <w:sz w:val="24"/>
          <w:highlight w:val="none"/>
        </w:rPr>
      </w:pPr>
      <w:r>
        <w:rPr>
          <w:rFonts w:hint="default" w:ascii="Times New Roman" w:hAnsi="Times New Roman" w:eastAsia="宋体" w:cs="Times New Roman"/>
          <w:b/>
          <w:bCs w:val="0"/>
          <w:color w:val="auto"/>
          <w:sz w:val="24"/>
          <w:highlight w:val="none"/>
        </w:rPr>
        <w:t>本合同的各签约方选择使用电子签约的，已由法定代表人本人或授权其代理人在电子签约平台进行了实名注册，并通过CA证书进行签约。电子签约的任一方均已知晓且同意通过代理人密码登录账户后的所有操作视为该方的行为，并自愿承担由此产生的一切法律后果。电子签约方的代理人包括在平台完成认证并具有相应盖章、签字权限的管理员、盖章人或签名人。电子签约方在相关电子合同通过CA证书进行电子签章的，视为该方有效签署合同。如各方签章时间不一致的，以最后签章的时间为准。本合同所有的手写涂改部分无效（个人手写签名除外）。</w:t>
      </w:r>
      <w:r>
        <w:rPr>
          <w:rFonts w:hint="default" w:ascii="Times New Roman" w:hAnsi="Times New Roman" w:eastAsia="宋体" w:cs="Times New Roman"/>
          <w:b/>
          <w:bCs w:val="0"/>
          <w:color w:val="auto"/>
          <w:sz w:val="24"/>
          <w:highlight w:val="none"/>
        </w:rPr>
        <w:br w:type="textWrapping"/>
      </w:r>
      <w:r>
        <w:rPr>
          <w:rFonts w:hint="default" w:ascii="Times New Roman" w:hAnsi="Times New Roman" w:eastAsia="宋体" w:cs="Times New Roman"/>
          <w:b/>
          <w:bCs w:val="0"/>
          <w:color w:val="auto"/>
          <w:sz w:val="24"/>
          <w:highlight w:val="none"/>
        </w:rPr>
        <w:t>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14:paraId="7A5F3E4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（以下无正文）</w:t>
      </w:r>
    </w:p>
    <w:p w14:paraId="3041C19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p>
    <w:p w14:paraId="2299A43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 xml:space="preserve">甲方（盖章）： </w:t>
      </w:r>
    </w:p>
    <w:p w14:paraId="009A07A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 xml:space="preserve">法定代表人或代理人（签字）： </w:t>
      </w:r>
    </w:p>
    <w:p w14:paraId="0A8FF4B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 xml:space="preserve">地址： </w:t>
      </w:r>
    </w:p>
    <w:p w14:paraId="2BE49DA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 xml:space="preserve">电话： </w:t>
      </w:r>
    </w:p>
    <w:p w14:paraId="1621CDB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 xml:space="preserve">传真： </w:t>
      </w:r>
    </w:p>
    <w:p w14:paraId="4FED1B5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 xml:space="preserve">开户银行： </w:t>
      </w:r>
    </w:p>
    <w:p w14:paraId="5F3160D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 xml:space="preserve">账号： </w:t>
      </w:r>
    </w:p>
    <w:p w14:paraId="262F0E7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p>
    <w:p w14:paraId="7406696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p>
    <w:p w14:paraId="4470BD7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乙方（盖章）：</w:t>
      </w:r>
    </w:p>
    <w:p w14:paraId="5CAFF13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bookmarkStart w:id="220" w:name="_Toc10272"/>
      <w:bookmarkEnd w:id="220"/>
      <w:bookmarkStart w:id="221" w:name="_Toc28611"/>
      <w:bookmarkEnd w:id="221"/>
      <w:bookmarkStart w:id="222" w:name="_Toc16330036"/>
      <w:bookmarkEnd w:id="222"/>
      <w:bookmarkStart w:id="223" w:name="_Toc15689"/>
      <w:bookmarkEnd w:id="223"/>
      <w:r>
        <w:rPr>
          <w:rFonts w:hint="default" w:ascii="Times New Roman" w:hAnsi="Times New Roman" w:eastAsia="宋体" w:cs="Times New Roman"/>
          <w:bCs/>
          <w:color w:val="auto"/>
          <w:sz w:val="24"/>
          <w:highlight w:val="none"/>
        </w:rPr>
        <w:t>法定代表人或代理人（签字）：</w:t>
      </w:r>
    </w:p>
    <w:p w14:paraId="649A83A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地址：</w:t>
      </w:r>
    </w:p>
    <w:p w14:paraId="09BE3AB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电话：</w:t>
      </w:r>
    </w:p>
    <w:p w14:paraId="0DCE0D5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传真：</w:t>
      </w:r>
    </w:p>
    <w:p w14:paraId="2AA8505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开户银行：</w:t>
      </w:r>
    </w:p>
    <w:p w14:paraId="03A8CEF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账号：</w:t>
      </w:r>
      <w:r>
        <w:rPr>
          <w:rFonts w:hint="default" w:ascii="Times New Roman" w:hAnsi="Times New Roman" w:eastAsia="宋体" w:cs="Times New Roman"/>
          <w:bCs/>
          <w:color w:val="auto"/>
          <w:sz w:val="24"/>
          <w:highlight w:val="none"/>
        </w:rPr>
        <w:br w:type="page"/>
      </w:r>
    </w:p>
    <w:p w14:paraId="746E3B49">
      <w:pPr>
        <w:keepNext w:val="0"/>
        <w:keepLines w:val="0"/>
        <w:pageBreakBefore w:val="0"/>
        <w:widowControl w:val="0"/>
        <w:kinsoku/>
        <w:wordWrap/>
        <w:overflowPunct/>
        <w:topLinePunct w:val="0"/>
        <w:autoSpaceDE/>
        <w:autoSpaceDN/>
        <w:bidi w:val="0"/>
        <w:adjustRightInd/>
        <w:snapToGrid/>
        <w:spacing w:line="360" w:lineRule="exact"/>
        <w:textAlignment w:val="auto"/>
        <w:outlineLvl w:val="0"/>
        <w:rPr>
          <w:rFonts w:hint="default" w:ascii="Times New Roman" w:hAnsi="Times New Roman" w:eastAsia="宋体" w:cs="Times New Roman"/>
          <w:color w:val="auto"/>
          <w:sz w:val="24"/>
          <w:szCs w:val="24"/>
          <w:highlight w:val="none"/>
        </w:rPr>
      </w:pPr>
      <w:bookmarkStart w:id="224" w:name="_Toc1342896447"/>
      <w:bookmarkEnd w:id="224"/>
      <w:bookmarkStart w:id="225" w:name="_Toc24307"/>
      <w:bookmarkEnd w:id="225"/>
      <w:bookmarkStart w:id="226" w:name="_Toc11004"/>
      <w:bookmarkEnd w:id="226"/>
      <w:bookmarkStart w:id="227" w:name="_Toc21321"/>
      <w:bookmarkEnd w:id="227"/>
      <w:bookmarkStart w:id="228" w:name="_Toc5047"/>
      <w:bookmarkStart w:id="229" w:name="_Toc19492"/>
      <w:r>
        <w:rPr>
          <w:rFonts w:hint="default" w:ascii="Times New Roman" w:hAnsi="Times New Roman" w:eastAsia="宋体" w:cs="Times New Roman"/>
          <w:color w:val="auto"/>
          <w:sz w:val="24"/>
          <w:szCs w:val="24"/>
          <w:highlight w:val="none"/>
        </w:rPr>
        <w:t>附件一：设备清单明细表</w:t>
      </w:r>
      <w:bookmarkEnd w:id="228"/>
      <w:bookmarkEnd w:id="229"/>
    </w:p>
    <w:tbl>
      <w:tblPr>
        <w:tblStyle w:val="14"/>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276"/>
        <w:gridCol w:w="1984"/>
        <w:gridCol w:w="709"/>
        <w:gridCol w:w="899"/>
        <w:gridCol w:w="944"/>
        <w:gridCol w:w="859"/>
        <w:gridCol w:w="902"/>
        <w:gridCol w:w="1067"/>
      </w:tblGrid>
      <w:tr w14:paraId="6143F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058C4530">
            <w:pPr>
              <w:pStyle w:val="10"/>
              <w:widowControl/>
              <w:spacing w:beforeAutospacing="1" w:afterAutospacing="1"/>
              <w:ind w:left="1"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序号</w:t>
            </w:r>
          </w:p>
        </w:tc>
        <w:tc>
          <w:tcPr>
            <w:tcW w:w="1276" w:type="dxa"/>
            <w:tcBorders>
              <w:top w:val="single" w:color="auto" w:sz="4" w:space="0"/>
              <w:left w:val="nil"/>
              <w:bottom w:val="single" w:color="auto" w:sz="4" w:space="0"/>
              <w:right w:val="single" w:color="auto" w:sz="4" w:space="0"/>
            </w:tcBorders>
            <w:shd w:val="clear" w:color="auto" w:fill="auto"/>
            <w:vAlign w:val="center"/>
          </w:tcPr>
          <w:p w14:paraId="5B6C4D94">
            <w:pPr>
              <w:pStyle w:val="10"/>
              <w:widowControl/>
              <w:spacing w:beforeAutospacing="1" w:afterAutospacing="1"/>
              <w:ind w:left="1"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关键配置名称</w:t>
            </w:r>
          </w:p>
        </w:tc>
        <w:tc>
          <w:tcPr>
            <w:tcW w:w="1984" w:type="dxa"/>
            <w:tcBorders>
              <w:top w:val="single" w:color="auto" w:sz="4" w:space="0"/>
              <w:left w:val="nil"/>
              <w:bottom w:val="single" w:color="auto" w:sz="4" w:space="0"/>
              <w:right w:val="single" w:color="auto" w:sz="4" w:space="0"/>
            </w:tcBorders>
            <w:shd w:val="clear" w:color="auto" w:fill="auto"/>
            <w:vAlign w:val="center"/>
          </w:tcPr>
          <w:p w14:paraId="3B7E7F29">
            <w:pPr>
              <w:pStyle w:val="10"/>
              <w:widowControl/>
              <w:spacing w:beforeAutospacing="1" w:afterAutospacing="1"/>
              <w:ind w:left="1"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品牌、规格型号及技术参数</w:t>
            </w:r>
          </w:p>
        </w:tc>
        <w:tc>
          <w:tcPr>
            <w:tcW w:w="709" w:type="dxa"/>
            <w:tcBorders>
              <w:top w:val="single" w:color="auto" w:sz="4" w:space="0"/>
              <w:left w:val="nil"/>
              <w:bottom w:val="single" w:color="auto" w:sz="4" w:space="0"/>
              <w:right w:val="single" w:color="auto" w:sz="4" w:space="0"/>
            </w:tcBorders>
            <w:shd w:val="clear" w:color="auto" w:fill="auto"/>
            <w:vAlign w:val="center"/>
          </w:tcPr>
          <w:p w14:paraId="3C9CA215">
            <w:pPr>
              <w:pStyle w:val="10"/>
              <w:widowControl/>
              <w:spacing w:beforeAutospacing="1" w:afterAutospacing="1"/>
              <w:ind w:left="1"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数量</w:t>
            </w:r>
          </w:p>
        </w:tc>
        <w:tc>
          <w:tcPr>
            <w:tcW w:w="899" w:type="dxa"/>
            <w:tcBorders>
              <w:top w:val="single" w:color="auto" w:sz="4" w:space="0"/>
              <w:left w:val="nil"/>
              <w:bottom w:val="single" w:color="auto" w:sz="4" w:space="0"/>
              <w:right w:val="single" w:color="auto" w:sz="4" w:space="0"/>
            </w:tcBorders>
            <w:shd w:val="clear" w:color="auto" w:fill="auto"/>
            <w:vAlign w:val="center"/>
          </w:tcPr>
          <w:p w14:paraId="3EA69577">
            <w:pPr>
              <w:pStyle w:val="10"/>
              <w:widowControl/>
              <w:spacing w:beforeAutospacing="1" w:afterAutospacing="1"/>
              <w:ind w:left="1"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单价</w:t>
            </w:r>
          </w:p>
          <w:p w14:paraId="21EDE48F">
            <w:pPr>
              <w:pStyle w:val="10"/>
              <w:widowControl/>
              <w:spacing w:beforeAutospacing="1" w:afterAutospacing="1"/>
              <w:ind w:left="1"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（元）</w:t>
            </w:r>
          </w:p>
        </w:tc>
        <w:tc>
          <w:tcPr>
            <w:tcW w:w="944" w:type="dxa"/>
            <w:tcBorders>
              <w:top w:val="single" w:color="auto" w:sz="4" w:space="0"/>
              <w:left w:val="nil"/>
              <w:bottom w:val="single" w:color="auto" w:sz="4" w:space="0"/>
              <w:right w:val="single" w:color="auto" w:sz="4" w:space="0"/>
            </w:tcBorders>
            <w:shd w:val="clear" w:color="auto" w:fill="auto"/>
            <w:vAlign w:val="center"/>
          </w:tcPr>
          <w:p w14:paraId="343B48E6">
            <w:pPr>
              <w:pStyle w:val="10"/>
              <w:widowControl/>
              <w:spacing w:beforeAutospacing="1" w:afterAutospacing="1"/>
              <w:ind w:left="1"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总价</w:t>
            </w:r>
          </w:p>
          <w:p w14:paraId="27C2C2CF">
            <w:pPr>
              <w:pStyle w:val="10"/>
              <w:widowControl/>
              <w:spacing w:beforeAutospacing="1" w:afterAutospacing="1"/>
              <w:ind w:left="1"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（元）</w:t>
            </w:r>
          </w:p>
        </w:tc>
        <w:tc>
          <w:tcPr>
            <w:tcW w:w="859" w:type="dxa"/>
            <w:tcBorders>
              <w:top w:val="single" w:color="auto" w:sz="4" w:space="0"/>
              <w:left w:val="nil"/>
              <w:bottom w:val="single" w:color="auto" w:sz="4" w:space="0"/>
              <w:right w:val="single" w:color="auto" w:sz="4" w:space="0"/>
            </w:tcBorders>
            <w:shd w:val="clear" w:color="auto" w:fill="auto"/>
            <w:vAlign w:val="center"/>
          </w:tcPr>
          <w:p w14:paraId="459D63C9">
            <w:pPr>
              <w:pStyle w:val="10"/>
              <w:widowControl/>
              <w:spacing w:beforeAutospacing="1" w:afterAutospacing="1"/>
              <w:ind w:left="1"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设计寿命</w:t>
            </w:r>
          </w:p>
        </w:tc>
        <w:tc>
          <w:tcPr>
            <w:tcW w:w="902" w:type="dxa"/>
            <w:tcBorders>
              <w:top w:val="single" w:color="auto" w:sz="4" w:space="0"/>
              <w:left w:val="nil"/>
              <w:bottom w:val="single" w:color="auto" w:sz="4" w:space="0"/>
              <w:right w:val="single" w:color="auto" w:sz="4" w:space="0"/>
            </w:tcBorders>
            <w:shd w:val="clear" w:color="auto" w:fill="auto"/>
            <w:vAlign w:val="center"/>
          </w:tcPr>
          <w:p w14:paraId="75B938BD">
            <w:pPr>
              <w:pStyle w:val="10"/>
              <w:widowControl/>
              <w:spacing w:beforeAutospacing="1" w:afterAutospacing="1"/>
              <w:ind w:left="1"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保修期</w:t>
            </w:r>
          </w:p>
        </w:tc>
        <w:tc>
          <w:tcPr>
            <w:tcW w:w="1067" w:type="dxa"/>
            <w:tcBorders>
              <w:top w:val="single" w:color="auto" w:sz="4" w:space="0"/>
              <w:left w:val="nil"/>
              <w:bottom w:val="single" w:color="auto" w:sz="4" w:space="0"/>
              <w:right w:val="single" w:color="auto" w:sz="4" w:space="0"/>
            </w:tcBorders>
            <w:shd w:val="clear" w:color="auto" w:fill="auto"/>
            <w:vAlign w:val="center"/>
          </w:tcPr>
          <w:p w14:paraId="398B983D">
            <w:pPr>
              <w:pStyle w:val="10"/>
              <w:widowControl/>
              <w:spacing w:beforeAutospacing="1" w:afterAutospacing="1"/>
              <w:ind w:left="1"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保修服务类型</w:t>
            </w:r>
          </w:p>
        </w:tc>
      </w:tr>
      <w:tr w14:paraId="32B4C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29F6EFF6">
            <w:pPr>
              <w:pStyle w:val="10"/>
              <w:widowControl/>
              <w:spacing w:beforeAutospacing="1" w:afterAutospacing="1"/>
              <w:ind w:left="480" w:hanging="48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p>
        </w:tc>
        <w:tc>
          <w:tcPr>
            <w:tcW w:w="1276" w:type="dxa"/>
            <w:tcBorders>
              <w:top w:val="single" w:color="auto" w:sz="4" w:space="0"/>
              <w:left w:val="nil"/>
              <w:bottom w:val="single" w:color="auto" w:sz="4" w:space="0"/>
              <w:right w:val="single" w:color="auto" w:sz="4" w:space="0"/>
            </w:tcBorders>
            <w:shd w:val="clear" w:color="auto" w:fill="auto"/>
            <w:vAlign w:val="center"/>
          </w:tcPr>
          <w:p w14:paraId="1B19D3FE">
            <w:pPr>
              <w:pStyle w:val="10"/>
              <w:widowControl/>
              <w:spacing w:beforeAutospacing="1" w:afterAutospacing="1"/>
              <w:ind w:left="480" w:hanging="480"/>
              <w:jc w:val="center"/>
              <w:rPr>
                <w:rFonts w:hint="default" w:ascii="Times New Roman" w:hAnsi="Times New Roman" w:eastAsia="宋体" w:cs="Times New Roman"/>
                <w:color w:val="auto"/>
                <w:sz w:val="24"/>
                <w:szCs w:val="24"/>
                <w:highlight w:val="none"/>
              </w:rPr>
            </w:pPr>
          </w:p>
        </w:tc>
        <w:tc>
          <w:tcPr>
            <w:tcW w:w="1984" w:type="dxa"/>
            <w:tcBorders>
              <w:top w:val="single" w:color="auto" w:sz="4" w:space="0"/>
              <w:left w:val="nil"/>
              <w:bottom w:val="single" w:color="auto" w:sz="4" w:space="0"/>
              <w:right w:val="single" w:color="auto" w:sz="4" w:space="0"/>
            </w:tcBorders>
            <w:shd w:val="clear" w:color="auto" w:fill="auto"/>
            <w:vAlign w:val="center"/>
          </w:tcPr>
          <w:p w14:paraId="69536FAF">
            <w:pPr>
              <w:pStyle w:val="10"/>
              <w:widowControl/>
              <w:spacing w:beforeAutospacing="1" w:afterAutospacing="1"/>
              <w:ind w:left="480" w:hanging="480"/>
              <w:jc w:val="center"/>
              <w:rPr>
                <w:rFonts w:hint="default" w:ascii="Times New Roman" w:hAnsi="Times New Roman" w:eastAsia="宋体" w:cs="Times New Roman"/>
                <w:color w:val="auto"/>
                <w:sz w:val="24"/>
                <w:szCs w:val="24"/>
                <w:highlight w:val="none"/>
              </w:rPr>
            </w:pPr>
          </w:p>
        </w:tc>
        <w:tc>
          <w:tcPr>
            <w:tcW w:w="709" w:type="dxa"/>
            <w:tcBorders>
              <w:top w:val="single" w:color="auto" w:sz="4" w:space="0"/>
              <w:left w:val="nil"/>
              <w:bottom w:val="single" w:color="auto" w:sz="4" w:space="0"/>
              <w:right w:val="single" w:color="auto" w:sz="4" w:space="0"/>
            </w:tcBorders>
            <w:shd w:val="clear" w:color="auto" w:fill="auto"/>
            <w:vAlign w:val="center"/>
          </w:tcPr>
          <w:p w14:paraId="1106BDEC">
            <w:pPr>
              <w:pStyle w:val="10"/>
              <w:widowControl/>
              <w:spacing w:beforeAutospacing="1" w:afterAutospacing="1"/>
              <w:ind w:left="480" w:hanging="480"/>
              <w:jc w:val="center"/>
              <w:rPr>
                <w:rFonts w:hint="default" w:ascii="Times New Roman" w:hAnsi="Times New Roman" w:eastAsia="宋体" w:cs="Times New Roman"/>
                <w:color w:val="auto"/>
                <w:sz w:val="24"/>
                <w:szCs w:val="24"/>
                <w:highlight w:val="none"/>
              </w:rPr>
            </w:pPr>
          </w:p>
        </w:tc>
        <w:tc>
          <w:tcPr>
            <w:tcW w:w="899" w:type="dxa"/>
            <w:tcBorders>
              <w:top w:val="single" w:color="auto" w:sz="4" w:space="0"/>
              <w:left w:val="nil"/>
              <w:bottom w:val="single" w:color="auto" w:sz="4" w:space="0"/>
              <w:right w:val="single" w:color="auto" w:sz="4" w:space="0"/>
            </w:tcBorders>
            <w:shd w:val="clear" w:color="auto" w:fill="auto"/>
            <w:vAlign w:val="center"/>
          </w:tcPr>
          <w:p w14:paraId="15B17AE9">
            <w:pPr>
              <w:pStyle w:val="10"/>
              <w:widowControl/>
              <w:spacing w:beforeAutospacing="1" w:afterAutospacing="1"/>
              <w:ind w:left="480" w:hanging="480"/>
              <w:jc w:val="center"/>
              <w:rPr>
                <w:rFonts w:hint="default" w:ascii="Times New Roman" w:hAnsi="Times New Roman" w:eastAsia="宋体" w:cs="Times New Roman"/>
                <w:color w:val="auto"/>
                <w:sz w:val="24"/>
                <w:szCs w:val="24"/>
                <w:highlight w:val="none"/>
              </w:rPr>
            </w:pPr>
          </w:p>
        </w:tc>
        <w:tc>
          <w:tcPr>
            <w:tcW w:w="944" w:type="dxa"/>
            <w:tcBorders>
              <w:top w:val="single" w:color="auto" w:sz="4" w:space="0"/>
              <w:left w:val="nil"/>
              <w:bottom w:val="single" w:color="auto" w:sz="4" w:space="0"/>
              <w:right w:val="single" w:color="auto" w:sz="4" w:space="0"/>
            </w:tcBorders>
            <w:shd w:val="clear" w:color="auto" w:fill="auto"/>
            <w:vAlign w:val="center"/>
          </w:tcPr>
          <w:p w14:paraId="4D091DFC">
            <w:pPr>
              <w:pStyle w:val="10"/>
              <w:widowControl/>
              <w:spacing w:beforeAutospacing="1" w:afterAutospacing="1"/>
              <w:ind w:left="480" w:hanging="480"/>
              <w:jc w:val="center"/>
              <w:rPr>
                <w:rFonts w:hint="default" w:ascii="Times New Roman" w:hAnsi="Times New Roman" w:eastAsia="宋体" w:cs="Times New Roman"/>
                <w:color w:val="auto"/>
                <w:sz w:val="24"/>
                <w:szCs w:val="24"/>
                <w:highlight w:val="none"/>
              </w:rPr>
            </w:pPr>
          </w:p>
        </w:tc>
        <w:tc>
          <w:tcPr>
            <w:tcW w:w="859" w:type="dxa"/>
            <w:tcBorders>
              <w:top w:val="single" w:color="auto" w:sz="4" w:space="0"/>
              <w:left w:val="nil"/>
              <w:bottom w:val="single" w:color="auto" w:sz="4" w:space="0"/>
              <w:right w:val="single" w:color="auto" w:sz="4" w:space="0"/>
            </w:tcBorders>
            <w:shd w:val="clear" w:color="auto" w:fill="auto"/>
            <w:vAlign w:val="center"/>
          </w:tcPr>
          <w:p w14:paraId="2ABA1D9A">
            <w:pPr>
              <w:pStyle w:val="10"/>
              <w:widowControl/>
              <w:spacing w:beforeAutospacing="1" w:afterAutospacing="1"/>
              <w:ind w:left="480" w:hanging="480"/>
              <w:jc w:val="center"/>
              <w:rPr>
                <w:rFonts w:hint="default" w:ascii="Times New Roman" w:hAnsi="Times New Roman" w:eastAsia="宋体" w:cs="Times New Roman"/>
                <w:color w:val="auto"/>
                <w:sz w:val="24"/>
                <w:szCs w:val="24"/>
                <w:highlight w:val="none"/>
              </w:rPr>
            </w:pPr>
          </w:p>
        </w:tc>
        <w:tc>
          <w:tcPr>
            <w:tcW w:w="902" w:type="dxa"/>
            <w:tcBorders>
              <w:top w:val="single" w:color="auto" w:sz="4" w:space="0"/>
              <w:left w:val="nil"/>
              <w:bottom w:val="single" w:color="auto" w:sz="4" w:space="0"/>
              <w:right w:val="single" w:color="auto" w:sz="4" w:space="0"/>
            </w:tcBorders>
            <w:shd w:val="clear" w:color="auto" w:fill="auto"/>
            <w:vAlign w:val="center"/>
          </w:tcPr>
          <w:p w14:paraId="6800AA7E">
            <w:pPr>
              <w:pStyle w:val="10"/>
              <w:widowControl/>
              <w:spacing w:beforeAutospacing="1" w:afterAutospacing="1"/>
              <w:ind w:left="400" w:hanging="400" w:firstLineChars="0"/>
              <w:jc w:val="center"/>
              <w:rPr>
                <w:rFonts w:hint="default" w:ascii="Times New Roman" w:hAnsi="Times New Roman" w:eastAsia="宋体" w:cs="Times New Roman"/>
                <w:color w:val="auto"/>
                <w:sz w:val="24"/>
                <w:szCs w:val="24"/>
                <w:highlight w:val="none"/>
              </w:rPr>
            </w:pPr>
          </w:p>
        </w:tc>
        <w:tc>
          <w:tcPr>
            <w:tcW w:w="1067" w:type="dxa"/>
            <w:tcBorders>
              <w:top w:val="single" w:color="auto" w:sz="4" w:space="0"/>
              <w:left w:val="nil"/>
              <w:bottom w:val="single" w:color="auto" w:sz="4" w:space="0"/>
              <w:right w:val="single" w:color="auto" w:sz="4" w:space="0"/>
            </w:tcBorders>
            <w:shd w:val="clear" w:color="auto" w:fill="auto"/>
            <w:vAlign w:val="center"/>
          </w:tcPr>
          <w:p w14:paraId="749B44C6">
            <w:pPr>
              <w:pStyle w:val="10"/>
              <w:widowControl/>
              <w:spacing w:beforeAutospacing="1" w:afterAutospacing="1"/>
              <w:ind w:left="400" w:hanging="400" w:firstLineChars="0"/>
              <w:jc w:val="center"/>
              <w:rPr>
                <w:rFonts w:hint="default" w:ascii="Times New Roman" w:hAnsi="Times New Roman" w:eastAsia="宋体" w:cs="Times New Roman"/>
                <w:color w:val="auto"/>
                <w:sz w:val="24"/>
                <w:szCs w:val="24"/>
                <w:highlight w:val="none"/>
              </w:rPr>
            </w:pPr>
          </w:p>
        </w:tc>
      </w:tr>
      <w:tr w14:paraId="3491C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7AD712CC">
            <w:pPr>
              <w:pStyle w:val="10"/>
              <w:widowControl/>
              <w:spacing w:beforeAutospacing="1" w:afterAutospacing="1"/>
              <w:ind w:left="480" w:hanging="48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w:t>
            </w:r>
          </w:p>
        </w:tc>
        <w:tc>
          <w:tcPr>
            <w:tcW w:w="1276" w:type="dxa"/>
            <w:tcBorders>
              <w:top w:val="single" w:color="auto" w:sz="4" w:space="0"/>
              <w:left w:val="nil"/>
              <w:bottom w:val="single" w:color="auto" w:sz="4" w:space="0"/>
              <w:right w:val="single" w:color="auto" w:sz="4" w:space="0"/>
            </w:tcBorders>
            <w:shd w:val="clear" w:color="auto" w:fill="auto"/>
            <w:vAlign w:val="center"/>
          </w:tcPr>
          <w:p w14:paraId="5250AD80">
            <w:pPr>
              <w:pStyle w:val="10"/>
              <w:widowControl/>
              <w:spacing w:beforeAutospacing="1" w:afterAutospacing="1"/>
              <w:ind w:left="480" w:hanging="480"/>
              <w:jc w:val="center"/>
              <w:rPr>
                <w:rFonts w:hint="default" w:ascii="Times New Roman" w:hAnsi="Times New Roman" w:eastAsia="宋体" w:cs="Times New Roman"/>
                <w:color w:val="auto"/>
                <w:sz w:val="24"/>
                <w:szCs w:val="24"/>
                <w:highlight w:val="none"/>
              </w:rPr>
            </w:pPr>
          </w:p>
        </w:tc>
        <w:tc>
          <w:tcPr>
            <w:tcW w:w="1984" w:type="dxa"/>
            <w:tcBorders>
              <w:top w:val="single" w:color="auto" w:sz="4" w:space="0"/>
              <w:left w:val="nil"/>
              <w:bottom w:val="single" w:color="auto" w:sz="4" w:space="0"/>
              <w:right w:val="single" w:color="auto" w:sz="4" w:space="0"/>
            </w:tcBorders>
            <w:shd w:val="clear" w:color="auto" w:fill="auto"/>
            <w:vAlign w:val="center"/>
          </w:tcPr>
          <w:p w14:paraId="3464C7B0">
            <w:pPr>
              <w:pStyle w:val="10"/>
              <w:widowControl/>
              <w:spacing w:beforeAutospacing="1" w:afterAutospacing="1"/>
              <w:ind w:left="480" w:hanging="480"/>
              <w:jc w:val="center"/>
              <w:rPr>
                <w:rFonts w:hint="default" w:ascii="Times New Roman" w:hAnsi="Times New Roman" w:eastAsia="宋体" w:cs="Times New Roman"/>
                <w:color w:val="auto"/>
                <w:sz w:val="24"/>
                <w:szCs w:val="24"/>
                <w:highlight w:val="none"/>
              </w:rPr>
            </w:pPr>
          </w:p>
        </w:tc>
        <w:tc>
          <w:tcPr>
            <w:tcW w:w="709" w:type="dxa"/>
            <w:tcBorders>
              <w:top w:val="single" w:color="auto" w:sz="4" w:space="0"/>
              <w:left w:val="nil"/>
              <w:bottom w:val="single" w:color="auto" w:sz="4" w:space="0"/>
              <w:right w:val="single" w:color="auto" w:sz="4" w:space="0"/>
            </w:tcBorders>
            <w:shd w:val="clear" w:color="auto" w:fill="auto"/>
            <w:vAlign w:val="center"/>
          </w:tcPr>
          <w:p w14:paraId="2A07ACE8">
            <w:pPr>
              <w:pStyle w:val="10"/>
              <w:widowControl/>
              <w:spacing w:beforeAutospacing="1" w:afterAutospacing="1"/>
              <w:ind w:left="480" w:hanging="480"/>
              <w:jc w:val="center"/>
              <w:rPr>
                <w:rFonts w:hint="default" w:ascii="Times New Roman" w:hAnsi="Times New Roman" w:eastAsia="宋体" w:cs="Times New Roman"/>
                <w:color w:val="auto"/>
                <w:sz w:val="24"/>
                <w:szCs w:val="24"/>
                <w:highlight w:val="none"/>
              </w:rPr>
            </w:pPr>
          </w:p>
        </w:tc>
        <w:tc>
          <w:tcPr>
            <w:tcW w:w="899" w:type="dxa"/>
            <w:tcBorders>
              <w:top w:val="single" w:color="auto" w:sz="4" w:space="0"/>
              <w:left w:val="nil"/>
              <w:bottom w:val="single" w:color="auto" w:sz="4" w:space="0"/>
              <w:right w:val="single" w:color="auto" w:sz="4" w:space="0"/>
            </w:tcBorders>
            <w:shd w:val="clear" w:color="auto" w:fill="auto"/>
            <w:vAlign w:val="center"/>
          </w:tcPr>
          <w:p w14:paraId="4A07BDAF">
            <w:pPr>
              <w:pStyle w:val="10"/>
              <w:widowControl/>
              <w:spacing w:beforeAutospacing="1" w:afterAutospacing="1"/>
              <w:ind w:left="480" w:hanging="480"/>
              <w:jc w:val="center"/>
              <w:rPr>
                <w:rFonts w:hint="default" w:ascii="Times New Roman" w:hAnsi="Times New Roman" w:eastAsia="宋体" w:cs="Times New Roman"/>
                <w:color w:val="auto"/>
                <w:sz w:val="24"/>
                <w:szCs w:val="24"/>
                <w:highlight w:val="none"/>
              </w:rPr>
            </w:pPr>
          </w:p>
        </w:tc>
        <w:tc>
          <w:tcPr>
            <w:tcW w:w="944" w:type="dxa"/>
            <w:tcBorders>
              <w:top w:val="single" w:color="auto" w:sz="4" w:space="0"/>
              <w:left w:val="nil"/>
              <w:bottom w:val="single" w:color="auto" w:sz="4" w:space="0"/>
              <w:right w:val="single" w:color="auto" w:sz="4" w:space="0"/>
            </w:tcBorders>
            <w:shd w:val="clear" w:color="auto" w:fill="auto"/>
            <w:vAlign w:val="center"/>
          </w:tcPr>
          <w:p w14:paraId="57423EB9">
            <w:pPr>
              <w:pStyle w:val="10"/>
              <w:widowControl/>
              <w:spacing w:beforeAutospacing="1" w:afterAutospacing="1"/>
              <w:ind w:left="480" w:hanging="480"/>
              <w:jc w:val="center"/>
              <w:rPr>
                <w:rFonts w:hint="default" w:ascii="Times New Roman" w:hAnsi="Times New Roman" w:eastAsia="宋体" w:cs="Times New Roman"/>
                <w:color w:val="auto"/>
                <w:sz w:val="24"/>
                <w:szCs w:val="24"/>
                <w:highlight w:val="none"/>
              </w:rPr>
            </w:pPr>
          </w:p>
        </w:tc>
        <w:tc>
          <w:tcPr>
            <w:tcW w:w="859" w:type="dxa"/>
            <w:tcBorders>
              <w:top w:val="single" w:color="auto" w:sz="4" w:space="0"/>
              <w:left w:val="nil"/>
              <w:bottom w:val="single" w:color="auto" w:sz="4" w:space="0"/>
              <w:right w:val="single" w:color="auto" w:sz="4" w:space="0"/>
            </w:tcBorders>
            <w:shd w:val="clear" w:color="auto" w:fill="auto"/>
            <w:vAlign w:val="center"/>
          </w:tcPr>
          <w:p w14:paraId="6CEDB712">
            <w:pPr>
              <w:pStyle w:val="10"/>
              <w:widowControl/>
              <w:spacing w:beforeAutospacing="1" w:afterAutospacing="1"/>
              <w:ind w:left="480" w:hanging="480"/>
              <w:jc w:val="center"/>
              <w:rPr>
                <w:rFonts w:hint="default" w:ascii="Times New Roman" w:hAnsi="Times New Roman" w:eastAsia="宋体" w:cs="Times New Roman"/>
                <w:color w:val="auto"/>
                <w:sz w:val="24"/>
                <w:szCs w:val="24"/>
                <w:highlight w:val="none"/>
              </w:rPr>
            </w:pPr>
          </w:p>
        </w:tc>
        <w:tc>
          <w:tcPr>
            <w:tcW w:w="902" w:type="dxa"/>
            <w:tcBorders>
              <w:top w:val="single" w:color="auto" w:sz="4" w:space="0"/>
              <w:left w:val="nil"/>
              <w:bottom w:val="single" w:color="auto" w:sz="4" w:space="0"/>
              <w:right w:val="single" w:color="auto" w:sz="4" w:space="0"/>
            </w:tcBorders>
            <w:shd w:val="clear" w:color="auto" w:fill="auto"/>
            <w:vAlign w:val="center"/>
          </w:tcPr>
          <w:p w14:paraId="69B9EE88">
            <w:pPr>
              <w:pStyle w:val="10"/>
              <w:widowControl/>
              <w:spacing w:beforeAutospacing="1" w:afterAutospacing="1"/>
              <w:ind w:left="400" w:hanging="400" w:firstLineChars="0"/>
              <w:jc w:val="center"/>
              <w:rPr>
                <w:rFonts w:hint="default" w:ascii="Times New Roman" w:hAnsi="Times New Roman" w:eastAsia="宋体" w:cs="Times New Roman"/>
                <w:color w:val="auto"/>
                <w:sz w:val="24"/>
                <w:szCs w:val="24"/>
                <w:highlight w:val="none"/>
              </w:rPr>
            </w:pPr>
          </w:p>
        </w:tc>
        <w:tc>
          <w:tcPr>
            <w:tcW w:w="1067" w:type="dxa"/>
            <w:tcBorders>
              <w:top w:val="single" w:color="auto" w:sz="4" w:space="0"/>
              <w:left w:val="nil"/>
              <w:bottom w:val="single" w:color="auto" w:sz="4" w:space="0"/>
              <w:right w:val="single" w:color="auto" w:sz="4" w:space="0"/>
            </w:tcBorders>
            <w:shd w:val="clear" w:color="auto" w:fill="auto"/>
            <w:vAlign w:val="center"/>
          </w:tcPr>
          <w:p w14:paraId="68B43DD1">
            <w:pPr>
              <w:pStyle w:val="10"/>
              <w:widowControl/>
              <w:spacing w:beforeAutospacing="1" w:afterAutospacing="1"/>
              <w:ind w:left="400" w:hanging="400" w:firstLineChars="0"/>
              <w:jc w:val="center"/>
              <w:rPr>
                <w:rFonts w:hint="default" w:ascii="Times New Roman" w:hAnsi="Times New Roman" w:eastAsia="宋体" w:cs="Times New Roman"/>
                <w:color w:val="auto"/>
                <w:sz w:val="24"/>
                <w:szCs w:val="24"/>
                <w:highlight w:val="none"/>
              </w:rPr>
            </w:pPr>
          </w:p>
        </w:tc>
      </w:tr>
      <w:tr w14:paraId="2567E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0EEB6644">
            <w:pPr>
              <w:pStyle w:val="10"/>
              <w:widowControl/>
              <w:spacing w:beforeAutospacing="1" w:afterAutospacing="1"/>
              <w:ind w:left="480" w:hanging="48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w:t>
            </w:r>
          </w:p>
        </w:tc>
        <w:tc>
          <w:tcPr>
            <w:tcW w:w="1276" w:type="dxa"/>
            <w:tcBorders>
              <w:top w:val="single" w:color="auto" w:sz="4" w:space="0"/>
              <w:left w:val="nil"/>
              <w:bottom w:val="single" w:color="auto" w:sz="4" w:space="0"/>
              <w:right w:val="single" w:color="auto" w:sz="4" w:space="0"/>
            </w:tcBorders>
            <w:shd w:val="clear" w:color="auto" w:fill="auto"/>
            <w:vAlign w:val="center"/>
          </w:tcPr>
          <w:p w14:paraId="0A51DDDA">
            <w:pPr>
              <w:pStyle w:val="10"/>
              <w:widowControl/>
              <w:spacing w:beforeAutospacing="1" w:afterAutospacing="1"/>
              <w:ind w:left="480" w:hanging="480"/>
              <w:jc w:val="center"/>
              <w:rPr>
                <w:rFonts w:hint="default" w:ascii="Times New Roman" w:hAnsi="Times New Roman" w:eastAsia="宋体" w:cs="Times New Roman"/>
                <w:color w:val="auto"/>
                <w:sz w:val="24"/>
                <w:szCs w:val="24"/>
                <w:highlight w:val="none"/>
              </w:rPr>
            </w:pPr>
          </w:p>
        </w:tc>
        <w:tc>
          <w:tcPr>
            <w:tcW w:w="1984" w:type="dxa"/>
            <w:tcBorders>
              <w:top w:val="single" w:color="auto" w:sz="4" w:space="0"/>
              <w:left w:val="nil"/>
              <w:bottom w:val="single" w:color="auto" w:sz="4" w:space="0"/>
              <w:right w:val="single" w:color="auto" w:sz="4" w:space="0"/>
            </w:tcBorders>
            <w:shd w:val="clear" w:color="auto" w:fill="auto"/>
            <w:vAlign w:val="center"/>
          </w:tcPr>
          <w:p w14:paraId="6A547990">
            <w:pPr>
              <w:pStyle w:val="10"/>
              <w:widowControl/>
              <w:spacing w:beforeAutospacing="1" w:afterAutospacing="1"/>
              <w:ind w:left="480" w:hanging="480"/>
              <w:jc w:val="center"/>
              <w:rPr>
                <w:rFonts w:hint="default" w:ascii="Times New Roman" w:hAnsi="Times New Roman" w:eastAsia="宋体" w:cs="Times New Roman"/>
                <w:color w:val="auto"/>
                <w:sz w:val="24"/>
                <w:szCs w:val="24"/>
                <w:highlight w:val="none"/>
              </w:rPr>
            </w:pPr>
          </w:p>
        </w:tc>
        <w:tc>
          <w:tcPr>
            <w:tcW w:w="709" w:type="dxa"/>
            <w:tcBorders>
              <w:top w:val="single" w:color="auto" w:sz="4" w:space="0"/>
              <w:left w:val="nil"/>
              <w:bottom w:val="single" w:color="auto" w:sz="4" w:space="0"/>
              <w:right w:val="single" w:color="auto" w:sz="4" w:space="0"/>
            </w:tcBorders>
            <w:shd w:val="clear" w:color="auto" w:fill="auto"/>
            <w:vAlign w:val="center"/>
          </w:tcPr>
          <w:p w14:paraId="595D29CB">
            <w:pPr>
              <w:pStyle w:val="10"/>
              <w:widowControl/>
              <w:spacing w:beforeAutospacing="1" w:afterAutospacing="1"/>
              <w:ind w:left="480" w:hanging="480"/>
              <w:jc w:val="center"/>
              <w:rPr>
                <w:rFonts w:hint="default" w:ascii="Times New Roman" w:hAnsi="Times New Roman" w:eastAsia="宋体" w:cs="Times New Roman"/>
                <w:color w:val="auto"/>
                <w:sz w:val="24"/>
                <w:szCs w:val="24"/>
                <w:highlight w:val="none"/>
              </w:rPr>
            </w:pPr>
          </w:p>
        </w:tc>
        <w:tc>
          <w:tcPr>
            <w:tcW w:w="899" w:type="dxa"/>
            <w:tcBorders>
              <w:top w:val="single" w:color="auto" w:sz="4" w:space="0"/>
              <w:left w:val="nil"/>
              <w:bottom w:val="single" w:color="auto" w:sz="4" w:space="0"/>
              <w:right w:val="single" w:color="auto" w:sz="4" w:space="0"/>
            </w:tcBorders>
            <w:shd w:val="clear" w:color="auto" w:fill="auto"/>
            <w:vAlign w:val="center"/>
          </w:tcPr>
          <w:p w14:paraId="65551846">
            <w:pPr>
              <w:pStyle w:val="10"/>
              <w:widowControl/>
              <w:spacing w:beforeAutospacing="1" w:afterAutospacing="1"/>
              <w:ind w:left="480" w:hanging="480"/>
              <w:jc w:val="center"/>
              <w:rPr>
                <w:rFonts w:hint="default" w:ascii="Times New Roman" w:hAnsi="Times New Roman" w:eastAsia="宋体" w:cs="Times New Roman"/>
                <w:color w:val="auto"/>
                <w:sz w:val="24"/>
                <w:szCs w:val="24"/>
                <w:highlight w:val="none"/>
              </w:rPr>
            </w:pPr>
          </w:p>
        </w:tc>
        <w:tc>
          <w:tcPr>
            <w:tcW w:w="944" w:type="dxa"/>
            <w:tcBorders>
              <w:top w:val="single" w:color="auto" w:sz="4" w:space="0"/>
              <w:left w:val="nil"/>
              <w:bottom w:val="single" w:color="auto" w:sz="4" w:space="0"/>
              <w:right w:val="single" w:color="auto" w:sz="4" w:space="0"/>
            </w:tcBorders>
            <w:shd w:val="clear" w:color="auto" w:fill="auto"/>
            <w:vAlign w:val="center"/>
          </w:tcPr>
          <w:p w14:paraId="157A8920">
            <w:pPr>
              <w:pStyle w:val="10"/>
              <w:widowControl/>
              <w:spacing w:beforeAutospacing="1" w:afterAutospacing="1"/>
              <w:ind w:left="480" w:hanging="480"/>
              <w:jc w:val="center"/>
              <w:rPr>
                <w:rFonts w:hint="default" w:ascii="Times New Roman" w:hAnsi="Times New Roman" w:eastAsia="宋体" w:cs="Times New Roman"/>
                <w:color w:val="auto"/>
                <w:sz w:val="24"/>
                <w:szCs w:val="24"/>
                <w:highlight w:val="none"/>
              </w:rPr>
            </w:pPr>
          </w:p>
        </w:tc>
        <w:tc>
          <w:tcPr>
            <w:tcW w:w="859" w:type="dxa"/>
            <w:tcBorders>
              <w:top w:val="single" w:color="auto" w:sz="4" w:space="0"/>
              <w:left w:val="nil"/>
              <w:bottom w:val="single" w:color="auto" w:sz="4" w:space="0"/>
              <w:right w:val="single" w:color="auto" w:sz="4" w:space="0"/>
            </w:tcBorders>
            <w:shd w:val="clear" w:color="auto" w:fill="auto"/>
            <w:vAlign w:val="center"/>
          </w:tcPr>
          <w:p w14:paraId="77D422BC">
            <w:pPr>
              <w:pStyle w:val="10"/>
              <w:widowControl/>
              <w:spacing w:beforeAutospacing="1" w:afterAutospacing="1"/>
              <w:ind w:left="480" w:hanging="480"/>
              <w:jc w:val="center"/>
              <w:rPr>
                <w:rFonts w:hint="default" w:ascii="Times New Roman" w:hAnsi="Times New Roman" w:eastAsia="宋体" w:cs="Times New Roman"/>
                <w:color w:val="auto"/>
                <w:sz w:val="24"/>
                <w:szCs w:val="24"/>
                <w:highlight w:val="none"/>
              </w:rPr>
            </w:pPr>
          </w:p>
        </w:tc>
        <w:tc>
          <w:tcPr>
            <w:tcW w:w="902" w:type="dxa"/>
            <w:tcBorders>
              <w:top w:val="single" w:color="auto" w:sz="4" w:space="0"/>
              <w:left w:val="nil"/>
              <w:bottom w:val="single" w:color="auto" w:sz="4" w:space="0"/>
              <w:right w:val="single" w:color="auto" w:sz="4" w:space="0"/>
            </w:tcBorders>
            <w:shd w:val="clear" w:color="auto" w:fill="auto"/>
            <w:vAlign w:val="center"/>
          </w:tcPr>
          <w:p w14:paraId="1792C6D2">
            <w:pPr>
              <w:pStyle w:val="10"/>
              <w:widowControl/>
              <w:spacing w:beforeAutospacing="1" w:afterAutospacing="1"/>
              <w:ind w:left="400" w:hanging="400" w:firstLineChars="0"/>
              <w:jc w:val="center"/>
              <w:rPr>
                <w:rFonts w:hint="default" w:ascii="Times New Roman" w:hAnsi="Times New Roman" w:eastAsia="宋体" w:cs="Times New Roman"/>
                <w:color w:val="auto"/>
                <w:sz w:val="24"/>
                <w:szCs w:val="24"/>
                <w:highlight w:val="none"/>
              </w:rPr>
            </w:pPr>
          </w:p>
        </w:tc>
        <w:tc>
          <w:tcPr>
            <w:tcW w:w="1067" w:type="dxa"/>
            <w:tcBorders>
              <w:top w:val="single" w:color="auto" w:sz="4" w:space="0"/>
              <w:left w:val="nil"/>
              <w:bottom w:val="single" w:color="auto" w:sz="4" w:space="0"/>
              <w:right w:val="single" w:color="auto" w:sz="4" w:space="0"/>
            </w:tcBorders>
            <w:shd w:val="clear" w:color="auto" w:fill="auto"/>
            <w:vAlign w:val="center"/>
          </w:tcPr>
          <w:p w14:paraId="33FD400C">
            <w:pPr>
              <w:pStyle w:val="10"/>
              <w:widowControl/>
              <w:spacing w:beforeAutospacing="1" w:afterAutospacing="1"/>
              <w:ind w:left="400" w:hanging="400" w:firstLineChars="0"/>
              <w:jc w:val="center"/>
              <w:rPr>
                <w:rFonts w:hint="default" w:ascii="Times New Roman" w:hAnsi="Times New Roman" w:eastAsia="宋体" w:cs="Times New Roman"/>
                <w:color w:val="auto"/>
                <w:sz w:val="24"/>
                <w:szCs w:val="24"/>
                <w:highlight w:val="none"/>
              </w:rPr>
            </w:pPr>
          </w:p>
        </w:tc>
      </w:tr>
      <w:tr w14:paraId="7058D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9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A7367DC">
            <w:pPr>
              <w:pStyle w:val="10"/>
              <w:widowControl/>
              <w:spacing w:beforeAutospacing="1" w:afterAutospacing="1"/>
              <w:ind w:left="480" w:hanging="48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1"/>
                <w:szCs w:val="21"/>
                <w:highlight w:val="none"/>
              </w:rPr>
              <w:t>合计</w:t>
            </w:r>
          </w:p>
        </w:tc>
        <w:tc>
          <w:tcPr>
            <w:tcW w:w="709" w:type="dxa"/>
            <w:tcBorders>
              <w:top w:val="single" w:color="auto" w:sz="4" w:space="0"/>
              <w:left w:val="nil"/>
              <w:bottom w:val="single" w:color="auto" w:sz="4" w:space="0"/>
              <w:right w:val="single" w:color="auto" w:sz="4" w:space="0"/>
            </w:tcBorders>
            <w:shd w:val="clear" w:color="auto" w:fill="auto"/>
            <w:vAlign w:val="center"/>
          </w:tcPr>
          <w:p w14:paraId="6BD89837">
            <w:pPr>
              <w:pStyle w:val="10"/>
              <w:widowControl/>
              <w:spacing w:beforeAutospacing="1" w:afterAutospacing="1"/>
              <w:ind w:left="480" w:hanging="480"/>
              <w:jc w:val="center"/>
              <w:rPr>
                <w:rFonts w:hint="default" w:ascii="Times New Roman" w:hAnsi="Times New Roman" w:eastAsia="宋体" w:cs="Times New Roman"/>
                <w:color w:val="auto"/>
                <w:sz w:val="24"/>
                <w:szCs w:val="24"/>
                <w:highlight w:val="none"/>
              </w:rPr>
            </w:pPr>
          </w:p>
        </w:tc>
        <w:tc>
          <w:tcPr>
            <w:tcW w:w="899" w:type="dxa"/>
            <w:tcBorders>
              <w:top w:val="single" w:color="auto" w:sz="4" w:space="0"/>
              <w:left w:val="nil"/>
              <w:bottom w:val="single" w:color="auto" w:sz="4" w:space="0"/>
              <w:right w:val="single" w:color="auto" w:sz="4" w:space="0"/>
            </w:tcBorders>
            <w:shd w:val="clear" w:color="auto" w:fill="auto"/>
            <w:vAlign w:val="center"/>
          </w:tcPr>
          <w:p w14:paraId="70F0775D">
            <w:pPr>
              <w:jc w:val="center"/>
              <w:rPr>
                <w:rFonts w:hint="default" w:ascii="Times New Roman" w:hAnsi="Times New Roman" w:eastAsia="宋体" w:cs="Times New Roman"/>
                <w:color w:val="auto"/>
                <w:sz w:val="24"/>
                <w:highlight w:val="none"/>
              </w:rPr>
            </w:pPr>
          </w:p>
        </w:tc>
        <w:tc>
          <w:tcPr>
            <w:tcW w:w="944" w:type="dxa"/>
            <w:tcBorders>
              <w:top w:val="single" w:color="auto" w:sz="4" w:space="0"/>
              <w:left w:val="nil"/>
              <w:bottom w:val="single" w:color="auto" w:sz="4" w:space="0"/>
              <w:right w:val="single" w:color="auto" w:sz="4" w:space="0"/>
            </w:tcBorders>
            <w:shd w:val="clear" w:color="auto" w:fill="auto"/>
            <w:vAlign w:val="center"/>
          </w:tcPr>
          <w:p w14:paraId="7EA9332F">
            <w:pPr>
              <w:jc w:val="center"/>
              <w:rPr>
                <w:rFonts w:hint="default" w:ascii="Times New Roman" w:hAnsi="Times New Roman" w:eastAsia="宋体" w:cs="Times New Roman"/>
                <w:color w:val="auto"/>
                <w:sz w:val="24"/>
                <w:highlight w:val="none"/>
              </w:rPr>
            </w:pPr>
          </w:p>
        </w:tc>
        <w:tc>
          <w:tcPr>
            <w:tcW w:w="859" w:type="dxa"/>
            <w:tcBorders>
              <w:top w:val="single" w:color="auto" w:sz="4" w:space="0"/>
              <w:left w:val="nil"/>
              <w:bottom w:val="single" w:color="auto" w:sz="4" w:space="0"/>
              <w:right w:val="single" w:color="auto" w:sz="4" w:space="0"/>
            </w:tcBorders>
            <w:shd w:val="clear" w:color="auto" w:fill="auto"/>
            <w:vAlign w:val="center"/>
          </w:tcPr>
          <w:p w14:paraId="5AF42C64">
            <w:pPr>
              <w:jc w:val="center"/>
              <w:rPr>
                <w:rFonts w:hint="default" w:ascii="Times New Roman" w:hAnsi="Times New Roman" w:eastAsia="宋体" w:cs="Times New Roman"/>
                <w:color w:val="auto"/>
                <w:sz w:val="24"/>
                <w:highlight w:val="none"/>
              </w:rPr>
            </w:pPr>
          </w:p>
        </w:tc>
        <w:tc>
          <w:tcPr>
            <w:tcW w:w="902" w:type="dxa"/>
            <w:tcBorders>
              <w:top w:val="single" w:color="auto" w:sz="4" w:space="0"/>
              <w:left w:val="nil"/>
              <w:bottom w:val="single" w:color="auto" w:sz="4" w:space="0"/>
              <w:right w:val="single" w:color="auto" w:sz="4" w:space="0"/>
            </w:tcBorders>
            <w:shd w:val="clear" w:color="auto" w:fill="auto"/>
            <w:vAlign w:val="center"/>
          </w:tcPr>
          <w:p w14:paraId="1E59CB03">
            <w:pPr>
              <w:jc w:val="center"/>
              <w:rPr>
                <w:rFonts w:hint="default" w:ascii="Times New Roman" w:hAnsi="Times New Roman" w:eastAsia="宋体" w:cs="Times New Roman"/>
                <w:color w:val="auto"/>
                <w:sz w:val="24"/>
                <w:highlight w:val="none"/>
              </w:rPr>
            </w:pPr>
          </w:p>
        </w:tc>
        <w:tc>
          <w:tcPr>
            <w:tcW w:w="1067" w:type="dxa"/>
            <w:tcBorders>
              <w:top w:val="single" w:color="auto" w:sz="4" w:space="0"/>
              <w:left w:val="nil"/>
              <w:bottom w:val="single" w:color="auto" w:sz="4" w:space="0"/>
              <w:right w:val="single" w:color="auto" w:sz="4" w:space="0"/>
            </w:tcBorders>
            <w:shd w:val="clear" w:color="auto" w:fill="auto"/>
            <w:vAlign w:val="center"/>
          </w:tcPr>
          <w:p w14:paraId="6A817A14">
            <w:pPr>
              <w:jc w:val="center"/>
              <w:rPr>
                <w:rFonts w:hint="default" w:ascii="Times New Roman" w:hAnsi="Times New Roman" w:eastAsia="宋体" w:cs="Times New Roman"/>
                <w:color w:val="auto"/>
                <w:sz w:val="24"/>
                <w:highlight w:val="none"/>
              </w:rPr>
            </w:pPr>
          </w:p>
        </w:tc>
      </w:tr>
    </w:tbl>
    <w:p w14:paraId="161293E8">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rPr>
      </w:pPr>
      <w:bookmarkStart w:id="230" w:name="_Toc25120"/>
      <w:bookmarkEnd w:id="230"/>
      <w:bookmarkStart w:id="231" w:name="_Toc3778"/>
      <w:bookmarkEnd w:id="231"/>
      <w:bookmarkStart w:id="232" w:name="_Toc24623"/>
      <w:bookmarkEnd w:id="232"/>
      <w:bookmarkStart w:id="233" w:name="_Toc16330037"/>
      <w:bookmarkEnd w:id="233"/>
      <w:bookmarkStart w:id="234" w:name="_Toc5379"/>
      <w:r>
        <w:rPr>
          <w:rFonts w:hint="default" w:ascii="Times New Roman" w:hAnsi="Times New Roman" w:eastAsia="宋体" w:cs="Times New Roman"/>
          <w:b/>
          <w:color w:val="auto"/>
          <w:sz w:val="21"/>
          <w:szCs w:val="21"/>
          <w:highlight w:val="none"/>
        </w:rPr>
        <w:t>注：</w:t>
      </w:r>
      <w:bookmarkEnd w:id="234"/>
      <w:r>
        <w:rPr>
          <w:rFonts w:hint="default" w:ascii="Times New Roman" w:hAnsi="Times New Roman" w:eastAsia="宋体" w:cs="Times New Roman"/>
          <w:color w:val="auto"/>
          <w:sz w:val="21"/>
          <w:szCs w:val="21"/>
          <w:highlight w:val="none"/>
        </w:rPr>
        <w:t>1、设备关键部件的保修期不得少于整机保修时间（</w:t>
      </w: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年）。</w:t>
      </w:r>
    </w:p>
    <w:p w14:paraId="767AB2B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2、保修服务类型：现场维修、更换部件、整机更换等。</w:t>
      </w:r>
    </w:p>
    <w:p w14:paraId="3D1B891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3、保修起始时间：自最终验收报告签署之日（以签署日期最晚者为准）起计算。</w:t>
      </w:r>
    </w:p>
    <w:p w14:paraId="0DD7F57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4、除上述主要配置外，卖方还应提供包括为保证设备正常安装、调试和终验收完成及以前所必需的、非厂房和设备基础之内的整套配件、附件及材料、油料等。</w:t>
      </w:r>
    </w:p>
    <w:p w14:paraId="45861A85">
      <w:pPr>
        <w:rPr>
          <w:rFonts w:hint="default" w:ascii="Times New Roman" w:hAnsi="Times New Roman" w:eastAsia="宋体" w:cs="Times New Roman"/>
          <w:color w:val="auto"/>
          <w:sz w:val="24"/>
          <w:highlight w:val="none"/>
        </w:rPr>
      </w:pPr>
    </w:p>
    <w:p w14:paraId="706BDC9A">
      <w:pPr>
        <w:keepNext w:val="0"/>
        <w:keepLines w:val="0"/>
        <w:pageBreakBefore w:val="0"/>
        <w:widowControl w:val="0"/>
        <w:kinsoku/>
        <w:wordWrap/>
        <w:overflowPunct/>
        <w:topLinePunct w:val="0"/>
        <w:autoSpaceDE/>
        <w:autoSpaceDN/>
        <w:bidi w:val="0"/>
        <w:adjustRightInd/>
        <w:snapToGrid/>
        <w:spacing w:line="360" w:lineRule="exact"/>
        <w:textAlignment w:val="auto"/>
        <w:outlineLvl w:val="0"/>
        <w:rPr>
          <w:rFonts w:hint="default" w:ascii="Times New Roman" w:hAnsi="Times New Roman" w:eastAsia="宋体" w:cs="Times New Roman"/>
          <w:color w:val="auto"/>
          <w:sz w:val="24"/>
          <w:szCs w:val="24"/>
          <w:highlight w:val="none"/>
        </w:rPr>
      </w:pPr>
      <w:bookmarkStart w:id="235" w:name="_Toc13475"/>
      <w:bookmarkStart w:id="236" w:name="_Toc14187"/>
      <w:r>
        <w:rPr>
          <w:rFonts w:hint="default" w:ascii="Times New Roman" w:hAnsi="Times New Roman" w:eastAsia="宋体" w:cs="Times New Roman"/>
          <w:color w:val="auto"/>
          <w:sz w:val="24"/>
          <w:szCs w:val="24"/>
          <w:highlight w:val="none"/>
        </w:rPr>
        <w:t>附件二：备品备件、易损件和专用耗材价格表</w:t>
      </w:r>
      <w:bookmarkEnd w:id="235"/>
      <w:bookmarkEnd w:id="236"/>
    </w:p>
    <w:tbl>
      <w:tblPr>
        <w:tblStyle w:val="14"/>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551"/>
        <w:gridCol w:w="1843"/>
        <w:gridCol w:w="992"/>
        <w:gridCol w:w="993"/>
        <w:gridCol w:w="992"/>
        <w:gridCol w:w="1130"/>
      </w:tblGrid>
      <w:tr w14:paraId="5559C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14:paraId="55E0821B">
            <w:pPr>
              <w:pStyle w:val="10"/>
              <w:widowControl/>
              <w:spacing w:beforeAutospacing="1" w:afterAutospacing="1"/>
              <w:ind w:left="1"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序号</w:t>
            </w:r>
          </w:p>
        </w:tc>
        <w:tc>
          <w:tcPr>
            <w:tcW w:w="2551" w:type="dxa"/>
            <w:tcBorders>
              <w:top w:val="single" w:color="auto" w:sz="4" w:space="0"/>
              <w:left w:val="nil"/>
              <w:bottom w:val="single" w:color="auto" w:sz="4" w:space="0"/>
              <w:right w:val="single" w:color="auto" w:sz="4" w:space="0"/>
            </w:tcBorders>
            <w:shd w:val="clear" w:color="auto" w:fill="auto"/>
            <w:vAlign w:val="center"/>
          </w:tcPr>
          <w:p w14:paraId="06B8AEA6">
            <w:pPr>
              <w:pStyle w:val="10"/>
              <w:widowControl/>
              <w:spacing w:beforeAutospacing="1" w:afterAutospacing="1"/>
              <w:ind w:left="1"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备品备件、易损件和专用耗材名称</w:t>
            </w:r>
          </w:p>
        </w:tc>
        <w:tc>
          <w:tcPr>
            <w:tcW w:w="1843" w:type="dxa"/>
            <w:tcBorders>
              <w:top w:val="single" w:color="auto" w:sz="4" w:space="0"/>
              <w:left w:val="nil"/>
              <w:bottom w:val="single" w:color="auto" w:sz="4" w:space="0"/>
              <w:right w:val="single" w:color="auto" w:sz="4" w:space="0"/>
            </w:tcBorders>
            <w:shd w:val="clear" w:color="auto" w:fill="auto"/>
            <w:vAlign w:val="center"/>
          </w:tcPr>
          <w:p w14:paraId="5AE5E403">
            <w:pPr>
              <w:pStyle w:val="10"/>
              <w:widowControl/>
              <w:spacing w:beforeAutospacing="1" w:afterAutospacing="1"/>
              <w:ind w:left="1"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规格型号及技术参数</w:t>
            </w:r>
          </w:p>
        </w:tc>
        <w:tc>
          <w:tcPr>
            <w:tcW w:w="992" w:type="dxa"/>
            <w:tcBorders>
              <w:top w:val="single" w:color="auto" w:sz="4" w:space="0"/>
              <w:left w:val="nil"/>
              <w:bottom w:val="single" w:color="auto" w:sz="4" w:space="0"/>
              <w:right w:val="single" w:color="auto" w:sz="4" w:space="0"/>
            </w:tcBorders>
            <w:shd w:val="clear" w:color="auto" w:fill="auto"/>
            <w:vAlign w:val="center"/>
          </w:tcPr>
          <w:p w14:paraId="4414A9D7">
            <w:pPr>
              <w:pStyle w:val="10"/>
              <w:widowControl/>
              <w:spacing w:beforeAutospacing="1" w:afterAutospacing="1"/>
              <w:ind w:left="1"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数量</w:t>
            </w:r>
          </w:p>
        </w:tc>
        <w:tc>
          <w:tcPr>
            <w:tcW w:w="993" w:type="dxa"/>
            <w:tcBorders>
              <w:top w:val="single" w:color="auto" w:sz="4" w:space="0"/>
              <w:left w:val="nil"/>
              <w:bottom w:val="single" w:color="auto" w:sz="4" w:space="0"/>
              <w:right w:val="single" w:color="auto" w:sz="4" w:space="0"/>
            </w:tcBorders>
            <w:shd w:val="clear" w:color="auto" w:fill="auto"/>
            <w:vAlign w:val="center"/>
          </w:tcPr>
          <w:p w14:paraId="258FECFE">
            <w:pPr>
              <w:pStyle w:val="10"/>
              <w:widowControl/>
              <w:spacing w:beforeAutospacing="1" w:afterAutospacing="1"/>
              <w:ind w:left="1"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品牌</w:t>
            </w:r>
          </w:p>
        </w:tc>
        <w:tc>
          <w:tcPr>
            <w:tcW w:w="992" w:type="dxa"/>
            <w:tcBorders>
              <w:top w:val="single" w:color="auto" w:sz="4" w:space="0"/>
              <w:left w:val="nil"/>
              <w:bottom w:val="single" w:color="auto" w:sz="4" w:space="0"/>
              <w:right w:val="single" w:color="auto" w:sz="4" w:space="0"/>
            </w:tcBorders>
            <w:shd w:val="clear" w:color="auto" w:fill="auto"/>
            <w:vAlign w:val="center"/>
          </w:tcPr>
          <w:p w14:paraId="1056CC0C">
            <w:pPr>
              <w:pStyle w:val="10"/>
              <w:widowControl/>
              <w:spacing w:beforeAutospacing="1" w:afterAutospacing="1"/>
              <w:ind w:left="1"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单价（元）</w:t>
            </w:r>
          </w:p>
        </w:tc>
        <w:tc>
          <w:tcPr>
            <w:tcW w:w="1130" w:type="dxa"/>
            <w:tcBorders>
              <w:top w:val="single" w:color="auto" w:sz="4" w:space="0"/>
              <w:left w:val="nil"/>
              <w:bottom w:val="single" w:color="auto" w:sz="4" w:space="0"/>
              <w:right w:val="single" w:color="auto" w:sz="4" w:space="0"/>
            </w:tcBorders>
            <w:shd w:val="clear" w:color="auto" w:fill="auto"/>
            <w:vAlign w:val="center"/>
          </w:tcPr>
          <w:p w14:paraId="1FCBA546">
            <w:pPr>
              <w:pStyle w:val="10"/>
              <w:widowControl/>
              <w:spacing w:beforeAutospacing="1" w:afterAutospacing="1"/>
              <w:ind w:left="1"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建议更换周期</w:t>
            </w:r>
          </w:p>
        </w:tc>
      </w:tr>
      <w:tr w14:paraId="70328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14:paraId="38CB92E3">
            <w:pPr>
              <w:pStyle w:val="10"/>
              <w:widowControl/>
              <w:spacing w:beforeAutospacing="1" w:afterAutospacing="1"/>
              <w:ind w:left="480" w:hanging="48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p>
        </w:tc>
        <w:tc>
          <w:tcPr>
            <w:tcW w:w="2551" w:type="dxa"/>
            <w:tcBorders>
              <w:top w:val="single" w:color="auto" w:sz="4" w:space="0"/>
              <w:left w:val="nil"/>
              <w:bottom w:val="single" w:color="auto" w:sz="4" w:space="0"/>
              <w:right w:val="single" w:color="auto" w:sz="4" w:space="0"/>
            </w:tcBorders>
            <w:shd w:val="clear" w:color="auto" w:fill="auto"/>
            <w:vAlign w:val="center"/>
          </w:tcPr>
          <w:p w14:paraId="54AEB616">
            <w:pPr>
              <w:pStyle w:val="10"/>
              <w:widowControl/>
              <w:spacing w:beforeAutospacing="1" w:afterAutospacing="1"/>
              <w:ind w:left="480" w:hanging="480"/>
              <w:jc w:val="center"/>
              <w:rPr>
                <w:rFonts w:hint="default" w:ascii="Times New Roman" w:hAnsi="Times New Roman" w:eastAsia="宋体" w:cs="Times New Roman"/>
                <w:color w:val="auto"/>
                <w:sz w:val="24"/>
                <w:szCs w:val="24"/>
                <w:highlight w:val="none"/>
              </w:rPr>
            </w:pPr>
          </w:p>
        </w:tc>
        <w:tc>
          <w:tcPr>
            <w:tcW w:w="1843" w:type="dxa"/>
            <w:tcBorders>
              <w:top w:val="single" w:color="auto" w:sz="4" w:space="0"/>
              <w:left w:val="nil"/>
              <w:bottom w:val="single" w:color="auto" w:sz="4" w:space="0"/>
              <w:right w:val="single" w:color="auto" w:sz="4" w:space="0"/>
            </w:tcBorders>
            <w:shd w:val="clear" w:color="auto" w:fill="auto"/>
            <w:vAlign w:val="center"/>
          </w:tcPr>
          <w:p w14:paraId="4C563EEE">
            <w:pPr>
              <w:pStyle w:val="10"/>
              <w:widowControl/>
              <w:spacing w:beforeAutospacing="1" w:afterAutospacing="1"/>
              <w:ind w:left="480" w:hanging="480"/>
              <w:jc w:val="center"/>
              <w:rPr>
                <w:rFonts w:hint="default" w:ascii="Times New Roman" w:hAnsi="Times New Roman" w:eastAsia="宋体" w:cs="Times New Roman"/>
                <w:color w:val="auto"/>
                <w:sz w:val="24"/>
                <w:szCs w:val="24"/>
                <w:highlight w:val="none"/>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5B55E124">
            <w:pPr>
              <w:pStyle w:val="10"/>
              <w:widowControl/>
              <w:spacing w:beforeAutospacing="1" w:afterAutospacing="1"/>
              <w:ind w:left="480" w:hanging="480"/>
              <w:jc w:val="center"/>
              <w:rPr>
                <w:rFonts w:hint="default" w:ascii="Times New Roman" w:hAnsi="Times New Roman" w:eastAsia="宋体" w:cs="Times New Roman"/>
                <w:color w:val="auto"/>
                <w:sz w:val="24"/>
                <w:szCs w:val="24"/>
                <w:highlight w:val="none"/>
              </w:rPr>
            </w:pPr>
          </w:p>
        </w:tc>
        <w:tc>
          <w:tcPr>
            <w:tcW w:w="993" w:type="dxa"/>
            <w:tcBorders>
              <w:top w:val="single" w:color="auto" w:sz="4" w:space="0"/>
              <w:left w:val="nil"/>
              <w:bottom w:val="single" w:color="auto" w:sz="4" w:space="0"/>
              <w:right w:val="single" w:color="auto" w:sz="4" w:space="0"/>
            </w:tcBorders>
            <w:shd w:val="clear" w:color="auto" w:fill="auto"/>
            <w:vAlign w:val="center"/>
          </w:tcPr>
          <w:p w14:paraId="49B23C7C">
            <w:pPr>
              <w:pStyle w:val="10"/>
              <w:widowControl/>
              <w:spacing w:beforeAutospacing="1" w:afterAutospacing="1"/>
              <w:ind w:left="480" w:hanging="480"/>
              <w:jc w:val="center"/>
              <w:rPr>
                <w:rFonts w:hint="default" w:ascii="Times New Roman" w:hAnsi="Times New Roman" w:eastAsia="宋体" w:cs="Times New Roman"/>
                <w:color w:val="auto"/>
                <w:sz w:val="24"/>
                <w:szCs w:val="24"/>
                <w:highlight w:val="none"/>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20890AD5">
            <w:pPr>
              <w:pStyle w:val="10"/>
              <w:widowControl/>
              <w:spacing w:beforeAutospacing="1" w:afterAutospacing="1"/>
              <w:ind w:left="400" w:hanging="400" w:firstLineChars="0"/>
              <w:jc w:val="center"/>
              <w:rPr>
                <w:rFonts w:hint="default" w:ascii="Times New Roman" w:hAnsi="Times New Roman" w:eastAsia="宋体" w:cs="Times New Roman"/>
                <w:color w:val="auto"/>
                <w:sz w:val="24"/>
                <w:szCs w:val="24"/>
                <w:highlight w:val="none"/>
              </w:rPr>
            </w:pPr>
          </w:p>
        </w:tc>
        <w:tc>
          <w:tcPr>
            <w:tcW w:w="1130" w:type="dxa"/>
            <w:tcBorders>
              <w:top w:val="single" w:color="auto" w:sz="4" w:space="0"/>
              <w:left w:val="nil"/>
              <w:bottom w:val="single" w:color="auto" w:sz="4" w:space="0"/>
              <w:right w:val="single" w:color="auto" w:sz="4" w:space="0"/>
            </w:tcBorders>
            <w:shd w:val="clear" w:color="auto" w:fill="auto"/>
            <w:vAlign w:val="center"/>
          </w:tcPr>
          <w:p w14:paraId="4EA2B670">
            <w:pPr>
              <w:pStyle w:val="10"/>
              <w:widowControl/>
              <w:spacing w:beforeAutospacing="1" w:afterAutospacing="1"/>
              <w:ind w:left="400" w:hanging="400" w:firstLineChars="0"/>
              <w:jc w:val="center"/>
              <w:rPr>
                <w:rFonts w:hint="default" w:ascii="Times New Roman" w:hAnsi="Times New Roman" w:eastAsia="宋体" w:cs="Times New Roman"/>
                <w:color w:val="auto"/>
                <w:sz w:val="24"/>
                <w:szCs w:val="24"/>
                <w:highlight w:val="none"/>
              </w:rPr>
            </w:pPr>
          </w:p>
        </w:tc>
      </w:tr>
      <w:tr w14:paraId="7D798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14:paraId="4222394D">
            <w:pPr>
              <w:pStyle w:val="10"/>
              <w:widowControl/>
              <w:spacing w:beforeAutospacing="1" w:afterAutospacing="1"/>
              <w:ind w:left="480" w:hanging="48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w:t>
            </w:r>
          </w:p>
        </w:tc>
        <w:tc>
          <w:tcPr>
            <w:tcW w:w="2551" w:type="dxa"/>
            <w:tcBorders>
              <w:top w:val="single" w:color="auto" w:sz="4" w:space="0"/>
              <w:left w:val="nil"/>
              <w:bottom w:val="single" w:color="auto" w:sz="4" w:space="0"/>
              <w:right w:val="single" w:color="auto" w:sz="4" w:space="0"/>
            </w:tcBorders>
            <w:shd w:val="clear" w:color="auto" w:fill="auto"/>
            <w:vAlign w:val="center"/>
          </w:tcPr>
          <w:p w14:paraId="71FFD090">
            <w:pPr>
              <w:pStyle w:val="10"/>
              <w:widowControl/>
              <w:spacing w:beforeAutospacing="1" w:afterAutospacing="1"/>
              <w:ind w:left="480" w:hanging="480"/>
              <w:jc w:val="center"/>
              <w:rPr>
                <w:rFonts w:hint="default" w:ascii="Times New Roman" w:hAnsi="Times New Roman" w:eastAsia="宋体" w:cs="Times New Roman"/>
                <w:color w:val="auto"/>
                <w:sz w:val="24"/>
                <w:szCs w:val="24"/>
                <w:highlight w:val="none"/>
              </w:rPr>
            </w:pPr>
          </w:p>
        </w:tc>
        <w:tc>
          <w:tcPr>
            <w:tcW w:w="1843" w:type="dxa"/>
            <w:tcBorders>
              <w:top w:val="single" w:color="auto" w:sz="4" w:space="0"/>
              <w:left w:val="nil"/>
              <w:bottom w:val="single" w:color="auto" w:sz="4" w:space="0"/>
              <w:right w:val="single" w:color="auto" w:sz="4" w:space="0"/>
            </w:tcBorders>
            <w:shd w:val="clear" w:color="auto" w:fill="auto"/>
            <w:vAlign w:val="center"/>
          </w:tcPr>
          <w:p w14:paraId="63BC9B61">
            <w:pPr>
              <w:pStyle w:val="10"/>
              <w:widowControl/>
              <w:spacing w:beforeAutospacing="1" w:afterAutospacing="1"/>
              <w:ind w:left="480" w:hanging="480"/>
              <w:jc w:val="center"/>
              <w:rPr>
                <w:rFonts w:hint="default" w:ascii="Times New Roman" w:hAnsi="Times New Roman" w:eastAsia="宋体" w:cs="Times New Roman"/>
                <w:color w:val="auto"/>
                <w:sz w:val="24"/>
                <w:szCs w:val="24"/>
                <w:highlight w:val="none"/>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6698EF0A">
            <w:pPr>
              <w:pStyle w:val="10"/>
              <w:widowControl/>
              <w:spacing w:beforeAutospacing="1" w:afterAutospacing="1"/>
              <w:ind w:left="480" w:hanging="480"/>
              <w:jc w:val="center"/>
              <w:rPr>
                <w:rFonts w:hint="default" w:ascii="Times New Roman" w:hAnsi="Times New Roman" w:eastAsia="宋体" w:cs="Times New Roman"/>
                <w:color w:val="auto"/>
                <w:sz w:val="24"/>
                <w:szCs w:val="24"/>
                <w:highlight w:val="none"/>
              </w:rPr>
            </w:pPr>
          </w:p>
        </w:tc>
        <w:tc>
          <w:tcPr>
            <w:tcW w:w="993" w:type="dxa"/>
            <w:tcBorders>
              <w:top w:val="single" w:color="auto" w:sz="4" w:space="0"/>
              <w:left w:val="nil"/>
              <w:bottom w:val="single" w:color="auto" w:sz="4" w:space="0"/>
              <w:right w:val="single" w:color="auto" w:sz="4" w:space="0"/>
            </w:tcBorders>
            <w:shd w:val="clear" w:color="auto" w:fill="auto"/>
            <w:vAlign w:val="center"/>
          </w:tcPr>
          <w:p w14:paraId="7219FE02">
            <w:pPr>
              <w:pStyle w:val="10"/>
              <w:widowControl/>
              <w:spacing w:beforeAutospacing="1" w:afterAutospacing="1"/>
              <w:ind w:left="480" w:hanging="480"/>
              <w:jc w:val="center"/>
              <w:rPr>
                <w:rFonts w:hint="default" w:ascii="Times New Roman" w:hAnsi="Times New Roman" w:eastAsia="宋体" w:cs="Times New Roman"/>
                <w:color w:val="auto"/>
                <w:sz w:val="24"/>
                <w:szCs w:val="24"/>
                <w:highlight w:val="none"/>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05D470C8">
            <w:pPr>
              <w:pStyle w:val="10"/>
              <w:widowControl/>
              <w:spacing w:beforeAutospacing="1" w:afterAutospacing="1"/>
              <w:ind w:left="400" w:hanging="400" w:firstLineChars="0"/>
              <w:jc w:val="center"/>
              <w:rPr>
                <w:rFonts w:hint="default" w:ascii="Times New Roman" w:hAnsi="Times New Roman" w:eastAsia="宋体" w:cs="Times New Roman"/>
                <w:color w:val="auto"/>
                <w:sz w:val="24"/>
                <w:szCs w:val="24"/>
                <w:highlight w:val="none"/>
              </w:rPr>
            </w:pPr>
          </w:p>
        </w:tc>
        <w:tc>
          <w:tcPr>
            <w:tcW w:w="1130" w:type="dxa"/>
            <w:tcBorders>
              <w:top w:val="single" w:color="auto" w:sz="4" w:space="0"/>
              <w:left w:val="nil"/>
              <w:bottom w:val="single" w:color="auto" w:sz="4" w:space="0"/>
              <w:right w:val="single" w:color="auto" w:sz="4" w:space="0"/>
            </w:tcBorders>
            <w:shd w:val="clear" w:color="auto" w:fill="auto"/>
            <w:vAlign w:val="center"/>
          </w:tcPr>
          <w:p w14:paraId="29D8FEA5">
            <w:pPr>
              <w:pStyle w:val="10"/>
              <w:widowControl/>
              <w:spacing w:beforeAutospacing="1" w:afterAutospacing="1"/>
              <w:ind w:left="400" w:hanging="400" w:firstLineChars="0"/>
              <w:jc w:val="center"/>
              <w:rPr>
                <w:rFonts w:hint="default" w:ascii="Times New Roman" w:hAnsi="Times New Roman" w:eastAsia="宋体" w:cs="Times New Roman"/>
                <w:color w:val="auto"/>
                <w:sz w:val="24"/>
                <w:szCs w:val="24"/>
                <w:highlight w:val="none"/>
              </w:rPr>
            </w:pPr>
          </w:p>
        </w:tc>
      </w:tr>
      <w:tr w14:paraId="397FC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14:paraId="7AE5B423">
            <w:pPr>
              <w:pStyle w:val="10"/>
              <w:widowControl/>
              <w:spacing w:beforeAutospacing="1" w:afterAutospacing="1"/>
              <w:ind w:left="480" w:hanging="48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w:t>
            </w:r>
          </w:p>
        </w:tc>
        <w:tc>
          <w:tcPr>
            <w:tcW w:w="2551" w:type="dxa"/>
            <w:tcBorders>
              <w:top w:val="single" w:color="auto" w:sz="4" w:space="0"/>
              <w:left w:val="nil"/>
              <w:bottom w:val="single" w:color="auto" w:sz="4" w:space="0"/>
              <w:right w:val="single" w:color="auto" w:sz="4" w:space="0"/>
            </w:tcBorders>
            <w:shd w:val="clear" w:color="auto" w:fill="auto"/>
            <w:vAlign w:val="center"/>
          </w:tcPr>
          <w:p w14:paraId="6612098D">
            <w:pPr>
              <w:pStyle w:val="10"/>
              <w:widowControl/>
              <w:spacing w:beforeAutospacing="1" w:afterAutospacing="1"/>
              <w:ind w:left="480" w:hanging="480"/>
              <w:jc w:val="center"/>
              <w:rPr>
                <w:rFonts w:hint="default" w:ascii="Times New Roman" w:hAnsi="Times New Roman" w:eastAsia="宋体" w:cs="Times New Roman"/>
                <w:color w:val="auto"/>
                <w:sz w:val="24"/>
                <w:szCs w:val="24"/>
                <w:highlight w:val="none"/>
              </w:rPr>
            </w:pPr>
          </w:p>
        </w:tc>
        <w:tc>
          <w:tcPr>
            <w:tcW w:w="1843" w:type="dxa"/>
            <w:tcBorders>
              <w:top w:val="single" w:color="auto" w:sz="4" w:space="0"/>
              <w:left w:val="nil"/>
              <w:bottom w:val="single" w:color="auto" w:sz="4" w:space="0"/>
              <w:right w:val="single" w:color="auto" w:sz="4" w:space="0"/>
            </w:tcBorders>
            <w:shd w:val="clear" w:color="auto" w:fill="auto"/>
            <w:vAlign w:val="center"/>
          </w:tcPr>
          <w:p w14:paraId="72FE5484">
            <w:pPr>
              <w:pStyle w:val="10"/>
              <w:widowControl/>
              <w:spacing w:beforeAutospacing="1" w:afterAutospacing="1"/>
              <w:ind w:left="480" w:hanging="480"/>
              <w:jc w:val="center"/>
              <w:rPr>
                <w:rFonts w:hint="default" w:ascii="Times New Roman" w:hAnsi="Times New Roman" w:eastAsia="宋体" w:cs="Times New Roman"/>
                <w:color w:val="auto"/>
                <w:sz w:val="24"/>
                <w:szCs w:val="24"/>
                <w:highlight w:val="none"/>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1636DD83">
            <w:pPr>
              <w:pStyle w:val="10"/>
              <w:widowControl/>
              <w:spacing w:beforeAutospacing="1" w:afterAutospacing="1"/>
              <w:ind w:left="480" w:hanging="480"/>
              <w:jc w:val="center"/>
              <w:rPr>
                <w:rFonts w:hint="default" w:ascii="Times New Roman" w:hAnsi="Times New Roman" w:eastAsia="宋体" w:cs="Times New Roman"/>
                <w:color w:val="auto"/>
                <w:sz w:val="24"/>
                <w:szCs w:val="24"/>
                <w:highlight w:val="none"/>
              </w:rPr>
            </w:pPr>
          </w:p>
        </w:tc>
        <w:tc>
          <w:tcPr>
            <w:tcW w:w="993" w:type="dxa"/>
            <w:tcBorders>
              <w:top w:val="single" w:color="auto" w:sz="4" w:space="0"/>
              <w:left w:val="nil"/>
              <w:bottom w:val="single" w:color="auto" w:sz="4" w:space="0"/>
              <w:right w:val="single" w:color="auto" w:sz="4" w:space="0"/>
            </w:tcBorders>
            <w:shd w:val="clear" w:color="auto" w:fill="auto"/>
            <w:vAlign w:val="center"/>
          </w:tcPr>
          <w:p w14:paraId="220BC966">
            <w:pPr>
              <w:pStyle w:val="10"/>
              <w:widowControl/>
              <w:spacing w:beforeAutospacing="1" w:afterAutospacing="1"/>
              <w:ind w:left="480" w:hanging="480"/>
              <w:jc w:val="center"/>
              <w:rPr>
                <w:rFonts w:hint="default" w:ascii="Times New Roman" w:hAnsi="Times New Roman" w:eastAsia="宋体" w:cs="Times New Roman"/>
                <w:color w:val="auto"/>
                <w:sz w:val="24"/>
                <w:szCs w:val="24"/>
                <w:highlight w:val="none"/>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62E88655">
            <w:pPr>
              <w:pStyle w:val="10"/>
              <w:widowControl/>
              <w:spacing w:beforeAutospacing="1" w:afterAutospacing="1"/>
              <w:ind w:left="400" w:hanging="400" w:firstLineChars="0"/>
              <w:jc w:val="center"/>
              <w:rPr>
                <w:rFonts w:hint="default" w:ascii="Times New Roman" w:hAnsi="Times New Roman" w:eastAsia="宋体" w:cs="Times New Roman"/>
                <w:color w:val="auto"/>
                <w:sz w:val="24"/>
                <w:szCs w:val="24"/>
                <w:highlight w:val="none"/>
              </w:rPr>
            </w:pPr>
          </w:p>
        </w:tc>
        <w:tc>
          <w:tcPr>
            <w:tcW w:w="1130" w:type="dxa"/>
            <w:tcBorders>
              <w:top w:val="single" w:color="auto" w:sz="4" w:space="0"/>
              <w:left w:val="nil"/>
              <w:bottom w:val="single" w:color="auto" w:sz="4" w:space="0"/>
              <w:right w:val="single" w:color="auto" w:sz="4" w:space="0"/>
            </w:tcBorders>
            <w:shd w:val="clear" w:color="auto" w:fill="auto"/>
            <w:vAlign w:val="center"/>
          </w:tcPr>
          <w:p w14:paraId="5C0ED2F3">
            <w:pPr>
              <w:pStyle w:val="10"/>
              <w:widowControl/>
              <w:spacing w:beforeAutospacing="1" w:afterAutospacing="1"/>
              <w:ind w:left="400" w:hanging="400" w:firstLineChars="0"/>
              <w:jc w:val="center"/>
              <w:rPr>
                <w:rFonts w:hint="default" w:ascii="Times New Roman" w:hAnsi="Times New Roman" w:eastAsia="宋体" w:cs="Times New Roman"/>
                <w:color w:val="auto"/>
                <w:sz w:val="24"/>
                <w:szCs w:val="24"/>
                <w:highlight w:val="none"/>
              </w:rPr>
            </w:pPr>
          </w:p>
        </w:tc>
      </w:tr>
      <w:tr w14:paraId="4185F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2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F9C0774">
            <w:pPr>
              <w:pStyle w:val="10"/>
              <w:widowControl/>
              <w:spacing w:beforeAutospacing="1" w:afterAutospacing="1"/>
              <w:ind w:left="480" w:hanging="48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合计</w:t>
            </w:r>
          </w:p>
        </w:tc>
        <w:tc>
          <w:tcPr>
            <w:tcW w:w="992" w:type="dxa"/>
            <w:tcBorders>
              <w:top w:val="single" w:color="auto" w:sz="4" w:space="0"/>
              <w:left w:val="nil"/>
              <w:bottom w:val="single" w:color="auto" w:sz="4" w:space="0"/>
              <w:right w:val="single" w:color="auto" w:sz="4" w:space="0"/>
            </w:tcBorders>
            <w:shd w:val="clear" w:color="auto" w:fill="auto"/>
            <w:vAlign w:val="center"/>
          </w:tcPr>
          <w:p w14:paraId="6D719C3A">
            <w:pPr>
              <w:pStyle w:val="10"/>
              <w:widowControl/>
              <w:spacing w:beforeAutospacing="1" w:afterAutospacing="1"/>
              <w:ind w:left="480" w:hanging="480"/>
              <w:jc w:val="center"/>
              <w:rPr>
                <w:rFonts w:hint="default" w:ascii="Times New Roman" w:hAnsi="Times New Roman" w:eastAsia="宋体" w:cs="Times New Roman"/>
                <w:color w:val="auto"/>
                <w:sz w:val="24"/>
                <w:szCs w:val="24"/>
                <w:highlight w:val="none"/>
              </w:rPr>
            </w:pPr>
          </w:p>
        </w:tc>
        <w:tc>
          <w:tcPr>
            <w:tcW w:w="993" w:type="dxa"/>
            <w:tcBorders>
              <w:top w:val="single" w:color="auto" w:sz="4" w:space="0"/>
              <w:left w:val="nil"/>
              <w:bottom w:val="single" w:color="auto" w:sz="4" w:space="0"/>
              <w:right w:val="single" w:color="auto" w:sz="4" w:space="0"/>
            </w:tcBorders>
            <w:shd w:val="clear" w:color="auto" w:fill="auto"/>
            <w:vAlign w:val="center"/>
          </w:tcPr>
          <w:p w14:paraId="11BD1BAD">
            <w:pPr>
              <w:jc w:val="center"/>
              <w:rPr>
                <w:rFonts w:hint="default" w:ascii="Times New Roman" w:hAnsi="Times New Roman" w:eastAsia="宋体" w:cs="Times New Roman"/>
                <w:color w:val="auto"/>
                <w:sz w:val="24"/>
                <w:highlight w:val="none"/>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60AB44F8">
            <w:pPr>
              <w:jc w:val="center"/>
              <w:rPr>
                <w:rFonts w:hint="default" w:ascii="Times New Roman" w:hAnsi="Times New Roman" w:eastAsia="宋体" w:cs="Times New Roman"/>
                <w:color w:val="auto"/>
                <w:sz w:val="24"/>
                <w:highlight w:val="none"/>
              </w:rPr>
            </w:pPr>
          </w:p>
        </w:tc>
        <w:tc>
          <w:tcPr>
            <w:tcW w:w="1130" w:type="dxa"/>
            <w:tcBorders>
              <w:top w:val="single" w:color="auto" w:sz="4" w:space="0"/>
              <w:left w:val="nil"/>
              <w:bottom w:val="single" w:color="auto" w:sz="4" w:space="0"/>
              <w:right w:val="single" w:color="auto" w:sz="4" w:space="0"/>
            </w:tcBorders>
            <w:shd w:val="clear" w:color="auto" w:fill="auto"/>
            <w:vAlign w:val="center"/>
          </w:tcPr>
          <w:p w14:paraId="24C1C0AB">
            <w:pPr>
              <w:jc w:val="center"/>
              <w:rPr>
                <w:rFonts w:hint="default" w:ascii="Times New Roman" w:hAnsi="Times New Roman" w:eastAsia="宋体" w:cs="Times New Roman"/>
                <w:color w:val="auto"/>
                <w:sz w:val="24"/>
                <w:highlight w:val="none"/>
              </w:rPr>
            </w:pPr>
          </w:p>
        </w:tc>
      </w:tr>
    </w:tbl>
    <w:p w14:paraId="07541B41">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注：</w:t>
      </w:r>
      <w:r>
        <w:rPr>
          <w:rFonts w:hint="default" w:ascii="Times New Roman" w:hAnsi="Times New Roman" w:eastAsia="宋体" w:cs="Times New Roman"/>
          <w:color w:val="auto"/>
          <w:sz w:val="21"/>
          <w:szCs w:val="21"/>
          <w:highlight w:val="none"/>
        </w:rPr>
        <w:t>1、此处约定卖方需提供的备品备件、易损件和专用耗材，是买方为保证设备终验收合格之后正常运行两个月所自备自用的备品备件、易损件和专用耗材。</w:t>
      </w:r>
    </w:p>
    <w:p w14:paraId="47EBA42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2、此处约定卖方提供的备品备件、易损件和专用耗材价格，需在配件商城等官方可获取的价格基础上进行优惠或折扣。</w:t>
      </w:r>
    </w:p>
    <w:p w14:paraId="1CD9FA0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3、建议更换周期：卖方充分考虑买方现场施工环境给出的时间区间。</w:t>
      </w:r>
    </w:p>
    <w:p w14:paraId="5A5B4000">
      <w:pPr>
        <w:rPr>
          <w:rFonts w:hint="default" w:ascii="Times New Roman" w:hAnsi="Times New Roman" w:eastAsia="宋体" w:cs="Times New Roman"/>
          <w:color w:val="auto"/>
          <w:sz w:val="24"/>
          <w:highlight w:val="none"/>
        </w:rPr>
      </w:pPr>
    </w:p>
    <w:p w14:paraId="1271E13F">
      <w:pPr>
        <w:keepNext w:val="0"/>
        <w:keepLines w:val="0"/>
        <w:pageBreakBefore w:val="0"/>
        <w:widowControl w:val="0"/>
        <w:kinsoku/>
        <w:wordWrap/>
        <w:overflowPunct/>
        <w:topLinePunct w:val="0"/>
        <w:autoSpaceDE/>
        <w:autoSpaceDN/>
        <w:bidi w:val="0"/>
        <w:adjustRightInd/>
        <w:snapToGrid/>
        <w:spacing w:line="360" w:lineRule="exact"/>
        <w:textAlignment w:val="auto"/>
        <w:outlineLvl w:val="0"/>
        <w:rPr>
          <w:rFonts w:hint="default" w:ascii="Times New Roman" w:hAnsi="Times New Roman" w:eastAsia="宋体" w:cs="Times New Roman"/>
          <w:color w:val="auto"/>
          <w:sz w:val="24"/>
          <w:szCs w:val="24"/>
          <w:highlight w:val="none"/>
        </w:rPr>
      </w:pPr>
      <w:bookmarkStart w:id="237" w:name="_Toc30641"/>
      <w:bookmarkStart w:id="238" w:name="_Toc31556"/>
      <w:r>
        <w:rPr>
          <w:rFonts w:hint="default" w:ascii="Times New Roman" w:hAnsi="Times New Roman" w:eastAsia="宋体" w:cs="Times New Roman"/>
          <w:color w:val="auto"/>
          <w:sz w:val="24"/>
          <w:szCs w:val="24"/>
          <w:highlight w:val="none"/>
        </w:rPr>
        <w:t>附件三：技术资料范围</w:t>
      </w:r>
      <w:bookmarkEnd w:id="237"/>
      <w:bookmarkEnd w:id="238"/>
    </w:p>
    <w:tbl>
      <w:tblPr>
        <w:tblStyle w:val="14"/>
        <w:tblW w:w="10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1367"/>
        <w:gridCol w:w="2563"/>
        <w:gridCol w:w="1691"/>
        <w:gridCol w:w="785"/>
        <w:gridCol w:w="2867"/>
      </w:tblGrid>
      <w:tr w14:paraId="06728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520E9B09">
            <w:pPr>
              <w:pStyle w:val="10"/>
              <w:widowControl/>
              <w:spacing w:beforeAutospacing="1" w:afterAutospacing="1"/>
              <w:ind w:left="1"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序号</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14:paraId="59DF653E">
            <w:pPr>
              <w:pStyle w:val="10"/>
              <w:widowControl/>
              <w:spacing w:beforeAutospacing="1" w:afterAutospacing="1"/>
              <w:ind w:left="1"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名称</w:t>
            </w:r>
          </w:p>
        </w:tc>
        <w:tc>
          <w:tcPr>
            <w:tcW w:w="2563" w:type="dxa"/>
            <w:tcBorders>
              <w:top w:val="single" w:color="auto" w:sz="4" w:space="0"/>
              <w:left w:val="single" w:color="auto" w:sz="4" w:space="0"/>
              <w:bottom w:val="single" w:color="auto" w:sz="4" w:space="0"/>
              <w:right w:val="single" w:color="auto" w:sz="4" w:space="0"/>
            </w:tcBorders>
            <w:shd w:val="clear" w:color="auto" w:fill="auto"/>
            <w:vAlign w:val="center"/>
          </w:tcPr>
          <w:p w14:paraId="6BEE8BC3">
            <w:pPr>
              <w:pStyle w:val="10"/>
              <w:widowControl/>
              <w:spacing w:beforeAutospacing="1" w:afterAutospacing="1"/>
              <w:ind w:left="1"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主要内容</w:t>
            </w: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14:paraId="48A10629">
            <w:pPr>
              <w:pStyle w:val="10"/>
              <w:widowControl/>
              <w:spacing w:beforeAutospacing="1" w:afterAutospacing="1"/>
              <w:ind w:left="1"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提供形式</w:t>
            </w: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466D9AB7">
            <w:pPr>
              <w:pStyle w:val="10"/>
              <w:widowControl/>
              <w:spacing w:beforeAutospacing="1" w:afterAutospacing="1"/>
              <w:ind w:left="1"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数量</w:t>
            </w:r>
          </w:p>
        </w:tc>
        <w:tc>
          <w:tcPr>
            <w:tcW w:w="2867" w:type="dxa"/>
            <w:tcBorders>
              <w:top w:val="single" w:color="auto" w:sz="4" w:space="0"/>
              <w:left w:val="single" w:color="auto" w:sz="4" w:space="0"/>
              <w:bottom w:val="single" w:color="auto" w:sz="4" w:space="0"/>
              <w:right w:val="single" w:color="auto" w:sz="4" w:space="0"/>
            </w:tcBorders>
            <w:shd w:val="clear" w:color="auto" w:fill="auto"/>
            <w:vAlign w:val="center"/>
          </w:tcPr>
          <w:p w14:paraId="53FBCD8B">
            <w:pPr>
              <w:pStyle w:val="10"/>
              <w:widowControl/>
              <w:spacing w:beforeAutospacing="1" w:afterAutospacing="1"/>
              <w:ind w:left="1"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备注</w:t>
            </w:r>
          </w:p>
        </w:tc>
      </w:tr>
      <w:tr w14:paraId="3D198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7A7A0502">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14:paraId="5A45820B">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设备基本信息</w:t>
            </w:r>
          </w:p>
        </w:tc>
        <w:tc>
          <w:tcPr>
            <w:tcW w:w="2563" w:type="dxa"/>
            <w:tcBorders>
              <w:top w:val="single" w:color="auto" w:sz="4" w:space="0"/>
              <w:left w:val="single" w:color="auto" w:sz="4" w:space="0"/>
              <w:bottom w:val="single" w:color="auto" w:sz="4" w:space="0"/>
              <w:right w:val="single" w:color="auto" w:sz="4" w:space="0"/>
            </w:tcBorders>
            <w:shd w:val="clear" w:color="auto" w:fill="auto"/>
            <w:vAlign w:val="center"/>
          </w:tcPr>
          <w:p w14:paraId="1C93D516">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设备名称、型号、规格、技术参数</w:t>
            </w: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14:paraId="4E57D101">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纸质版/电子版</w:t>
            </w: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51EBE1CA">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w:t>
            </w:r>
          </w:p>
        </w:tc>
        <w:tc>
          <w:tcPr>
            <w:tcW w:w="2867" w:type="dxa"/>
            <w:tcBorders>
              <w:top w:val="single" w:color="auto" w:sz="4" w:space="0"/>
              <w:left w:val="single" w:color="auto" w:sz="4" w:space="0"/>
              <w:bottom w:val="single" w:color="auto" w:sz="4" w:space="0"/>
              <w:right w:val="single" w:color="auto" w:sz="4" w:space="0"/>
            </w:tcBorders>
            <w:shd w:val="clear" w:color="auto" w:fill="auto"/>
            <w:vAlign w:val="center"/>
          </w:tcPr>
          <w:p w14:paraId="01A32090">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default" w:ascii="Times New Roman" w:hAnsi="Times New Roman" w:eastAsia="宋体" w:cs="Times New Roman"/>
                <w:color w:val="auto"/>
                <w:sz w:val="21"/>
                <w:szCs w:val="21"/>
                <w:highlight w:val="none"/>
              </w:rPr>
            </w:pPr>
          </w:p>
        </w:tc>
      </w:tr>
      <w:tr w14:paraId="56A36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5A9F9288">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w:t>
            </w:r>
          </w:p>
        </w:tc>
        <w:tc>
          <w:tcPr>
            <w:tcW w:w="1367" w:type="dxa"/>
            <w:vMerge w:val="restart"/>
            <w:tcBorders>
              <w:top w:val="nil"/>
              <w:left w:val="single" w:color="auto" w:sz="4" w:space="0"/>
              <w:right w:val="single" w:color="auto" w:sz="4" w:space="0"/>
            </w:tcBorders>
            <w:shd w:val="clear" w:color="auto" w:fill="auto"/>
            <w:vAlign w:val="center"/>
          </w:tcPr>
          <w:p w14:paraId="47F64256">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设计资料</w:t>
            </w:r>
          </w:p>
        </w:tc>
        <w:tc>
          <w:tcPr>
            <w:tcW w:w="2563" w:type="dxa"/>
            <w:tcBorders>
              <w:top w:val="single" w:color="auto" w:sz="4" w:space="0"/>
              <w:left w:val="single" w:color="auto" w:sz="4" w:space="0"/>
              <w:bottom w:val="single" w:color="auto" w:sz="4" w:space="0"/>
              <w:right w:val="single" w:color="auto" w:sz="4" w:space="0"/>
            </w:tcBorders>
            <w:shd w:val="clear" w:color="auto" w:fill="auto"/>
            <w:vAlign w:val="center"/>
          </w:tcPr>
          <w:p w14:paraId="360A8ACF">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设备设计规范及标准</w:t>
            </w: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14:paraId="177C4FB8">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纸质版/电子版</w:t>
            </w: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07F235E8">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w:t>
            </w:r>
          </w:p>
        </w:tc>
        <w:tc>
          <w:tcPr>
            <w:tcW w:w="2867" w:type="dxa"/>
            <w:tcBorders>
              <w:top w:val="single" w:color="auto" w:sz="4" w:space="0"/>
              <w:left w:val="single" w:color="auto" w:sz="4" w:space="0"/>
              <w:bottom w:val="single" w:color="auto" w:sz="4" w:space="0"/>
              <w:right w:val="single" w:color="auto" w:sz="4" w:space="0"/>
            </w:tcBorders>
            <w:shd w:val="clear" w:color="auto" w:fill="auto"/>
            <w:vAlign w:val="center"/>
          </w:tcPr>
          <w:p w14:paraId="482FD995">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如ISO、GB、ASME等</w:t>
            </w:r>
          </w:p>
        </w:tc>
      </w:tr>
      <w:tr w14:paraId="46183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21CC21C0">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w:t>
            </w:r>
          </w:p>
        </w:tc>
        <w:tc>
          <w:tcPr>
            <w:tcW w:w="1367" w:type="dxa"/>
            <w:vMerge w:val="continue"/>
            <w:tcBorders>
              <w:left w:val="single" w:color="auto" w:sz="4" w:space="0"/>
              <w:right w:val="single" w:color="auto" w:sz="4" w:space="0"/>
            </w:tcBorders>
            <w:shd w:val="clear" w:color="auto" w:fill="auto"/>
            <w:vAlign w:val="center"/>
          </w:tcPr>
          <w:p w14:paraId="20D2738B">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default" w:ascii="Times New Roman" w:hAnsi="Times New Roman" w:eastAsia="宋体" w:cs="Times New Roman"/>
                <w:color w:val="auto"/>
                <w:sz w:val="21"/>
                <w:szCs w:val="21"/>
                <w:highlight w:val="none"/>
              </w:rPr>
            </w:pPr>
          </w:p>
        </w:tc>
        <w:tc>
          <w:tcPr>
            <w:tcW w:w="2563" w:type="dxa"/>
            <w:tcBorders>
              <w:top w:val="single" w:color="auto" w:sz="4" w:space="0"/>
              <w:left w:val="single" w:color="auto" w:sz="4" w:space="0"/>
              <w:bottom w:val="single" w:color="auto" w:sz="4" w:space="0"/>
              <w:right w:val="single" w:color="auto" w:sz="4" w:space="0"/>
            </w:tcBorders>
            <w:shd w:val="clear" w:color="auto" w:fill="auto"/>
            <w:vAlign w:val="center"/>
          </w:tcPr>
          <w:p w14:paraId="4193E1D8">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设备材料清单</w:t>
            </w: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14:paraId="3A2162AC">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纸质版/电子版</w:t>
            </w: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71250987">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w:t>
            </w:r>
          </w:p>
        </w:tc>
        <w:tc>
          <w:tcPr>
            <w:tcW w:w="2867" w:type="dxa"/>
            <w:tcBorders>
              <w:top w:val="single" w:color="auto" w:sz="4" w:space="0"/>
              <w:left w:val="single" w:color="auto" w:sz="4" w:space="0"/>
              <w:bottom w:val="single" w:color="auto" w:sz="4" w:space="0"/>
              <w:right w:val="single" w:color="auto" w:sz="4" w:space="0"/>
            </w:tcBorders>
            <w:shd w:val="clear" w:color="auto" w:fill="auto"/>
            <w:vAlign w:val="center"/>
          </w:tcPr>
          <w:p w14:paraId="7FAA7175">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p>
        </w:tc>
      </w:tr>
      <w:tr w14:paraId="49360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3231A246">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w:t>
            </w:r>
          </w:p>
        </w:tc>
        <w:tc>
          <w:tcPr>
            <w:tcW w:w="1367" w:type="dxa"/>
            <w:vMerge w:val="continue"/>
            <w:tcBorders>
              <w:left w:val="single" w:color="auto" w:sz="4" w:space="0"/>
              <w:bottom w:val="single" w:color="auto" w:sz="4" w:space="0"/>
              <w:right w:val="single" w:color="auto" w:sz="4" w:space="0"/>
            </w:tcBorders>
            <w:shd w:val="clear" w:color="auto" w:fill="auto"/>
            <w:vAlign w:val="center"/>
          </w:tcPr>
          <w:p w14:paraId="1D5AE585">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default" w:ascii="Times New Roman" w:hAnsi="Times New Roman" w:eastAsia="宋体" w:cs="Times New Roman"/>
                <w:color w:val="auto"/>
                <w:sz w:val="21"/>
                <w:szCs w:val="21"/>
                <w:highlight w:val="none"/>
              </w:rPr>
            </w:pPr>
          </w:p>
        </w:tc>
        <w:tc>
          <w:tcPr>
            <w:tcW w:w="2563" w:type="dxa"/>
            <w:tcBorders>
              <w:top w:val="single" w:color="auto" w:sz="4" w:space="0"/>
              <w:left w:val="single" w:color="auto" w:sz="4" w:space="0"/>
              <w:bottom w:val="single" w:color="auto" w:sz="4" w:space="0"/>
              <w:right w:val="single" w:color="auto" w:sz="4" w:space="0"/>
            </w:tcBorders>
            <w:shd w:val="clear" w:color="auto" w:fill="auto"/>
            <w:vAlign w:val="center"/>
          </w:tcPr>
          <w:p w14:paraId="044E0079">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传感器针脚定义</w:t>
            </w: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14:paraId="714B5A49">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纸质版/电子版</w:t>
            </w: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5C2E6F16">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w:t>
            </w:r>
          </w:p>
        </w:tc>
        <w:tc>
          <w:tcPr>
            <w:tcW w:w="2867" w:type="dxa"/>
            <w:tcBorders>
              <w:top w:val="single" w:color="auto" w:sz="4" w:space="0"/>
              <w:left w:val="single" w:color="auto" w:sz="4" w:space="0"/>
              <w:bottom w:val="single" w:color="auto" w:sz="4" w:space="0"/>
              <w:right w:val="single" w:color="auto" w:sz="4" w:space="0"/>
            </w:tcBorders>
            <w:shd w:val="clear" w:color="auto" w:fill="auto"/>
            <w:vAlign w:val="center"/>
          </w:tcPr>
          <w:p w14:paraId="284385FA">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default" w:ascii="Times New Roman" w:hAnsi="Times New Roman" w:eastAsia="宋体" w:cs="Times New Roman"/>
                <w:color w:val="auto"/>
                <w:sz w:val="21"/>
                <w:szCs w:val="21"/>
                <w:highlight w:val="none"/>
              </w:rPr>
            </w:pPr>
          </w:p>
        </w:tc>
      </w:tr>
      <w:tr w14:paraId="02B8A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439B7247">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w:t>
            </w:r>
          </w:p>
        </w:tc>
        <w:tc>
          <w:tcPr>
            <w:tcW w:w="1367" w:type="dxa"/>
            <w:vMerge w:val="restart"/>
            <w:tcBorders>
              <w:top w:val="nil"/>
              <w:left w:val="single" w:color="auto" w:sz="4" w:space="0"/>
              <w:bottom w:val="single" w:color="auto" w:sz="4" w:space="0"/>
              <w:right w:val="single" w:color="auto" w:sz="4" w:space="0"/>
            </w:tcBorders>
            <w:shd w:val="clear" w:color="auto" w:fill="auto"/>
            <w:vAlign w:val="center"/>
          </w:tcPr>
          <w:p w14:paraId="3D81E46D">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电气资料</w:t>
            </w:r>
          </w:p>
        </w:tc>
        <w:tc>
          <w:tcPr>
            <w:tcW w:w="2563" w:type="dxa"/>
            <w:tcBorders>
              <w:top w:val="single" w:color="auto" w:sz="4" w:space="0"/>
              <w:left w:val="single" w:color="auto" w:sz="4" w:space="0"/>
              <w:bottom w:val="single" w:color="auto" w:sz="4" w:space="0"/>
              <w:right w:val="single" w:color="auto" w:sz="4" w:space="0"/>
            </w:tcBorders>
            <w:shd w:val="clear" w:color="auto" w:fill="auto"/>
            <w:vAlign w:val="center"/>
          </w:tcPr>
          <w:p w14:paraId="6B268F76">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电气原理图、接线图</w:t>
            </w: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14:paraId="0343DE60">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纸质版/电子版</w:t>
            </w: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31E49442">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w:t>
            </w:r>
          </w:p>
        </w:tc>
        <w:tc>
          <w:tcPr>
            <w:tcW w:w="2867" w:type="dxa"/>
            <w:tcBorders>
              <w:top w:val="single" w:color="auto" w:sz="4" w:space="0"/>
              <w:left w:val="single" w:color="auto" w:sz="4" w:space="0"/>
              <w:bottom w:val="single" w:color="auto" w:sz="4" w:space="0"/>
              <w:right w:val="single" w:color="auto" w:sz="4" w:space="0"/>
            </w:tcBorders>
            <w:shd w:val="clear" w:color="auto" w:fill="auto"/>
            <w:vAlign w:val="center"/>
          </w:tcPr>
          <w:p w14:paraId="50CC0894">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default" w:ascii="Times New Roman" w:hAnsi="Times New Roman" w:eastAsia="宋体" w:cs="Times New Roman"/>
                <w:color w:val="auto"/>
                <w:sz w:val="21"/>
                <w:szCs w:val="21"/>
                <w:highlight w:val="none"/>
              </w:rPr>
            </w:pPr>
          </w:p>
        </w:tc>
      </w:tr>
      <w:tr w14:paraId="075D4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4BD3564D">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w:t>
            </w:r>
          </w:p>
        </w:tc>
        <w:tc>
          <w:tcPr>
            <w:tcW w:w="1367" w:type="dxa"/>
            <w:vMerge w:val="continue"/>
            <w:tcBorders>
              <w:top w:val="nil"/>
              <w:left w:val="single" w:color="auto" w:sz="4" w:space="0"/>
              <w:bottom w:val="single" w:color="auto" w:sz="4" w:space="0"/>
              <w:right w:val="single" w:color="auto" w:sz="4" w:space="0"/>
            </w:tcBorders>
            <w:shd w:val="clear" w:color="auto" w:fill="auto"/>
            <w:vAlign w:val="center"/>
          </w:tcPr>
          <w:p w14:paraId="0A931899">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default" w:ascii="Times New Roman" w:hAnsi="Times New Roman" w:eastAsia="宋体" w:cs="Times New Roman"/>
                <w:color w:val="auto"/>
                <w:sz w:val="21"/>
                <w:szCs w:val="21"/>
                <w:highlight w:val="none"/>
              </w:rPr>
            </w:pPr>
          </w:p>
        </w:tc>
        <w:tc>
          <w:tcPr>
            <w:tcW w:w="2563" w:type="dxa"/>
            <w:tcBorders>
              <w:top w:val="single" w:color="auto" w:sz="4" w:space="0"/>
              <w:left w:val="single" w:color="auto" w:sz="4" w:space="0"/>
              <w:bottom w:val="single" w:color="auto" w:sz="4" w:space="0"/>
              <w:right w:val="single" w:color="auto" w:sz="4" w:space="0"/>
            </w:tcBorders>
            <w:shd w:val="clear" w:color="auto" w:fill="auto"/>
            <w:vAlign w:val="center"/>
          </w:tcPr>
          <w:p w14:paraId="0F847EE0">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电气元件清单</w:t>
            </w: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14:paraId="201D41B1">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纸质版/电子版</w:t>
            </w: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04B3269D">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w:t>
            </w:r>
          </w:p>
        </w:tc>
        <w:tc>
          <w:tcPr>
            <w:tcW w:w="2867" w:type="dxa"/>
            <w:tcBorders>
              <w:top w:val="single" w:color="auto" w:sz="4" w:space="0"/>
              <w:left w:val="single" w:color="auto" w:sz="4" w:space="0"/>
              <w:bottom w:val="single" w:color="auto" w:sz="4" w:space="0"/>
              <w:right w:val="single" w:color="auto" w:sz="4" w:space="0"/>
            </w:tcBorders>
            <w:shd w:val="clear" w:color="auto" w:fill="auto"/>
            <w:vAlign w:val="center"/>
          </w:tcPr>
          <w:p w14:paraId="4FC02752">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传感器</w:t>
            </w:r>
          </w:p>
        </w:tc>
      </w:tr>
      <w:tr w14:paraId="151CA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0ED7CF16">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7</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14:paraId="4439AC05">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操作资料</w:t>
            </w:r>
          </w:p>
        </w:tc>
        <w:tc>
          <w:tcPr>
            <w:tcW w:w="2563" w:type="dxa"/>
            <w:tcBorders>
              <w:top w:val="single" w:color="auto" w:sz="4" w:space="0"/>
              <w:left w:val="single" w:color="auto" w:sz="4" w:space="0"/>
              <w:bottom w:val="single" w:color="auto" w:sz="4" w:space="0"/>
              <w:right w:val="single" w:color="auto" w:sz="4" w:space="0"/>
            </w:tcBorders>
            <w:shd w:val="clear" w:color="auto" w:fill="auto"/>
            <w:vAlign w:val="center"/>
          </w:tcPr>
          <w:p w14:paraId="2899D276">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设备安全操作规范</w:t>
            </w: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14:paraId="647EEF98">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纸质版/电子版</w:t>
            </w: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26C01D63">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w:t>
            </w:r>
          </w:p>
        </w:tc>
        <w:tc>
          <w:tcPr>
            <w:tcW w:w="2867" w:type="dxa"/>
            <w:tcBorders>
              <w:top w:val="single" w:color="auto" w:sz="4" w:space="0"/>
              <w:left w:val="single" w:color="auto" w:sz="4" w:space="0"/>
              <w:bottom w:val="single" w:color="auto" w:sz="4" w:space="0"/>
              <w:right w:val="single" w:color="auto" w:sz="4" w:space="0"/>
            </w:tcBorders>
            <w:shd w:val="clear" w:color="auto" w:fill="auto"/>
            <w:vAlign w:val="center"/>
          </w:tcPr>
          <w:p w14:paraId="5B7ED491">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设备启动、运行、停机操作步骤/设备操作界面说明（如控制面板）等</w:t>
            </w:r>
          </w:p>
        </w:tc>
      </w:tr>
      <w:tr w14:paraId="37665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0F51E0A9">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14:paraId="4B09BE21">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安全、维护资料</w:t>
            </w:r>
          </w:p>
        </w:tc>
        <w:tc>
          <w:tcPr>
            <w:tcW w:w="2563" w:type="dxa"/>
            <w:tcBorders>
              <w:top w:val="single" w:color="auto" w:sz="4" w:space="0"/>
              <w:left w:val="single" w:color="auto" w:sz="4" w:space="0"/>
              <w:bottom w:val="single" w:color="auto" w:sz="4" w:space="0"/>
              <w:right w:val="single" w:color="auto" w:sz="4" w:space="0"/>
            </w:tcBorders>
            <w:shd w:val="clear" w:color="auto" w:fill="auto"/>
            <w:vAlign w:val="center"/>
          </w:tcPr>
          <w:p w14:paraId="17A32216">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安全及维保手册</w:t>
            </w: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14:paraId="284E546A">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纸质版/电子版</w:t>
            </w: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217F1D62">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w:t>
            </w:r>
          </w:p>
        </w:tc>
        <w:tc>
          <w:tcPr>
            <w:tcW w:w="2867" w:type="dxa"/>
            <w:tcBorders>
              <w:top w:val="single" w:color="auto" w:sz="4" w:space="0"/>
              <w:left w:val="single" w:color="auto" w:sz="4" w:space="0"/>
              <w:bottom w:val="single" w:color="auto" w:sz="4" w:space="0"/>
              <w:right w:val="single" w:color="auto" w:sz="4" w:space="0"/>
            </w:tcBorders>
            <w:shd w:val="clear" w:color="auto" w:fill="auto"/>
            <w:vAlign w:val="center"/>
          </w:tcPr>
          <w:p w14:paraId="6C37EE0F">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设备日常维护内容及</w:t>
            </w:r>
            <w:r>
              <w:rPr>
                <w:rFonts w:hint="default" w:ascii="Times New Roman" w:hAnsi="Times New Roman" w:eastAsia="宋体" w:cs="Times New Roman"/>
                <w:color w:val="auto"/>
                <w:sz w:val="21"/>
                <w:szCs w:val="21"/>
                <w:highlight w:val="none"/>
                <w:lang w:val="en-US" w:eastAsia="zh-CN"/>
              </w:rPr>
              <w:t>设备接线、供电</w:t>
            </w:r>
            <w:r>
              <w:rPr>
                <w:rFonts w:hint="default" w:ascii="Times New Roman" w:hAnsi="Times New Roman" w:eastAsia="宋体" w:cs="Times New Roman"/>
                <w:color w:val="auto"/>
                <w:sz w:val="21"/>
                <w:szCs w:val="21"/>
                <w:highlight w:val="none"/>
              </w:rPr>
              <w:t>要求</w:t>
            </w:r>
            <w:r>
              <w:rPr>
                <w:rFonts w:hint="default" w:ascii="Times New Roman" w:hAnsi="Times New Roman" w:eastAsia="宋体" w:cs="Times New Roman"/>
                <w:color w:val="auto"/>
                <w:sz w:val="21"/>
                <w:szCs w:val="21"/>
                <w:highlight w:val="none"/>
                <w:lang w:val="en-US" w:eastAsia="zh-CN"/>
              </w:rPr>
              <w:t>等</w:t>
            </w:r>
            <w:r>
              <w:rPr>
                <w:rFonts w:hint="default" w:ascii="Times New Roman" w:hAnsi="Times New Roman" w:eastAsia="宋体" w:cs="Times New Roman"/>
                <w:color w:val="auto"/>
                <w:sz w:val="21"/>
                <w:szCs w:val="21"/>
                <w:highlight w:val="none"/>
              </w:rPr>
              <w:t>/设备安全操作规范</w:t>
            </w:r>
          </w:p>
        </w:tc>
      </w:tr>
      <w:tr w14:paraId="15D82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77F485E9">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9</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14:paraId="43C2411D">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维修资料</w:t>
            </w:r>
          </w:p>
        </w:tc>
        <w:tc>
          <w:tcPr>
            <w:tcW w:w="2563" w:type="dxa"/>
            <w:tcBorders>
              <w:top w:val="single" w:color="auto" w:sz="4" w:space="0"/>
              <w:left w:val="single" w:color="auto" w:sz="4" w:space="0"/>
              <w:bottom w:val="single" w:color="auto" w:sz="4" w:space="0"/>
              <w:right w:val="single" w:color="auto" w:sz="4" w:space="0"/>
            </w:tcBorders>
            <w:shd w:val="clear" w:color="auto" w:fill="auto"/>
            <w:vAlign w:val="center"/>
          </w:tcPr>
          <w:p w14:paraId="7D1DF3E0">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设备故障诊断指南</w:t>
            </w: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14:paraId="0664570D">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纸质版/电子版</w:t>
            </w: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4D40EFBD">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w:t>
            </w:r>
          </w:p>
        </w:tc>
        <w:tc>
          <w:tcPr>
            <w:tcW w:w="2867" w:type="dxa"/>
            <w:tcBorders>
              <w:top w:val="single" w:color="auto" w:sz="4" w:space="0"/>
              <w:left w:val="single" w:color="auto" w:sz="4" w:space="0"/>
              <w:bottom w:val="single" w:color="auto" w:sz="4" w:space="0"/>
              <w:right w:val="single" w:color="auto" w:sz="4" w:space="0"/>
            </w:tcBorders>
            <w:shd w:val="clear" w:color="auto" w:fill="auto"/>
            <w:vAlign w:val="center"/>
          </w:tcPr>
          <w:p w14:paraId="4650748D">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设备常见故障及处理方法/设备维修步骤及注意事项</w:t>
            </w:r>
          </w:p>
        </w:tc>
      </w:tr>
    </w:tbl>
    <w:p w14:paraId="062D895E">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注：</w:t>
      </w:r>
      <w:r>
        <w:rPr>
          <w:rFonts w:hint="default" w:ascii="Times New Roman" w:hAnsi="Times New Roman" w:eastAsia="宋体" w:cs="Times New Roman"/>
          <w:color w:val="auto"/>
          <w:sz w:val="21"/>
          <w:szCs w:val="21"/>
          <w:highlight w:val="none"/>
        </w:rPr>
        <w:t>1、资料语言：技术资料应以中文提供。</w:t>
      </w:r>
    </w:p>
    <w:p w14:paraId="0A19B58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2、资料格式：技术资料电子版应为可编辑或可搜索的格式（如PDF、Word等）。</w:t>
      </w:r>
    </w:p>
    <w:p w14:paraId="623069F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3、资料完整性：确保提供的技术资料完整、准确，并与实际设备一致。</w:t>
      </w:r>
    </w:p>
    <w:p w14:paraId="63E50D6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4、资料更新：设备升级或改造后，卖方应及时更新技术资料并提供给买方。</w:t>
      </w:r>
    </w:p>
    <w:p w14:paraId="4D8ACE2B">
      <w:pPr>
        <w:rPr>
          <w:rFonts w:hint="default" w:ascii="Times New Roman" w:hAnsi="Times New Roman" w:eastAsia="宋体" w:cs="Times New Roman"/>
          <w:color w:val="auto"/>
          <w:sz w:val="20"/>
          <w:szCs w:val="20"/>
          <w:highlight w:val="none"/>
        </w:rPr>
      </w:pPr>
    </w:p>
    <w:p w14:paraId="2576DDE9">
      <w:pPr>
        <w:keepNext w:val="0"/>
        <w:keepLines w:val="0"/>
        <w:pageBreakBefore w:val="0"/>
        <w:widowControl w:val="0"/>
        <w:kinsoku/>
        <w:wordWrap/>
        <w:overflowPunct/>
        <w:topLinePunct w:val="0"/>
        <w:autoSpaceDE/>
        <w:autoSpaceDN/>
        <w:bidi w:val="0"/>
        <w:adjustRightInd/>
        <w:snapToGrid/>
        <w:spacing w:line="360" w:lineRule="exact"/>
        <w:textAlignment w:val="auto"/>
        <w:outlineLvl w:val="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附件</w:t>
      </w:r>
      <w:r>
        <w:rPr>
          <w:rFonts w:hint="default" w:ascii="Times New Roman" w:hAnsi="Times New Roman" w:eastAsia="宋体" w:cs="Times New Roman"/>
          <w:color w:val="auto"/>
          <w:sz w:val="24"/>
          <w:szCs w:val="24"/>
          <w:highlight w:val="none"/>
          <w:lang w:val="en-US" w:eastAsia="zh-CN"/>
        </w:rPr>
        <w:t>四</w:t>
      </w:r>
      <w:r>
        <w:rPr>
          <w:rFonts w:hint="default" w:ascii="Times New Roman" w:hAnsi="Times New Roman" w:eastAsia="宋体" w:cs="Times New Roman"/>
          <w:color w:val="auto"/>
          <w:sz w:val="24"/>
          <w:szCs w:val="24"/>
          <w:highlight w:val="none"/>
        </w:rPr>
        <w:t>：技术协议书</w:t>
      </w:r>
    </w:p>
    <w:p w14:paraId="0EFF88CB">
      <w:pPr>
        <w:rPr>
          <w:rFonts w:hint="default" w:ascii="Times New Roman" w:hAnsi="Times New Roman" w:eastAsia="宋体" w:cs="Times New Roman"/>
          <w:color w:val="auto"/>
          <w:sz w:val="20"/>
          <w:szCs w:val="20"/>
          <w:highlight w:val="none"/>
        </w:rPr>
      </w:pPr>
    </w:p>
    <w:p w14:paraId="6449F5F2">
      <w:pPr>
        <w:keepNext w:val="0"/>
        <w:keepLines w:val="0"/>
        <w:pageBreakBefore w:val="0"/>
        <w:widowControl w:val="0"/>
        <w:kinsoku/>
        <w:wordWrap/>
        <w:overflowPunct/>
        <w:topLinePunct w:val="0"/>
        <w:autoSpaceDE/>
        <w:autoSpaceDN/>
        <w:bidi w:val="0"/>
        <w:adjustRightInd/>
        <w:snapToGrid/>
        <w:spacing w:line="360" w:lineRule="exact"/>
        <w:textAlignment w:val="auto"/>
        <w:outlineLvl w:val="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附件</w:t>
      </w:r>
      <w:r>
        <w:rPr>
          <w:rFonts w:hint="default" w:ascii="Times New Roman" w:hAnsi="Times New Roman" w:eastAsia="宋体" w:cs="Times New Roman"/>
          <w:color w:val="auto"/>
          <w:sz w:val="24"/>
          <w:szCs w:val="24"/>
          <w:highlight w:val="none"/>
          <w:lang w:val="en-US" w:eastAsia="zh-CN"/>
        </w:rPr>
        <w:t>五</w:t>
      </w:r>
      <w:r>
        <w:rPr>
          <w:rFonts w:hint="default" w:ascii="Times New Roman" w:hAnsi="Times New Roman" w:eastAsia="宋体" w:cs="Times New Roman"/>
          <w:color w:val="auto"/>
          <w:sz w:val="24"/>
          <w:szCs w:val="24"/>
          <w:highlight w:val="none"/>
        </w:rPr>
        <w:t>：设备分工界面</w:t>
      </w:r>
    </w:p>
    <w:p w14:paraId="658847FB">
      <w:pPr>
        <w:keepNext w:val="0"/>
        <w:keepLines w:val="0"/>
        <w:pageBreakBefore w:val="0"/>
        <w:widowControl w:val="0"/>
        <w:kinsoku/>
        <w:wordWrap/>
        <w:overflowPunct/>
        <w:topLinePunct w:val="0"/>
        <w:autoSpaceDE/>
        <w:autoSpaceDN/>
        <w:bidi w:val="0"/>
        <w:adjustRightInd/>
        <w:snapToGrid/>
        <w:spacing w:line="360" w:lineRule="exact"/>
        <w:textAlignment w:val="auto"/>
        <w:outlineLvl w:val="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电气连接分工</w:t>
      </w:r>
    </w:p>
    <w:p w14:paraId="1956BCC1">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卖方责任：提供设备接口的详细规格（如电源接口</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电源针脚定义、传感器线束针脚定义</w:t>
      </w:r>
      <w:r>
        <w:rPr>
          <w:rFonts w:hint="default" w:ascii="Times New Roman" w:hAnsi="Times New Roman" w:eastAsia="宋体" w:cs="Times New Roman"/>
          <w:color w:val="auto"/>
          <w:sz w:val="24"/>
          <w:szCs w:val="24"/>
          <w:highlight w:val="none"/>
        </w:rPr>
        <w:t>）。</w:t>
      </w:r>
    </w:p>
    <w:p w14:paraId="4DE355B8">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买方责任：负责外部电源的连接。确保外部供应（如电压）符合设备要求。</w:t>
      </w:r>
    </w:p>
    <w:p w14:paraId="3D8125D4">
      <w:pPr>
        <w:spacing w:line="360" w:lineRule="auto"/>
        <w:rPr>
          <w:rFonts w:hint="default" w:ascii="Times New Roman" w:hAnsi="Times New Roman" w:eastAsia="宋体" w:cs="Times New Roman"/>
          <w:color w:val="auto"/>
          <w:sz w:val="24"/>
          <w:highlight w:val="none"/>
        </w:rPr>
      </w:pPr>
    </w:p>
    <w:p w14:paraId="10E2A498">
      <w:pPr>
        <w:keepNext w:val="0"/>
        <w:keepLines w:val="0"/>
        <w:pageBreakBefore w:val="0"/>
        <w:widowControl w:val="0"/>
        <w:kinsoku/>
        <w:wordWrap/>
        <w:overflowPunct/>
        <w:topLinePunct w:val="0"/>
        <w:autoSpaceDE/>
        <w:autoSpaceDN/>
        <w:bidi w:val="0"/>
        <w:adjustRightInd/>
        <w:snapToGrid/>
        <w:spacing w:line="360" w:lineRule="exact"/>
        <w:textAlignment w:val="auto"/>
        <w:outlineLvl w:val="0"/>
        <w:rPr>
          <w:rFonts w:hint="default" w:ascii="Times New Roman" w:hAnsi="Times New Roman" w:eastAsia="宋体" w:cs="Times New Roman"/>
          <w:color w:val="auto"/>
          <w:sz w:val="24"/>
          <w:szCs w:val="24"/>
          <w:highlight w:val="none"/>
        </w:rPr>
      </w:pPr>
      <w:bookmarkStart w:id="239" w:name="_Toc4344"/>
      <w:bookmarkStart w:id="240" w:name="_Toc28520"/>
      <w:r>
        <w:rPr>
          <w:rFonts w:hint="default" w:ascii="Times New Roman" w:hAnsi="Times New Roman" w:eastAsia="宋体" w:cs="Times New Roman"/>
          <w:color w:val="auto"/>
          <w:sz w:val="24"/>
          <w:szCs w:val="24"/>
          <w:highlight w:val="none"/>
        </w:rPr>
        <w:t>附件六：其他要求</w:t>
      </w:r>
      <w:bookmarkEnd w:id="239"/>
      <w:bookmarkEnd w:id="240"/>
    </w:p>
    <w:p w14:paraId="0C528BC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1、设备升级改造需求：预留升级改造的端口。</w:t>
      </w:r>
    </w:p>
    <w:p w14:paraId="36C0BF23">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bCs/>
          <w:color w:val="auto"/>
          <w:sz w:val="32"/>
          <w:szCs w:val="32"/>
          <w:highlight w:val="none"/>
        </w:rPr>
      </w:pPr>
      <w:r>
        <w:rPr>
          <w:rFonts w:hint="default" w:ascii="Times New Roman" w:hAnsi="Times New Roman" w:eastAsia="宋体" w:cs="Times New Roman"/>
          <w:b/>
          <w:bCs/>
          <w:color w:val="auto"/>
          <w:sz w:val="32"/>
          <w:szCs w:val="32"/>
          <w:highlight w:val="none"/>
        </w:rPr>
        <w:br w:type="page"/>
      </w:r>
    </w:p>
    <w:p w14:paraId="130C3134">
      <w:pPr>
        <w:pStyle w:val="13"/>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highlight w:val="none"/>
        </w:rPr>
      </w:pPr>
      <w:bookmarkStart w:id="241" w:name="_Toc21901"/>
      <w:bookmarkStart w:id="242" w:name="_Toc11865"/>
      <w:r>
        <w:rPr>
          <w:rFonts w:hint="default" w:ascii="Times New Roman" w:hAnsi="Times New Roman" w:eastAsia="宋体" w:cs="Times New Roman"/>
          <w:color w:val="auto"/>
          <w:highlight w:val="none"/>
        </w:rPr>
        <w:t>第三章技术要求</w:t>
      </w:r>
      <w:bookmarkEnd w:id="241"/>
      <w:bookmarkEnd w:id="242"/>
    </w:p>
    <w:p w14:paraId="3C8423B3">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auto"/>
          <w:sz w:val="44"/>
          <w:szCs w:val="44"/>
          <w:highlight w:val="none"/>
        </w:rPr>
      </w:pPr>
      <w:bookmarkStart w:id="243" w:name="_Toc319913712"/>
      <w:bookmarkStart w:id="244" w:name="_Toc141675373"/>
      <w:bookmarkStart w:id="245" w:name="_Toc294686069"/>
      <w:bookmarkStart w:id="246" w:name="_Toc294686068"/>
      <w:r>
        <w:rPr>
          <w:rFonts w:hint="default" w:ascii="Times New Roman" w:hAnsi="Times New Roman" w:eastAsia="宋体" w:cs="Times New Roman"/>
          <w:color w:val="auto"/>
          <w:sz w:val="44"/>
          <w:szCs w:val="44"/>
          <w:highlight w:val="none"/>
        </w:rPr>
        <w:t>项目名称:</w:t>
      </w:r>
      <w:r>
        <w:rPr>
          <w:rFonts w:hint="default" w:ascii="Times New Roman" w:hAnsi="Times New Roman" w:eastAsia="宋体" w:cs="Times New Roman"/>
          <w:color w:val="auto"/>
          <w:sz w:val="44"/>
          <w:szCs w:val="44"/>
          <w:highlight w:val="none"/>
          <w:u w:val="single"/>
        </w:rPr>
        <w:t>车辆典型工况谱采集、分析系统项目</w:t>
      </w:r>
    </w:p>
    <w:p w14:paraId="1F1A87C7">
      <w:pPr>
        <w:adjustRightInd w:val="0"/>
        <w:snapToGrid w:val="0"/>
        <w:spacing w:line="480" w:lineRule="auto"/>
        <w:jc w:val="center"/>
        <w:rPr>
          <w:rFonts w:hint="default" w:ascii="Times New Roman" w:hAnsi="Times New Roman" w:eastAsia="宋体" w:cs="Times New Roman"/>
          <w:b/>
          <w:color w:val="auto"/>
          <w:sz w:val="44"/>
          <w:szCs w:val="44"/>
          <w:highlight w:val="none"/>
        </w:rPr>
      </w:pPr>
    </w:p>
    <w:p w14:paraId="7E1BFAB3">
      <w:pPr>
        <w:tabs>
          <w:tab w:val="left" w:pos="3486"/>
        </w:tabs>
        <w:adjustRightInd w:val="0"/>
        <w:snapToGrid w:val="0"/>
        <w:spacing w:line="360" w:lineRule="auto"/>
        <w:jc w:val="center"/>
        <w:rPr>
          <w:rFonts w:hint="eastAsia" w:ascii="Times New Roman" w:hAnsi="Times New Roman" w:eastAsia="宋体" w:cs="Times New Roman"/>
          <w:b/>
          <w:color w:val="auto"/>
          <w:sz w:val="84"/>
          <w:szCs w:val="84"/>
          <w:highlight w:val="none"/>
          <w:lang w:eastAsia="zh-CN"/>
        </w:rPr>
      </w:pPr>
      <w:r>
        <w:rPr>
          <w:rFonts w:hint="eastAsia" w:ascii="Times New Roman" w:hAnsi="Times New Roman" w:eastAsia="宋体" w:cs="Times New Roman"/>
          <w:b/>
          <w:color w:val="auto"/>
          <w:sz w:val="84"/>
          <w:szCs w:val="84"/>
          <w:highlight w:val="none"/>
          <w:lang w:val="en-US" w:eastAsia="zh-CN"/>
        </w:rPr>
        <w:t>招标</w:t>
      </w:r>
      <w:r>
        <w:rPr>
          <w:rFonts w:hint="default" w:ascii="Times New Roman" w:hAnsi="Times New Roman" w:eastAsia="宋体" w:cs="Times New Roman"/>
          <w:b/>
          <w:color w:val="auto"/>
          <w:sz w:val="84"/>
          <w:szCs w:val="84"/>
          <w:highlight w:val="none"/>
        </w:rPr>
        <w:t>技术</w:t>
      </w:r>
      <w:r>
        <w:rPr>
          <w:rFonts w:hint="eastAsia" w:ascii="Times New Roman" w:hAnsi="Times New Roman" w:eastAsia="宋体" w:cs="Times New Roman"/>
          <w:b/>
          <w:color w:val="auto"/>
          <w:sz w:val="84"/>
          <w:szCs w:val="84"/>
          <w:highlight w:val="none"/>
          <w:lang w:val="en-US" w:eastAsia="zh-CN"/>
        </w:rPr>
        <w:t>要求</w:t>
      </w:r>
    </w:p>
    <w:p w14:paraId="1271E446">
      <w:pPr>
        <w:tabs>
          <w:tab w:val="left" w:pos="1400"/>
        </w:tabs>
        <w:spacing w:line="720" w:lineRule="auto"/>
        <w:ind w:left="3118" w:leftChars="1485"/>
        <w:jc w:val="left"/>
        <w:rPr>
          <w:rFonts w:hint="default" w:ascii="Times New Roman" w:hAnsi="Times New Roman" w:eastAsia="宋体" w:cs="Times New Roman"/>
          <w:b/>
          <w:color w:val="auto"/>
          <w:sz w:val="32"/>
          <w:szCs w:val="32"/>
          <w:highlight w:val="none"/>
        </w:rPr>
      </w:pPr>
    </w:p>
    <w:p w14:paraId="15E5663A">
      <w:pPr>
        <w:tabs>
          <w:tab w:val="left" w:pos="1400"/>
        </w:tabs>
        <w:spacing w:line="720" w:lineRule="auto"/>
        <w:ind w:left="3402" w:leftChars="1620"/>
        <w:jc w:val="left"/>
        <w:rPr>
          <w:rFonts w:hint="default" w:ascii="Times New Roman" w:hAnsi="Times New Roman" w:eastAsia="宋体" w:cs="Times New Roman"/>
          <w:color w:val="auto"/>
          <w:sz w:val="32"/>
          <w:szCs w:val="32"/>
          <w:highlight w:val="none"/>
        </w:rPr>
      </w:pPr>
      <w:r>
        <w:rPr>
          <w:rFonts w:hint="default" w:ascii="Times New Roman" w:hAnsi="Times New Roman" w:eastAsia="宋体" w:cs="Times New Roman"/>
          <w:color w:val="auto"/>
          <w:sz w:val="32"/>
          <w:szCs w:val="32"/>
          <w:highlight w:val="none"/>
        </w:rPr>
        <w:t>编制：</w:t>
      </w:r>
    </w:p>
    <w:p w14:paraId="1B2769ED">
      <w:pPr>
        <w:tabs>
          <w:tab w:val="left" w:pos="1400"/>
        </w:tabs>
        <w:spacing w:line="720" w:lineRule="auto"/>
        <w:ind w:left="3402" w:leftChars="1620"/>
        <w:jc w:val="left"/>
        <w:rPr>
          <w:rFonts w:hint="default" w:ascii="Times New Roman" w:hAnsi="Times New Roman" w:eastAsia="宋体" w:cs="Times New Roman"/>
          <w:color w:val="auto"/>
          <w:sz w:val="32"/>
          <w:szCs w:val="32"/>
          <w:highlight w:val="none"/>
        </w:rPr>
      </w:pPr>
      <w:r>
        <w:rPr>
          <w:rFonts w:hint="default" w:ascii="Times New Roman" w:hAnsi="Times New Roman" w:eastAsia="宋体" w:cs="Times New Roman"/>
          <w:color w:val="auto"/>
          <w:sz w:val="32"/>
          <w:szCs w:val="32"/>
          <w:highlight w:val="none"/>
        </w:rPr>
        <w:t>审核:</w:t>
      </w:r>
    </w:p>
    <w:p w14:paraId="1A98AB34">
      <w:pPr>
        <w:tabs>
          <w:tab w:val="left" w:pos="1400"/>
        </w:tabs>
        <w:spacing w:line="720" w:lineRule="auto"/>
        <w:ind w:left="3402" w:leftChars="1620"/>
        <w:jc w:val="left"/>
        <w:rPr>
          <w:rFonts w:hint="default" w:ascii="Times New Roman" w:hAnsi="Times New Roman" w:eastAsia="宋体" w:cs="Times New Roman"/>
          <w:color w:val="auto"/>
          <w:sz w:val="32"/>
          <w:szCs w:val="32"/>
          <w:highlight w:val="none"/>
        </w:rPr>
      </w:pPr>
      <w:r>
        <w:rPr>
          <w:rFonts w:hint="default" w:ascii="Times New Roman" w:hAnsi="Times New Roman" w:eastAsia="宋体" w:cs="Times New Roman"/>
          <w:color w:val="auto"/>
          <w:sz w:val="32"/>
          <w:szCs w:val="32"/>
          <w:highlight w:val="none"/>
        </w:rPr>
        <w:t>会签：</w:t>
      </w:r>
    </w:p>
    <w:p w14:paraId="55EC4034">
      <w:pPr>
        <w:tabs>
          <w:tab w:val="left" w:pos="1400"/>
        </w:tabs>
        <w:spacing w:line="720" w:lineRule="auto"/>
        <w:ind w:left="3402" w:leftChars="1620"/>
        <w:jc w:val="left"/>
        <w:rPr>
          <w:rFonts w:hint="default" w:ascii="Times New Roman" w:hAnsi="Times New Roman" w:eastAsia="宋体" w:cs="Times New Roman"/>
          <w:color w:val="auto"/>
          <w:sz w:val="32"/>
          <w:szCs w:val="32"/>
          <w:highlight w:val="none"/>
        </w:rPr>
      </w:pPr>
      <w:r>
        <w:rPr>
          <w:rFonts w:hint="default" w:ascii="Times New Roman" w:hAnsi="Times New Roman" w:eastAsia="宋体" w:cs="Times New Roman"/>
          <w:color w:val="auto"/>
          <w:sz w:val="32"/>
          <w:szCs w:val="32"/>
          <w:highlight w:val="none"/>
        </w:rPr>
        <w:t>批准：</w:t>
      </w:r>
    </w:p>
    <w:p w14:paraId="3CCDBFBD">
      <w:pPr>
        <w:tabs>
          <w:tab w:val="left" w:pos="454"/>
        </w:tabs>
        <w:spacing w:line="360" w:lineRule="auto"/>
        <w:jc w:val="center"/>
        <w:rPr>
          <w:rFonts w:hint="default" w:ascii="Times New Roman" w:hAnsi="Times New Roman" w:eastAsia="宋体" w:cs="Times New Roman"/>
          <w:b/>
          <w:color w:val="auto"/>
          <w:sz w:val="36"/>
          <w:szCs w:val="36"/>
          <w:highlight w:val="none"/>
        </w:rPr>
        <w:sectPr>
          <w:headerReference r:id="rId3" w:type="default"/>
          <w:pgSz w:w="11906" w:h="16838"/>
          <w:pgMar w:top="1134" w:right="964" w:bottom="993" w:left="964" w:header="737" w:footer="573" w:gutter="0"/>
          <w:cols w:space="720" w:num="1"/>
          <w:docGrid w:linePitch="312" w:charSpace="0"/>
        </w:sectPr>
      </w:pPr>
    </w:p>
    <w:p w14:paraId="21769495">
      <w:pPr>
        <w:tabs>
          <w:tab w:val="left" w:pos="454"/>
        </w:tabs>
        <w:spacing w:line="360" w:lineRule="auto"/>
        <w:jc w:val="center"/>
        <w:outlineLvl w:val="0"/>
        <w:rPr>
          <w:rFonts w:hint="default" w:ascii="Times New Roman" w:hAnsi="Times New Roman" w:eastAsia="宋体" w:cs="Times New Roman"/>
          <w:b/>
          <w:color w:val="auto"/>
          <w:sz w:val="36"/>
          <w:szCs w:val="36"/>
          <w:highlight w:val="none"/>
        </w:rPr>
      </w:pPr>
      <w:bookmarkStart w:id="247" w:name="_Toc14979"/>
      <w:bookmarkStart w:id="248" w:name="_Toc1307"/>
      <w:r>
        <w:rPr>
          <w:rFonts w:hint="default" w:ascii="Times New Roman" w:hAnsi="Times New Roman" w:eastAsia="宋体" w:cs="Times New Roman"/>
          <w:b/>
          <w:color w:val="auto"/>
          <w:sz w:val="36"/>
          <w:szCs w:val="36"/>
          <w:highlight w:val="none"/>
        </w:rPr>
        <w:t>技术</w:t>
      </w:r>
      <w:bookmarkEnd w:id="243"/>
      <w:bookmarkEnd w:id="244"/>
      <w:bookmarkEnd w:id="245"/>
      <w:bookmarkEnd w:id="246"/>
      <w:bookmarkStart w:id="249" w:name="_Toc2516"/>
      <w:bookmarkStart w:id="250" w:name="_Toc7814"/>
      <w:bookmarkStart w:id="251" w:name="_Toc21422"/>
      <w:r>
        <w:rPr>
          <w:rFonts w:hint="default" w:ascii="Times New Roman" w:hAnsi="Times New Roman" w:eastAsia="宋体" w:cs="Times New Roman"/>
          <w:b/>
          <w:color w:val="auto"/>
          <w:sz w:val="36"/>
          <w:szCs w:val="36"/>
          <w:highlight w:val="none"/>
        </w:rPr>
        <w:t>要求</w:t>
      </w:r>
      <w:bookmarkEnd w:id="247"/>
      <w:bookmarkEnd w:id="248"/>
    </w:p>
    <w:bookmarkEnd w:id="249"/>
    <w:p w14:paraId="4C41C3E0">
      <w:pPr>
        <w:pStyle w:val="2"/>
        <w:keepNext/>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highlight w:val="none"/>
        </w:rPr>
      </w:pPr>
      <w:bookmarkStart w:id="252" w:name="_Toc21760"/>
      <w:bookmarkStart w:id="253" w:name="_Toc1964"/>
      <w:r>
        <w:rPr>
          <w:rFonts w:hint="default" w:ascii="Times New Roman" w:hAnsi="Times New Roman" w:eastAsia="宋体" w:cs="Times New Roman"/>
          <w:color w:val="auto"/>
          <w:highlight w:val="none"/>
        </w:rPr>
        <w:t>一、总则</w:t>
      </w:r>
      <w:bookmarkEnd w:id="252"/>
      <w:bookmarkEnd w:id="253"/>
    </w:p>
    <w:p w14:paraId="6701A4A7">
      <w:pPr>
        <w:spacing w:line="480" w:lineRule="exact"/>
        <w:ind w:firstLine="283" w:firstLineChars="118"/>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投标人应仔细阅读包括本技术要求在内的招标文件中阐述的全部条款。投标者提供货物的技术规格应符合招标文件提出的要求。投标人还应满足本要求中未尽描述的，但为保证货物能正常有效运行所需要的技术要求，并提供功能完整、全新、先进、优质的产品及其相应服务。同时必须满足国家有关安全、环保等强制性标准和规范的要求。投标厂家与设备生产厂家均需通过ISO9001认证。</w:t>
      </w:r>
    </w:p>
    <w:p w14:paraId="12084090">
      <w:pPr>
        <w:spacing w:line="480" w:lineRule="exact"/>
        <w:ind w:firstLine="283" w:firstLineChars="118"/>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本工程为“交钥匙工程”，卖方负责提供设备制造、运输、开箱、安装、调试等全过程，包括必要的人工、车辆、材料、工具等。设备在使用中暴露出的不符合技术要求的问题，由卖方负责整改并承担费用。本招标技术文件是为供方了解对测试系统的要求而拟订的，如有错误或遗漏之处，并不免除供方应为需求方提供一套完整而有效的系统的责任。</w:t>
      </w:r>
    </w:p>
    <w:p w14:paraId="1B290B95">
      <w:pPr>
        <w:spacing w:line="480" w:lineRule="exact"/>
        <w:ind w:firstLine="283" w:firstLineChars="118"/>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所供货物专利涉及到的全部费用均被认为已包含在设备报价中。投标人应对投标内容所涉及的专利承担责任，并负责保护招标人的利益不受任何损害。一切由于文字、商标和技术专利侵权引起的法律裁决、诉讼和费用均与招标人无关。</w:t>
      </w:r>
    </w:p>
    <w:p w14:paraId="117D00D4">
      <w:pPr>
        <w:spacing w:line="480" w:lineRule="exact"/>
        <w:ind w:firstLine="283" w:firstLineChars="118"/>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投标人在货物设计和制造中所涉及的各项规程、规范和标准必须遵循现行最新版本的中国国家标准。本技术规范书中所使用的标准如遇与卖方执行标准不一致时，按较高标准执行。</w:t>
      </w:r>
    </w:p>
    <w:p w14:paraId="678C6DBB">
      <w:pPr>
        <w:spacing w:line="480" w:lineRule="exact"/>
        <w:ind w:firstLine="283" w:firstLineChars="118"/>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投标人提出的技术方案应是一个完整的工程方案，该方案必须是已经经过用户使用并证明是合理有效和技术先进的。投标人应提供业绩清单，最少为</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家知名的车辆制造商或试验认证机构配套过与标的物相同的整套测试系统。</w:t>
      </w:r>
    </w:p>
    <w:p w14:paraId="56882131">
      <w:pPr>
        <w:spacing w:line="480" w:lineRule="exact"/>
        <w:ind w:firstLine="283" w:firstLineChars="118"/>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本技术要求经招标人和中标人确认后作为订货合同的技术条件附件，与合同正文具有同等的法律效力。</w:t>
      </w:r>
    </w:p>
    <w:p w14:paraId="1AA9D2B4">
      <w:pPr>
        <w:spacing w:line="480" w:lineRule="exact"/>
        <w:ind w:firstLine="283" w:firstLineChars="118"/>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本技术要求未尽事宜，由招标人和中标人协商确定。</w:t>
      </w:r>
    </w:p>
    <w:p w14:paraId="60E09BF9">
      <w:pPr>
        <w:spacing w:line="480" w:lineRule="exact"/>
        <w:ind w:firstLine="283" w:firstLineChars="118"/>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投标人应在综合考虑本技术要求基础上进行投标报价，报价应包含全面满足本技术要求的全部费用。本技术要求的工作范围包括：招标供货范围内货物的设计、制造、试验、检验、包装、运输和现场技术服务、售后服务和技术支持服务。</w:t>
      </w:r>
    </w:p>
    <w:p w14:paraId="7201E324">
      <w:pPr>
        <w:spacing w:line="480" w:lineRule="exact"/>
        <w:ind w:firstLine="283" w:firstLineChars="118"/>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9</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投标人应在投标文件中明确设备每年（100次试验/年）运行维护成本，其中应包括耗材的内容、更换频次及其价格，易损件的内容、更换频次及其价格和设备主要部件标定周期及其标定费用。</w:t>
      </w:r>
    </w:p>
    <w:p w14:paraId="136D5DCC">
      <w:pP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br w:type="page"/>
      </w:r>
    </w:p>
    <w:p w14:paraId="7F36F3AE">
      <w:pPr>
        <w:pStyle w:val="2"/>
        <w:keepNext/>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highlight w:val="none"/>
        </w:rPr>
      </w:pPr>
      <w:bookmarkStart w:id="254" w:name="_Toc31745"/>
      <w:bookmarkStart w:id="255" w:name="_Toc12164"/>
      <w:r>
        <w:rPr>
          <w:rFonts w:hint="default" w:ascii="Times New Roman" w:hAnsi="Times New Roman" w:eastAsia="宋体" w:cs="Times New Roman"/>
          <w:color w:val="auto"/>
          <w:highlight w:val="none"/>
        </w:rPr>
        <w:t>二、项目概况</w:t>
      </w:r>
      <w:bookmarkEnd w:id="254"/>
      <w:bookmarkEnd w:id="255"/>
    </w:p>
    <w:p w14:paraId="716DF72E">
      <w:pPr>
        <w:keepNext w:val="0"/>
        <w:keepLines w:val="0"/>
        <w:pageBreakBefore w:val="0"/>
        <w:widowControl w:val="0"/>
        <w:kinsoku/>
        <w:wordWrap/>
        <w:overflowPunct/>
        <w:topLinePunct w:val="0"/>
        <w:autoSpaceDE/>
        <w:autoSpaceDN/>
        <w:bidi w:val="0"/>
        <w:adjustRightInd/>
        <w:snapToGrid/>
        <w:spacing w:line="360" w:lineRule="exact"/>
        <w:ind w:firstLine="283" w:firstLineChars="118"/>
        <w:textAlignment w:val="auto"/>
        <w:rPr>
          <w:rFonts w:hint="eastAsia" w:ascii="Times New Roman" w:hAnsi="Times New Roman" w:eastAsia="宋体" w:cs="Times New Roman"/>
          <w:color w:val="auto"/>
          <w:sz w:val="24"/>
          <w:szCs w:val="24"/>
          <w:highlight w:val="none"/>
          <w:u w:val="none"/>
          <w:lang w:val="en-US" w:eastAsia="zh-CN"/>
        </w:rPr>
      </w:pPr>
      <w:r>
        <w:rPr>
          <w:rFonts w:hint="default" w:ascii="Times New Roman" w:hAnsi="Times New Roman" w:eastAsia="宋体" w:cs="Times New Roman"/>
          <w:color w:val="auto"/>
          <w:sz w:val="24"/>
          <w:szCs w:val="24"/>
          <w:highlight w:val="none"/>
        </w:rPr>
        <w:t>1</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项目名称：</w:t>
      </w:r>
      <w:r>
        <w:rPr>
          <w:rFonts w:hint="default" w:ascii="Times New Roman" w:hAnsi="Times New Roman" w:eastAsia="宋体" w:cs="Times New Roman"/>
          <w:color w:val="auto"/>
          <w:sz w:val="24"/>
          <w:szCs w:val="24"/>
          <w:highlight w:val="none"/>
          <w:u w:val="none"/>
        </w:rPr>
        <w:t>车辆典型工况谱采集、分析系统</w:t>
      </w:r>
      <w:r>
        <w:rPr>
          <w:rFonts w:hint="eastAsia" w:ascii="Times New Roman" w:hAnsi="Times New Roman" w:eastAsia="宋体" w:cs="Times New Roman"/>
          <w:color w:val="auto"/>
          <w:sz w:val="24"/>
          <w:szCs w:val="24"/>
          <w:highlight w:val="none"/>
          <w:u w:val="none"/>
          <w:lang w:val="en-US" w:eastAsia="zh-CN"/>
        </w:rPr>
        <w:t>项目</w:t>
      </w:r>
    </w:p>
    <w:p w14:paraId="6E86D326">
      <w:pPr>
        <w:keepNext w:val="0"/>
        <w:keepLines w:val="0"/>
        <w:pageBreakBefore w:val="0"/>
        <w:widowControl w:val="0"/>
        <w:kinsoku/>
        <w:wordWrap/>
        <w:overflowPunct/>
        <w:topLinePunct w:val="0"/>
        <w:autoSpaceDE/>
        <w:autoSpaceDN/>
        <w:bidi w:val="0"/>
        <w:adjustRightInd/>
        <w:snapToGrid/>
        <w:spacing w:line="360" w:lineRule="exact"/>
        <w:ind w:firstLine="283" w:firstLineChars="118"/>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安装地点：中通客车股份有限公司（聊城市经济开发区黄河路261号）</w:t>
      </w:r>
    </w:p>
    <w:p w14:paraId="5C4A5491">
      <w:pPr>
        <w:keepNext w:val="0"/>
        <w:keepLines w:val="0"/>
        <w:pageBreakBefore w:val="0"/>
        <w:widowControl w:val="0"/>
        <w:kinsoku/>
        <w:wordWrap/>
        <w:overflowPunct/>
        <w:topLinePunct w:val="0"/>
        <w:autoSpaceDE/>
        <w:autoSpaceDN/>
        <w:bidi w:val="0"/>
        <w:adjustRightInd/>
        <w:snapToGrid/>
        <w:spacing w:line="360" w:lineRule="exact"/>
        <w:ind w:firstLine="283" w:firstLineChars="118"/>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项目用途：用于所有车型的实际道路工况路谱的采集、分析。</w:t>
      </w:r>
    </w:p>
    <w:p w14:paraId="4FFD55C5">
      <w:pPr>
        <w:keepNext w:val="0"/>
        <w:keepLines w:val="0"/>
        <w:pageBreakBefore w:val="0"/>
        <w:widowControl w:val="0"/>
        <w:kinsoku/>
        <w:wordWrap/>
        <w:overflowPunct/>
        <w:topLinePunct w:val="0"/>
        <w:autoSpaceDE/>
        <w:autoSpaceDN/>
        <w:bidi w:val="0"/>
        <w:adjustRightInd/>
        <w:snapToGrid/>
        <w:spacing w:line="360" w:lineRule="exact"/>
        <w:ind w:firstLine="283" w:firstLineChars="118"/>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使用地点环境概况：</w:t>
      </w:r>
    </w:p>
    <w:p w14:paraId="79880D76">
      <w:pPr>
        <w:keepNext w:val="0"/>
        <w:keepLines w:val="0"/>
        <w:pageBreakBefore w:val="0"/>
        <w:widowControl w:val="0"/>
        <w:kinsoku/>
        <w:wordWrap/>
        <w:overflowPunct/>
        <w:topLinePunct w:val="0"/>
        <w:autoSpaceDE/>
        <w:autoSpaceDN/>
        <w:bidi w:val="0"/>
        <w:adjustRightInd/>
        <w:snapToGrid/>
        <w:spacing w:line="360" w:lineRule="exact"/>
        <w:ind w:firstLine="424" w:firstLineChars="177"/>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color w:val="auto"/>
          <w:sz w:val="24"/>
          <w:szCs w:val="24"/>
          <w:highlight w:val="none"/>
        </w:rPr>
        <w:t>4.1</w:t>
      </w:r>
      <w:r>
        <w:rPr>
          <w:rFonts w:hint="default" w:ascii="Times New Roman" w:hAnsi="Times New Roman" w:eastAsia="宋体" w:cs="Times New Roman"/>
          <w:bCs/>
          <w:color w:val="auto"/>
          <w:sz w:val="24"/>
          <w:szCs w:val="24"/>
          <w:highlight w:val="none"/>
        </w:rPr>
        <w:t>环境温度：-20～+50℃，最大日温差：25℃</w:t>
      </w:r>
    </w:p>
    <w:p w14:paraId="2E1BCECB">
      <w:pPr>
        <w:keepNext w:val="0"/>
        <w:keepLines w:val="0"/>
        <w:pageBreakBefore w:val="0"/>
        <w:widowControl w:val="0"/>
        <w:kinsoku/>
        <w:wordWrap/>
        <w:overflowPunct/>
        <w:topLinePunct w:val="0"/>
        <w:autoSpaceDE/>
        <w:autoSpaceDN/>
        <w:bidi w:val="0"/>
        <w:adjustRightInd/>
        <w:snapToGrid/>
        <w:spacing w:line="360" w:lineRule="exact"/>
        <w:ind w:firstLine="424" w:firstLineChars="177"/>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4.2适用场景：所有市场在营路线（包含卫星信号覆盖强度不足的特殊地区）的路谱采集工作。</w:t>
      </w:r>
    </w:p>
    <w:p w14:paraId="49BAE53F">
      <w:pPr>
        <w:pStyle w:val="2"/>
        <w:keepNext/>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highlight w:val="none"/>
        </w:rPr>
      </w:pPr>
      <w:bookmarkStart w:id="256" w:name="_Toc18786"/>
      <w:bookmarkStart w:id="257" w:name="_Toc16310"/>
      <w:r>
        <w:rPr>
          <w:rFonts w:hint="default" w:ascii="Times New Roman" w:hAnsi="Times New Roman" w:eastAsia="宋体" w:cs="Times New Roman"/>
          <w:color w:val="auto"/>
          <w:highlight w:val="none"/>
        </w:rPr>
        <w:t>三、招标设备名称和数量</w:t>
      </w:r>
      <w:bookmarkEnd w:id="256"/>
      <w:bookmarkEnd w:id="257"/>
    </w:p>
    <w:p w14:paraId="79B355F3">
      <w:pPr>
        <w:keepNext w:val="0"/>
        <w:keepLines w:val="0"/>
        <w:pageBreakBefore w:val="0"/>
        <w:widowControl w:val="0"/>
        <w:kinsoku/>
        <w:wordWrap/>
        <w:overflowPunct/>
        <w:topLinePunct w:val="0"/>
        <w:autoSpaceDE/>
        <w:autoSpaceDN/>
        <w:bidi w:val="0"/>
        <w:adjustRightInd/>
        <w:snapToGrid/>
        <w:spacing w:line="360" w:lineRule="exact"/>
        <w:ind w:firstLine="283" w:firstLineChars="118"/>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设备名称：车辆典型工况谱采集、分析系统</w:t>
      </w:r>
    </w:p>
    <w:p w14:paraId="28602ABE">
      <w:pPr>
        <w:keepNext w:val="0"/>
        <w:keepLines w:val="0"/>
        <w:pageBreakBefore w:val="0"/>
        <w:widowControl w:val="0"/>
        <w:kinsoku/>
        <w:wordWrap/>
        <w:overflowPunct/>
        <w:topLinePunct w:val="0"/>
        <w:autoSpaceDE/>
        <w:autoSpaceDN/>
        <w:bidi w:val="0"/>
        <w:adjustRightInd/>
        <w:snapToGrid/>
        <w:spacing w:line="360" w:lineRule="exact"/>
        <w:ind w:firstLine="283" w:firstLineChars="118"/>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设备数量：1套</w:t>
      </w:r>
    </w:p>
    <w:p w14:paraId="260B1238">
      <w:pPr>
        <w:keepNext w:val="0"/>
        <w:keepLines w:val="0"/>
        <w:pageBreakBefore w:val="0"/>
        <w:widowControl w:val="0"/>
        <w:kinsoku/>
        <w:wordWrap/>
        <w:overflowPunct/>
        <w:topLinePunct w:val="0"/>
        <w:autoSpaceDE/>
        <w:autoSpaceDN/>
        <w:bidi w:val="0"/>
        <w:adjustRightInd/>
        <w:snapToGrid/>
        <w:spacing w:line="360" w:lineRule="exact"/>
        <w:ind w:firstLine="283" w:firstLineChars="118"/>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是否允许分投分中：不允许</w:t>
      </w:r>
    </w:p>
    <w:p w14:paraId="09A9A042">
      <w:pPr>
        <w:keepNext w:val="0"/>
        <w:keepLines w:val="0"/>
        <w:pageBreakBefore w:val="0"/>
        <w:widowControl w:val="0"/>
        <w:kinsoku/>
        <w:wordWrap/>
        <w:overflowPunct/>
        <w:topLinePunct w:val="0"/>
        <w:autoSpaceDE/>
        <w:autoSpaceDN/>
        <w:bidi w:val="0"/>
        <w:adjustRightInd/>
        <w:snapToGrid/>
        <w:spacing w:after="120" w:afterLines="50" w:line="360" w:lineRule="exact"/>
        <w:ind w:firstLine="480" w:firstLineChars="20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招标设备一览表</w:t>
      </w:r>
    </w:p>
    <w:tbl>
      <w:tblPr>
        <w:tblStyle w:val="14"/>
        <w:tblW w:w="8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689"/>
        <w:gridCol w:w="1061"/>
        <w:gridCol w:w="970"/>
        <w:gridCol w:w="1700"/>
        <w:gridCol w:w="2646"/>
      </w:tblGrid>
      <w:tr w14:paraId="2837A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vAlign w:val="center"/>
          </w:tcPr>
          <w:p w14:paraId="1069846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序号</w:t>
            </w:r>
          </w:p>
        </w:tc>
        <w:tc>
          <w:tcPr>
            <w:tcW w:w="1689" w:type="dxa"/>
            <w:vAlign w:val="center"/>
          </w:tcPr>
          <w:p w14:paraId="5003249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名称</w:t>
            </w:r>
          </w:p>
        </w:tc>
        <w:tc>
          <w:tcPr>
            <w:tcW w:w="1061" w:type="dxa"/>
            <w:vAlign w:val="center"/>
          </w:tcPr>
          <w:p w14:paraId="12B0B57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单位</w:t>
            </w:r>
          </w:p>
        </w:tc>
        <w:tc>
          <w:tcPr>
            <w:tcW w:w="970" w:type="dxa"/>
            <w:vAlign w:val="center"/>
          </w:tcPr>
          <w:p w14:paraId="6B3D28B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数量</w:t>
            </w:r>
          </w:p>
        </w:tc>
        <w:tc>
          <w:tcPr>
            <w:tcW w:w="1700" w:type="dxa"/>
            <w:vAlign w:val="center"/>
          </w:tcPr>
          <w:p w14:paraId="0DC68DA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供货方式</w:t>
            </w:r>
          </w:p>
        </w:tc>
        <w:tc>
          <w:tcPr>
            <w:tcW w:w="2646" w:type="dxa"/>
            <w:vAlign w:val="center"/>
          </w:tcPr>
          <w:p w14:paraId="799477B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安装地点/服务对象</w:t>
            </w:r>
          </w:p>
        </w:tc>
      </w:tr>
      <w:tr w14:paraId="4A9AE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08" w:type="dxa"/>
            <w:vAlign w:val="center"/>
          </w:tcPr>
          <w:p w14:paraId="378BD31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w:t>
            </w:r>
          </w:p>
        </w:tc>
        <w:tc>
          <w:tcPr>
            <w:tcW w:w="1689" w:type="dxa"/>
            <w:vAlign w:val="center"/>
          </w:tcPr>
          <w:p w14:paraId="38C0F84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sz w:val="21"/>
                <w:szCs w:val="21"/>
                <w:highlight w:val="none"/>
              </w:rPr>
              <w:t>车辆典型工况谱采集、分析系统</w:t>
            </w:r>
          </w:p>
        </w:tc>
        <w:tc>
          <w:tcPr>
            <w:tcW w:w="1061" w:type="dxa"/>
            <w:vAlign w:val="center"/>
          </w:tcPr>
          <w:p w14:paraId="21811E0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套</w:t>
            </w:r>
          </w:p>
        </w:tc>
        <w:tc>
          <w:tcPr>
            <w:tcW w:w="970" w:type="dxa"/>
            <w:vAlign w:val="center"/>
          </w:tcPr>
          <w:p w14:paraId="54E8B48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w:t>
            </w:r>
          </w:p>
        </w:tc>
        <w:tc>
          <w:tcPr>
            <w:tcW w:w="1700" w:type="dxa"/>
            <w:vAlign w:val="center"/>
          </w:tcPr>
          <w:p w14:paraId="1843653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交钥匙工程</w:t>
            </w:r>
          </w:p>
        </w:tc>
        <w:tc>
          <w:tcPr>
            <w:tcW w:w="2646" w:type="dxa"/>
            <w:vAlign w:val="center"/>
          </w:tcPr>
          <w:p w14:paraId="356A428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sz w:val="21"/>
                <w:szCs w:val="21"/>
                <w:highlight w:val="none"/>
              </w:rPr>
              <w:t>中通客车股份有限公司</w:t>
            </w:r>
          </w:p>
        </w:tc>
      </w:tr>
    </w:tbl>
    <w:p w14:paraId="06707E27">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0" w:firstLine="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本条款所列招标设备仅为主要设备，应配套供货以及招标方所列其它设备和服务，请投标方认真阅读“供货范围”。</w:t>
      </w:r>
      <w:r>
        <w:rPr>
          <w:rFonts w:hint="default" w:ascii="Times New Roman" w:hAnsi="Times New Roman" w:eastAsia="宋体" w:cs="Times New Roman"/>
          <w:color w:val="auto"/>
          <w:sz w:val="24"/>
          <w:szCs w:val="24"/>
          <w:highlight w:val="none"/>
        </w:rPr>
        <w:t>若有异议，不管是多么微小，都应在投标文件“商务偏离”章节中予以详细说明。</w:t>
      </w:r>
    </w:p>
    <w:p w14:paraId="56A788BC">
      <w:pPr>
        <w:pStyle w:val="2"/>
        <w:keepNext/>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highlight w:val="none"/>
        </w:rPr>
      </w:pPr>
      <w:bookmarkStart w:id="258" w:name="_Toc5855"/>
      <w:bookmarkStart w:id="259" w:name="_Toc18115"/>
      <w:r>
        <w:rPr>
          <w:rFonts w:hint="default" w:ascii="Times New Roman" w:hAnsi="Times New Roman" w:eastAsia="宋体" w:cs="Times New Roman"/>
          <w:color w:val="auto"/>
          <w:highlight w:val="none"/>
        </w:rPr>
        <w:t>四、招标设备技术要求</w:t>
      </w:r>
      <w:bookmarkEnd w:id="258"/>
      <w:bookmarkEnd w:id="259"/>
    </w:p>
    <w:p w14:paraId="777D1C66">
      <w:pPr>
        <w:keepNext w:val="0"/>
        <w:keepLines w:val="0"/>
        <w:pageBreakBefore w:val="0"/>
        <w:widowControl w:val="0"/>
        <w:kinsoku/>
        <w:wordWrap/>
        <w:overflowPunct/>
        <w:topLinePunct w:val="0"/>
        <w:autoSpaceDE/>
        <w:autoSpaceDN/>
        <w:bidi w:val="0"/>
        <w:adjustRightInd/>
        <w:snapToGrid/>
        <w:spacing w:line="360" w:lineRule="exact"/>
        <w:ind w:firstLine="284" w:firstLineChars="118"/>
        <w:textAlignment w:val="auto"/>
        <w:outlineLvl w:val="1"/>
        <w:rPr>
          <w:rFonts w:hint="default" w:ascii="Times New Roman" w:hAnsi="Times New Roman" w:eastAsia="宋体" w:cs="Times New Roman"/>
          <w:b/>
          <w:bCs/>
          <w:color w:val="auto"/>
          <w:sz w:val="24"/>
          <w:szCs w:val="24"/>
          <w:highlight w:val="none"/>
        </w:rPr>
      </w:pPr>
      <w:bookmarkStart w:id="260" w:name="_Toc22529"/>
      <w:bookmarkStart w:id="261" w:name="_Toc23894"/>
      <w:r>
        <w:rPr>
          <w:rFonts w:hint="default" w:ascii="Times New Roman" w:hAnsi="Times New Roman" w:eastAsia="宋体" w:cs="Times New Roman"/>
          <w:b/>
          <w:bCs/>
          <w:color w:val="auto"/>
          <w:sz w:val="24"/>
          <w:szCs w:val="24"/>
          <w:highlight w:val="none"/>
        </w:rPr>
        <w:t>1、关键设备明细</w:t>
      </w:r>
      <w:bookmarkEnd w:id="260"/>
      <w:bookmarkEnd w:id="261"/>
    </w:p>
    <w:tbl>
      <w:tblPr>
        <w:tblStyle w:val="14"/>
        <w:tblW w:w="8758" w:type="dxa"/>
        <w:jc w:val="center"/>
        <w:tblLayout w:type="fixed"/>
        <w:tblCellMar>
          <w:top w:w="0" w:type="dxa"/>
          <w:left w:w="108" w:type="dxa"/>
          <w:bottom w:w="0" w:type="dxa"/>
          <w:right w:w="108" w:type="dxa"/>
        </w:tblCellMar>
      </w:tblPr>
      <w:tblGrid>
        <w:gridCol w:w="819"/>
        <w:gridCol w:w="2236"/>
        <w:gridCol w:w="4079"/>
        <w:gridCol w:w="808"/>
        <w:gridCol w:w="816"/>
      </w:tblGrid>
      <w:tr w14:paraId="6818BE6E">
        <w:tblPrEx>
          <w:tblCellMar>
            <w:top w:w="0" w:type="dxa"/>
            <w:left w:w="108" w:type="dxa"/>
            <w:bottom w:w="0" w:type="dxa"/>
            <w:right w:w="108" w:type="dxa"/>
          </w:tblCellMar>
        </w:tblPrEx>
        <w:trPr>
          <w:trHeight w:val="647"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14:paraId="6B1CA7D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序号</w:t>
            </w:r>
          </w:p>
        </w:tc>
        <w:tc>
          <w:tcPr>
            <w:tcW w:w="2236" w:type="dxa"/>
            <w:tcBorders>
              <w:top w:val="single" w:color="auto" w:sz="4" w:space="0"/>
              <w:left w:val="nil"/>
              <w:bottom w:val="single" w:color="auto" w:sz="4" w:space="0"/>
              <w:right w:val="single" w:color="auto" w:sz="4" w:space="0"/>
            </w:tcBorders>
            <w:vAlign w:val="center"/>
          </w:tcPr>
          <w:p w14:paraId="6A2B4C0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分项</w:t>
            </w:r>
          </w:p>
        </w:tc>
        <w:tc>
          <w:tcPr>
            <w:tcW w:w="4079" w:type="dxa"/>
            <w:tcBorders>
              <w:top w:val="single" w:color="auto" w:sz="4" w:space="0"/>
              <w:left w:val="nil"/>
              <w:bottom w:val="single" w:color="auto" w:sz="4" w:space="0"/>
              <w:right w:val="single" w:color="auto" w:sz="4" w:space="0"/>
            </w:tcBorders>
            <w:vAlign w:val="center"/>
          </w:tcPr>
          <w:p w14:paraId="0F8B145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包含内容</w:t>
            </w:r>
          </w:p>
        </w:tc>
        <w:tc>
          <w:tcPr>
            <w:tcW w:w="808" w:type="dxa"/>
            <w:tcBorders>
              <w:top w:val="single" w:color="auto" w:sz="4" w:space="0"/>
              <w:left w:val="nil"/>
              <w:bottom w:val="single" w:color="auto" w:sz="4" w:space="0"/>
              <w:right w:val="single" w:color="auto" w:sz="4" w:space="0"/>
            </w:tcBorders>
            <w:vAlign w:val="center"/>
          </w:tcPr>
          <w:p w14:paraId="79D024A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数量</w:t>
            </w:r>
          </w:p>
        </w:tc>
        <w:tc>
          <w:tcPr>
            <w:tcW w:w="816" w:type="dxa"/>
            <w:tcBorders>
              <w:top w:val="single" w:color="auto" w:sz="4" w:space="0"/>
              <w:left w:val="nil"/>
              <w:bottom w:val="single" w:color="auto" w:sz="4" w:space="0"/>
              <w:right w:val="single" w:color="auto" w:sz="4" w:space="0"/>
            </w:tcBorders>
            <w:vAlign w:val="center"/>
          </w:tcPr>
          <w:p w14:paraId="0C0F022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单位</w:t>
            </w:r>
          </w:p>
        </w:tc>
      </w:tr>
      <w:tr w14:paraId="0A74EA83">
        <w:tblPrEx>
          <w:tblCellMar>
            <w:top w:w="0" w:type="dxa"/>
            <w:left w:w="108" w:type="dxa"/>
            <w:bottom w:w="0" w:type="dxa"/>
            <w:right w:w="108" w:type="dxa"/>
          </w:tblCellMar>
        </w:tblPrEx>
        <w:trPr>
          <w:trHeight w:val="1214"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14:paraId="7D62451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w:t>
            </w:r>
          </w:p>
        </w:tc>
        <w:tc>
          <w:tcPr>
            <w:tcW w:w="2236" w:type="dxa"/>
            <w:tcBorders>
              <w:top w:val="single" w:color="auto" w:sz="4" w:space="0"/>
              <w:left w:val="single" w:color="auto" w:sz="4" w:space="0"/>
              <w:bottom w:val="single" w:color="auto" w:sz="4" w:space="0"/>
              <w:right w:val="single" w:color="auto" w:sz="4" w:space="0"/>
            </w:tcBorders>
            <w:vAlign w:val="center"/>
          </w:tcPr>
          <w:p w14:paraId="38AAA3C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高精度数据采集器</w:t>
            </w:r>
          </w:p>
        </w:tc>
        <w:tc>
          <w:tcPr>
            <w:tcW w:w="4079" w:type="dxa"/>
            <w:tcBorders>
              <w:top w:val="single" w:color="auto" w:sz="4" w:space="0"/>
              <w:left w:val="single" w:color="auto" w:sz="4" w:space="0"/>
              <w:bottom w:val="single" w:color="auto" w:sz="4" w:space="0"/>
              <w:right w:val="single" w:color="auto" w:sz="4" w:space="0"/>
            </w:tcBorders>
            <w:vAlign w:val="center"/>
          </w:tcPr>
          <w:p w14:paraId="24E7635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包含8个多功能模拟量输入通道，12个数字输入通道，采样率不低于200KS/s，保证足够的测量精度。</w:t>
            </w:r>
          </w:p>
        </w:tc>
        <w:tc>
          <w:tcPr>
            <w:tcW w:w="808" w:type="dxa"/>
            <w:tcBorders>
              <w:top w:val="single" w:color="auto" w:sz="4" w:space="0"/>
              <w:left w:val="single" w:color="auto" w:sz="4" w:space="0"/>
              <w:bottom w:val="single" w:color="auto" w:sz="4" w:space="0"/>
              <w:right w:val="single" w:color="auto" w:sz="4" w:space="0"/>
            </w:tcBorders>
            <w:vAlign w:val="center"/>
          </w:tcPr>
          <w:p w14:paraId="0FB1F69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w:t>
            </w:r>
          </w:p>
        </w:tc>
        <w:tc>
          <w:tcPr>
            <w:tcW w:w="816" w:type="dxa"/>
            <w:tcBorders>
              <w:top w:val="single" w:color="auto" w:sz="4" w:space="0"/>
              <w:left w:val="single" w:color="auto" w:sz="4" w:space="0"/>
              <w:bottom w:val="single" w:color="auto" w:sz="4" w:space="0"/>
              <w:right w:val="single" w:color="auto" w:sz="4" w:space="0"/>
            </w:tcBorders>
            <w:vAlign w:val="center"/>
          </w:tcPr>
          <w:p w14:paraId="1D1205E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个</w:t>
            </w:r>
          </w:p>
        </w:tc>
      </w:tr>
      <w:tr w14:paraId="5332E725">
        <w:tblPrEx>
          <w:tblCellMar>
            <w:top w:w="0" w:type="dxa"/>
            <w:left w:w="108" w:type="dxa"/>
            <w:bottom w:w="0" w:type="dxa"/>
            <w:right w:w="108" w:type="dxa"/>
          </w:tblCellMar>
        </w:tblPrEx>
        <w:trPr>
          <w:trHeight w:val="1214"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14:paraId="5DFCC6E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w:t>
            </w:r>
          </w:p>
        </w:tc>
        <w:tc>
          <w:tcPr>
            <w:tcW w:w="2236" w:type="dxa"/>
            <w:tcBorders>
              <w:top w:val="single" w:color="auto" w:sz="4" w:space="0"/>
              <w:left w:val="single" w:color="auto" w:sz="4" w:space="0"/>
              <w:bottom w:val="single" w:color="auto" w:sz="4" w:space="0"/>
              <w:right w:val="single" w:color="auto" w:sz="4" w:space="0"/>
            </w:tcBorders>
            <w:vAlign w:val="center"/>
          </w:tcPr>
          <w:p w14:paraId="7B966A8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车辆典型工况谱采集、分析软件</w:t>
            </w:r>
          </w:p>
        </w:tc>
        <w:tc>
          <w:tcPr>
            <w:tcW w:w="4079" w:type="dxa"/>
            <w:tcBorders>
              <w:top w:val="single" w:color="auto" w:sz="4" w:space="0"/>
              <w:left w:val="single" w:color="auto" w:sz="4" w:space="0"/>
              <w:bottom w:val="single" w:color="auto" w:sz="4" w:space="0"/>
              <w:right w:val="single" w:color="auto" w:sz="4" w:space="0"/>
            </w:tcBorders>
            <w:vAlign w:val="center"/>
          </w:tcPr>
          <w:p w14:paraId="12BC74E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与1配套使用，可</w:t>
            </w:r>
            <w:r>
              <w:rPr>
                <w:rFonts w:hint="default" w:ascii="Times New Roman" w:hAnsi="Times New Roman" w:eastAsia="宋体" w:cs="Times New Roman"/>
                <w:color w:val="auto"/>
                <w:kern w:val="0"/>
                <w:sz w:val="21"/>
                <w:szCs w:val="21"/>
                <w:highlight w:val="none"/>
              </w:rPr>
              <w:t>有效提取车辆行驶车速及路面坡度信息，实时对采集数据进行滤波处理。</w:t>
            </w:r>
          </w:p>
        </w:tc>
        <w:tc>
          <w:tcPr>
            <w:tcW w:w="808" w:type="dxa"/>
            <w:tcBorders>
              <w:top w:val="single" w:color="auto" w:sz="4" w:space="0"/>
              <w:left w:val="single" w:color="auto" w:sz="4" w:space="0"/>
              <w:bottom w:val="single" w:color="auto" w:sz="4" w:space="0"/>
              <w:right w:val="single" w:color="auto" w:sz="4" w:space="0"/>
            </w:tcBorders>
            <w:vAlign w:val="center"/>
          </w:tcPr>
          <w:p w14:paraId="478E7FC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w:t>
            </w:r>
          </w:p>
        </w:tc>
        <w:tc>
          <w:tcPr>
            <w:tcW w:w="816" w:type="dxa"/>
            <w:tcBorders>
              <w:top w:val="single" w:color="auto" w:sz="4" w:space="0"/>
              <w:left w:val="single" w:color="auto" w:sz="4" w:space="0"/>
              <w:bottom w:val="single" w:color="auto" w:sz="4" w:space="0"/>
              <w:right w:val="single" w:color="auto" w:sz="4" w:space="0"/>
            </w:tcBorders>
            <w:vAlign w:val="center"/>
          </w:tcPr>
          <w:p w14:paraId="3403F73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套</w:t>
            </w:r>
          </w:p>
        </w:tc>
      </w:tr>
      <w:tr w14:paraId="15121488">
        <w:tblPrEx>
          <w:tblCellMar>
            <w:top w:w="0" w:type="dxa"/>
            <w:left w:w="108" w:type="dxa"/>
            <w:bottom w:w="0" w:type="dxa"/>
            <w:right w:w="108" w:type="dxa"/>
          </w:tblCellMar>
        </w:tblPrEx>
        <w:trPr>
          <w:trHeight w:val="1608"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14:paraId="767347F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w:t>
            </w:r>
          </w:p>
        </w:tc>
        <w:tc>
          <w:tcPr>
            <w:tcW w:w="2236" w:type="dxa"/>
            <w:tcBorders>
              <w:top w:val="single" w:color="auto" w:sz="4" w:space="0"/>
              <w:left w:val="single" w:color="auto" w:sz="4" w:space="0"/>
              <w:bottom w:val="single" w:color="auto" w:sz="4" w:space="0"/>
              <w:right w:val="single" w:color="auto" w:sz="4" w:space="0"/>
            </w:tcBorders>
            <w:vAlign w:val="center"/>
          </w:tcPr>
          <w:p w14:paraId="05FCFC2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热电偶测量模块</w:t>
            </w:r>
          </w:p>
        </w:tc>
        <w:tc>
          <w:tcPr>
            <w:tcW w:w="4079" w:type="dxa"/>
            <w:tcBorders>
              <w:top w:val="single" w:color="auto" w:sz="4" w:space="0"/>
              <w:left w:val="single" w:color="auto" w:sz="4" w:space="0"/>
              <w:bottom w:val="single" w:color="auto" w:sz="4" w:space="0"/>
              <w:right w:val="single" w:color="auto" w:sz="4" w:space="0"/>
            </w:tcBorders>
            <w:vAlign w:val="center"/>
          </w:tcPr>
          <w:p w14:paraId="2C4F7B0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与1配套使用，</w:t>
            </w:r>
            <w:r>
              <w:rPr>
                <w:rFonts w:hint="default" w:ascii="Times New Roman" w:hAnsi="Times New Roman" w:eastAsia="宋体" w:cs="Times New Roman"/>
                <w:color w:val="auto"/>
                <w:kern w:val="0"/>
                <w:sz w:val="21"/>
                <w:szCs w:val="21"/>
                <w:highlight w:val="none"/>
              </w:rPr>
              <w:t>包含8个电流隔离输入通道，采样率不低于200 S/s，可用于K, J, T, E, R, S, B, N, C 和U型热电偶信号的采集。</w:t>
            </w:r>
          </w:p>
        </w:tc>
        <w:tc>
          <w:tcPr>
            <w:tcW w:w="808" w:type="dxa"/>
            <w:tcBorders>
              <w:top w:val="single" w:color="auto" w:sz="4" w:space="0"/>
              <w:left w:val="single" w:color="auto" w:sz="4" w:space="0"/>
              <w:bottom w:val="single" w:color="auto" w:sz="4" w:space="0"/>
              <w:right w:val="single" w:color="auto" w:sz="4" w:space="0"/>
            </w:tcBorders>
            <w:vAlign w:val="center"/>
          </w:tcPr>
          <w:p w14:paraId="2E7264C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w:t>
            </w:r>
          </w:p>
        </w:tc>
        <w:tc>
          <w:tcPr>
            <w:tcW w:w="816" w:type="dxa"/>
            <w:tcBorders>
              <w:top w:val="single" w:color="auto" w:sz="4" w:space="0"/>
              <w:left w:val="single" w:color="auto" w:sz="4" w:space="0"/>
              <w:bottom w:val="single" w:color="auto" w:sz="4" w:space="0"/>
              <w:right w:val="single" w:color="auto" w:sz="4" w:space="0"/>
            </w:tcBorders>
            <w:vAlign w:val="center"/>
          </w:tcPr>
          <w:p w14:paraId="4B9C332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个</w:t>
            </w:r>
          </w:p>
        </w:tc>
      </w:tr>
      <w:tr w14:paraId="54A29FC6">
        <w:tblPrEx>
          <w:tblCellMar>
            <w:top w:w="0" w:type="dxa"/>
            <w:left w:w="108" w:type="dxa"/>
            <w:bottom w:w="0" w:type="dxa"/>
            <w:right w:w="108" w:type="dxa"/>
          </w:tblCellMar>
        </w:tblPrEx>
        <w:trPr>
          <w:trHeight w:val="1214"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14:paraId="6810562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4</w:t>
            </w:r>
          </w:p>
        </w:tc>
        <w:tc>
          <w:tcPr>
            <w:tcW w:w="2236" w:type="dxa"/>
            <w:tcBorders>
              <w:top w:val="single" w:color="auto" w:sz="4" w:space="0"/>
              <w:left w:val="single" w:color="auto" w:sz="4" w:space="0"/>
              <w:bottom w:val="single" w:color="auto" w:sz="4" w:space="0"/>
              <w:right w:val="single" w:color="auto" w:sz="4" w:space="0"/>
            </w:tcBorders>
            <w:vAlign w:val="center"/>
          </w:tcPr>
          <w:p w14:paraId="56C2709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FIM03频率输入模块</w:t>
            </w:r>
          </w:p>
        </w:tc>
        <w:tc>
          <w:tcPr>
            <w:tcW w:w="4079" w:type="dxa"/>
            <w:tcBorders>
              <w:top w:val="single" w:color="auto" w:sz="4" w:space="0"/>
              <w:left w:val="single" w:color="auto" w:sz="4" w:space="0"/>
              <w:bottom w:val="single" w:color="auto" w:sz="4" w:space="0"/>
              <w:right w:val="single" w:color="auto" w:sz="4" w:space="0"/>
            </w:tcBorders>
            <w:vAlign w:val="center"/>
          </w:tcPr>
          <w:p w14:paraId="1706974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与1配套使用，</w:t>
            </w:r>
            <w:r>
              <w:rPr>
                <w:rFonts w:hint="eastAsia" w:ascii="Times New Roman" w:hAnsi="Times New Roman" w:eastAsia="宋体" w:cs="Times New Roman"/>
                <w:color w:val="auto"/>
                <w:kern w:val="0"/>
                <w:sz w:val="21"/>
                <w:szCs w:val="21"/>
                <w:highlight w:val="none"/>
                <w:lang w:val="en-US" w:eastAsia="zh-CN"/>
              </w:rPr>
              <w:t>同时适配于V-BOX测试系统，</w:t>
            </w:r>
            <w:r>
              <w:rPr>
                <w:rFonts w:hint="default" w:ascii="Times New Roman" w:hAnsi="Times New Roman" w:eastAsia="宋体" w:cs="Times New Roman"/>
                <w:color w:val="auto"/>
                <w:kern w:val="0"/>
                <w:sz w:val="21"/>
                <w:szCs w:val="21"/>
                <w:highlight w:val="none"/>
              </w:rPr>
              <w:t>包含4个脉冲/计数输入通道</w:t>
            </w:r>
          </w:p>
        </w:tc>
        <w:tc>
          <w:tcPr>
            <w:tcW w:w="808" w:type="dxa"/>
            <w:tcBorders>
              <w:top w:val="single" w:color="auto" w:sz="4" w:space="0"/>
              <w:left w:val="single" w:color="auto" w:sz="4" w:space="0"/>
              <w:bottom w:val="single" w:color="auto" w:sz="4" w:space="0"/>
              <w:right w:val="single" w:color="auto" w:sz="4" w:space="0"/>
            </w:tcBorders>
            <w:vAlign w:val="center"/>
          </w:tcPr>
          <w:p w14:paraId="7A2C1E1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w:t>
            </w:r>
          </w:p>
        </w:tc>
        <w:tc>
          <w:tcPr>
            <w:tcW w:w="816" w:type="dxa"/>
            <w:tcBorders>
              <w:top w:val="single" w:color="auto" w:sz="4" w:space="0"/>
              <w:left w:val="single" w:color="auto" w:sz="4" w:space="0"/>
              <w:bottom w:val="single" w:color="auto" w:sz="4" w:space="0"/>
              <w:right w:val="single" w:color="auto" w:sz="4" w:space="0"/>
            </w:tcBorders>
            <w:vAlign w:val="center"/>
          </w:tcPr>
          <w:p w14:paraId="7CDE99C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个</w:t>
            </w:r>
          </w:p>
        </w:tc>
      </w:tr>
      <w:tr w14:paraId="6AEEF73C">
        <w:tblPrEx>
          <w:tblCellMar>
            <w:top w:w="0" w:type="dxa"/>
            <w:left w:w="108" w:type="dxa"/>
            <w:bottom w:w="0" w:type="dxa"/>
            <w:right w:w="108" w:type="dxa"/>
          </w:tblCellMar>
        </w:tblPrEx>
        <w:trPr>
          <w:trHeight w:val="1945"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14:paraId="4B26D61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5</w:t>
            </w:r>
          </w:p>
        </w:tc>
        <w:tc>
          <w:tcPr>
            <w:tcW w:w="2236" w:type="dxa"/>
            <w:tcBorders>
              <w:top w:val="single" w:color="auto" w:sz="4" w:space="0"/>
              <w:left w:val="single" w:color="auto" w:sz="4" w:space="0"/>
              <w:bottom w:val="single" w:color="auto" w:sz="4" w:space="0"/>
              <w:right w:val="single" w:color="auto" w:sz="4" w:space="0"/>
            </w:tcBorders>
            <w:vAlign w:val="center"/>
          </w:tcPr>
          <w:p w14:paraId="422B6C9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动态倾角仪</w:t>
            </w:r>
          </w:p>
        </w:tc>
        <w:tc>
          <w:tcPr>
            <w:tcW w:w="4079" w:type="dxa"/>
            <w:tcBorders>
              <w:top w:val="single" w:color="auto" w:sz="4" w:space="0"/>
              <w:left w:val="single" w:color="auto" w:sz="4" w:space="0"/>
              <w:bottom w:val="single" w:color="auto" w:sz="4" w:space="0"/>
              <w:right w:val="single" w:color="auto" w:sz="4" w:space="0"/>
            </w:tcBorders>
            <w:vAlign w:val="center"/>
          </w:tcPr>
          <w:p w14:paraId="7147EFF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与1配套使用，</w:t>
            </w:r>
            <w:r>
              <w:rPr>
                <w:rFonts w:hint="default" w:ascii="Times New Roman" w:hAnsi="Times New Roman" w:eastAsia="宋体" w:cs="Times New Roman"/>
                <w:color w:val="auto"/>
                <w:kern w:val="0"/>
                <w:sz w:val="21"/>
                <w:szCs w:val="21"/>
                <w:highlight w:val="none"/>
              </w:rPr>
              <w:t>带模拟信号输出功能给数采采集</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lang w:val="en-US" w:eastAsia="zh-CN"/>
              </w:rPr>
              <w:t>可实时</w:t>
            </w:r>
            <w:r>
              <w:rPr>
                <w:rFonts w:hint="default" w:ascii="Times New Roman" w:hAnsi="Times New Roman" w:eastAsia="宋体" w:cs="Times New Roman"/>
                <w:color w:val="auto"/>
                <w:kern w:val="0"/>
                <w:sz w:val="21"/>
                <w:szCs w:val="21"/>
                <w:highlight w:val="none"/>
              </w:rPr>
              <w:t>测量车辆行驶过程中俯仰的角度：</w:t>
            </w:r>
          </w:p>
          <w:p w14:paraId="4818BEE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测量范围：±45°</w:t>
            </w:r>
          </w:p>
          <w:p w14:paraId="56112AE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测量精度：±0.5°</w:t>
            </w:r>
          </w:p>
        </w:tc>
        <w:tc>
          <w:tcPr>
            <w:tcW w:w="808" w:type="dxa"/>
            <w:tcBorders>
              <w:top w:val="single" w:color="auto" w:sz="4" w:space="0"/>
              <w:left w:val="single" w:color="auto" w:sz="4" w:space="0"/>
              <w:bottom w:val="single" w:color="auto" w:sz="4" w:space="0"/>
              <w:right w:val="single" w:color="auto" w:sz="4" w:space="0"/>
            </w:tcBorders>
            <w:vAlign w:val="center"/>
          </w:tcPr>
          <w:p w14:paraId="1E33222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w:t>
            </w:r>
          </w:p>
        </w:tc>
        <w:tc>
          <w:tcPr>
            <w:tcW w:w="816" w:type="dxa"/>
            <w:tcBorders>
              <w:top w:val="single" w:color="auto" w:sz="4" w:space="0"/>
              <w:left w:val="single" w:color="auto" w:sz="4" w:space="0"/>
              <w:bottom w:val="single" w:color="auto" w:sz="4" w:space="0"/>
              <w:right w:val="single" w:color="auto" w:sz="4" w:space="0"/>
            </w:tcBorders>
            <w:vAlign w:val="center"/>
          </w:tcPr>
          <w:p w14:paraId="6941364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个</w:t>
            </w:r>
          </w:p>
        </w:tc>
      </w:tr>
      <w:tr w14:paraId="575BC56E">
        <w:tblPrEx>
          <w:tblCellMar>
            <w:top w:w="0" w:type="dxa"/>
            <w:left w:w="108" w:type="dxa"/>
            <w:bottom w:w="0" w:type="dxa"/>
            <w:right w:w="108" w:type="dxa"/>
          </w:tblCellMar>
        </w:tblPrEx>
        <w:trPr>
          <w:trHeight w:val="2429"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14:paraId="4431E6E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6</w:t>
            </w:r>
          </w:p>
        </w:tc>
        <w:tc>
          <w:tcPr>
            <w:tcW w:w="2236" w:type="dxa"/>
            <w:tcBorders>
              <w:top w:val="single" w:color="auto" w:sz="4" w:space="0"/>
              <w:left w:val="single" w:color="auto" w:sz="4" w:space="0"/>
              <w:bottom w:val="single" w:color="auto" w:sz="4" w:space="0"/>
              <w:right w:val="single" w:color="auto" w:sz="4" w:space="0"/>
            </w:tcBorders>
            <w:vAlign w:val="center"/>
          </w:tcPr>
          <w:p w14:paraId="3C09FB9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光学速度传感器</w:t>
            </w:r>
          </w:p>
        </w:tc>
        <w:tc>
          <w:tcPr>
            <w:tcW w:w="4079" w:type="dxa"/>
            <w:tcBorders>
              <w:top w:val="single" w:color="auto" w:sz="4" w:space="0"/>
              <w:left w:val="single" w:color="auto" w:sz="4" w:space="0"/>
              <w:bottom w:val="single" w:color="auto" w:sz="4" w:space="0"/>
              <w:right w:val="single" w:color="auto" w:sz="4" w:space="0"/>
            </w:tcBorders>
            <w:vAlign w:val="center"/>
          </w:tcPr>
          <w:p w14:paraId="681C9CF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与1配套使用，可</w:t>
            </w:r>
            <w:r>
              <w:rPr>
                <w:rFonts w:hint="default" w:ascii="Times New Roman" w:hAnsi="Times New Roman" w:eastAsia="宋体" w:cs="Times New Roman"/>
                <w:color w:val="auto"/>
                <w:kern w:val="0"/>
                <w:sz w:val="21"/>
                <w:szCs w:val="21"/>
                <w:highlight w:val="none"/>
              </w:rPr>
              <w:t>提供光学的速度、距离、加速度以及车身姿态角度信号。</w:t>
            </w:r>
          </w:p>
          <w:p w14:paraId="4BD05EF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工作距离：300±150mm；</w:t>
            </w:r>
          </w:p>
          <w:p w14:paraId="7473E5C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非线性精度：≤0.2%FS；</w:t>
            </w:r>
          </w:p>
          <w:p w14:paraId="3BE4C85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最大速度：不低于250km/h。</w:t>
            </w:r>
          </w:p>
        </w:tc>
        <w:tc>
          <w:tcPr>
            <w:tcW w:w="808" w:type="dxa"/>
            <w:tcBorders>
              <w:top w:val="single" w:color="auto" w:sz="4" w:space="0"/>
              <w:left w:val="single" w:color="auto" w:sz="4" w:space="0"/>
              <w:bottom w:val="single" w:color="auto" w:sz="4" w:space="0"/>
              <w:right w:val="single" w:color="auto" w:sz="4" w:space="0"/>
            </w:tcBorders>
            <w:vAlign w:val="center"/>
          </w:tcPr>
          <w:p w14:paraId="6E6D1C0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w:t>
            </w:r>
          </w:p>
        </w:tc>
        <w:tc>
          <w:tcPr>
            <w:tcW w:w="816" w:type="dxa"/>
            <w:tcBorders>
              <w:top w:val="single" w:color="auto" w:sz="4" w:space="0"/>
              <w:left w:val="single" w:color="auto" w:sz="4" w:space="0"/>
              <w:bottom w:val="single" w:color="auto" w:sz="4" w:space="0"/>
              <w:right w:val="single" w:color="auto" w:sz="4" w:space="0"/>
            </w:tcBorders>
            <w:vAlign w:val="center"/>
          </w:tcPr>
          <w:p w14:paraId="491E205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套</w:t>
            </w:r>
          </w:p>
        </w:tc>
      </w:tr>
    </w:tbl>
    <w:p w14:paraId="116D18D2">
      <w:pPr>
        <w:keepNext w:val="0"/>
        <w:keepLines w:val="0"/>
        <w:pageBreakBefore w:val="0"/>
        <w:widowControl w:val="0"/>
        <w:kinsoku/>
        <w:wordWrap/>
        <w:overflowPunct/>
        <w:topLinePunct w:val="0"/>
        <w:autoSpaceDE/>
        <w:autoSpaceDN/>
        <w:bidi w:val="0"/>
        <w:adjustRightInd/>
        <w:snapToGrid/>
        <w:spacing w:line="360" w:lineRule="exact"/>
        <w:ind w:firstLine="284" w:firstLineChars="118"/>
        <w:textAlignment w:val="auto"/>
        <w:outlineLvl w:val="1"/>
        <w:rPr>
          <w:rFonts w:hint="default" w:ascii="Times New Roman" w:hAnsi="Times New Roman" w:eastAsia="宋体" w:cs="Times New Roman"/>
          <w:b/>
          <w:bCs/>
          <w:color w:val="auto"/>
          <w:sz w:val="24"/>
          <w:szCs w:val="24"/>
          <w:highlight w:val="none"/>
        </w:rPr>
      </w:pPr>
      <w:bookmarkStart w:id="262" w:name="_Toc15497"/>
      <w:bookmarkStart w:id="263" w:name="_Toc6747"/>
      <w:r>
        <w:rPr>
          <w:rFonts w:hint="default" w:ascii="Times New Roman" w:hAnsi="Times New Roman" w:eastAsia="宋体" w:cs="Times New Roman"/>
          <w:b/>
          <w:bCs/>
          <w:color w:val="auto"/>
          <w:sz w:val="24"/>
          <w:szCs w:val="24"/>
          <w:highlight w:val="none"/>
        </w:rPr>
        <w:t>2、关键设备技术要求：</w:t>
      </w:r>
      <w:bookmarkEnd w:id="262"/>
      <w:bookmarkEnd w:id="263"/>
    </w:p>
    <w:p w14:paraId="10900F8A">
      <w:pPr>
        <w:keepNext w:val="0"/>
        <w:keepLines w:val="0"/>
        <w:pageBreakBefore w:val="0"/>
        <w:widowControl w:val="0"/>
        <w:kinsoku/>
        <w:wordWrap/>
        <w:overflowPunct/>
        <w:topLinePunct w:val="0"/>
        <w:autoSpaceDE/>
        <w:autoSpaceDN/>
        <w:bidi w:val="0"/>
        <w:adjustRightInd/>
        <w:snapToGrid/>
        <w:spacing w:line="360" w:lineRule="exact"/>
        <w:ind w:firstLine="284" w:firstLineChars="118"/>
        <w:textAlignment w:val="auto"/>
        <w:outlineLvl w:val="1"/>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2.1车辆典型工况谱采集、分析系统</w:t>
      </w:r>
    </w:p>
    <w:p w14:paraId="5F46BCC9">
      <w:pPr>
        <w:keepNext w:val="0"/>
        <w:keepLines w:val="0"/>
        <w:pageBreakBefore w:val="0"/>
        <w:widowControl w:val="0"/>
        <w:kinsoku/>
        <w:wordWrap/>
        <w:overflowPunct/>
        <w:topLinePunct w:val="0"/>
        <w:autoSpaceDE/>
        <w:autoSpaceDN/>
        <w:bidi w:val="0"/>
        <w:adjustRightInd/>
        <w:snapToGrid/>
        <w:spacing w:line="360" w:lineRule="exact"/>
        <w:ind w:firstLine="284" w:firstLineChars="118"/>
        <w:textAlignment w:val="auto"/>
        <w:outlineLvl w:val="1"/>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2.1.1 整体要求</w:t>
      </w:r>
    </w:p>
    <w:p w14:paraId="7C65632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（1） </w:t>
      </w:r>
      <w:r>
        <w:rPr>
          <w:rFonts w:hint="default" w:ascii="Times New Roman" w:hAnsi="Times New Roman" w:eastAsia="宋体" w:cs="Times New Roman"/>
          <w:b/>
          <w:bCs/>
          <w:color w:val="auto"/>
          <w:sz w:val="24"/>
          <w:szCs w:val="24"/>
          <w:highlight w:val="none"/>
        </w:rPr>
        <w:t>独立信号采集能力：</w:t>
      </w:r>
      <w:r>
        <w:rPr>
          <w:rFonts w:hint="default" w:ascii="Times New Roman" w:hAnsi="Times New Roman" w:eastAsia="宋体" w:cs="Times New Roman"/>
          <w:color w:val="auto"/>
          <w:sz w:val="24"/>
          <w:szCs w:val="24"/>
          <w:highlight w:val="none"/>
        </w:rPr>
        <w:t>系统应具备不依赖外部卫星信号的能力，能够在卫星覆盖受阻的工况下（如隧道、地下停车场、高楼密集区域等）及时、准确地采集路况信息。</w:t>
      </w:r>
    </w:p>
    <w:p w14:paraId="6C70F3A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b/>
          <w:bCs/>
          <w:color w:val="auto"/>
          <w:sz w:val="24"/>
          <w:szCs w:val="24"/>
          <w:highlight w:val="none"/>
        </w:rPr>
        <w:t xml:space="preserve"> ★多源数据融合采集：</w:t>
      </w:r>
      <w:r>
        <w:rPr>
          <w:rFonts w:hint="default" w:ascii="Times New Roman" w:hAnsi="Times New Roman" w:eastAsia="宋体" w:cs="Times New Roman"/>
          <w:color w:val="auto"/>
          <w:sz w:val="24"/>
          <w:szCs w:val="24"/>
          <w:highlight w:val="none"/>
        </w:rPr>
        <w:t>系统需支持同时采集整车CAN总线信息、发动机舱温度以及行驶路况信息，实现多种类型信号的同步记录与交互。具体包括但不限于以下内容：</w:t>
      </w:r>
    </w:p>
    <w:p w14:paraId="7DD4041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整车CAN信息：涵盖车辆动力系统、制动系统、转向系统等相关数据，用于分析车辆运行状态及性能表现。</w:t>
      </w:r>
    </w:p>
    <w:p w14:paraId="5880B08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发动机舱温度：实时监测发动机舱内的温度变化，为热管理系统优化及故障诊断提供依据。</w:t>
      </w:r>
    </w:p>
    <w:p w14:paraId="116F988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行驶路况信息：通过采集光学速度传感器反馈信息来获取路面坡度及车辆车速等信息，并与整车运行数据结合，通过多源数据的融合与交互形成一个全面的行驶工况谱。</w:t>
      </w:r>
    </w:p>
    <w:p w14:paraId="0716E55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（3） </w:t>
      </w:r>
      <w:r>
        <w:rPr>
          <w:rFonts w:hint="default" w:ascii="Times New Roman" w:hAnsi="Times New Roman" w:eastAsia="宋体" w:cs="Times New Roman"/>
          <w:b/>
          <w:bCs/>
          <w:color w:val="auto"/>
          <w:sz w:val="24"/>
          <w:szCs w:val="24"/>
          <w:highlight w:val="none"/>
        </w:rPr>
        <w:t>★实时信号滤波处理：</w:t>
      </w:r>
      <w:r>
        <w:rPr>
          <w:rFonts w:hint="default" w:ascii="Times New Roman" w:hAnsi="Times New Roman" w:eastAsia="宋体" w:cs="Times New Roman"/>
          <w:color w:val="auto"/>
          <w:sz w:val="24"/>
          <w:szCs w:val="24"/>
          <w:highlight w:val="none"/>
        </w:rPr>
        <w:t>系统应具备对采集信号进行实时滤波处理的功能，以消除电磁干扰和异常数据点。具体要求如下：</w:t>
      </w:r>
    </w:p>
    <w:p w14:paraId="14DD5CF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支持多种滤波算法（如低通滤波、高通滤波、卡尔曼滤波等），根据不同信号类型选择合适的滤波策略。</w:t>
      </w:r>
    </w:p>
    <w:p w14:paraId="6B1A8C6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实时识别并剔除异常值或错误数据，确保采集到的数据具有高精度和高可信度。</w:t>
      </w:r>
    </w:p>
    <w:p w14:paraId="79C87F7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 xml:space="preserve">） </w:t>
      </w: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val="en-US" w:eastAsia="zh-CN"/>
        </w:rPr>
        <w:t>传感器适配于V-BOX测试系统。</w:t>
      </w:r>
    </w:p>
    <w:p w14:paraId="4CFE7515">
      <w:pPr>
        <w:keepNext w:val="0"/>
        <w:keepLines w:val="0"/>
        <w:pageBreakBefore w:val="0"/>
        <w:widowControl w:val="0"/>
        <w:kinsoku/>
        <w:wordWrap/>
        <w:overflowPunct/>
        <w:topLinePunct w:val="0"/>
        <w:autoSpaceDE/>
        <w:autoSpaceDN/>
        <w:bidi w:val="0"/>
        <w:adjustRightInd/>
        <w:snapToGrid/>
        <w:spacing w:line="360" w:lineRule="exact"/>
        <w:ind w:firstLine="284" w:firstLineChars="118"/>
        <w:textAlignment w:val="auto"/>
        <w:outlineLvl w:val="1"/>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2.1.2 高精度数据采集器</w:t>
      </w:r>
    </w:p>
    <w:p w14:paraId="1C556DC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 模拟量输入：不低于8个多功能模拟量通道，且支持TEDS和MSI智能转换。</w:t>
      </w:r>
    </w:p>
    <w:p w14:paraId="3C07D81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 ★采样率：不低于200kS/s/通道。</w:t>
      </w:r>
    </w:p>
    <w:p w14:paraId="7832ED0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 测量精度：±0.05%的读数±0.02%的量程。</w:t>
      </w:r>
    </w:p>
    <w:p w14:paraId="42DE07F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 可供传感器激励电压：1V-24V，程控可调。</w:t>
      </w:r>
    </w:p>
    <w:p w14:paraId="587DD48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★数字输入输出通道：不低于12路数字输入，4路数字输出。</w:t>
      </w:r>
    </w:p>
    <w:p w14:paraId="49E9CD1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 CAN通道：2个CAN/CAN-FD。</w:t>
      </w:r>
    </w:p>
    <w:p w14:paraId="367F7B6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 通讯接口：USB-C和Ethernet。</w:t>
      </w:r>
    </w:p>
    <w:p w14:paraId="489C35B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 扩展功能：多个设备可以在任何时候连接成一个多通道数采系统，可实现数据同步功能。</w:t>
      </w:r>
    </w:p>
    <w:p w14:paraId="4F13CC9A">
      <w:pPr>
        <w:keepNext w:val="0"/>
        <w:keepLines w:val="0"/>
        <w:pageBreakBefore w:val="0"/>
        <w:widowControl w:val="0"/>
        <w:kinsoku/>
        <w:wordWrap/>
        <w:overflowPunct/>
        <w:topLinePunct w:val="0"/>
        <w:autoSpaceDE/>
        <w:autoSpaceDN/>
        <w:bidi w:val="0"/>
        <w:adjustRightInd/>
        <w:snapToGrid/>
        <w:spacing w:line="360" w:lineRule="exact"/>
        <w:ind w:firstLine="284" w:firstLineChars="118"/>
        <w:textAlignment w:val="auto"/>
        <w:outlineLvl w:val="1"/>
        <w:rPr>
          <w:rFonts w:hint="default" w:ascii="Times New Roman" w:hAnsi="Times New Roman" w:eastAsia="宋体" w:cs="Times New Roman"/>
          <w:b/>
          <w:bCs/>
          <w:color w:val="auto"/>
          <w:sz w:val="24"/>
          <w:szCs w:val="24"/>
          <w:highlight w:val="none"/>
        </w:rPr>
      </w:pPr>
      <w:bookmarkStart w:id="264" w:name="OLE_LINK1"/>
      <w:r>
        <w:rPr>
          <w:rFonts w:hint="default" w:ascii="Times New Roman" w:hAnsi="Times New Roman" w:eastAsia="宋体" w:cs="Times New Roman"/>
          <w:b/>
          <w:bCs/>
          <w:color w:val="auto"/>
          <w:sz w:val="24"/>
          <w:szCs w:val="24"/>
          <w:highlight w:val="none"/>
        </w:rPr>
        <w:t>2.1.3 车辆典型工况谱采集、分析软件</w:t>
      </w:r>
    </w:p>
    <w:p w14:paraId="3C9E137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b/>
          <w:bCs/>
          <w:color w:val="auto"/>
          <w:sz w:val="24"/>
          <w:szCs w:val="24"/>
          <w:highlight w:val="none"/>
        </w:rPr>
        <w:t>★多数据源连续与同步采集功能：</w:t>
      </w:r>
      <w:r>
        <w:rPr>
          <w:rFonts w:hint="default" w:ascii="Times New Roman" w:hAnsi="Times New Roman" w:eastAsia="宋体" w:cs="Times New Roman"/>
          <w:color w:val="auto"/>
          <w:sz w:val="24"/>
          <w:szCs w:val="24"/>
          <w:highlight w:val="none"/>
        </w:rPr>
        <w:t>系统应具备支持多个数据源的同时采集能力，确保不同信号源之间的采集时间严格同步。其采集的数据源类型包括但不限于：车辆CAN总线数据、传感器物理信号（如速度、俯仰角等）以及其他外部输入信号。</w:t>
      </w:r>
    </w:p>
    <w:p w14:paraId="166339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b/>
          <w:bCs/>
          <w:color w:val="auto"/>
          <w:sz w:val="24"/>
          <w:szCs w:val="24"/>
          <w:highlight w:val="none"/>
        </w:rPr>
        <w:t>★实时滤波与结果预览功能：</w:t>
      </w:r>
      <w:r>
        <w:rPr>
          <w:rFonts w:hint="default" w:ascii="Times New Roman" w:hAnsi="Times New Roman" w:eastAsia="宋体" w:cs="Times New Roman"/>
          <w:color w:val="auto"/>
          <w:sz w:val="24"/>
          <w:szCs w:val="24"/>
          <w:highlight w:val="none"/>
        </w:rPr>
        <w:t>系统支持在频域或时域上动态添加不同频段的滤波器，以适应不同的信号处理需求。并且用户可以自由选择滤波器的类型（如低通、高通、带通、带阻等），并调整滤波参数（如截止频率、过渡带宽等）。滤波后的结果能够实时显示，可通过图形界面直观查看滤波前后的对比效果。</w:t>
      </w:r>
    </w:p>
    <w:p w14:paraId="7B21947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b/>
          <w:bCs/>
          <w:color w:val="auto"/>
          <w:sz w:val="24"/>
          <w:szCs w:val="24"/>
          <w:highlight w:val="none"/>
        </w:rPr>
        <w:t>数据记录与存储功能：</w:t>
      </w:r>
      <w:r>
        <w:rPr>
          <w:rFonts w:hint="default" w:ascii="Times New Roman" w:hAnsi="Times New Roman" w:eastAsia="宋体" w:cs="Times New Roman"/>
          <w:color w:val="auto"/>
          <w:sz w:val="24"/>
          <w:szCs w:val="24"/>
          <w:highlight w:val="none"/>
        </w:rPr>
        <w:t>所有采集到的数据均可被完整记录，并统一存储在一个标准化的数据文件中，便于后续分析和归档。数据文件支持多种格式导出（如MAT、HDF5等），以适配不同的数据分析工具和软件平台。</w:t>
      </w:r>
    </w:p>
    <w:p w14:paraId="75BD383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（4）</w:t>
      </w:r>
      <w:r>
        <w:rPr>
          <w:rFonts w:hint="default" w:ascii="Times New Roman" w:hAnsi="Times New Roman" w:eastAsia="宋体" w:cs="Times New Roman"/>
          <w:b/>
          <w:bCs/>
          <w:color w:val="auto"/>
          <w:sz w:val="24"/>
          <w:szCs w:val="24"/>
          <w:highlight w:val="none"/>
          <w:lang w:val="en-US" w:eastAsia="zh-CN"/>
        </w:rPr>
        <w:t xml:space="preserve"> </w:t>
      </w:r>
      <w:r>
        <w:rPr>
          <w:rFonts w:hint="default" w:ascii="Times New Roman" w:hAnsi="Times New Roman" w:eastAsia="宋体" w:cs="Times New Roman"/>
          <w:b/>
          <w:bCs/>
          <w:color w:val="auto"/>
          <w:sz w:val="24"/>
          <w:szCs w:val="24"/>
          <w:highlight w:val="none"/>
        </w:rPr>
        <w:t>数据回放功能：</w:t>
      </w:r>
      <w:r>
        <w:rPr>
          <w:rFonts w:hint="default" w:ascii="Times New Roman" w:hAnsi="Times New Roman" w:eastAsia="宋体" w:cs="Times New Roman"/>
          <w:color w:val="auto"/>
          <w:sz w:val="24"/>
          <w:szCs w:val="24"/>
          <w:highlight w:val="none"/>
        </w:rPr>
        <w:t>系统支持对已记录数据的回放功能。回放过程中，用户可以选择不同的播放速度（如慢速、正常速度、快速）以更好地观察信号特征。</w:t>
      </w:r>
    </w:p>
    <w:bookmarkEnd w:id="264"/>
    <w:p w14:paraId="0EA31474">
      <w:pPr>
        <w:keepNext w:val="0"/>
        <w:keepLines w:val="0"/>
        <w:pageBreakBefore w:val="0"/>
        <w:widowControl w:val="0"/>
        <w:kinsoku/>
        <w:wordWrap/>
        <w:overflowPunct/>
        <w:topLinePunct w:val="0"/>
        <w:autoSpaceDE/>
        <w:autoSpaceDN/>
        <w:bidi w:val="0"/>
        <w:adjustRightInd/>
        <w:snapToGrid/>
        <w:spacing w:line="360" w:lineRule="exact"/>
        <w:ind w:firstLine="284" w:firstLineChars="118"/>
        <w:textAlignment w:val="auto"/>
        <w:outlineLvl w:val="1"/>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2.1.4 热电偶测量模块</w:t>
      </w:r>
    </w:p>
    <w:p w14:paraId="4A2BECF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 LEMO EGG.1B.304 CAN或RS-485接口</w:t>
      </w:r>
    </w:p>
    <w:p w14:paraId="1FE4124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 8个电流隔离输入通道</w:t>
      </w:r>
    </w:p>
    <w:p w14:paraId="5146075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★每通道采样率：不低于200 S/s，可同时进行采样</w:t>
      </w:r>
    </w:p>
    <w:p w14:paraId="77FE491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 可用于K, J, T, E, R, S, B, N, C 和U型热电偶</w:t>
      </w:r>
    </w:p>
    <w:p w14:paraId="25A8F58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 可配套公司现有数据采集系统使用</w:t>
      </w:r>
    </w:p>
    <w:p w14:paraId="7158C9C9">
      <w:pPr>
        <w:keepNext w:val="0"/>
        <w:keepLines w:val="0"/>
        <w:pageBreakBefore w:val="0"/>
        <w:widowControl w:val="0"/>
        <w:kinsoku/>
        <w:wordWrap/>
        <w:overflowPunct/>
        <w:topLinePunct w:val="0"/>
        <w:autoSpaceDE/>
        <w:autoSpaceDN/>
        <w:bidi w:val="0"/>
        <w:adjustRightInd/>
        <w:snapToGrid/>
        <w:spacing w:line="360" w:lineRule="exact"/>
        <w:ind w:firstLine="284" w:firstLineChars="118"/>
        <w:textAlignment w:val="auto"/>
        <w:outlineLvl w:val="1"/>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2.1.5 FIM03频率输入模块</w:t>
      </w:r>
    </w:p>
    <w:p w14:paraId="475F6F0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 ★脉冲/计数输入通道：4个</w:t>
      </w:r>
    </w:p>
    <w:p w14:paraId="3124787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 输入范围：1-20KHz</w:t>
      </w:r>
    </w:p>
    <w:p w14:paraId="6ED8F88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 定时器：24位</w:t>
      </w:r>
    </w:p>
    <w:p w14:paraId="399A6B1B">
      <w:pPr>
        <w:keepNext w:val="0"/>
        <w:keepLines w:val="0"/>
        <w:pageBreakBefore w:val="0"/>
        <w:widowControl w:val="0"/>
        <w:kinsoku/>
        <w:wordWrap/>
        <w:overflowPunct/>
        <w:topLinePunct w:val="0"/>
        <w:autoSpaceDE/>
        <w:autoSpaceDN/>
        <w:bidi w:val="0"/>
        <w:adjustRightInd/>
        <w:snapToGrid/>
        <w:spacing w:line="360" w:lineRule="exact"/>
        <w:ind w:firstLine="284" w:firstLineChars="118"/>
        <w:textAlignment w:val="auto"/>
        <w:outlineLvl w:val="1"/>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2.1.6 动态倾角仪</w:t>
      </w:r>
    </w:p>
    <w:p w14:paraId="715175B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 测量范围：±45°</w:t>
      </w:r>
    </w:p>
    <w:p w14:paraId="668DEB2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（2） 测量精度：±0.5° </w:t>
      </w:r>
    </w:p>
    <w:p w14:paraId="150602B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 分辨率：0.1°</w:t>
      </w:r>
    </w:p>
    <w:p w14:paraId="6AE529E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 输出信号:模拟量电压输出。</w:t>
      </w:r>
    </w:p>
    <w:p w14:paraId="0A68BB5F">
      <w:pPr>
        <w:keepNext w:val="0"/>
        <w:keepLines w:val="0"/>
        <w:pageBreakBefore w:val="0"/>
        <w:widowControl w:val="0"/>
        <w:kinsoku/>
        <w:wordWrap/>
        <w:overflowPunct/>
        <w:topLinePunct w:val="0"/>
        <w:autoSpaceDE/>
        <w:autoSpaceDN/>
        <w:bidi w:val="0"/>
        <w:adjustRightInd/>
        <w:snapToGrid/>
        <w:spacing w:line="360" w:lineRule="exact"/>
        <w:ind w:firstLine="284" w:firstLineChars="118"/>
        <w:textAlignment w:val="auto"/>
        <w:outlineLvl w:val="1"/>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2.1.7 光学速度传感器</w:t>
      </w:r>
    </w:p>
    <w:p w14:paraId="1144CB2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 工作距离：300±150mm；</w:t>
      </w:r>
    </w:p>
    <w:p w14:paraId="16E7A43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 ★非线性精度：≤0.2%FS；</w:t>
      </w:r>
    </w:p>
    <w:p w14:paraId="75B72DC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 最大速度：不低于250km/h；</w:t>
      </w:r>
    </w:p>
    <w:p w14:paraId="2D16372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 pitch角度范围：±30°</w:t>
      </w:r>
    </w:p>
    <w:p w14:paraId="67C953E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 角度精度±10°：≤0.1°，角度精度±30°：≤0.2°；</w:t>
      </w:r>
    </w:p>
    <w:p w14:paraId="43740C2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 X/Z加速度量程：±20g，X/Z角速度量程：±500°/s；</w:t>
      </w:r>
    </w:p>
    <w:p w14:paraId="32B9A0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 光学分辨率: 0.6 mm</w:t>
      </w:r>
    </w:p>
    <w:p w14:paraId="43DD932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 低延迟：4.5ms</w:t>
      </w:r>
    </w:p>
    <w:p w14:paraId="50C9B04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（9） 输出信号类型：CAN</w:t>
      </w:r>
    </w:p>
    <w:p w14:paraId="1F81978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（10） 含</w:t>
      </w:r>
      <w:r>
        <w:rPr>
          <w:rFonts w:hint="default" w:ascii="Times New Roman" w:hAnsi="Times New Roman" w:eastAsia="宋体" w:cs="Times New Roman"/>
          <w:color w:val="auto"/>
          <w:sz w:val="24"/>
          <w:szCs w:val="24"/>
          <w:highlight w:val="none"/>
          <w:lang w:val="en-US" w:eastAsia="zh-CN"/>
        </w:rPr>
        <w:t>定位、标定专用支架</w:t>
      </w:r>
    </w:p>
    <w:p w14:paraId="2270667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 含吸附安装支架</w:t>
      </w:r>
    </w:p>
    <w:p w14:paraId="361D62C1">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firstLine="482" w:firstLineChars="200"/>
        <w:textAlignment w:val="auto"/>
        <w:outlineLvl w:val="1"/>
        <w:rPr>
          <w:rFonts w:hint="default" w:ascii="Times New Roman" w:hAnsi="Times New Roman" w:eastAsia="宋体" w:cs="Times New Roman"/>
          <w:b/>
          <w:bCs/>
          <w:color w:val="auto"/>
          <w:sz w:val="24"/>
          <w:szCs w:val="24"/>
          <w:highlight w:val="none"/>
        </w:rPr>
      </w:pPr>
      <w:bookmarkStart w:id="265" w:name="_Toc31362"/>
      <w:bookmarkStart w:id="266" w:name="_Toc987"/>
      <w:r>
        <w:rPr>
          <w:rFonts w:hint="default" w:ascii="Times New Roman" w:hAnsi="Times New Roman" w:eastAsia="宋体" w:cs="Times New Roman"/>
          <w:b/>
          <w:bCs/>
          <w:color w:val="auto"/>
          <w:sz w:val="24"/>
          <w:szCs w:val="24"/>
          <w:highlight w:val="none"/>
        </w:rPr>
        <w:t>施工技术、质量要求</w:t>
      </w:r>
      <w:bookmarkEnd w:id="265"/>
      <w:bookmarkEnd w:id="266"/>
    </w:p>
    <w:p w14:paraId="1C07089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3.1设备为全新，应采用成熟的新技术，新工艺和新材料；</w:t>
      </w:r>
    </w:p>
    <w:p w14:paraId="5B4401F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3.2所选用及所使用的零部件、配件应是公认的高质量，高性能产品；</w:t>
      </w:r>
    </w:p>
    <w:p w14:paraId="37E33F3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3.3进场用于制作和安装的材料不得有锈蚀；</w:t>
      </w:r>
    </w:p>
    <w:p w14:paraId="6AB84DE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3.4投标方应严格按会签后的图纸施工并精心组织制造、安装，确保工程质量；</w:t>
      </w:r>
    </w:p>
    <w:p w14:paraId="66C7D5B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3.5便于检查、便于维修。其结构应坚固可靠，经久耐用；</w:t>
      </w:r>
    </w:p>
    <w:p w14:paraId="54FFFE3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3.6能发生人或机器损伤的地方均按中国国家标准设置防护栏、围栏、安全网等设施。所有设备的设置、运转应保证安全、可靠；</w:t>
      </w:r>
    </w:p>
    <w:p w14:paraId="531FB99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3.7投标方所供设备，必须符合中国最新版的法律、法规和相关标准、规范的要求；</w:t>
      </w:r>
    </w:p>
    <w:p w14:paraId="2181753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3.8投标方应对招标方提出的各项技术要求同意进行技术（担保）承诺，并保证招标方不因此受到任何侵权指控和实际损失；</w:t>
      </w:r>
    </w:p>
    <w:p w14:paraId="5AF61AB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3.9投标方应对所供设备涉及的、投标方有权使用的专利权技术、知识产权保护技术等，予以明确说明；</w:t>
      </w:r>
    </w:p>
    <w:p w14:paraId="6C2341C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3.10投标方应保证所供设备的先进性、可靠性、经济性和实用性，并为全新设备，关键零部件、配套件均采用知名品牌；结构设计合理，性能稳定可靠；有足够的静态、动态刚度和强度，保证系统静态、动态精度长期稳定可靠。</w:t>
      </w:r>
    </w:p>
    <w:p w14:paraId="067FB7B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3.11投标方保证所供设备的完整性和成套性，能保证设备的正常运行、使用。</w:t>
      </w:r>
    </w:p>
    <w:p w14:paraId="53D5A2F4">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firstLine="482" w:firstLineChars="200"/>
        <w:textAlignment w:val="auto"/>
        <w:outlineLvl w:val="1"/>
        <w:rPr>
          <w:rFonts w:hint="default" w:ascii="Times New Roman" w:hAnsi="Times New Roman" w:eastAsia="宋体" w:cs="Times New Roman"/>
          <w:b/>
          <w:bCs/>
          <w:color w:val="auto"/>
          <w:sz w:val="24"/>
          <w:szCs w:val="24"/>
          <w:highlight w:val="none"/>
        </w:rPr>
      </w:pPr>
      <w:bookmarkStart w:id="267" w:name="_Toc2077"/>
      <w:bookmarkStart w:id="268" w:name="_Toc18710"/>
      <w:r>
        <w:rPr>
          <w:rFonts w:hint="default" w:ascii="Times New Roman" w:hAnsi="Times New Roman" w:eastAsia="宋体" w:cs="Times New Roman"/>
          <w:b/>
          <w:bCs/>
          <w:color w:val="auto"/>
          <w:sz w:val="24"/>
          <w:szCs w:val="24"/>
          <w:highlight w:val="none"/>
        </w:rPr>
        <w:t>特别提示</w:t>
      </w:r>
      <w:bookmarkEnd w:id="267"/>
      <w:bookmarkEnd w:id="268"/>
    </w:p>
    <w:p w14:paraId="2D1526C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4.1本技术要求，仅对功能设计、结构、性能、安装和试验等方面，提出了最低和一般性的技术要求；并未对一切技术细节作出规定，未充分引述有关标准和规范的条文。投标方应保证提供的设备符合本技术规范书和国家最新的有关标准、规范的优质产品。若有异议，不管是多么微小，都应在投标文件“技术偏离”中予以详细说明。</w:t>
      </w:r>
    </w:p>
    <w:p w14:paraId="514D98D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4.2本技术要求所使用的标准、规范，如与投标方所执行的标准、规范不一致时，应按高于本技术规范要求所列的标准、规范执行，并在投标文件“技术偏离”中予以说明。</w:t>
      </w:r>
    </w:p>
    <w:p w14:paraId="4F2B497C">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firstLine="482" w:firstLineChars="200"/>
        <w:textAlignment w:val="auto"/>
        <w:outlineLvl w:val="1"/>
        <w:rPr>
          <w:rFonts w:hint="default" w:ascii="Times New Roman" w:hAnsi="Times New Roman" w:eastAsia="宋体" w:cs="Times New Roman"/>
          <w:b/>
          <w:bCs/>
          <w:color w:val="auto"/>
          <w:sz w:val="24"/>
          <w:szCs w:val="24"/>
          <w:highlight w:val="none"/>
        </w:rPr>
      </w:pPr>
      <w:bookmarkStart w:id="269" w:name="_Toc2558"/>
      <w:bookmarkStart w:id="270" w:name="_Toc10761"/>
      <w:r>
        <w:rPr>
          <w:rFonts w:hint="default" w:ascii="Times New Roman" w:hAnsi="Times New Roman" w:eastAsia="宋体" w:cs="Times New Roman"/>
          <w:b/>
          <w:bCs/>
          <w:color w:val="auto"/>
          <w:sz w:val="24"/>
          <w:szCs w:val="24"/>
          <w:highlight w:val="none"/>
        </w:rPr>
        <w:t>质保</w:t>
      </w:r>
      <w:bookmarkEnd w:id="269"/>
      <w:bookmarkEnd w:id="270"/>
    </w:p>
    <w:p w14:paraId="399626A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★5.1自最终验收之日起，卖方对所涉及仪器设备质保一年。</w:t>
      </w:r>
    </w:p>
    <w:p w14:paraId="3DBAE06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5.2卖方应在投标书中声明其售后服务承诺，说明其售后服务项目内容和能力，售后服务不得违背其服务方式和承诺。</w:t>
      </w:r>
    </w:p>
    <w:p w14:paraId="6C7106C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5.3如果系统、附件或备件中存在缺陷，买方有权在设备交付后的任何时间内对卖方提出修复、更换或退货的要求，卖方应予满足。</w:t>
      </w:r>
    </w:p>
    <w:p w14:paraId="3BF3605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5.4在保修期过后，卖方应对该设备提供终身技术支持和维修服务。</w:t>
      </w:r>
    </w:p>
    <w:p w14:paraId="1968006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5.5本系统必须符合国家国际相关安全及职业健康规定。</w:t>
      </w:r>
    </w:p>
    <w:p w14:paraId="500251ED">
      <w:pPr>
        <w:pStyle w:val="2"/>
        <w:keepNext/>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highlight w:val="none"/>
          <w:lang w:eastAsia="zh-CN"/>
        </w:rPr>
      </w:pPr>
      <w:bookmarkStart w:id="271" w:name="_Toc9530"/>
      <w:bookmarkStart w:id="272" w:name="_Toc12016"/>
      <w:r>
        <w:rPr>
          <w:rFonts w:hint="default" w:ascii="Times New Roman" w:hAnsi="Times New Roman" w:eastAsia="宋体" w:cs="Times New Roman"/>
          <w:color w:val="auto"/>
          <w:highlight w:val="none"/>
        </w:rPr>
        <w:t>五、供货范围及要求</w:t>
      </w:r>
      <w:bookmarkEnd w:id="271"/>
      <w:bookmarkEnd w:id="272"/>
    </w:p>
    <w:p w14:paraId="090CB621">
      <w:pPr>
        <w:keepNext w:val="0"/>
        <w:keepLines w:val="0"/>
        <w:pageBreakBefore w:val="0"/>
        <w:widowControl w:val="0"/>
        <w:kinsoku/>
        <w:wordWrap/>
        <w:overflowPunct/>
        <w:topLinePunct w:val="0"/>
        <w:autoSpaceDE/>
        <w:autoSpaceDN/>
        <w:bidi w:val="0"/>
        <w:adjustRightInd/>
        <w:snapToGrid/>
        <w:spacing w:line="360" w:lineRule="exact"/>
        <w:ind w:left="283" w:leftChars="135"/>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供货地点：</w:t>
      </w:r>
      <w:r>
        <w:rPr>
          <w:rFonts w:hint="default" w:ascii="Times New Roman" w:hAnsi="Times New Roman" w:eastAsia="宋体" w:cs="Times New Roman"/>
          <w:color w:val="auto"/>
          <w:sz w:val="24"/>
          <w:szCs w:val="24"/>
          <w:highlight w:val="none"/>
          <w:u w:val="single"/>
        </w:rPr>
        <w:t>中通客车股份有限公司（聊城市经济开发区黄河路261号）</w:t>
      </w:r>
      <w:r>
        <w:rPr>
          <w:rFonts w:hint="default" w:ascii="Times New Roman" w:hAnsi="Times New Roman" w:eastAsia="宋体" w:cs="Times New Roman"/>
          <w:color w:val="auto"/>
          <w:sz w:val="24"/>
          <w:szCs w:val="24"/>
          <w:highlight w:val="none"/>
        </w:rPr>
        <w:t>。</w:t>
      </w:r>
    </w:p>
    <w:p w14:paraId="24DCCE45">
      <w:pPr>
        <w:keepNext w:val="0"/>
        <w:keepLines w:val="0"/>
        <w:pageBreakBefore w:val="0"/>
        <w:widowControl w:val="0"/>
        <w:kinsoku/>
        <w:wordWrap/>
        <w:overflowPunct/>
        <w:topLinePunct w:val="0"/>
        <w:autoSpaceDE/>
        <w:autoSpaceDN/>
        <w:bidi w:val="0"/>
        <w:adjustRightInd/>
        <w:snapToGrid/>
        <w:spacing w:line="360" w:lineRule="exact"/>
        <w:ind w:left="281" w:leftChars="134"/>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供货时间：卖方应自合同签定之日起，</w:t>
      </w:r>
      <w:r>
        <w:rPr>
          <w:rFonts w:hint="default" w:ascii="Times New Roman" w:hAnsi="Times New Roman" w:eastAsia="宋体" w:cs="Times New Roman"/>
          <w:color w:val="auto"/>
          <w:sz w:val="24"/>
          <w:szCs w:val="24"/>
          <w:highlight w:val="none"/>
          <w:u w:val="single"/>
        </w:rPr>
        <w:t>120</w:t>
      </w:r>
      <w:r>
        <w:rPr>
          <w:rFonts w:hint="default" w:ascii="Times New Roman" w:hAnsi="Times New Roman" w:eastAsia="宋体" w:cs="Times New Roman"/>
          <w:color w:val="auto"/>
          <w:sz w:val="24"/>
          <w:szCs w:val="24"/>
          <w:highlight w:val="none"/>
        </w:rPr>
        <w:t>个日历日之内交货至供货地点。</w:t>
      </w:r>
      <w:r>
        <w:rPr>
          <w:rFonts w:hint="default" w:ascii="Times New Roman" w:hAnsi="Times New Roman" w:eastAsia="宋体" w:cs="Times New Roman"/>
          <w:color w:val="auto"/>
          <w:sz w:val="24"/>
          <w:szCs w:val="24"/>
          <w:highlight w:val="none"/>
          <w:u w:val="single"/>
        </w:rPr>
        <w:t>10</w:t>
      </w:r>
      <w:r>
        <w:rPr>
          <w:rFonts w:hint="default" w:ascii="Times New Roman" w:hAnsi="Times New Roman" w:eastAsia="宋体" w:cs="Times New Roman"/>
          <w:color w:val="auto"/>
          <w:sz w:val="24"/>
          <w:szCs w:val="24"/>
          <w:highlight w:val="none"/>
        </w:rPr>
        <w:t>个日历日之内安装调试完毕、</w:t>
      </w:r>
      <w:r>
        <w:rPr>
          <w:rFonts w:hint="default" w:ascii="Times New Roman" w:hAnsi="Times New Roman" w:eastAsia="宋体" w:cs="Times New Roman"/>
          <w:color w:val="auto"/>
          <w:sz w:val="24"/>
          <w:szCs w:val="24"/>
          <w:highlight w:val="none"/>
          <w:u w:val="single"/>
        </w:rPr>
        <w:t>3</w:t>
      </w:r>
      <w:r>
        <w:rPr>
          <w:rFonts w:hint="default" w:ascii="Times New Roman" w:hAnsi="Times New Roman" w:eastAsia="宋体" w:cs="Times New Roman"/>
          <w:color w:val="auto"/>
          <w:sz w:val="24"/>
          <w:szCs w:val="24"/>
          <w:highlight w:val="none"/>
          <w:u w:val="single"/>
          <w:lang w:val="en-US" w:eastAsia="zh-CN"/>
        </w:rPr>
        <w:t>0</w:t>
      </w:r>
      <w:r>
        <w:rPr>
          <w:rFonts w:hint="default" w:ascii="Times New Roman" w:hAnsi="Times New Roman" w:eastAsia="宋体" w:cs="Times New Roman"/>
          <w:color w:val="auto"/>
          <w:sz w:val="24"/>
          <w:szCs w:val="24"/>
          <w:highlight w:val="none"/>
        </w:rPr>
        <w:t>个日历日之内完成（或协助完成）终验收（投标文件“供货时间”中，应明确说明各阶段工作最终完成时间）。</w:t>
      </w:r>
    </w:p>
    <w:p w14:paraId="75D34935">
      <w:pPr>
        <w:keepNext w:val="0"/>
        <w:keepLines w:val="0"/>
        <w:pageBreakBefore w:val="0"/>
        <w:widowControl w:val="0"/>
        <w:kinsoku/>
        <w:wordWrap/>
        <w:overflowPunct/>
        <w:topLinePunct w:val="0"/>
        <w:autoSpaceDE/>
        <w:autoSpaceDN/>
        <w:bidi w:val="0"/>
        <w:adjustRightInd/>
        <w:snapToGrid/>
        <w:spacing w:line="360" w:lineRule="exact"/>
        <w:ind w:left="281" w:leftChars="134"/>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质保期：卖方所提供设备涉及的全部供货范围内的设备、材料、资料、技术等，除合同特别约定外，均自设备终验收签字生效之日起，</w:t>
      </w:r>
      <w:r>
        <w:rPr>
          <w:rFonts w:hint="default" w:ascii="Times New Roman" w:hAnsi="Times New Roman" w:eastAsia="宋体" w:cs="Times New Roman"/>
          <w:color w:val="auto"/>
          <w:sz w:val="24"/>
          <w:szCs w:val="24"/>
          <w:highlight w:val="none"/>
          <w:u w:val="single"/>
          <w:shd w:val="pct10" w:color="auto" w:fill="FFFFFF"/>
        </w:rPr>
        <w:t>12</w:t>
      </w:r>
      <w:r>
        <w:rPr>
          <w:rFonts w:hint="default" w:ascii="Times New Roman" w:hAnsi="Times New Roman" w:eastAsia="宋体" w:cs="Times New Roman"/>
          <w:color w:val="auto"/>
          <w:sz w:val="24"/>
          <w:szCs w:val="24"/>
          <w:highlight w:val="none"/>
        </w:rPr>
        <w:t>个月以内。</w:t>
      </w:r>
    </w:p>
    <w:p w14:paraId="0255FFEF">
      <w:pPr>
        <w:keepNext w:val="0"/>
        <w:keepLines w:val="0"/>
        <w:pageBreakBefore w:val="0"/>
        <w:widowControl w:val="0"/>
        <w:kinsoku/>
        <w:wordWrap/>
        <w:overflowPunct/>
        <w:topLinePunct w:val="0"/>
        <w:autoSpaceDE/>
        <w:autoSpaceDN/>
        <w:bidi w:val="0"/>
        <w:adjustRightInd/>
        <w:snapToGrid/>
        <w:spacing w:line="360" w:lineRule="exact"/>
        <w:ind w:left="281" w:leftChars="134"/>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供货范围及配套性要求</w:t>
      </w:r>
    </w:p>
    <w:p w14:paraId="155921DB">
      <w:pPr>
        <w:keepNext w:val="0"/>
        <w:keepLines w:val="0"/>
        <w:pageBreakBefore w:val="0"/>
        <w:widowControl w:val="0"/>
        <w:kinsoku/>
        <w:wordWrap/>
        <w:overflowPunct/>
        <w:topLinePunct w:val="0"/>
        <w:autoSpaceDE/>
        <w:autoSpaceDN/>
        <w:bidi w:val="0"/>
        <w:adjustRightInd/>
        <w:snapToGrid/>
        <w:spacing w:line="360" w:lineRule="exact"/>
        <w:ind w:left="281" w:leftChars="134"/>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4.1除本技术要求的主要配置外，卖方还应提供包括为保证设备正常安装、调试和终验收完成及以前所必需的整套配件附件等；</w:t>
      </w:r>
    </w:p>
    <w:p w14:paraId="1C8B2A32">
      <w:pPr>
        <w:keepNext w:val="0"/>
        <w:keepLines w:val="0"/>
        <w:pageBreakBefore w:val="0"/>
        <w:widowControl w:val="0"/>
        <w:kinsoku/>
        <w:wordWrap/>
        <w:overflowPunct/>
        <w:topLinePunct w:val="0"/>
        <w:autoSpaceDE/>
        <w:autoSpaceDN/>
        <w:bidi w:val="0"/>
        <w:adjustRightInd/>
        <w:snapToGrid/>
        <w:spacing w:line="360" w:lineRule="exact"/>
        <w:ind w:left="281" w:leftChars="134"/>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4.2卖方应提供包括设备正常运行使用所必需的防护设施；</w:t>
      </w:r>
    </w:p>
    <w:p w14:paraId="1C0092F6">
      <w:pPr>
        <w:keepNext w:val="0"/>
        <w:keepLines w:val="0"/>
        <w:pageBreakBefore w:val="0"/>
        <w:widowControl w:val="0"/>
        <w:kinsoku/>
        <w:wordWrap/>
        <w:overflowPunct/>
        <w:topLinePunct w:val="0"/>
        <w:autoSpaceDE/>
        <w:autoSpaceDN/>
        <w:bidi w:val="0"/>
        <w:adjustRightInd/>
        <w:snapToGrid/>
        <w:spacing w:line="360" w:lineRule="exact"/>
        <w:ind w:left="281" w:leftChars="134"/>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4.3卖方应提供包括为达到环保、消防和劳动安全卫生等国家法律、法规和标准、规范要求的配套的设备、材料等；</w:t>
      </w:r>
    </w:p>
    <w:p w14:paraId="02219A9F">
      <w:pPr>
        <w:keepNext w:val="0"/>
        <w:keepLines w:val="0"/>
        <w:pageBreakBefore w:val="0"/>
        <w:widowControl w:val="0"/>
        <w:kinsoku/>
        <w:wordWrap/>
        <w:overflowPunct/>
        <w:topLinePunct w:val="0"/>
        <w:autoSpaceDE/>
        <w:autoSpaceDN/>
        <w:bidi w:val="0"/>
        <w:adjustRightInd/>
        <w:snapToGrid/>
        <w:spacing w:line="360" w:lineRule="exact"/>
        <w:ind w:left="281" w:leftChars="134"/>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备品备件、易损件和专用耗材范围</w:t>
      </w:r>
    </w:p>
    <w:p w14:paraId="203972EB">
      <w:pPr>
        <w:keepNext w:val="0"/>
        <w:keepLines w:val="0"/>
        <w:pageBreakBefore w:val="0"/>
        <w:widowControl w:val="0"/>
        <w:kinsoku/>
        <w:wordWrap/>
        <w:overflowPunct/>
        <w:topLinePunct w:val="0"/>
        <w:autoSpaceDE/>
        <w:autoSpaceDN/>
        <w:bidi w:val="0"/>
        <w:adjustRightInd/>
        <w:snapToGrid/>
        <w:spacing w:line="360" w:lineRule="exact"/>
        <w:ind w:left="281" w:leftChars="134"/>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5.1买方招标文件所指备品备件、易损件和专用耗材，是买方为保证设备质保期之后正常运行一年所自备自用的备品备件、易损件和专用耗材；</w:t>
      </w:r>
    </w:p>
    <w:p w14:paraId="24C7B72A">
      <w:pPr>
        <w:keepNext w:val="0"/>
        <w:keepLines w:val="0"/>
        <w:pageBreakBefore w:val="0"/>
        <w:widowControl w:val="0"/>
        <w:kinsoku/>
        <w:wordWrap/>
        <w:overflowPunct/>
        <w:topLinePunct w:val="0"/>
        <w:autoSpaceDE/>
        <w:autoSpaceDN/>
        <w:bidi w:val="0"/>
        <w:adjustRightInd/>
        <w:snapToGrid/>
        <w:spacing w:line="360" w:lineRule="exact"/>
        <w:ind w:left="281" w:leftChars="134"/>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5.2卖方应提供设备维修所必需的专用工具，并附详细清单（包括名称、型号、规格、单位、数量、生产厂家、单价、总价等条目）；</w:t>
      </w:r>
    </w:p>
    <w:p w14:paraId="3B06081A">
      <w:pPr>
        <w:keepNext w:val="0"/>
        <w:keepLines w:val="0"/>
        <w:pageBreakBefore w:val="0"/>
        <w:widowControl w:val="0"/>
        <w:kinsoku/>
        <w:wordWrap/>
        <w:overflowPunct/>
        <w:topLinePunct w:val="0"/>
        <w:autoSpaceDE/>
        <w:autoSpaceDN/>
        <w:bidi w:val="0"/>
        <w:adjustRightInd/>
        <w:snapToGrid/>
        <w:spacing w:line="360" w:lineRule="exact"/>
        <w:ind w:left="281" w:leftChars="134"/>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技术资料范围</w:t>
      </w:r>
    </w:p>
    <w:p w14:paraId="5750410D">
      <w:pPr>
        <w:keepNext w:val="0"/>
        <w:keepLines w:val="0"/>
        <w:pageBreakBefore w:val="0"/>
        <w:widowControl w:val="0"/>
        <w:kinsoku/>
        <w:wordWrap/>
        <w:overflowPunct/>
        <w:topLinePunct w:val="0"/>
        <w:autoSpaceDE/>
        <w:autoSpaceDN/>
        <w:bidi w:val="0"/>
        <w:adjustRightInd/>
        <w:snapToGrid/>
        <w:spacing w:line="360" w:lineRule="exact"/>
        <w:ind w:left="281" w:leftChars="134"/>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6.1卖方须负责在预验收前，提供设备各部分的功能描述文件、图片、影像等资料（进口、设备应有中外文对照）；</w:t>
      </w:r>
    </w:p>
    <w:p w14:paraId="5DE9CB38">
      <w:pPr>
        <w:keepNext w:val="0"/>
        <w:keepLines w:val="0"/>
        <w:pageBreakBefore w:val="0"/>
        <w:widowControl w:val="0"/>
        <w:kinsoku/>
        <w:wordWrap/>
        <w:overflowPunct/>
        <w:topLinePunct w:val="0"/>
        <w:autoSpaceDE/>
        <w:autoSpaceDN/>
        <w:bidi w:val="0"/>
        <w:adjustRightInd/>
        <w:snapToGrid/>
        <w:spacing w:line="360" w:lineRule="exact"/>
        <w:ind w:left="281" w:leftChars="134"/>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w:t>
      </w:r>
      <w:r>
        <w:rPr>
          <w:rFonts w:hint="eastAsia"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卖方须负责在预验收前，</w:t>
      </w:r>
      <w:r>
        <w:rPr>
          <w:rFonts w:hint="eastAsia" w:ascii="Times New Roman" w:hAnsi="Times New Roman" w:eastAsia="宋体" w:cs="Times New Roman"/>
          <w:color w:val="auto"/>
          <w:sz w:val="24"/>
          <w:szCs w:val="24"/>
          <w:highlight w:val="none"/>
          <w:lang w:val="en-US" w:eastAsia="zh-CN"/>
        </w:rPr>
        <w:t>提供相关测试程序，密码，永不限使用的权限</w:t>
      </w:r>
      <w:r>
        <w:rPr>
          <w:rFonts w:hint="default" w:ascii="Times New Roman" w:hAnsi="Times New Roman" w:eastAsia="宋体" w:cs="Times New Roman"/>
          <w:color w:val="auto"/>
          <w:sz w:val="24"/>
          <w:szCs w:val="24"/>
          <w:highlight w:val="none"/>
        </w:rPr>
        <w:t>；</w:t>
      </w:r>
    </w:p>
    <w:p w14:paraId="7E18B596">
      <w:pPr>
        <w:keepNext w:val="0"/>
        <w:keepLines w:val="0"/>
        <w:pageBreakBefore w:val="0"/>
        <w:widowControl w:val="0"/>
        <w:kinsoku/>
        <w:wordWrap/>
        <w:overflowPunct/>
        <w:topLinePunct w:val="0"/>
        <w:autoSpaceDE/>
        <w:autoSpaceDN/>
        <w:bidi w:val="0"/>
        <w:adjustRightInd/>
        <w:snapToGrid/>
        <w:spacing w:line="360" w:lineRule="exact"/>
        <w:ind w:left="281" w:leftChars="134"/>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w:t>
      </w:r>
      <w:r>
        <w:rPr>
          <w:rFonts w:hint="eastAsia"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卖方须负责在终验收前，提供买方为保证设备正常运行所需后续自制的工装、吊（挂）具明细及其图纸、具体技术要求等资料（如果供货范围包含该部分实物）；</w:t>
      </w:r>
    </w:p>
    <w:p w14:paraId="56B27551">
      <w:pPr>
        <w:keepNext w:val="0"/>
        <w:keepLines w:val="0"/>
        <w:pageBreakBefore w:val="0"/>
        <w:widowControl w:val="0"/>
        <w:kinsoku/>
        <w:wordWrap/>
        <w:overflowPunct/>
        <w:topLinePunct w:val="0"/>
        <w:autoSpaceDE/>
        <w:autoSpaceDN/>
        <w:bidi w:val="0"/>
        <w:adjustRightInd/>
        <w:snapToGrid/>
        <w:spacing w:line="360" w:lineRule="exact"/>
        <w:ind w:left="281" w:leftChars="134"/>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w:t>
      </w:r>
      <w:r>
        <w:rPr>
          <w:rFonts w:hint="eastAsia"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卖方须负责在终验收前，提供确定的设备的外购件、外协件、电气元件及备品备件、易损件和专用耗材主要原材料的供货厂家明细表；</w:t>
      </w:r>
    </w:p>
    <w:p w14:paraId="3255892B">
      <w:pPr>
        <w:keepNext w:val="0"/>
        <w:keepLines w:val="0"/>
        <w:pageBreakBefore w:val="0"/>
        <w:widowControl w:val="0"/>
        <w:kinsoku/>
        <w:wordWrap/>
        <w:overflowPunct/>
        <w:topLinePunct w:val="0"/>
        <w:autoSpaceDE/>
        <w:autoSpaceDN/>
        <w:bidi w:val="0"/>
        <w:adjustRightInd/>
        <w:snapToGrid/>
        <w:spacing w:line="360" w:lineRule="exact"/>
        <w:ind w:left="281" w:leftChars="134"/>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w:t>
      </w:r>
      <w:r>
        <w:rPr>
          <w:rFonts w:hint="eastAsia"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卖方须负责在终验前，提供包括设备的操作维护手册，保养维修手册、操作和安全事项的使用说明书、仪器仪表检定和使用维修说明书、产品样本等技术资料、图片、影像等资料(对于进口设备，应有中外文资料说明)；</w:t>
      </w:r>
    </w:p>
    <w:p w14:paraId="71E12F50">
      <w:pPr>
        <w:keepNext w:val="0"/>
        <w:keepLines w:val="0"/>
        <w:pageBreakBefore w:val="0"/>
        <w:widowControl w:val="0"/>
        <w:kinsoku/>
        <w:wordWrap/>
        <w:overflowPunct/>
        <w:topLinePunct w:val="0"/>
        <w:autoSpaceDE/>
        <w:autoSpaceDN/>
        <w:bidi w:val="0"/>
        <w:adjustRightInd/>
        <w:snapToGrid/>
        <w:spacing w:line="360" w:lineRule="exact"/>
        <w:ind w:left="281" w:leftChars="134"/>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包装及其它</w:t>
      </w:r>
    </w:p>
    <w:p w14:paraId="4D6FEA9C">
      <w:pPr>
        <w:keepNext w:val="0"/>
        <w:keepLines w:val="0"/>
        <w:pageBreakBefore w:val="0"/>
        <w:widowControl w:val="0"/>
        <w:kinsoku/>
        <w:wordWrap/>
        <w:overflowPunct/>
        <w:topLinePunct w:val="0"/>
        <w:autoSpaceDE/>
        <w:autoSpaceDN/>
        <w:bidi w:val="0"/>
        <w:adjustRightInd/>
        <w:snapToGrid/>
        <w:spacing w:line="360" w:lineRule="exact"/>
        <w:ind w:left="281" w:leftChars="134"/>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7.1卖方所提供设备的包装，应遵照国家标准和有关包装、包皮的技术条件，或按照最好的商业惯例进行包装。包装应能适应长途海上和内陆运输、多次吊装卸装、卸货要求，还应能防止雨淋、受潮、生锈、腐蚀、受振以及机械和化学因素引起的损坏。</w:t>
      </w:r>
    </w:p>
    <w:p w14:paraId="1D2EC4B6">
      <w:pPr>
        <w:keepNext w:val="0"/>
        <w:keepLines w:val="0"/>
        <w:pageBreakBefore w:val="0"/>
        <w:widowControl w:val="0"/>
        <w:kinsoku/>
        <w:wordWrap/>
        <w:overflowPunct/>
        <w:topLinePunct w:val="0"/>
        <w:autoSpaceDE/>
        <w:autoSpaceDN/>
        <w:bidi w:val="0"/>
        <w:adjustRightInd/>
        <w:snapToGrid/>
        <w:spacing w:line="360" w:lineRule="exact"/>
        <w:ind w:left="281" w:leftChars="134"/>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7.2卖方应在运输时对包装件和附件作必要的加固和固定，以防止运输中滚动和冲撞等；</w:t>
      </w:r>
    </w:p>
    <w:p w14:paraId="46EDFA4E">
      <w:pPr>
        <w:keepNext w:val="0"/>
        <w:keepLines w:val="0"/>
        <w:pageBreakBefore w:val="0"/>
        <w:widowControl w:val="0"/>
        <w:kinsoku/>
        <w:wordWrap/>
        <w:overflowPunct/>
        <w:topLinePunct w:val="0"/>
        <w:autoSpaceDE/>
        <w:autoSpaceDN/>
        <w:bidi w:val="0"/>
        <w:adjustRightInd/>
        <w:snapToGrid/>
        <w:spacing w:line="360" w:lineRule="exact"/>
        <w:ind w:left="281" w:leftChars="134"/>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7.3卖方所提供技术文件、资料，应妥善包装，使其能承受长途运输和大量搬运所有可能带来的损坏，并能防潮、防水、防磁等要求；</w:t>
      </w:r>
    </w:p>
    <w:p w14:paraId="1930880F">
      <w:pPr>
        <w:keepNext w:val="0"/>
        <w:keepLines w:val="0"/>
        <w:pageBreakBefore w:val="0"/>
        <w:widowControl w:val="0"/>
        <w:kinsoku/>
        <w:wordWrap/>
        <w:overflowPunct/>
        <w:topLinePunct w:val="0"/>
        <w:autoSpaceDE/>
        <w:autoSpaceDN/>
        <w:bidi w:val="0"/>
        <w:adjustRightInd/>
        <w:snapToGrid/>
        <w:spacing w:line="360" w:lineRule="exact"/>
        <w:ind w:left="281" w:leftChars="134"/>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7.4卖方所提供设备的包装，应能防止其一般性被窃或受外力破坏；</w:t>
      </w:r>
    </w:p>
    <w:p w14:paraId="5CA0FEB1">
      <w:pPr>
        <w:keepNext w:val="0"/>
        <w:keepLines w:val="0"/>
        <w:pageBreakBefore w:val="0"/>
        <w:widowControl w:val="0"/>
        <w:kinsoku/>
        <w:wordWrap/>
        <w:overflowPunct/>
        <w:topLinePunct w:val="0"/>
        <w:autoSpaceDE/>
        <w:autoSpaceDN/>
        <w:bidi w:val="0"/>
        <w:adjustRightInd/>
        <w:snapToGrid/>
        <w:spacing w:line="360" w:lineRule="exact"/>
        <w:ind w:left="281" w:leftChars="134"/>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7.5每个包装件应有明显的包装标志，并标明型号和规格、产品标准名称、净重和毛重、卖方（或供货商）厂名和制造日期等相关内容；</w:t>
      </w:r>
    </w:p>
    <w:p w14:paraId="539AB703">
      <w:pPr>
        <w:keepNext w:val="0"/>
        <w:keepLines w:val="0"/>
        <w:pageBreakBefore w:val="0"/>
        <w:widowControl w:val="0"/>
        <w:kinsoku/>
        <w:wordWrap/>
        <w:overflowPunct/>
        <w:topLinePunct w:val="0"/>
        <w:autoSpaceDE/>
        <w:autoSpaceDN/>
        <w:bidi w:val="0"/>
        <w:adjustRightInd/>
        <w:snapToGrid/>
        <w:spacing w:line="360" w:lineRule="exact"/>
        <w:ind w:left="281" w:leftChars="134"/>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7.6每个附件箱上应标有附件的型号和规格、产品标准名称、套数、净重和毛重、卖方（或供货商）厂名和制造日期等相关内容；</w:t>
      </w:r>
    </w:p>
    <w:p w14:paraId="4F9A169C">
      <w:pPr>
        <w:keepNext w:val="0"/>
        <w:keepLines w:val="0"/>
        <w:pageBreakBefore w:val="0"/>
        <w:widowControl w:val="0"/>
        <w:kinsoku/>
        <w:wordWrap/>
        <w:overflowPunct/>
        <w:topLinePunct w:val="0"/>
        <w:autoSpaceDE/>
        <w:autoSpaceDN/>
        <w:bidi w:val="0"/>
        <w:adjustRightInd/>
        <w:snapToGrid/>
        <w:spacing w:line="360" w:lineRule="exact"/>
        <w:ind w:left="281" w:leftChars="134"/>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7.7卖方还应按照不同的装运要求在包装件和附件箱上标明“小心轻放”、“箭头向上”、“防潮”、“防磁”、“不准平放”等标志，以及其它适用的国标通用标志；</w:t>
      </w:r>
    </w:p>
    <w:p w14:paraId="75565694">
      <w:pPr>
        <w:keepNext w:val="0"/>
        <w:keepLines w:val="0"/>
        <w:pageBreakBefore w:val="0"/>
        <w:widowControl w:val="0"/>
        <w:kinsoku/>
        <w:wordWrap/>
        <w:overflowPunct/>
        <w:topLinePunct w:val="0"/>
        <w:autoSpaceDE/>
        <w:autoSpaceDN/>
        <w:bidi w:val="0"/>
        <w:adjustRightInd/>
        <w:snapToGrid/>
        <w:spacing w:line="360" w:lineRule="exact"/>
        <w:ind w:left="281" w:leftChars="134"/>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7.8包装件和附件箱应连续编号，不应出现重复编号；而且在全部装运过程中，装箱编号的顺序应力求连贯。</w:t>
      </w:r>
    </w:p>
    <w:p w14:paraId="2537E204">
      <w:pPr>
        <w:pStyle w:val="2"/>
        <w:keepNext/>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highlight w:val="none"/>
        </w:rPr>
      </w:pPr>
      <w:bookmarkStart w:id="273" w:name="_Toc3385"/>
      <w:bookmarkStart w:id="274" w:name="_Toc31950"/>
      <w:r>
        <w:rPr>
          <w:rFonts w:hint="default" w:ascii="Times New Roman" w:hAnsi="Times New Roman" w:eastAsia="宋体" w:cs="Times New Roman"/>
          <w:color w:val="auto"/>
          <w:highlight w:val="none"/>
        </w:rPr>
        <w:t>六、服务范围及要求</w:t>
      </w:r>
      <w:bookmarkEnd w:id="273"/>
      <w:bookmarkEnd w:id="274"/>
    </w:p>
    <w:p w14:paraId="4FB80C60">
      <w:pPr>
        <w:keepNext w:val="0"/>
        <w:keepLines w:val="0"/>
        <w:pageBreakBefore w:val="0"/>
        <w:widowControl w:val="0"/>
        <w:kinsoku/>
        <w:wordWrap/>
        <w:overflowPunct/>
        <w:topLinePunct w:val="0"/>
        <w:autoSpaceDE/>
        <w:autoSpaceDN/>
        <w:bidi w:val="0"/>
        <w:adjustRightInd/>
        <w:snapToGrid/>
        <w:spacing w:line="360" w:lineRule="exact"/>
        <w:ind w:left="281" w:leftChars="134"/>
        <w:textAlignment w:val="auto"/>
        <w:rPr>
          <w:rFonts w:hint="default" w:ascii="Times New Roman" w:hAnsi="Times New Roman" w:eastAsia="宋体" w:cs="Times New Roman"/>
          <w:color w:val="auto"/>
          <w:sz w:val="24"/>
          <w:szCs w:val="24"/>
          <w:highlight w:val="none"/>
        </w:rPr>
      </w:pPr>
      <w:bookmarkStart w:id="275" w:name="_Toc4917"/>
      <w:bookmarkStart w:id="276" w:name="_Toc16903"/>
      <w:r>
        <w:rPr>
          <w:rFonts w:hint="default" w:ascii="Times New Roman" w:hAnsi="Times New Roman" w:eastAsia="宋体" w:cs="Times New Roman"/>
          <w:color w:val="auto"/>
          <w:sz w:val="24"/>
          <w:szCs w:val="24"/>
          <w:highlight w:val="none"/>
        </w:rPr>
        <w:t>1</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技术指导和培训服务</w:t>
      </w:r>
      <w:bookmarkEnd w:id="275"/>
      <w:bookmarkEnd w:id="276"/>
    </w:p>
    <w:p w14:paraId="53355449">
      <w:pPr>
        <w:keepNext w:val="0"/>
        <w:keepLines w:val="0"/>
        <w:pageBreakBefore w:val="0"/>
        <w:widowControl w:val="0"/>
        <w:kinsoku/>
        <w:wordWrap/>
        <w:overflowPunct/>
        <w:topLinePunct w:val="0"/>
        <w:autoSpaceDE/>
        <w:autoSpaceDN/>
        <w:bidi w:val="0"/>
        <w:adjustRightInd/>
        <w:snapToGrid/>
        <w:spacing w:line="360" w:lineRule="exact"/>
        <w:ind w:left="281" w:leftChars="134"/>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1.1卖方应负责对买方工程技术人员和操作人员提供免费技术培训，培训内容包括但不限于设备整体结构、性能、技术和操作、维修等方面的技术指导和培训，并接受买方有关人员的技术咨询；</w:t>
      </w:r>
    </w:p>
    <w:p w14:paraId="79CEBB09">
      <w:pPr>
        <w:keepNext w:val="0"/>
        <w:keepLines w:val="0"/>
        <w:pageBreakBefore w:val="0"/>
        <w:widowControl w:val="0"/>
        <w:kinsoku/>
        <w:wordWrap/>
        <w:overflowPunct/>
        <w:topLinePunct w:val="0"/>
        <w:autoSpaceDE/>
        <w:autoSpaceDN/>
        <w:bidi w:val="0"/>
        <w:adjustRightInd/>
        <w:snapToGrid/>
        <w:spacing w:line="360" w:lineRule="exact"/>
        <w:ind w:left="281" w:leftChars="134"/>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1.2卖方应免费提供一定数量的培训资料（除技术及商业秘密除外）；</w:t>
      </w:r>
    </w:p>
    <w:p w14:paraId="0AD04F7C">
      <w:pPr>
        <w:keepNext w:val="0"/>
        <w:keepLines w:val="0"/>
        <w:pageBreakBefore w:val="0"/>
        <w:widowControl w:val="0"/>
        <w:kinsoku/>
        <w:wordWrap/>
        <w:overflowPunct/>
        <w:topLinePunct w:val="0"/>
        <w:autoSpaceDE/>
        <w:autoSpaceDN/>
        <w:bidi w:val="0"/>
        <w:adjustRightInd/>
        <w:snapToGrid/>
        <w:spacing w:line="360" w:lineRule="exact"/>
        <w:ind w:left="281" w:leftChars="134"/>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1.3卖方负责制定对买方人员在运行、维修和试验等方面的培训计划，并有专人负责实施培训计划，负责指导买方受培训人员正确设备的特点和特性，掌握在运行、维修和使用管理中应遵守的规则等方面的综合知识。</w:t>
      </w:r>
    </w:p>
    <w:p w14:paraId="5CF9B1AD">
      <w:pPr>
        <w:keepNext w:val="0"/>
        <w:keepLines w:val="0"/>
        <w:pageBreakBefore w:val="0"/>
        <w:widowControl w:val="0"/>
        <w:kinsoku/>
        <w:wordWrap/>
        <w:overflowPunct/>
        <w:topLinePunct w:val="0"/>
        <w:autoSpaceDE/>
        <w:autoSpaceDN/>
        <w:bidi w:val="0"/>
        <w:adjustRightInd/>
        <w:snapToGrid/>
        <w:spacing w:line="360" w:lineRule="exact"/>
        <w:ind w:left="281" w:leftChars="134"/>
        <w:textAlignment w:val="auto"/>
        <w:rPr>
          <w:rFonts w:hint="default" w:ascii="Times New Roman" w:hAnsi="Times New Roman" w:eastAsia="宋体" w:cs="Times New Roman"/>
          <w:color w:val="auto"/>
          <w:sz w:val="24"/>
          <w:szCs w:val="24"/>
          <w:highlight w:val="none"/>
        </w:rPr>
      </w:pPr>
      <w:bookmarkStart w:id="277" w:name="_Toc30482"/>
      <w:bookmarkStart w:id="278" w:name="_Toc10058"/>
      <w:r>
        <w:rPr>
          <w:rFonts w:hint="default" w:ascii="Times New Roman" w:hAnsi="Times New Roman" w:eastAsia="宋体" w:cs="Times New Roman"/>
          <w:color w:val="auto"/>
          <w:sz w:val="24"/>
          <w:szCs w:val="24"/>
          <w:highlight w:val="none"/>
        </w:rPr>
        <w:t>2</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运输服务</w:t>
      </w:r>
      <w:bookmarkEnd w:id="277"/>
      <w:bookmarkEnd w:id="278"/>
    </w:p>
    <w:p w14:paraId="4E78E018">
      <w:pPr>
        <w:keepNext w:val="0"/>
        <w:keepLines w:val="0"/>
        <w:pageBreakBefore w:val="0"/>
        <w:widowControl w:val="0"/>
        <w:kinsoku/>
        <w:wordWrap/>
        <w:overflowPunct/>
        <w:topLinePunct w:val="0"/>
        <w:autoSpaceDE/>
        <w:autoSpaceDN/>
        <w:bidi w:val="0"/>
        <w:adjustRightInd/>
        <w:snapToGrid/>
        <w:spacing w:line="360" w:lineRule="exact"/>
        <w:ind w:left="281" w:leftChars="134"/>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2.1卖方应负责将设备运到目的地，并必须做到设备在任何运输过程中不受损坏和遗失；</w:t>
      </w:r>
    </w:p>
    <w:p w14:paraId="44DF8230">
      <w:pPr>
        <w:keepNext w:val="0"/>
        <w:keepLines w:val="0"/>
        <w:pageBreakBefore w:val="0"/>
        <w:widowControl w:val="0"/>
        <w:kinsoku/>
        <w:wordWrap/>
        <w:overflowPunct/>
        <w:topLinePunct w:val="0"/>
        <w:autoSpaceDE/>
        <w:autoSpaceDN/>
        <w:bidi w:val="0"/>
        <w:adjustRightInd/>
        <w:snapToGrid/>
        <w:spacing w:line="360" w:lineRule="exact"/>
        <w:ind w:left="281" w:leftChars="134"/>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2.2同批设备和附件应统一编号运输；</w:t>
      </w:r>
    </w:p>
    <w:p w14:paraId="7EFCBC16">
      <w:pPr>
        <w:keepNext w:val="0"/>
        <w:keepLines w:val="0"/>
        <w:pageBreakBefore w:val="0"/>
        <w:widowControl w:val="0"/>
        <w:kinsoku/>
        <w:wordWrap/>
        <w:overflowPunct/>
        <w:topLinePunct w:val="0"/>
        <w:autoSpaceDE/>
        <w:autoSpaceDN/>
        <w:bidi w:val="0"/>
        <w:adjustRightInd/>
        <w:snapToGrid/>
        <w:spacing w:line="360" w:lineRule="exact"/>
        <w:ind w:left="281" w:leftChars="134"/>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2.3经由铁路、公路运输的包装件尺寸和重量不应超过国家所规定的尺寸限制；</w:t>
      </w:r>
    </w:p>
    <w:p w14:paraId="73808713">
      <w:pPr>
        <w:keepNext w:val="0"/>
        <w:keepLines w:val="0"/>
        <w:pageBreakBefore w:val="0"/>
        <w:widowControl w:val="0"/>
        <w:kinsoku/>
        <w:wordWrap/>
        <w:overflowPunct/>
        <w:topLinePunct w:val="0"/>
        <w:autoSpaceDE/>
        <w:autoSpaceDN/>
        <w:bidi w:val="0"/>
        <w:adjustRightInd/>
        <w:snapToGrid/>
        <w:spacing w:line="360" w:lineRule="exact"/>
        <w:ind w:left="281" w:leftChars="134"/>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2.4设备运抵买方现场后，卖方应负责设备的卸货、搬运、保管等事宜；或按照合同约定。</w:t>
      </w:r>
    </w:p>
    <w:p w14:paraId="202A01CA">
      <w:pPr>
        <w:keepNext w:val="0"/>
        <w:keepLines w:val="0"/>
        <w:pageBreakBefore w:val="0"/>
        <w:widowControl w:val="0"/>
        <w:kinsoku/>
        <w:wordWrap/>
        <w:overflowPunct/>
        <w:topLinePunct w:val="0"/>
        <w:autoSpaceDE/>
        <w:autoSpaceDN/>
        <w:bidi w:val="0"/>
        <w:adjustRightInd/>
        <w:snapToGrid/>
        <w:spacing w:line="360" w:lineRule="exact"/>
        <w:ind w:left="281" w:leftChars="134"/>
        <w:textAlignment w:val="auto"/>
        <w:rPr>
          <w:rFonts w:hint="default" w:ascii="Times New Roman" w:hAnsi="Times New Roman" w:eastAsia="宋体" w:cs="Times New Roman"/>
          <w:color w:val="auto"/>
          <w:sz w:val="24"/>
          <w:szCs w:val="24"/>
          <w:highlight w:val="none"/>
        </w:rPr>
      </w:pPr>
      <w:bookmarkStart w:id="279" w:name="_Toc6429"/>
      <w:bookmarkStart w:id="280" w:name="_Toc22072"/>
      <w:r>
        <w:rPr>
          <w:rFonts w:hint="default" w:ascii="Times New Roman" w:hAnsi="Times New Roman" w:eastAsia="宋体" w:cs="Times New Roman"/>
          <w:color w:val="auto"/>
          <w:sz w:val="24"/>
          <w:szCs w:val="24"/>
          <w:highlight w:val="none"/>
        </w:rPr>
        <w:t>3</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安装调试服务</w:t>
      </w:r>
      <w:bookmarkEnd w:id="279"/>
      <w:bookmarkEnd w:id="280"/>
    </w:p>
    <w:p w14:paraId="2FCBA56F">
      <w:pPr>
        <w:keepNext w:val="0"/>
        <w:keepLines w:val="0"/>
        <w:pageBreakBefore w:val="0"/>
        <w:widowControl w:val="0"/>
        <w:kinsoku/>
        <w:wordWrap/>
        <w:overflowPunct/>
        <w:topLinePunct w:val="0"/>
        <w:autoSpaceDE/>
        <w:autoSpaceDN/>
        <w:bidi w:val="0"/>
        <w:adjustRightInd/>
        <w:snapToGrid/>
        <w:spacing w:line="360" w:lineRule="exact"/>
        <w:ind w:left="281" w:leftChars="134"/>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3.1根据设备的要求，调试可分空载和负载两个阶段进行；买方将予以积极配合，协助卖方达到设备的各项技术要求和性能；</w:t>
      </w:r>
    </w:p>
    <w:p w14:paraId="47697763">
      <w:pPr>
        <w:keepNext w:val="0"/>
        <w:keepLines w:val="0"/>
        <w:pageBreakBefore w:val="0"/>
        <w:widowControl w:val="0"/>
        <w:kinsoku/>
        <w:wordWrap/>
        <w:overflowPunct/>
        <w:topLinePunct w:val="0"/>
        <w:autoSpaceDE/>
        <w:autoSpaceDN/>
        <w:bidi w:val="0"/>
        <w:adjustRightInd/>
        <w:snapToGrid/>
        <w:spacing w:line="360" w:lineRule="exact"/>
        <w:ind w:left="281" w:leftChars="134"/>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3.2卖方免费负责设备的安装、调试，并接受用户的技术咨询，负责调试直到设备的终验收；</w:t>
      </w:r>
    </w:p>
    <w:p w14:paraId="09ACF606">
      <w:pPr>
        <w:keepNext w:val="0"/>
        <w:keepLines w:val="0"/>
        <w:pageBreakBefore w:val="0"/>
        <w:widowControl w:val="0"/>
        <w:kinsoku/>
        <w:wordWrap/>
        <w:overflowPunct/>
        <w:topLinePunct w:val="0"/>
        <w:autoSpaceDE/>
        <w:autoSpaceDN/>
        <w:bidi w:val="0"/>
        <w:adjustRightInd/>
        <w:snapToGrid/>
        <w:spacing w:line="360" w:lineRule="exact"/>
        <w:ind w:left="281" w:leftChars="134"/>
        <w:textAlignment w:val="auto"/>
        <w:rPr>
          <w:rFonts w:hint="default" w:ascii="Times New Roman" w:hAnsi="Times New Roman" w:eastAsia="宋体" w:cs="Times New Roman"/>
          <w:color w:val="auto"/>
          <w:sz w:val="24"/>
          <w:szCs w:val="24"/>
          <w:highlight w:val="none"/>
        </w:rPr>
      </w:pPr>
      <w:bookmarkStart w:id="281" w:name="_Toc22691"/>
      <w:bookmarkStart w:id="282" w:name="_Toc6369"/>
      <w:r>
        <w:rPr>
          <w:rFonts w:hint="default" w:ascii="Times New Roman" w:hAnsi="Times New Roman" w:eastAsia="宋体" w:cs="Times New Roman"/>
          <w:color w:val="auto"/>
          <w:sz w:val="24"/>
          <w:szCs w:val="24"/>
          <w:highlight w:val="none"/>
        </w:rPr>
        <w:t>4</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售后服务</w:t>
      </w:r>
      <w:bookmarkEnd w:id="281"/>
      <w:bookmarkEnd w:id="282"/>
    </w:p>
    <w:p w14:paraId="26F1C71C">
      <w:pPr>
        <w:keepNext w:val="0"/>
        <w:keepLines w:val="0"/>
        <w:pageBreakBefore w:val="0"/>
        <w:widowControl w:val="0"/>
        <w:kinsoku/>
        <w:wordWrap/>
        <w:overflowPunct/>
        <w:topLinePunct w:val="0"/>
        <w:autoSpaceDE/>
        <w:autoSpaceDN/>
        <w:bidi w:val="0"/>
        <w:adjustRightInd/>
        <w:snapToGrid/>
        <w:spacing w:line="360" w:lineRule="exact"/>
        <w:ind w:left="281" w:leftChars="134"/>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4.1在质保期之内，如发现卖方所提供的设备存在问题，需要卖方配合解决时，卖方须在接到通知后 </w:t>
      </w:r>
      <w:r>
        <w:rPr>
          <w:rFonts w:hint="default" w:ascii="Times New Roman" w:hAnsi="Times New Roman" w:eastAsia="宋体" w:cs="Times New Roman"/>
          <w:b/>
          <w:bCs/>
          <w:color w:val="auto"/>
          <w:sz w:val="24"/>
          <w:szCs w:val="24"/>
          <w:highlight w:val="none"/>
          <w:u w:val="single"/>
        </w:rPr>
        <w:t xml:space="preserve">12 </w:t>
      </w:r>
      <w:r>
        <w:rPr>
          <w:rFonts w:hint="default" w:ascii="Times New Roman" w:hAnsi="Times New Roman" w:eastAsia="宋体" w:cs="Times New Roman"/>
          <w:color w:val="auto"/>
          <w:sz w:val="24"/>
          <w:szCs w:val="24"/>
          <w:highlight w:val="none"/>
          <w:u w:val="none"/>
        </w:rPr>
        <w:t>小时</w:t>
      </w:r>
      <w:r>
        <w:rPr>
          <w:rFonts w:hint="default" w:ascii="Times New Roman" w:hAnsi="Times New Roman" w:eastAsia="宋体" w:cs="Times New Roman"/>
          <w:color w:val="auto"/>
          <w:sz w:val="24"/>
          <w:szCs w:val="24"/>
          <w:highlight w:val="none"/>
        </w:rPr>
        <w:t>内派有关人员到达现场，解决问题；</w:t>
      </w:r>
    </w:p>
    <w:p w14:paraId="6D9486DD">
      <w:pPr>
        <w:keepNext w:val="0"/>
        <w:keepLines w:val="0"/>
        <w:pageBreakBefore w:val="0"/>
        <w:widowControl w:val="0"/>
        <w:kinsoku/>
        <w:wordWrap/>
        <w:overflowPunct/>
        <w:topLinePunct w:val="0"/>
        <w:autoSpaceDE/>
        <w:autoSpaceDN/>
        <w:bidi w:val="0"/>
        <w:adjustRightInd/>
        <w:snapToGrid/>
        <w:spacing w:line="360" w:lineRule="exact"/>
        <w:ind w:left="281" w:leftChars="134"/>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4.2在质保期之后，如发现卖方所提供的设备存在问题，需要卖方配合解决时，卖方须在接到通知后</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b/>
          <w:bCs/>
          <w:color w:val="auto"/>
          <w:sz w:val="24"/>
          <w:szCs w:val="24"/>
          <w:highlight w:val="none"/>
          <w:u w:val="single"/>
        </w:rPr>
        <w:t>24</w:t>
      </w:r>
      <w:r>
        <w:rPr>
          <w:rFonts w:hint="default" w:ascii="Times New Roman" w:hAnsi="Times New Roman" w:eastAsia="宋体" w:cs="Times New Roman"/>
          <w:color w:val="auto"/>
          <w:sz w:val="24"/>
          <w:szCs w:val="24"/>
          <w:highlight w:val="none"/>
          <w:u w:val="none"/>
        </w:rPr>
        <w:t>小时</w:t>
      </w:r>
      <w:r>
        <w:rPr>
          <w:rFonts w:hint="default" w:ascii="Times New Roman" w:hAnsi="Times New Roman" w:eastAsia="宋体" w:cs="Times New Roman"/>
          <w:color w:val="auto"/>
          <w:sz w:val="24"/>
          <w:szCs w:val="24"/>
          <w:highlight w:val="none"/>
        </w:rPr>
        <w:t>内派有关人员到达现场，协助买方解决问题；</w:t>
      </w:r>
    </w:p>
    <w:p w14:paraId="4E8B85F7">
      <w:pPr>
        <w:keepNext w:val="0"/>
        <w:keepLines w:val="0"/>
        <w:pageBreakBefore w:val="0"/>
        <w:widowControl w:val="0"/>
        <w:kinsoku/>
        <w:wordWrap/>
        <w:overflowPunct/>
        <w:topLinePunct w:val="0"/>
        <w:autoSpaceDE/>
        <w:autoSpaceDN/>
        <w:bidi w:val="0"/>
        <w:adjustRightInd/>
        <w:snapToGrid/>
        <w:spacing w:line="360" w:lineRule="exact"/>
        <w:ind w:left="281" w:leftChars="134"/>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4.3所有的售后服务均由卖方受理。如果发生问题并且收到报告，应当在2小时内予以答复；</w:t>
      </w:r>
    </w:p>
    <w:p w14:paraId="095B800F">
      <w:pPr>
        <w:keepNext w:val="0"/>
        <w:keepLines w:val="0"/>
        <w:pageBreakBefore w:val="0"/>
        <w:widowControl w:val="0"/>
        <w:kinsoku/>
        <w:wordWrap/>
        <w:overflowPunct/>
        <w:topLinePunct w:val="0"/>
        <w:autoSpaceDE/>
        <w:autoSpaceDN/>
        <w:bidi w:val="0"/>
        <w:adjustRightInd/>
        <w:snapToGrid/>
        <w:spacing w:line="360" w:lineRule="exact"/>
        <w:ind w:left="281" w:leftChars="134"/>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4.4卖方应为买方提供最佳的服务。</w:t>
      </w:r>
    </w:p>
    <w:p w14:paraId="30FD37F0">
      <w:pPr>
        <w:keepNext w:val="0"/>
        <w:keepLines w:val="0"/>
        <w:pageBreakBefore w:val="0"/>
        <w:widowControl w:val="0"/>
        <w:kinsoku/>
        <w:wordWrap/>
        <w:overflowPunct/>
        <w:topLinePunct w:val="0"/>
        <w:autoSpaceDE/>
        <w:autoSpaceDN/>
        <w:bidi w:val="0"/>
        <w:adjustRightInd/>
        <w:snapToGrid/>
        <w:spacing w:line="360" w:lineRule="exact"/>
        <w:ind w:left="281" w:leftChars="134"/>
        <w:textAlignment w:val="auto"/>
        <w:rPr>
          <w:rFonts w:hint="default" w:ascii="Times New Roman" w:hAnsi="Times New Roman" w:eastAsia="宋体" w:cs="Times New Roman"/>
          <w:color w:val="auto"/>
          <w:sz w:val="24"/>
          <w:szCs w:val="24"/>
          <w:highlight w:val="none"/>
        </w:rPr>
      </w:pPr>
      <w:bookmarkStart w:id="283" w:name="_Toc25024"/>
      <w:bookmarkStart w:id="284" w:name="_Toc15247"/>
      <w:r>
        <w:rPr>
          <w:rFonts w:hint="default" w:ascii="Times New Roman" w:hAnsi="Times New Roman" w:eastAsia="宋体" w:cs="Times New Roman"/>
          <w:color w:val="auto"/>
          <w:sz w:val="24"/>
          <w:szCs w:val="24"/>
          <w:highlight w:val="none"/>
        </w:rPr>
        <w:t>5</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其它服务</w:t>
      </w:r>
      <w:bookmarkEnd w:id="283"/>
      <w:bookmarkEnd w:id="284"/>
    </w:p>
    <w:p w14:paraId="4E5DC58A">
      <w:pPr>
        <w:keepNext w:val="0"/>
        <w:keepLines w:val="0"/>
        <w:pageBreakBefore w:val="0"/>
        <w:widowControl w:val="0"/>
        <w:kinsoku/>
        <w:wordWrap/>
        <w:overflowPunct/>
        <w:topLinePunct w:val="0"/>
        <w:autoSpaceDE/>
        <w:autoSpaceDN/>
        <w:bidi w:val="0"/>
        <w:adjustRightInd/>
        <w:snapToGrid/>
        <w:spacing w:line="360" w:lineRule="exact"/>
        <w:ind w:left="281" w:leftChars="134"/>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5.1若卖方所提供设备有需要进口的，卖方一般应自行、自费办理；必要时，卖买方双方共同办理；</w:t>
      </w:r>
    </w:p>
    <w:p w14:paraId="70E2B95D">
      <w:pPr>
        <w:keepNext w:val="0"/>
        <w:keepLines w:val="0"/>
        <w:pageBreakBefore w:val="0"/>
        <w:widowControl w:val="0"/>
        <w:kinsoku/>
        <w:wordWrap/>
        <w:overflowPunct/>
        <w:topLinePunct w:val="0"/>
        <w:autoSpaceDE/>
        <w:autoSpaceDN/>
        <w:bidi w:val="0"/>
        <w:adjustRightInd/>
        <w:snapToGrid/>
        <w:spacing w:line="360" w:lineRule="exact"/>
        <w:ind w:left="281" w:leftChars="134"/>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5.2除招标文件、投标文件、答疑文件、技术协议、合同等约定之外，卖方应负责必要的或强制性的设备的检验、试验、化验等直接费用；</w:t>
      </w:r>
    </w:p>
    <w:p w14:paraId="57A9A811">
      <w:pPr>
        <w:pStyle w:val="2"/>
        <w:keepNext/>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highlight w:val="none"/>
        </w:rPr>
      </w:pPr>
      <w:bookmarkStart w:id="285" w:name="_Toc1406"/>
      <w:bookmarkStart w:id="286" w:name="_Toc18566"/>
      <w:r>
        <w:rPr>
          <w:rFonts w:hint="default" w:ascii="Times New Roman" w:hAnsi="Times New Roman" w:eastAsia="宋体" w:cs="Times New Roman"/>
          <w:color w:val="auto"/>
          <w:highlight w:val="none"/>
        </w:rPr>
        <w:t>七、验收要求</w:t>
      </w:r>
      <w:bookmarkEnd w:id="285"/>
      <w:bookmarkEnd w:id="286"/>
    </w:p>
    <w:p w14:paraId="3908F15B">
      <w:pPr>
        <w:keepNext w:val="0"/>
        <w:keepLines w:val="0"/>
        <w:pageBreakBefore w:val="0"/>
        <w:widowControl w:val="0"/>
        <w:kinsoku/>
        <w:wordWrap/>
        <w:overflowPunct/>
        <w:topLinePunct w:val="0"/>
        <w:autoSpaceDE/>
        <w:autoSpaceDN/>
        <w:bidi w:val="0"/>
        <w:adjustRightInd w:val="0"/>
        <w:snapToGrid w:val="0"/>
        <w:spacing w:line="360" w:lineRule="exact"/>
        <w:ind w:left="424" w:leftChars="202"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按照参考招标文件、投标文件、答疑文件、技术交流文件等形成并达成一致的技术协议书和合同规定验收。</w:t>
      </w:r>
    </w:p>
    <w:p w14:paraId="56CD9481">
      <w:pPr>
        <w:keepNext w:val="0"/>
        <w:keepLines w:val="0"/>
        <w:pageBreakBefore w:val="0"/>
        <w:widowControl w:val="0"/>
        <w:kinsoku/>
        <w:wordWrap/>
        <w:overflowPunct/>
        <w:topLinePunct w:val="0"/>
        <w:autoSpaceDE/>
        <w:autoSpaceDN/>
        <w:bidi w:val="0"/>
        <w:adjustRightInd w:val="0"/>
        <w:snapToGrid w:val="0"/>
        <w:spacing w:line="360" w:lineRule="exact"/>
        <w:ind w:left="424" w:leftChars="202"/>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验收时的一般验收标准与要求：</w:t>
      </w:r>
    </w:p>
    <w:p w14:paraId="0BF75158">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709" w:hanging="283"/>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资料齐全性、完整性和有效性。按照“配套供货范围及要求”中“技术资料范围”的规定验收；</w:t>
      </w:r>
    </w:p>
    <w:p w14:paraId="0E173F57">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709" w:hanging="283"/>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设备应运行灵活、稳定、可靠、安全，无异常声音和非正常振动。设备不允许出现漏水、漏液、漏气（汽）。运动的零部件应动作平稳、没有异常声音，不松动或易于调整；</w:t>
      </w:r>
    </w:p>
    <w:p w14:paraId="63075BDE">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709" w:hanging="283"/>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设备外观应无损伤，设备应该完整且所有的零部件应该安装牢固；</w:t>
      </w:r>
    </w:p>
    <w:p w14:paraId="1305BD08">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709" w:hanging="283"/>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所有的管道和电缆线等，应排列有序（正确、牢固、整齐）无皱褶、收缩和裂缝，电缆线在整个长度范围内，所有的接头应完全正确地连接；</w:t>
      </w:r>
    </w:p>
    <w:p w14:paraId="16161216">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709" w:hanging="283"/>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设备应有完整的标牌，且清晰易见；</w:t>
      </w:r>
    </w:p>
    <w:p w14:paraId="7A2147BE">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709" w:hanging="283"/>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设备的安全要求符合中国最新的相关法律、法规、标准和规范以及合同要求；</w:t>
      </w:r>
    </w:p>
    <w:p w14:paraId="6A733DB7">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709" w:hanging="283"/>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地线连接和地极符合国际（ISO/IEC）标准规范；</w:t>
      </w:r>
    </w:p>
    <w:p w14:paraId="3418456A">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709" w:hanging="283"/>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计量仪器、仪表配套合理，采用中国的法定计量单位，计量准确、灵敏可靠。保证设计指标和仪器说明书的参数的实现，要求竣工验收交付一次合格，返修更换校调不超过 12 小时，特殊情况除外；</w:t>
      </w:r>
    </w:p>
    <w:p w14:paraId="15D4D5FE">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709" w:hanging="283"/>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设备质量、技术性能等，按照签定的技术协议书和合同规定的终验收标准验收；</w:t>
      </w:r>
    </w:p>
    <w:p w14:paraId="0408D258">
      <w:pPr>
        <w:pStyle w:val="2"/>
        <w:keepNext/>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highlight w:val="none"/>
        </w:rPr>
      </w:pPr>
      <w:bookmarkStart w:id="287" w:name="_Toc29131"/>
      <w:bookmarkStart w:id="288" w:name="_Toc19573"/>
      <w:r>
        <w:rPr>
          <w:rFonts w:hint="default" w:ascii="Times New Roman" w:hAnsi="Times New Roman" w:eastAsia="宋体" w:cs="Times New Roman"/>
          <w:color w:val="auto"/>
          <w:highlight w:val="none"/>
        </w:rPr>
        <w:t>八、投标技术文件的一般要求</w:t>
      </w:r>
      <w:bookmarkEnd w:id="287"/>
      <w:bookmarkEnd w:id="288"/>
    </w:p>
    <w:p w14:paraId="09F74492">
      <w:pPr>
        <w:keepNext w:val="0"/>
        <w:keepLines w:val="0"/>
        <w:pageBreakBefore w:val="0"/>
        <w:widowControl w:val="0"/>
        <w:kinsoku/>
        <w:wordWrap/>
        <w:overflowPunct/>
        <w:topLinePunct w:val="0"/>
        <w:autoSpaceDE/>
        <w:autoSpaceDN/>
        <w:bidi w:val="0"/>
        <w:adjustRightInd/>
        <w:snapToGrid/>
        <w:spacing w:line="360" w:lineRule="exact"/>
        <w:ind w:left="281" w:leftChars="134"/>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投标方应认真阅读本技术规范书和招标文件，并按要求编写投标技术文件；</w:t>
      </w:r>
    </w:p>
    <w:p w14:paraId="2ED2F42F">
      <w:pPr>
        <w:keepNext w:val="0"/>
        <w:keepLines w:val="0"/>
        <w:pageBreakBefore w:val="0"/>
        <w:widowControl w:val="0"/>
        <w:kinsoku/>
        <w:wordWrap/>
        <w:overflowPunct/>
        <w:topLinePunct w:val="0"/>
        <w:autoSpaceDE/>
        <w:autoSpaceDN/>
        <w:bidi w:val="0"/>
        <w:adjustRightInd/>
        <w:snapToGrid/>
        <w:spacing w:line="360" w:lineRule="exact"/>
        <w:ind w:left="281" w:leftChars="134"/>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投标技术文件至少应对招标设备的“技术偏离”、作出有无说明，若有，应予以详细填写和说明</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其中技术要求中，标有“</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”项为必须满足或正偏离响应项，否则视为不满足技术要求</w:t>
      </w:r>
      <w:r>
        <w:rPr>
          <w:rFonts w:hint="default" w:ascii="Times New Roman" w:hAnsi="Times New Roman" w:eastAsia="宋体" w:cs="Times New Roman"/>
          <w:color w:val="auto"/>
          <w:sz w:val="24"/>
          <w:szCs w:val="24"/>
          <w:highlight w:val="none"/>
        </w:rPr>
        <w:t>；</w:t>
      </w:r>
    </w:p>
    <w:tbl>
      <w:tblPr>
        <w:tblStyle w:val="14"/>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0"/>
        <w:gridCol w:w="4460"/>
      </w:tblGrid>
      <w:tr w14:paraId="4FD56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0" w:type="dxa"/>
            <w:gridSpan w:val="2"/>
          </w:tcPr>
          <w:p w14:paraId="4291DDB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1"/>
                <w:szCs w:val="21"/>
                <w:highlight w:val="none"/>
              </w:rPr>
              <w:t>技术偏离表</w:t>
            </w:r>
          </w:p>
        </w:tc>
      </w:tr>
      <w:tr w14:paraId="3C0A5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0" w:type="dxa"/>
          </w:tcPr>
          <w:p w14:paraId="65461A76">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如“第三 1.2条.....”</w:t>
            </w:r>
          </w:p>
        </w:tc>
        <w:tc>
          <w:tcPr>
            <w:tcW w:w="4460" w:type="dxa"/>
          </w:tcPr>
          <w:p w14:paraId="3219A95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不符合</w:t>
            </w:r>
          </w:p>
        </w:tc>
      </w:tr>
      <w:tr w14:paraId="5C10D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0" w:type="dxa"/>
          </w:tcPr>
          <w:p w14:paraId="66871822">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若均符合，填写“无偏离”</w:t>
            </w:r>
          </w:p>
        </w:tc>
        <w:tc>
          <w:tcPr>
            <w:tcW w:w="4460" w:type="dxa"/>
          </w:tcPr>
          <w:p w14:paraId="774C5A9F">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color w:val="auto"/>
                <w:sz w:val="21"/>
                <w:szCs w:val="21"/>
                <w:highlight w:val="none"/>
              </w:rPr>
            </w:pPr>
          </w:p>
        </w:tc>
      </w:tr>
    </w:tbl>
    <w:p w14:paraId="100DCD4D">
      <w:pPr>
        <w:keepNext w:val="0"/>
        <w:keepLines w:val="0"/>
        <w:pageBreakBefore w:val="0"/>
        <w:widowControl w:val="0"/>
        <w:kinsoku/>
        <w:wordWrap/>
        <w:overflowPunct/>
        <w:topLinePunct w:val="0"/>
        <w:autoSpaceDE/>
        <w:autoSpaceDN/>
        <w:bidi w:val="0"/>
        <w:adjustRightInd/>
        <w:snapToGrid/>
        <w:spacing w:line="360" w:lineRule="exact"/>
        <w:ind w:left="281" w:leftChars="134"/>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投标技术文件至少应对投标设备的功能用途、技术性能、质量标准、技术参数等作出详细说明；</w:t>
      </w:r>
    </w:p>
    <w:p w14:paraId="2CC8F3C3">
      <w:pPr>
        <w:keepNext w:val="0"/>
        <w:keepLines w:val="0"/>
        <w:pageBreakBefore w:val="0"/>
        <w:widowControl w:val="0"/>
        <w:kinsoku/>
        <w:wordWrap/>
        <w:overflowPunct/>
        <w:topLinePunct w:val="0"/>
        <w:autoSpaceDE/>
        <w:autoSpaceDN/>
        <w:bidi w:val="0"/>
        <w:adjustRightInd/>
        <w:snapToGrid/>
        <w:spacing w:line="360" w:lineRule="exact"/>
        <w:ind w:left="281" w:leftChars="134"/>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投标技术文件至少应根据投标设备的配置，按照备品备件、易损件和专用耗材明细表要求以及投标设备配置一览表要求（见下表），认真全面填写；</w:t>
      </w:r>
    </w:p>
    <w:p w14:paraId="3F1AF36E">
      <w:pPr>
        <w:keepNext w:val="0"/>
        <w:keepLines w:val="0"/>
        <w:pageBreakBefore w:val="0"/>
        <w:widowControl w:val="0"/>
        <w:kinsoku/>
        <w:wordWrap/>
        <w:overflowPunct/>
        <w:topLinePunct w:val="0"/>
        <w:autoSpaceDE/>
        <w:autoSpaceDN/>
        <w:bidi w:val="0"/>
        <w:adjustRightInd/>
        <w:snapToGrid/>
        <w:spacing w:line="360" w:lineRule="exact"/>
        <w:ind w:left="281" w:leftChars="134"/>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投标设备配置一览表                单位：元</w:t>
      </w:r>
    </w:p>
    <w:tbl>
      <w:tblPr>
        <w:tblStyle w:val="14"/>
        <w:tblW w:w="8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417"/>
        <w:gridCol w:w="956"/>
        <w:gridCol w:w="1029"/>
        <w:gridCol w:w="708"/>
        <w:gridCol w:w="993"/>
        <w:gridCol w:w="1647"/>
      </w:tblGrid>
      <w:tr w14:paraId="47DD2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tcPr>
          <w:p w14:paraId="5D705A8C">
            <w:pPr>
              <w:keepNext w:val="0"/>
              <w:keepLines w:val="0"/>
              <w:pageBreakBefore w:val="0"/>
              <w:widowControl w:val="0"/>
              <w:kinsoku/>
              <w:wordWrap/>
              <w:overflowPunct/>
              <w:topLinePunct w:val="0"/>
              <w:autoSpaceDE/>
              <w:autoSpaceDN/>
              <w:bidi w:val="0"/>
              <w:adjustRightInd w:val="0"/>
              <w:snapToGrid w:val="0"/>
              <w:spacing w:line="360" w:lineRule="exact"/>
              <w:ind w:firstLine="1"/>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名称</w:t>
            </w:r>
          </w:p>
        </w:tc>
        <w:tc>
          <w:tcPr>
            <w:tcW w:w="1417" w:type="dxa"/>
          </w:tcPr>
          <w:p w14:paraId="4929333B">
            <w:pPr>
              <w:keepNext w:val="0"/>
              <w:keepLines w:val="0"/>
              <w:pageBreakBefore w:val="0"/>
              <w:widowControl w:val="0"/>
              <w:kinsoku/>
              <w:wordWrap/>
              <w:overflowPunct/>
              <w:topLinePunct w:val="0"/>
              <w:autoSpaceDE/>
              <w:autoSpaceDN/>
              <w:bidi w:val="0"/>
              <w:adjustRightInd w:val="0"/>
              <w:snapToGrid w:val="0"/>
              <w:spacing w:line="360" w:lineRule="exact"/>
              <w:ind w:firstLine="33"/>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型号规格</w:t>
            </w:r>
          </w:p>
        </w:tc>
        <w:tc>
          <w:tcPr>
            <w:tcW w:w="956" w:type="dxa"/>
          </w:tcPr>
          <w:p w14:paraId="4AF60E23">
            <w:pPr>
              <w:keepNext w:val="0"/>
              <w:keepLines w:val="0"/>
              <w:pageBreakBefore w:val="0"/>
              <w:widowControl w:val="0"/>
              <w:kinsoku/>
              <w:wordWrap/>
              <w:overflowPunct/>
              <w:topLinePunct w:val="0"/>
              <w:autoSpaceDE/>
              <w:autoSpaceDN/>
              <w:bidi w:val="0"/>
              <w:adjustRightInd w:val="0"/>
              <w:snapToGrid w:val="0"/>
              <w:spacing w:line="360" w:lineRule="exact"/>
              <w:ind w:firstLine="34"/>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单位</w:t>
            </w:r>
          </w:p>
        </w:tc>
        <w:tc>
          <w:tcPr>
            <w:tcW w:w="1029" w:type="dxa"/>
          </w:tcPr>
          <w:p w14:paraId="36159976">
            <w:pPr>
              <w:keepNext w:val="0"/>
              <w:keepLines w:val="0"/>
              <w:pageBreakBefore w:val="0"/>
              <w:widowControl w:val="0"/>
              <w:kinsoku/>
              <w:wordWrap/>
              <w:overflowPunct/>
              <w:topLinePunct w:val="0"/>
              <w:autoSpaceDE/>
              <w:autoSpaceDN/>
              <w:bidi w:val="0"/>
              <w:adjustRightInd w:val="0"/>
              <w:snapToGrid w:val="0"/>
              <w:spacing w:line="360" w:lineRule="exact"/>
              <w:ind w:left="1" w:leftChars="-34" w:hanging="72"/>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数量</w:t>
            </w:r>
          </w:p>
        </w:tc>
        <w:tc>
          <w:tcPr>
            <w:tcW w:w="708" w:type="dxa"/>
          </w:tcPr>
          <w:p w14:paraId="36F2D7A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单价</w:t>
            </w:r>
          </w:p>
        </w:tc>
        <w:tc>
          <w:tcPr>
            <w:tcW w:w="993" w:type="dxa"/>
          </w:tcPr>
          <w:p w14:paraId="2BE203B0">
            <w:pPr>
              <w:keepNext w:val="0"/>
              <w:keepLines w:val="0"/>
              <w:pageBreakBefore w:val="0"/>
              <w:widowControl w:val="0"/>
              <w:kinsoku/>
              <w:wordWrap/>
              <w:overflowPunct/>
              <w:topLinePunct w:val="0"/>
              <w:autoSpaceDE/>
              <w:autoSpaceDN/>
              <w:bidi w:val="0"/>
              <w:adjustRightInd w:val="0"/>
              <w:snapToGrid w:val="0"/>
              <w:spacing w:line="360" w:lineRule="exact"/>
              <w:ind w:left="34" w:leftChars="16"/>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总价</w:t>
            </w:r>
          </w:p>
        </w:tc>
        <w:tc>
          <w:tcPr>
            <w:tcW w:w="1647" w:type="dxa"/>
          </w:tcPr>
          <w:p w14:paraId="797D3D6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制造商</w:t>
            </w:r>
          </w:p>
        </w:tc>
      </w:tr>
      <w:tr w14:paraId="6BB02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tcPr>
          <w:p w14:paraId="6E622022">
            <w:pPr>
              <w:adjustRightInd w:val="0"/>
              <w:snapToGrid w:val="0"/>
              <w:spacing w:line="360" w:lineRule="exact"/>
              <w:ind w:left="281" w:leftChars="134" w:firstLine="1"/>
              <w:rPr>
                <w:rFonts w:hint="default" w:ascii="Times New Roman" w:hAnsi="Times New Roman" w:eastAsia="宋体" w:cs="Times New Roman"/>
                <w:color w:val="auto"/>
                <w:sz w:val="24"/>
                <w:szCs w:val="24"/>
                <w:highlight w:val="none"/>
              </w:rPr>
            </w:pPr>
          </w:p>
        </w:tc>
        <w:tc>
          <w:tcPr>
            <w:tcW w:w="1417" w:type="dxa"/>
          </w:tcPr>
          <w:p w14:paraId="515BC1FB">
            <w:pPr>
              <w:adjustRightInd w:val="0"/>
              <w:snapToGrid w:val="0"/>
              <w:spacing w:line="360" w:lineRule="exact"/>
              <w:ind w:left="281" w:leftChars="134" w:firstLine="1"/>
              <w:rPr>
                <w:rFonts w:hint="default" w:ascii="Times New Roman" w:hAnsi="Times New Roman" w:eastAsia="宋体" w:cs="Times New Roman"/>
                <w:color w:val="auto"/>
                <w:sz w:val="24"/>
                <w:szCs w:val="24"/>
                <w:highlight w:val="none"/>
              </w:rPr>
            </w:pPr>
          </w:p>
        </w:tc>
        <w:tc>
          <w:tcPr>
            <w:tcW w:w="956" w:type="dxa"/>
          </w:tcPr>
          <w:p w14:paraId="4603770B">
            <w:pPr>
              <w:adjustRightInd w:val="0"/>
              <w:snapToGrid w:val="0"/>
              <w:spacing w:line="360" w:lineRule="exact"/>
              <w:ind w:left="281" w:leftChars="134" w:firstLine="1"/>
              <w:rPr>
                <w:rFonts w:hint="default" w:ascii="Times New Roman" w:hAnsi="Times New Roman" w:eastAsia="宋体" w:cs="Times New Roman"/>
                <w:color w:val="auto"/>
                <w:sz w:val="24"/>
                <w:szCs w:val="24"/>
                <w:highlight w:val="none"/>
              </w:rPr>
            </w:pPr>
          </w:p>
        </w:tc>
        <w:tc>
          <w:tcPr>
            <w:tcW w:w="1029" w:type="dxa"/>
          </w:tcPr>
          <w:p w14:paraId="108E6B24">
            <w:pPr>
              <w:adjustRightInd w:val="0"/>
              <w:snapToGrid w:val="0"/>
              <w:spacing w:line="360" w:lineRule="exact"/>
              <w:ind w:left="281" w:leftChars="134" w:firstLine="1"/>
              <w:rPr>
                <w:rFonts w:hint="default" w:ascii="Times New Roman" w:hAnsi="Times New Roman" w:eastAsia="宋体" w:cs="Times New Roman"/>
                <w:color w:val="auto"/>
                <w:sz w:val="24"/>
                <w:szCs w:val="24"/>
                <w:highlight w:val="none"/>
              </w:rPr>
            </w:pPr>
          </w:p>
        </w:tc>
        <w:tc>
          <w:tcPr>
            <w:tcW w:w="708" w:type="dxa"/>
          </w:tcPr>
          <w:p w14:paraId="3C5EC5FD">
            <w:pPr>
              <w:adjustRightInd w:val="0"/>
              <w:snapToGrid w:val="0"/>
              <w:spacing w:line="360" w:lineRule="exact"/>
              <w:ind w:left="281" w:leftChars="134" w:firstLine="1"/>
              <w:rPr>
                <w:rFonts w:hint="default" w:ascii="Times New Roman" w:hAnsi="Times New Roman" w:eastAsia="宋体" w:cs="Times New Roman"/>
                <w:color w:val="auto"/>
                <w:sz w:val="24"/>
                <w:szCs w:val="24"/>
                <w:highlight w:val="none"/>
              </w:rPr>
            </w:pPr>
          </w:p>
        </w:tc>
        <w:tc>
          <w:tcPr>
            <w:tcW w:w="993" w:type="dxa"/>
          </w:tcPr>
          <w:p w14:paraId="7BC42618">
            <w:pPr>
              <w:adjustRightInd w:val="0"/>
              <w:snapToGrid w:val="0"/>
              <w:spacing w:line="360" w:lineRule="exact"/>
              <w:ind w:left="281" w:leftChars="134" w:firstLine="1"/>
              <w:rPr>
                <w:rFonts w:hint="default" w:ascii="Times New Roman" w:hAnsi="Times New Roman" w:eastAsia="宋体" w:cs="Times New Roman"/>
                <w:color w:val="auto"/>
                <w:sz w:val="24"/>
                <w:szCs w:val="24"/>
                <w:highlight w:val="none"/>
              </w:rPr>
            </w:pPr>
          </w:p>
        </w:tc>
        <w:tc>
          <w:tcPr>
            <w:tcW w:w="1647" w:type="dxa"/>
          </w:tcPr>
          <w:p w14:paraId="6D911906">
            <w:pPr>
              <w:adjustRightInd w:val="0"/>
              <w:snapToGrid w:val="0"/>
              <w:spacing w:line="360" w:lineRule="exact"/>
              <w:ind w:left="281" w:leftChars="134" w:firstLine="1"/>
              <w:rPr>
                <w:rFonts w:hint="default" w:ascii="Times New Roman" w:hAnsi="Times New Roman" w:eastAsia="宋体" w:cs="Times New Roman"/>
                <w:color w:val="auto"/>
                <w:sz w:val="24"/>
                <w:szCs w:val="24"/>
                <w:highlight w:val="none"/>
              </w:rPr>
            </w:pPr>
          </w:p>
        </w:tc>
      </w:tr>
      <w:tr w14:paraId="1FA5A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tcPr>
          <w:p w14:paraId="6326395A">
            <w:pPr>
              <w:adjustRightInd w:val="0"/>
              <w:snapToGrid w:val="0"/>
              <w:spacing w:line="360" w:lineRule="exact"/>
              <w:ind w:left="281" w:leftChars="134" w:firstLine="1"/>
              <w:rPr>
                <w:rFonts w:hint="default" w:ascii="Times New Roman" w:hAnsi="Times New Roman" w:eastAsia="宋体" w:cs="Times New Roman"/>
                <w:color w:val="auto"/>
                <w:sz w:val="24"/>
                <w:szCs w:val="24"/>
                <w:highlight w:val="none"/>
              </w:rPr>
            </w:pPr>
          </w:p>
        </w:tc>
        <w:tc>
          <w:tcPr>
            <w:tcW w:w="1417" w:type="dxa"/>
          </w:tcPr>
          <w:p w14:paraId="3D2167A4">
            <w:pPr>
              <w:adjustRightInd w:val="0"/>
              <w:snapToGrid w:val="0"/>
              <w:spacing w:line="360" w:lineRule="exact"/>
              <w:ind w:left="281" w:leftChars="134" w:firstLine="1"/>
              <w:rPr>
                <w:rFonts w:hint="default" w:ascii="Times New Roman" w:hAnsi="Times New Roman" w:eastAsia="宋体" w:cs="Times New Roman"/>
                <w:color w:val="auto"/>
                <w:sz w:val="24"/>
                <w:szCs w:val="24"/>
                <w:highlight w:val="none"/>
              </w:rPr>
            </w:pPr>
          </w:p>
        </w:tc>
        <w:tc>
          <w:tcPr>
            <w:tcW w:w="956" w:type="dxa"/>
          </w:tcPr>
          <w:p w14:paraId="25B95FA4">
            <w:pPr>
              <w:adjustRightInd w:val="0"/>
              <w:snapToGrid w:val="0"/>
              <w:spacing w:line="360" w:lineRule="exact"/>
              <w:ind w:left="281" w:leftChars="134" w:firstLine="1"/>
              <w:rPr>
                <w:rFonts w:hint="default" w:ascii="Times New Roman" w:hAnsi="Times New Roman" w:eastAsia="宋体" w:cs="Times New Roman"/>
                <w:color w:val="auto"/>
                <w:sz w:val="24"/>
                <w:szCs w:val="24"/>
                <w:highlight w:val="none"/>
              </w:rPr>
            </w:pPr>
          </w:p>
        </w:tc>
        <w:tc>
          <w:tcPr>
            <w:tcW w:w="1029" w:type="dxa"/>
          </w:tcPr>
          <w:p w14:paraId="5A7BD95E">
            <w:pPr>
              <w:adjustRightInd w:val="0"/>
              <w:snapToGrid w:val="0"/>
              <w:spacing w:line="360" w:lineRule="exact"/>
              <w:ind w:left="281" w:leftChars="134" w:firstLine="1"/>
              <w:rPr>
                <w:rFonts w:hint="default" w:ascii="Times New Roman" w:hAnsi="Times New Roman" w:eastAsia="宋体" w:cs="Times New Roman"/>
                <w:color w:val="auto"/>
                <w:sz w:val="24"/>
                <w:szCs w:val="24"/>
                <w:highlight w:val="none"/>
              </w:rPr>
            </w:pPr>
          </w:p>
        </w:tc>
        <w:tc>
          <w:tcPr>
            <w:tcW w:w="708" w:type="dxa"/>
          </w:tcPr>
          <w:p w14:paraId="039EE621">
            <w:pPr>
              <w:adjustRightInd w:val="0"/>
              <w:snapToGrid w:val="0"/>
              <w:spacing w:line="360" w:lineRule="exact"/>
              <w:ind w:left="281" w:leftChars="134" w:firstLine="1"/>
              <w:rPr>
                <w:rFonts w:hint="default" w:ascii="Times New Roman" w:hAnsi="Times New Roman" w:eastAsia="宋体" w:cs="Times New Roman"/>
                <w:color w:val="auto"/>
                <w:sz w:val="24"/>
                <w:szCs w:val="24"/>
                <w:highlight w:val="none"/>
              </w:rPr>
            </w:pPr>
          </w:p>
        </w:tc>
        <w:tc>
          <w:tcPr>
            <w:tcW w:w="993" w:type="dxa"/>
          </w:tcPr>
          <w:p w14:paraId="518CCF87">
            <w:pPr>
              <w:adjustRightInd w:val="0"/>
              <w:snapToGrid w:val="0"/>
              <w:spacing w:line="360" w:lineRule="exact"/>
              <w:ind w:left="281" w:leftChars="134" w:firstLine="1"/>
              <w:rPr>
                <w:rFonts w:hint="default" w:ascii="Times New Roman" w:hAnsi="Times New Roman" w:eastAsia="宋体" w:cs="Times New Roman"/>
                <w:color w:val="auto"/>
                <w:sz w:val="24"/>
                <w:szCs w:val="24"/>
                <w:highlight w:val="none"/>
              </w:rPr>
            </w:pPr>
          </w:p>
        </w:tc>
        <w:tc>
          <w:tcPr>
            <w:tcW w:w="1647" w:type="dxa"/>
          </w:tcPr>
          <w:p w14:paraId="44824FE8">
            <w:pPr>
              <w:adjustRightInd w:val="0"/>
              <w:snapToGrid w:val="0"/>
              <w:spacing w:line="360" w:lineRule="exact"/>
              <w:ind w:left="281" w:leftChars="134" w:firstLine="1"/>
              <w:rPr>
                <w:rFonts w:hint="default" w:ascii="Times New Roman" w:hAnsi="Times New Roman" w:eastAsia="宋体" w:cs="Times New Roman"/>
                <w:color w:val="auto"/>
                <w:sz w:val="24"/>
                <w:szCs w:val="24"/>
                <w:highlight w:val="none"/>
              </w:rPr>
            </w:pPr>
          </w:p>
        </w:tc>
      </w:tr>
    </w:tbl>
    <w:p w14:paraId="16B83ABD">
      <w:pPr>
        <w:keepNext w:val="0"/>
        <w:keepLines w:val="0"/>
        <w:pageBreakBefore w:val="0"/>
        <w:widowControl w:val="0"/>
        <w:kinsoku/>
        <w:wordWrap/>
        <w:overflowPunct/>
        <w:topLinePunct w:val="0"/>
        <w:autoSpaceDE/>
        <w:autoSpaceDN/>
        <w:bidi w:val="0"/>
        <w:adjustRightInd/>
        <w:snapToGrid/>
        <w:spacing w:line="360" w:lineRule="exact"/>
        <w:ind w:left="281" w:leftChars="134"/>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备注：本表作为投标方编制投标技术文件的一般格式。</w:t>
      </w:r>
    </w:p>
    <w:p w14:paraId="292393D5">
      <w:pPr>
        <w:keepNext w:val="0"/>
        <w:keepLines w:val="0"/>
        <w:pageBreakBefore w:val="0"/>
        <w:widowControl w:val="0"/>
        <w:kinsoku/>
        <w:wordWrap/>
        <w:overflowPunct/>
        <w:topLinePunct w:val="0"/>
        <w:autoSpaceDE/>
        <w:autoSpaceDN/>
        <w:bidi w:val="0"/>
        <w:adjustRightInd/>
        <w:snapToGrid/>
        <w:spacing w:line="360" w:lineRule="exact"/>
        <w:ind w:left="281" w:leftChars="134"/>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投标技术文件至少应对本技术规范书和招标文件所提出的要求，将投标方认为难以满足的条款和要求，予以明确和详细的说明或澄清；</w:t>
      </w:r>
    </w:p>
    <w:p w14:paraId="2239E492">
      <w:pPr>
        <w:keepNext w:val="0"/>
        <w:keepLines w:val="0"/>
        <w:pageBreakBefore w:val="0"/>
        <w:widowControl w:val="0"/>
        <w:kinsoku/>
        <w:wordWrap/>
        <w:overflowPunct/>
        <w:topLinePunct w:val="0"/>
        <w:autoSpaceDE/>
        <w:autoSpaceDN/>
        <w:bidi w:val="0"/>
        <w:adjustRightInd/>
        <w:snapToGrid/>
        <w:spacing w:line="360" w:lineRule="exact"/>
        <w:ind w:left="281" w:leftChars="134"/>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投标技术文件中，如未按照要求编写而存在漏项或缺项，将有可能造成对投标方不必要的误解；必要时，漏项或缺项涉及的费用，将有可能以其它投标方中，相同或相似项目的最高价，计入投标方的投标总报价之内，作为评标的依据之一。</w:t>
      </w:r>
    </w:p>
    <w:p w14:paraId="7888B4F6">
      <w:pPr>
        <w:pStyle w:val="2"/>
        <w:keepNext/>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highlight w:val="none"/>
        </w:rPr>
      </w:pPr>
      <w:bookmarkStart w:id="289" w:name="_Toc14318"/>
      <w:bookmarkStart w:id="290" w:name="_Toc21164"/>
      <w:r>
        <w:rPr>
          <w:rFonts w:hint="default" w:ascii="Times New Roman" w:hAnsi="Times New Roman" w:eastAsia="宋体" w:cs="Times New Roman"/>
          <w:color w:val="auto"/>
          <w:highlight w:val="none"/>
        </w:rPr>
        <w:t>九、其它</w:t>
      </w:r>
      <w:bookmarkEnd w:id="289"/>
      <w:bookmarkEnd w:id="290"/>
    </w:p>
    <w:p w14:paraId="72B515F0">
      <w:pPr>
        <w:keepNext w:val="0"/>
        <w:keepLines w:val="0"/>
        <w:pageBreakBefore w:val="0"/>
        <w:widowControl w:val="0"/>
        <w:kinsoku/>
        <w:wordWrap/>
        <w:overflowPunct/>
        <w:topLinePunct w:val="0"/>
        <w:autoSpaceDE/>
        <w:autoSpaceDN/>
        <w:bidi w:val="0"/>
        <w:adjustRightInd/>
        <w:snapToGrid/>
        <w:spacing w:line="360" w:lineRule="exact"/>
        <w:ind w:left="281" w:leftChars="134"/>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投标方可以根据自身的技术、经验等优势以及对本技术规范书和招标文件的理解，写明买方招标设备应进行的优于本技术规范书和招标文件要求的其它方案或建议意见；投标方的这些努力，买方表示感谢，并将有助于投标方优先胜出；</w:t>
      </w:r>
    </w:p>
    <w:p w14:paraId="74B942EF">
      <w:pPr>
        <w:keepNext w:val="0"/>
        <w:keepLines w:val="0"/>
        <w:pageBreakBefore w:val="0"/>
        <w:widowControl w:val="0"/>
        <w:kinsoku/>
        <w:wordWrap/>
        <w:overflowPunct/>
        <w:topLinePunct w:val="0"/>
        <w:autoSpaceDE/>
        <w:autoSpaceDN/>
        <w:bidi w:val="0"/>
        <w:adjustRightInd/>
        <w:snapToGrid/>
        <w:spacing w:line="360" w:lineRule="exact"/>
        <w:ind w:left="281" w:leftChars="134"/>
        <w:textAlignment w:val="auto"/>
        <w:rPr>
          <w:rFonts w:hint="default" w:ascii="Times New Roman" w:hAnsi="Times New Roman" w:eastAsia="宋体" w:cs="Times New Roman"/>
          <w:color w:val="auto"/>
          <w:sz w:val="24"/>
          <w:highlight w:val="none"/>
          <w:u w:val="single"/>
        </w:rPr>
      </w:pPr>
      <w:r>
        <w:rPr>
          <w:rFonts w:hint="default" w:ascii="Times New Roman" w:hAnsi="Times New Roman" w:eastAsia="宋体" w:cs="Times New Roman"/>
          <w:color w:val="auto"/>
          <w:sz w:val="24"/>
          <w:szCs w:val="24"/>
          <w:highlight w:val="none"/>
        </w:rPr>
        <w:t>2</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即使有建议意见或建议方案，仍应依据本技术规范书和招标文件要求，编写符合要求的投标文件。建议方案或建议意见，应以单独篇章或文件，予以说明。</w:t>
      </w:r>
      <w:bookmarkEnd w:id="250"/>
      <w:bookmarkEnd w:id="251"/>
    </w:p>
    <w:p w14:paraId="1258AFFD">
      <w:pPr>
        <w:bidi w:val="0"/>
        <w:rPr>
          <w:rFonts w:hint="default" w:ascii="Times New Roman" w:hAnsi="Times New Roman" w:eastAsia="宋体" w:cs="Times New Roman"/>
          <w:color w:val="auto"/>
          <w:highlight w:val="none"/>
        </w:rPr>
      </w:pPr>
    </w:p>
    <w:p w14:paraId="7E0DF4A4">
      <w:pPr>
        <w:pStyle w:val="2"/>
        <w:bidi w:val="0"/>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color w:val="auto"/>
          <w:szCs w:val="21"/>
          <w:highlight w:val="none"/>
        </w:rPr>
        <w:br w:type="page"/>
      </w:r>
      <w:bookmarkStart w:id="291" w:name="_Toc1590450839"/>
      <w:bookmarkEnd w:id="291"/>
      <w:bookmarkStart w:id="292" w:name="_Toc29243"/>
      <w:bookmarkEnd w:id="292"/>
      <w:bookmarkStart w:id="293" w:name="_Toc23174"/>
      <w:bookmarkEnd w:id="293"/>
      <w:bookmarkStart w:id="294" w:name="_Toc6787"/>
      <w:bookmarkEnd w:id="294"/>
      <w:bookmarkStart w:id="295" w:name="_Toc26776"/>
      <w:bookmarkEnd w:id="295"/>
      <w:bookmarkStart w:id="296" w:name="_Toc1319147445"/>
      <w:bookmarkEnd w:id="296"/>
      <w:bookmarkStart w:id="297" w:name="_Toc21082"/>
      <w:bookmarkStart w:id="298" w:name="_Toc6559"/>
      <w:bookmarkStart w:id="299" w:name="_Toc18526"/>
      <w:r>
        <w:rPr>
          <w:rFonts w:hint="default" w:ascii="Times New Roman" w:hAnsi="Times New Roman" w:eastAsia="宋体" w:cs="Times New Roman"/>
          <w:color w:val="auto"/>
          <w:sz w:val="36"/>
          <w:szCs w:val="36"/>
          <w:highlight w:val="none"/>
        </w:rPr>
        <w:t>第</w:t>
      </w:r>
      <w:bookmarkEnd w:id="297"/>
      <w:r>
        <w:rPr>
          <w:rFonts w:hint="default" w:ascii="Times New Roman" w:hAnsi="Times New Roman" w:eastAsia="宋体" w:cs="Times New Roman"/>
          <w:color w:val="auto"/>
          <w:sz w:val="36"/>
          <w:szCs w:val="36"/>
          <w:highlight w:val="none"/>
        </w:rPr>
        <w:t>四章  投标文件格式</w:t>
      </w:r>
      <w:bookmarkEnd w:id="298"/>
      <w:bookmarkEnd w:id="299"/>
    </w:p>
    <w:p w14:paraId="1F57942D">
      <w:pPr>
        <w:rPr>
          <w:rFonts w:hint="default" w:ascii="Times New Roman" w:hAnsi="Times New Roman" w:eastAsia="宋体" w:cs="Times New Roman"/>
          <w:color w:val="auto"/>
          <w:szCs w:val="21"/>
          <w:highlight w:val="none"/>
        </w:rPr>
      </w:pPr>
    </w:p>
    <w:p w14:paraId="38B9CCE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投标人应当使用本册招标文件提供的投标文件格式，表示可以按同样的格式进行扩展。如果投标人未按此格式编制投标文件，由此造成投标内容欠缺或不完整的，有可能被评委视为“未实质性响应招标要求”而被拒绝。为保证投标文件的完整齐全，每份正、副本投标文件，均应包含完整的全套内容。</w:t>
      </w:r>
    </w:p>
    <w:p w14:paraId="52DD8A3F">
      <w:pPr>
        <w:pStyle w:val="5"/>
        <w:widowControl/>
        <w:spacing w:beforeAutospacing="1" w:afterLines="150" w:line="360" w:lineRule="auto"/>
        <w:rPr>
          <w:rFonts w:hint="default" w:ascii="Times New Roman" w:hAnsi="Times New Roman" w:eastAsia="宋体" w:cs="Times New Roman"/>
          <w:color w:val="auto"/>
          <w:sz w:val="24"/>
          <w:szCs w:val="24"/>
          <w:highlight w:val="none"/>
        </w:rPr>
      </w:pPr>
    </w:p>
    <w:p w14:paraId="1B2305F5">
      <w:pPr>
        <w:pStyle w:val="5"/>
        <w:widowControl/>
        <w:spacing w:beforeAutospacing="1" w:afterLines="150" w:line="360" w:lineRule="auto"/>
        <w:rPr>
          <w:rFonts w:hint="default" w:ascii="Times New Roman" w:hAnsi="Times New Roman" w:eastAsia="宋体" w:cs="Times New Roman"/>
          <w:color w:val="auto"/>
          <w:sz w:val="24"/>
          <w:szCs w:val="24"/>
          <w:highlight w:val="none"/>
        </w:rPr>
      </w:pPr>
    </w:p>
    <w:p w14:paraId="46F098A6">
      <w:pPr>
        <w:widowControl/>
        <w:jc w:val="left"/>
        <w:rPr>
          <w:rFonts w:hint="default" w:ascii="Times New Roman" w:hAnsi="Times New Roman" w:eastAsia="宋体" w:cs="Times New Roman"/>
          <w:bCs/>
          <w:color w:val="auto"/>
          <w:kern w:val="0"/>
          <w:sz w:val="44"/>
          <w:szCs w:val="44"/>
          <w:highlight w:val="none"/>
        </w:rPr>
      </w:pPr>
      <w:r>
        <w:rPr>
          <w:rFonts w:hint="default" w:ascii="Times New Roman" w:hAnsi="Times New Roman" w:eastAsia="宋体" w:cs="Times New Roman"/>
          <w:bCs/>
          <w:color w:val="auto"/>
          <w:sz w:val="44"/>
          <w:szCs w:val="44"/>
          <w:highlight w:val="none"/>
        </w:rPr>
        <w:br w:type="page"/>
      </w:r>
    </w:p>
    <w:p w14:paraId="3D55053F">
      <w:pPr>
        <w:pStyle w:val="5"/>
        <w:widowControl/>
        <w:spacing w:beforeAutospacing="1" w:line="360" w:lineRule="auto"/>
        <w:jc w:val="center"/>
        <w:rPr>
          <w:rFonts w:hint="default" w:ascii="Times New Roman" w:hAnsi="Times New Roman" w:eastAsia="宋体" w:cs="Times New Roman"/>
          <w:bCs/>
          <w:color w:val="auto"/>
          <w:sz w:val="44"/>
          <w:szCs w:val="44"/>
          <w:highlight w:val="none"/>
        </w:rPr>
      </w:pPr>
    </w:p>
    <w:p w14:paraId="2B4015D8">
      <w:pPr>
        <w:pStyle w:val="5"/>
        <w:widowControl/>
        <w:spacing w:beforeAutospacing="1" w:line="360" w:lineRule="auto"/>
        <w:jc w:val="center"/>
        <w:rPr>
          <w:rFonts w:hint="default" w:ascii="Times New Roman" w:hAnsi="Times New Roman" w:eastAsia="宋体" w:cs="Times New Roman"/>
          <w:b/>
          <w:bCs/>
          <w:color w:val="auto"/>
          <w:sz w:val="96"/>
          <w:szCs w:val="96"/>
          <w:highlight w:val="none"/>
        </w:rPr>
      </w:pPr>
      <w:bookmarkStart w:id="300" w:name="_Toc3961"/>
      <w:bookmarkEnd w:id="300"/>
      <w:r>
        <w:rPr>
          <w:rFonts w:hint="default" w:ascii="Times New Roman" w:hAnsi="Times New Roman" w:eastAsia="宋体" w:cs="Times New Roman"/>
          <w:b/>
          <w:bCs/>
          <w:color w:val="auto"/>
          <w:sz w:val="96"/>
          <w:szCs w:val="96"/>
          <w:highlight w:val="none"/>
        </w:rPr>
        <w:t>投标文件</w:t>
      </w:r>
    </w:p>
    <w:p w14:paraId="51571770">
      <w:pPr>
        <w:pStyle w:val="5"/>
        <w:widowControl/>
        <w:spacing w:beforeAutospacing="1" w:line="360" w:lineRule="auto"/>
        <w:ind w:firstLine="538"/>
        <w:rPr>
          <w:rFonts w:hint="default" w:ascii="Times New Roman" w:hAnsi="Times New Roman" w:eastAsia="宋体" w:cs="Times New Roman"/>
          <w:color w:val="auto"/>
          <w:highlight w:val="none"/>
        </w:rPr>
      </w:pPr>
    </w:p>
    <w:p w14:paraId="281C8212">
      <w:pPr>
        <w:pStyle w:val="5"/>
        <w:widowControl/>
        <w:spacing w:beforeAutospacing="1" w:line="480" w:lineRule="auto"/>
        <w:jc w:val="center"/>
        <w:rPr>
          <w:rFonts w:hint="default" w:ascii="Times New Roman" w:hAnsi="Times New Roman" w:eastAsia="宋体" w:cs="Times New Roman"/>
          <w:color w:val="auto"/>
          <w:sz w:val="72"/>
          <w:szCs w:val="72"/>
          <w:highlight w:val="none"/>
        </w:rPr>
      </w:pPr>
      <w:r>
        <w:rPr>
          <w:rFonts w:hint="default" w:ascii="Times New Roman" w:hAnsi="Times New Roman" w:eastAsia="宋体" w:cs="Times New Roman"/>
          <w:b/>
          <w:color w:val="auto"/>
          <w:sz w:val="72"/>
          <w:szCs w:val="72"/>
          <w:highlight w:val="none"/>
        </w:rPr>
        <w:t>资质、资格证明文件</w:t>
      </w:r>
    </w:p>
    <w:p w14:paraId="32C30C10">
      <w:pPr>
        <w:pStyle w:val="5"/>
        <w:widowControl/>
        <w:spacing w:beforeAutospacing="1" w:line="360" w:lineRule="auto"/>
        <w:rPr>
          <w:rFonts w:hint="default" w:ascii="Times New Roman" w:hAnsi="Times New Roman" w:eastAsia="宋体" w:cs="Times New Roman"/>
          <w:color w:val="auto"/>
          <w:highlight w:val="none"/>
        </w:rPr>
      </w:pPr>
    </w:p>
    <w:p w14:paraId="2F042C27">
      <w:pPr>
        <w:spacing w:line="480" w:lineRule="auto"/>
        <w:ind w:firstLine="560" w:firstLineChars="200"/>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项目名称：中通客车股份有限公司</w:t>
      </w:r>
    </w:p>
    <w:p w14:paraId="6B30733C">
      <w:pPr>
        <w:spacing w:line="480" w:lineRule="auto"/>
        <w:ind w:firstLine="1680" w:firstLineChars="600"/>
        <w:rPr>
          <w:rFonts w:hint="default" w:ascii="Times New Roman" w:hAnsi="Times New Roman" w:eastAsia="宋体" w:cs="Times New Roman"/>
          <w:color w:val="auto"/>
          <w:sz w:val="28"/>
          <w:szCs w:val="28"/>
          <w:highlight w:val="none"/>
          <w:lang w:eastAsia="zh-CN"/>
        </w:rPr>
      </w:pPr>
      <w:r>
        <w:rPr>
          <w:rFonts w:hint="default" w:ascii="Times New Roman" w:hAnsi="Times New Roman" w:eastAsia="宋体" w:cs="Times New Roman"/>
          <w:color w:val="auto"/>
          <w:sz w:val="28"/>
          <w:szCs w:val="28"/>
          <w:highlight w:val="none"/>
          <w:u w:val="single"/>
          <w:lang w:eastAsia="zh-CN"/>
        </w:rPr>
        <w:t>车辆典型工况谱采集、分析系统项目</w:t>
      </w:r>
    </w:p>
    <w:p w14:paraId="31204E89">
      <w:pPr>
        <w:pStyle w:val="5"/>
        <w:widowControl/>
        <w:spacing w:beforeAutospacing="1" w:line="480" w:lineRule="auto"/>
        <w:rPr>
          <w:rFonts w:hint="default" w:ascii="Times New Roman" w:hAnsi="Times New Roman" w:eastAsia="宋体" w:cs="Times New Roman"/>
          <w:color w:val="auto"/>
          <w:sz w:val="32"/>
          <w:szCs w:val="32"/>
          <w:highlight w:val="none"/>
        </w:rPr>
      </w:pPr>
    </w:p>
    <w:p w14:paraId="348CDF31">
      <w:pPr>
        <w:spacing w:beforeLines="50" w:afterLines="50" w:line="48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投标人名称：</w:t>
      </w:r>
      <w:r>
        <w:rPr>
          <w:rFonts w:hint="default" w:ascii="Times New Roman" w:hAnsi="Times New Roman" w:eastAsia="宋体" w:cs="Times New Roman"/>
          <w:color w:val="auto"/>
          <w:sz w:val="24"/>
          <w:highlight w:val="none"/>
        </w:rPr>
        <w:tab/>
      </w:r>
      <w:r>
        <w:rPr>
          <w:rFonts w:hint="default" w:ascii="Times New Roman" w:hAnsi="Times New Roman" w:eastAsia="宋体" w:cs="Times New Roman"/>
          <w:color w:val="auto"/>
          <w:sz w:val="24"/>
          <w:highlight w:val="none"/>
        </w:rPr>
        <w:tab/>
      </w:r>
      <w:r>
        <w:rPr>
          <w:rFonts w:hint="default" w:ascii="Times New Roman" w:hAnsi="Times New Roman" w:eastAsia="宋体" w:cs="Times New Roman"/>
          <w:color w:val="auto"/>
          <w:sz w:val="24"/>
          <w:highlight w:val="none"/>
          <w:u w:val="single"/>
        </w:rPr>
        <w:tab/>
      </w:r>
      <w:r>
        <w:rPr>
          <w:rFonts w:hint="default" w:ascii="Times New Roman" w:hAnsi="Times New Roman" w:eastAsia="宋体" w:cs="Times New Roman"/>
          <w:color w:val="auto"/>
          <w:sz w:val="24"/>
          <w:highlight w:val="none"/>
          <w:u w:val="single"/>
        </w:rPr>
        <w:tab/>
      </w:r>
      <w:r>
        <w:rPr>
          <w:rFonts w:hint="default" w:ascii="Times New Roman" w:hAnsi="Times New Roman" w:eastAsia="宋体" w:cs="Times New Roman"/>
          <w:color w:val="auto"/>
          <w:sz w:val="24"/>
          <w:highlight w:val="none"/>
          <w:u w:val="single"/>
        </w:rPr>
        <w:t>（单位盖章）</w:t>
      </w:r>
    </w:p>
    <w:p w14:paraId="09961FDE">
      <w:pPr>
        <w:spacing w:beforeLines="50" w:afterLines="50" w:line="480" w:lineRule="auto"/>
        <w:ind w:firstLine="480" w:firstLineChars="200"/>
        <w:rPr>
          <w:rFonts w:hint="default" w:ascii="Times New Roman" w:hAnsi="Times New Roman" w:eastAsia="宋体" w:cs="Times New Roman"/>
          <w:color w:val="auto"/>
          <w:sz w:val="24"/>
          <w:highlight w:val="none"/>
          <w:u w:val="single"/>
        </w:rPr>
      </w:pPr>
      <w:r>
        <w:rPr>
          <w:rFonts w:hint="default" w:ascii="Times New Roman" w:hAnsi="Times New Roman" w:eastAsia="宋体" w:cs="Times New Roman"/>
          <w:color w:val="auto"/>
          <w:sz w:val="24"/>
          <w:highlight w:val="none"/>
        </w:rPr>
        <w:t>法定代表或授权代表：</w:t>
      </w:r>
      <w:r>
        <w:rPr>
          <w:rFonts w:hint="default" w:ascii="Times New Roman" w:hAnsi="Times New Roman" w:eastAsia="宋体" w:cs="Times New Roman"/>
          <w:color w:val="auto"/>
          <w:sz w:val="24"/>
          <w:highlight w:val="none"/>
          <w:u w:val="single"/>
        </w:rPr>
        <w:tab/>
      </w:r>
      <w:r>
        <w:rPr>
          <w:rFonts w:hint="default" w:ascii="Times New Roman" w:hAnsi="Times New Roman" w:eastAsia="宋体" w:cs="Times New Roman"/>
          <w:color w:val="auto"/>
          <w:sz w:val="24"/>
          <w:highlight w:val="none"/>
          <w:u w:val="single"/>
        </w:rPr>
        <w:t>（姓名、签字）</w:t>
      </w:r>
    </w:p>
    <w:p w14:paraId="6A108BD7">
      <w:pPr>
        <w:spacing w:beforeLines="50" w:afterLines="50" w:line="480" w:lineRule="auto"/>
        <w:ind w:firstLine="480" w:firstLineChars="200"/>
        <w:rPr>
          <w:rFonts w:hint="default" w:ascii="Times New Roman" w:hAnsi="Times New Roman" w:eastAsia="宋体" w:cs="Times New Roman"/>
          <w:color w:val="auto"/>
          <w:sz w:val="24"/>
          <w:highlight w:val="none"/>
          <w:u w:val="single"/>
        </w:rPr>
      </w:pPr>
      <w:r>
        <w:rPr>
          <w:rFonts w:hint="default" w:ascii="Times New Roman" w:hAnsi="Times New Roman" w:eastAsia="宋体" w:cs="Times New Roman"/>
          <w:color w:val="auto"/>
          <w:sz w:val="24"/>
          <w:highlight w:val="none"/>
        </w:rPr>
        <w:t>地址：</w:t>
      </w:r>
      <w:r>
        <w:rPr>
          <w:rFonts w:hint="default" w:ascii="Times New Roman" w:hAnsi="Times New Roman" w:eastAsia="宋体" w:cs="Times New Roman"/>
          <w:color w:val="auto"/>
          <w:sz w:val="24"/>
          <w:highlight w:val="none"/>
        </w:rPr>
        <w:tab/>
      </w:r>
      <w:r>
        <w:rPr>
          <w:rFonts w:hint="default" w:ascii="Times New Roman" w:hAnsi="Times New Roman" w:eastAsia="宋体" w:cs="Times New Roman"/>
          <w:color w:val="auto"/>
          <w:sz w:val="24"/>
          <w:highlight w:val="none"/>
        </w:rPr>
        <w:tab/>
      </w:r>
    </w:p>
    <w:p w14:paraId="2E166731">
      <w:pPr>
        <w:spacing w:beforeLines="50" w:afterLines="50" w:line="48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联系电话：</w:t>
      </w:r>
    </w:p>
    <w:p w14:paraId="6F78E1CA">
      <w:pPr>
        <w:adjustRightInd w:val="0"/>
        <w:snapToGrid w:val="0"/>
        <w:spacing w:before="50" w:after="50" w:line="48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日期：</w:t>
      </w:r>
      <w:r>
        <w:rPr>
          <w:rFonts w:hint="default" w:ascii="Times New Roman" w:hAnsi="Times New Roman" w:eastAsia="宋体" w:cs="Times New Roman"/>
          <w:color w:val="auto"/>
          <w:sz w:val="24"/>
          <w:highlight w:val="none"/>
          <w:u w:val="single"/>
        </w:rPr>
        <w:tab/>
      </w:r>
      <w:r>
        <w:rPr>
          <w:rFonts w:hint="default" w:ascii="Times New Roman" w:hAnsi="Times New Roman" w:eastAsia="宋体" w:cs="Times New Roman"/>
          <w:color w:val="auto"/>
          <w:sz w:val="24"/>
          <w:highlight w:val="none"/>
          <w:u w:val="single"/>
        </w:rPr>
        <w:tab/>
      </w:r>
      <w:r>
        <w:rPr>
          <w:rFonts w:hint="default" w:ascii="Times New Roman" w:hAnsi="Times New Roman" w:eastAsia="宋体" w:cs="Times New Roman"/>
          <w:color w:val="auto"/>
          <w:sz w:val="24"/>
          <w:highlight w:val="none"/>
        </w:rPr>
        <w:t>年月日</w:t>
      </w:r>
    </w:p>
    <w:p w14:paraId="5E62A5A9">
      <w:pPr>
        <w:adjustRightInd w:val="0"/>
        <w:snapToGrid w:val="0"/>
        <w:spacing w:before="50" w:after="50" w:line="480" w:lineRule="auto"/>
        <w:ind w:firstLine="480" w:firstLineChars="200"/>
        <w:rPr>
          <w:rFonts w:hint="default" w:ascii="Times New Roman" w:hAnsi="Times New Roman" w:eastAsia="宋体" w:cs="Times New Roman"/>
          <w:color w:val="auto"/>
          <w:sz w:val="24"/>
          <w:highlight w:val="none"/>
        </w:rPr>
      </w:pPr>
    </w:p>
    <w:p w14:paraId="2BF00EDE">
      <w:pPr>
        <w:adjustRightInd w:val="0"/>
        <w:snapToGrid w:val="0"/>
        <w:spacing w:before="50" w:after="50" w:line="480" w:lineRule="auto"/>
        <w:ind w:firstLine="480" w:firstLineChars="200"/>
        <w:rPr>
          <w:rFonts w:hint="default" w:ascii="Times New Roman" w:hAnsi="Times New Roman" w:eastAsia="宋体" w:cs="Times New Roman"/>
          <w:color w:val="auto"/>
          <w:sz w:val="24"/>
          <w:highlight w:val="none"/>
        </w:rPr>
      </w:pPr>
    </w:p>
    <w:p w14:paraId="74345E5E">
      <w:pPr>
        <w:adjustRightInd w:val="0"/>
        <w:snapToGrid w:val="0"/>
        <w:spacing w:before="50" w:after="50" w:line="480" w:lineRule="auto"/>
        <w:ind w:firstLine="480" w:firstLineChars="200"/>
        <w:rPr>
          <w:rFonts w:hint="default" w:ascii="Times New Roman" w:hAnsi="Times New Roman" w:eastAsia="宋体" w:cs="Times New Roman"/>
          <w:color w:val="auto"/>
          <w:sz w:val="24"/>
          <w:highlight w:val="none"/>
        </w:rPr>
      </w:pPr>
    </w:p>
    <w:p w14:paraId="05F2102B">
      <w:pPr>
        <w:widowControl/>
        <w:jc w:val="left"/>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br w:type="page"/>
      </w:r>
    </w:p>
    <w:p w14:paraId="2128BA30">
      <w:pPr>
        <w:keepNext w:val="0"/>
        <w:keepLines w:val="0"/>
        <w:pageBreakBefore w:val="0"/>
        <w:widowControl w:val="0"/>
        <w:kinsoku/>
        <w:wordWrap/>
        <w:overflowPunct/>
        <w:topLinePunct w:val="0"/>
        <w:autoSpaceDE/>
        <w:autoSpaceDN/>
        <w:bidi w:val="0"/>
        <w:adjustRightInd/>
        <w:snapToGrid/>
        <w:spacing w:beforeLines="100" w:line="360" w:lineRule="exact"/>
        <w:jc w:val="center"/>
        <w:textAlignment w:val="auto"/>
        <w:rPr>
          <w:rFonts w:hint="default" w:ascii="Times New Roman" w:hAnsi="Times New Roman" w:eastAsia="宋体" w:cs="Times New Roman"/>
          <w:b/>
          <w:color w:val="auto"/>
          <w:sz w:val="30"/>
          <w:szCs w:val="30"/>
          <w:highlight w:val="none"/>
        </w:rPr>
      </w:pPr>
      <w:r>
        <w:rPr>
          <w:rFonts w:hint="default" w:ascii="Times New Roman" w:hAnsi="Times New Roman" w:eastAsia="宋体" w:cs="Times New Roman"/>
          <w:b/>
          <w:color w:val="auto"/>
          <w:sz w:val="30"/>
          <w:szCs w:val="30"/>
          <w:highlight w:val="none"/>
        </w:rPr>
        <w:t>投标文件资料目录（资质、资格证明）</w:t>
      </w:r>
    </w:p>
    <w:p w14:paraId="25ABFDBA">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投标人需提供以下资质文件，并对其真实性负责。</w:t>
      </w:r>
    </w:p>
    <w:p w14:paraId="7426AB76">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1、营业执照（复印件加盖公章），注册地不在中国境内的投标人提供同等法律效力的其他文件；</w:t>
      </w:r>
    </w:p>
    <w:p w14:paraId="219C87B2">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2、法定代表人身份证明书（附件一）（原件）、法定代表人授权委托书（附件二）（原件）；</w:t>
      </w:r>
    </w:p>
    <w:p w14:paraId="3B632517">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3、企业最近半年完税证明、信用证明材料（中国人民银行信用代码证+征信报告）；</w:t>
      </w:r>
    </w:p>
    <w:p w14:paraId="0BA16586">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4、年度纳税信用评价信息（可从电子税务局查询截图，需加盖公章）；</w:t>
      </w:r>
    </w:p>
    <w:p w14:paraId="08630A9E">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5、经会计师事务所审计且出具无保留意见的近三年的财务审计报告原件，并加盖公章；</w:t>
      </w:r>
    </w:p>
    <w:p w14:paraId="53F4D730">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6、在以往的招投标活动中无违法、违规、违纪、违约行为的承诺函；</w:t>
      </w:r>
    </w:p>
    <w:p w14:paraId="333BA619">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7、企业对外担保说明（说明贵单位对外有无对外担保和质押业务，需加盖公章）；</w:t>
      </w:r>
    </w:p>
    <w:p w14:paraId="10DF3B8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8、</w:t>
      </w:r>
      <w:r>
        <w:rPr>
          <w:rFonts w:hint="eastAsia" w:ascii="Times New Roman" w:hAnsi="Times New Roman" w:eastAsia="宋体" w:cs="Times New Roman"/>
          <w:color w:val="auto"/>
          <w:sz w:val="24"/>
          <w:highlight w:val="none"/>
          <w:lang w:val="en-US" w:eastAsia="zh-CN"/>
        </w:rPr>
        <w:t>投标保证金回执函；</w:t>
      </w:r>
    </w:p>
    <w:p w14:paraId="0A484401">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9、</w:t>
      </w:r>
      <w:r>
        <w:rPr>
          <w:rFonts w:hint="default" w:ascii="Times New Roman" w:hAnsi="Times New Roman" w:eastAsia="宋体" w:cs="Times New Roman"/>
          <w:color w:val="auto"/>
          <w:sz w:val="24"/>
          <w:highlight w:val="none"/>
        </w:rPr>
        <w:t>投标方基本情况表（附件三）；</w:t>
      </w:r>
    </w:p>
    <w:p w14:paraId="3544945B">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10</w:t>
      </w:r>
      <w:r>
        <w:rPr>
          <w:rFonts w:hint="default" w:ascii="Times New Roman" w:hAnsi="Times New Roman" w:eastAsia="宋体" w:cs="Times New Roman"/>
          <w:color w:val="auto"/>
          <w:sz w:val="24"/>
          <w:highlight w:val="none"/>
        </w:rPr>
        <w:t>、投标人认为对其投标有利的其他资料。</w:t>
      </w:r>
    </w:p>
    <w:p w14:paraId="4019910B">
      <w:pPr>
        <w:spacing w:line="460" w:lineRule="exact"/>
        <w:rPr>
          <w:rFonts w:hint="default" w:ascii="Times New Roman" w:hAnsi="Times New Roman" w:eastAsia="宋体" w:cs="Times New Roman"/>
          <w:b/>
          <w:bCs/>
          <w:color w:val="auto"/>
          <w:sz w:val="32"/>
          <w:szCs w:val="32"/>
          <w:highlight w:val="none"/>
          <w:u w:val="single"/>
        </w:rPr>
      </w:pPr>
      <w:r>
        <w:rPr>
          <w:rFonts w:hint="default" w:ascii="Times New Roman" w:hAnsi="Times New Roman" w:eastAsia="宋体" w:cs="Times New Roman"/>
          <w:b/>
          <w:bCs/>
          <w:color w:val="auto"/>
          <w:sz w:val="32"/>
          <w:szCs w:val="32"/>
          <w:highlight w:val="none"/>
          <w:u w:val="single"/>
        </w:rPr>
        <w:t>前</w:t>
      </w:r>
      <w:r>
        <w:rPr>
          <w:rFonts w:hint="eastAsia" w:ascii="Times New Roman" w:hAnsi="Times New Roman" w:eastAsia="宋体" w:cs="Times New Roman"/>
          <w:b/>
          <w:bCs/>
          <w:color w:val="auto"/>
          <w:sz w:val="32"/>
          <w:szCs w:val="32"/>
          <w:highlight w:val="none"/>
          <w:u w:val="single"/>
          <w:lang w:val="en-US" w:eastAsia="zh-CN"/>
        </w:rPr>
        <w:t>8</w:t>
      </w:r>
      <w:r>
        <w:rPr>
          <w:rFonts w:hint="default" w:ascii="Times New Roman" w:hAnsi="Times New Roman" w:eastAsia="宋体" w:cs="Times New Roman"/>
          <w:b/>
          <w:bCs/>
          <w:color w:val="auto"/>
          <w:sz w:val="32"/>
          <w:szCs w:val="32"/>
          <w:highlight w:val="none"/>
          <w:u w:val="single"/>
        </w:rPr>
        <w:t>项文件必须提供，未提供者直接视为资质、资格审查未通过，无法继续参与投标！</w:t>
      </w:r>
    </w:p>
    <w:p w14:paraId="38A952B4">
      <w:pPr>
        <w:spacing w:line="360" w:lineRule="auto"/>
        <w:ind w:firstLine="480" w:firstLineChars="200"/>
        <w:rPr>
          <w:rFonts w:hint="default" w:ascii="Times New Roman" w:hAnsi="Times New Roman" w:eastAsia="宋体" w:cs="Times New Roman"/>
          <w:color w:val="auto"/>
          <w:sz w:val="24"/>
          <w:highlight w:val="none"/>
        </w:rPr>
      </w:pPr>
    </w:p>
    <w:p w14:paraId="68E3C466">
      <w:pPr>
        <w:spacing w:line="360" w:lineRule="auto"/>
        <w:ind w:firstLine="480" w:firstLineChars="200"/>
        <w:rPr>
          <w:rFonts w:hint="default" w:ascii="Times New Roman" w:hAnsi="Times New Roman" w:eastAsia="宋体" w:cs="Times New Roman"/>
          <w:color w:val="auto"/>
          <w:sz w:val="24"/>
          <w:highlight w:val="none"/>
        </w:rPr>
      </w:pPr>
    </w:p>
    <w:p w14:paraId="6B232B98">
      <w:pPr>
        <w:spacing w:line="360" w:lineRule="auto"/>
        <w:ind w:firstLine="480" w:firstLineChars="200"/>
        <w:rPr>
          <w:rFonts w:hint="default" w:ascii="Times New Roman" w:hAnsi="Times New Roman" w:eastAsia="宋体" w:cs="Times New Roman"/>
          <w:color w:val="auto"/>
          <w:sz w:val="24"/>
          <w:highlight w:val="none"/>
        </w:rPr>
      </w:pPr>
    </w:p>
    <w:p w14:paraId="1DD891F3">
      <w:pPr>
        <w:widowControl/>
        <w:jc w:val="left"/>
        <w:rPr>
          <w:rFonts w:hint="default" w:ascii="Times New Roman" w:hAnsi="Times New Roman" w:eastAsia="宋体" w:cs="Times New Roman"/>
          <w:bCs/>
          <w:color w:val="auto"/>
          <w:kern w:val="0"/>
          <w:sz w:val="44"/>
          <w:szCs w:val="44"/>
          <w:highlight w:val="none"/>
        </w:rPr>
      </w:pPr>
      <w:r>
        <w:rPr>
          <w:rFonts w:hint="default" w:ascii="Times New Roman" w:hAnsi="Times New Roman" w:eastAsia="宋体" w:cs="Times New Roman"/>
          <w:bCs/>
          <w:color w:val="auto"/>
          <w:sz w:val="44"/>
          <w:szCs w:val="44"/>
          <w:highlight w:val="none"/>
        </w:rPr>
        <w:br w:type="page"/>
      </w:r>
    </w:p>
    <w:p w14:paraId="3422B70B">
      <w:pPr>
        <w:pStyle w:val="5"/>
        <w:widowControl/>
        <w:spacing w:beforeAutospacing="1" w:line="360" w:lineRule="auto"/>
        <w:jc w:val="center"/>
        <w:rPr>
          <w:rFonts w:hint="default" w:ascii="Times New Roman" w:hAnsi="Times New Roman" w:eastAsia="宋体" w:cs="Times New Roman"/>
          <w:bCs/>
          <w:color w:val="auto"/>
          <w:sz w:val="44"/>
          <w:szCs w:val="44"/>
          <w:highlight w:val="none"/>
        </w:rPr>
      </w:pPr>
    </w:p>
    <w:p w14:paraId="379FCF59">
      <w:pPr>
        <w:pStyle w:val="5"/>
        <w:widowControl/>
        <w:spacing w:beforeAutospacing="1" w:line="360" w:lineRule="auto"/>
        <w:jc w:val="center"/>
        <w:rPr>
          <w:rFonts w:hint="default" w:ascii="Times New Roman" w:hAnsi="Times New Roman" w:eastAsia="宋体" w:cs="Times New Roman"/>
          <w:b/>
          <w:bCs/>
          <w:color w:val="auto"/>
          <w:sz w:val="96"/>
          <w:szCs w:val="96"/>
          <w:highlight w:val="none"/>
        </w:rPr>
      </w:pPr>
      <w:bookmarkStart w:id="301" w:name="_Toc14348"/>
      <w:bookmarkEnd w:id="301"/>
      <w:r>
        <w:rPr>
          <w:rFonts w:hint="default" w:ascii="Times New Roman" w:hAnsi="Times New Roman" w:eastAsia="宋体" w:cs="Times New Roman"/>
          <w:b/>
          <w:bCs/>
          <w:color w:val="auto"/>
          <w:sz w:val="96"/>
          <w:szCs w:val="96"/>
          <w:highlight w:val="none"/>
        </w:rPr>
        <w:t>投标文件</w:t>
      </w:r>
    </w:p>
    <w:p w14:paraId="12B80A8E">
      <w:pPr>
        <w:pStyle w:val="5"/>
        <w:widowControl/>
        <w:spacing w:beforeAutospacing="1" w:line="360" w:lineRule="auto"/>
        <w:ind w:firstLine="538"/>
        <w:rPr>
          <w:rFonts w:hint="default" w:ascii="Times New Roman" w:hAnsi="Times New Roman" w:eastAsia="宋体" w:cs="Times New Roman"/>
          <w:color w:val="auto"/>
          <w:highlight w:val="none"/>
        </w:rPr>
      </w:pPr>
    </w:p>
    <w:p w14:paraId="3F021127">
      <w:pPr>
        <w:pStyle w:val="5"/>
        <w:widowControl/>
        <w:spacing w:beforeAutospacing="1" w:line="480" w:lineRule="auto"/>
        <w:jc w:val="center"/>
        <w:rPr>
          <w:rFonts w:hint="default" w:ascii="Times New Roman" w:hAnsi="Times New Roman" w:eastAsia="宋体" w:cs="Times New Roman"/>
          <w:color w:val="auto"/>
          <w:sz w:val="72"/>
          <w:szCs w:val="72"/>
          <w:highlight w:val="none"/>
        </w:rPr>
      </w:pPr>
      <w:r>
        <w:rPr>
          <w:rFonts w:hint="default" w:ascii="Times New Roman" w:hAnsi="Times New Roman" w:eastAsia="宋体" w:cs="Times New Roman"/>
          <w:b/>
          <w:color w:val="auto"/>
          <w:sz w:val="72"/>
          <w:szCs w:val="72"/>
          <w:highlight w:val="none"/>
        </w:rPr>
        <w:t>技术文件</w:t>
      </w:r>
    </w:p>
    <w:p w14:paraId="23701E71">
      <w:pPr>
        <w:pStyle w:val="5"/>
        <w:widowControl/>
        <w:spacing w:beforeAutospacing="1" w:line="360" w:lineRule="auto"/>
        <w:rPr>
          <w:rFonts w:hint="default" w:ascii="Times New Roman" w:hAnsi="Times New Roman" w:eastAsia="宋体" w:cs="Times New Roman"/>
          <w:color w:val="auto"/>
          <w:highlight w:val="none"/>
        </w:rPr>
      </w:pPr>
    </w:p>
    <w:p w14:paraId="54F91A63">
      <w:pPr>
        <w:spacing w:line="480" w:lineRule="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项目名称：中通客车股份有限公司</w:t>
      </w:r>
    </w:p>
    <w:p w14:paraId="48E2EF20">
      <w:pPr>
        <w:spacing w:line="480" w:lineRule="auto"/>
        <w:ind w:firstLine="1680" w:firstLineChars="600"/>
        <w:rPr>
          <w:rFonts w:hint="default" w:ascii="Times New Roman" w:hAnsi="Times New Roman" w:eastAsia="宋体" w:cs="Times New Roman"/>
          <w:color w:val="auto"/>
          <w:sz w:val="28"/>
          <w:szCs w:val="28"/>
          <w:highlight w:val="none"/>
          <w:u w:val="single"/>
          <w:lang w:eastAsia="zh-CN"/>
        </w:rPr>
      </w:pPr>
      <w:r>
        <w:rPr>
          <w:rFonts w:hint="default" w:ascii="Times New Roman" w:hAnsi="Times New Roman" w:eastAsia="宋体" w:cs="Times New Roman"/>
          <w:color w:val="auto"/>
          <w:sz w:val="28"/>
          <w:szCs w:val="28"/>
          <w:highlight w:val="none"/>
          <w:u w:val="single"/>
          <w:lang w:eastAsia="zh-CN"/>
        </w:rPr>
        <w:t>车辆典型工况谱采集、分析系统项目</w:t>
      </w:r>
    </w:p>
    <w:p w14:paraId="0895985D">
      <w:pPr>
        <w:pStyle w:val="5"/>
        <w:widowControl/>
        <w:spacing w:beforeAutospacing="1" w:line="480" w:lineRule="auto"/>
        <w:rPr>
          <w:rFonts w:hint="default" w:ascii="Times New Roman" w:hAnsi="Times New Roman" w:eastAsia="宋体" w:cs="Times New Roman"/>
          <w:color w:val="auto"/>
          <w:sz w:val="32"/>
          <w:szCs w:val="32"/>
          <w:highlight w:val="none"/>
        </w:rPr>
      </w:pPr>
    </w:p>
    <w:p w14:paraId="0708BB5A">
      <w:pPr>
        <w:spacing w:beforeLines="50" w:afterLines="50" w:line="48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投标人名称：</w:t>
      </w:r>
      <w:r>
        <w:rPr>
          <w:rFonts w:hint="default" w:ascii="Times New Roman" w:hAnsi="Times New Roman" w:eastAsia="宋体" w:cs="Times New Roman"/>
          <w:color w:val="auto"/>
          <w:sz w:val="24"/>
          <w:highlight w:val="none"/>
        </w:rPr>
        <w:tab/>
      </w:r>
      <w:r>
        <w:rPr>
          <w:rFonts w:hint="default" w:ascii="Times New Roman" w:hAnsi="Times New Roman" w:eastAsia="宋体" w:cs="Times New Roman"/>
          <w:color w:val="auto"/>
          <w:sz w:val="24"/>
          <w:highlight w:val="none"/>
        </w:rPr>
        <w:tab/>
      </w:r>
      <w:r>
        <w:rPr>
          <w:rFonts w:hint="default" w:ascii="Times New Roman" w:hAnsi="Times New Roman" w:eastAsia="宋体" w:cs="Times New Roman"/>
          <w:color w:val="auto"/>
          <w:sz w:val="24"/>
          <w:highlight w:val="none"/>
          <w:u w:val="single"/>
        </w:rPr>
        <w:tab/>
      </w:r>
      <w:r>
        <w:rPr>
          <w:rFonts w:hint="default" w:ascii="Times New Roman" w:hAnsi="Times New Roman" w:eastAsia="宋体" w:cs="Times New Roman"/>
          <w:color w:val="auto"/>
          <w:sz w:val="24"/>
          <w:highlight w:val="none"/>
          <w:u w:val="single"/>
        </w:rPr>
        <w:tab/>
      </w:r>
      <w:r>
        <w:rPr>
          <w:rFonts w:hint="default" w:ascii="Times New Roman" w:hAnsi="Times New Roman" w:eastAsia="宋体" w:cs="Times New Roman"/>
          <w:color w:val="auto"/>
          <w:sz w:val="24"/>
          <w:highlight w:val="none"/>
          <w:u w:val="single"/>
        </w:rPr>
        <w:t>（单位盖章）</w:t>
      </w:r>
    </w:p>
    <w:p w14:paraId="1F15A8FC">
      <w:pPr>
        <w:spacing w:beforeLines="50" w:afterLines="50" w:line="480" w:lineRule="auto"/>
        <w:ind w:firstLine="480" w:firstLineChars="200"/>
        <w:rPr>
          <w:rFonts w:hint="default" w:ascii="Times New Roman" w:hAnsi="Times New Roman" w:eastAsia="宋体" w:cs="Times New Roman"/>
          <w:color w:val="auto"/>
          <w:sz w:val="24"/>
          <w:highlight w:val="none"/>
          <w:u w:val="single"/>
        </w:rPr>
      </w:pPr>
      <w:r>
        <w:rPr>
          <w:rFonts w:hint="default" w:ascii="Times New Roman" w:hAnsi="Times New Roman" w:eastAsia="宋体" w:cs="Times New Roman"/>
          <w:color w:val="auto"/>
          <w:sz w:val="24"/>
          <w:highlight w:val="none"/>
        </w:rPr>
        <w:t>法定代表或授权代表：</w:t>
      </w:r>
      <w:r>
        <w:rPr>
          <w:rFonts w:hint="default" w:ascii="Times New Roman" w:hAnsi="Times New Roman" w:eastAsia="宋体" w:cs="Times New Roman"/>
          <w:color w:val="auto"/>
          <w:sz w:val="24"/>
          <w:highlight w:val="none"/>
          <w:u w:val="single"/>
        </w:rPr>
        <w:tab/>
      </w:r>
      <w:r>
        <w:rPr>
          <w:rFonts w:hint="default" w:ascii="Times New Roman" w:hAnsi="Times New Roman" w:eastAsia="宋体" w:cs="Times New Roman"/>
          <w:color w:val="auto"/>
          <w:sz w:val="24"/>
          <w:highlight w:val="none"/>
          <w:u w:val="single"/>
        </w:rPr>
        <w:t>（姓名、签字）</w:t>
      </w:r>
    </w:p>
    <w:p w14:paraId="7E773DC4">
      <w:pPr>
        <w:spacing w:beforeLines="50" w:afterLines="50" w:line="480" w:lineRule="auto"/>
        <w:ind w:firstLine="480" w:firstLineChars="200"/>
        <w:rPr>
          <w:rFonts w:hint="default" w:ascii="Times New Roman" w:hAnsi="Times New Roman" w:eastAsia="宋体" w:cs="Times New Roman"/>
          <w:color w:val="auto"/>
          <w:sz w:val="24"/>
          <w:highlight w:val="none"/>
          <w:u w:val="single"/>
        </w:rPr>
      </w:pPr>
      <w:r>
        <w:rPr>
          <w:rFonts w:hint="default" w:ascii="Times New Roman" w:hAnsi="Times New Roman" w:eastAsia="宋体" w:cs="Times New Roman"/>
          <w:color w:val="auto"/>
          <w:sz w:val="24"/>
          <w:highlight w:val="none"/>
        </w:rPr>
        <w:t>地址：</w:t>
      </w:r>
      <w:r>
        <w:rPr>
          <w:rFonts w:hint="default" w:ascii="Times New Roman" w:hAnsi="Times New Roman" w:eastAsia="宋体" w:cs="Times New Roman"/>
          <w:color w:val="auto"/>
          <w:sz w:val="24"/>
          <w:highlight w:val="none"/>
        </w:rPr>
        <w:tab/>
      </w:r>
      <w:r>
        <w:rPr>
          <w:rFonts w:hint="default" w:ascii="Times New Roman" w:hAnsi="Times New Roman" w:eastAsia="宋体" w:cs="Times New Roman"/>
          <w:color w:val="auto"/>
          <w:sz w:val="24"/>
          <w:highlight w:val="none"/>
        </w:rPr>
        <w:tab/>
      </w:r>
    </w:p>
    <w:p w14:paraId="2EF85496">
      <w:pPr>
        <w:spacing w:beforeLines="50" w:afterLines="50" w:line="48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联系电话：</w:t>
      </w:r>
    </w:p>
    <w:p w14:paraId="7777FD2D">
      <w:pPr>
        <w:adjustRightInd w:val="0"/>
        <w:snapToGrid w:val="0"/>
        <w:spacing w:before="50" w:after="50" w:line="48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日期：</w:t>
      </w:r>
      <w:r>
        <w:rPr>
          <w:rFonts w:hint="default" w:ascii="Times New Roman" w:hAnsi="Times New Roman" w:eastAsia="宋体" w:cs="Times New Roman"/>
          <w:color w:val="auto"/>
          <w:sz w:val="24"/>
          <w:highlight w:val="none"/>
          <w:u w:val="single"/>
        </w:rPr>
        <w:tab/>
      </w:r>
      <w:r>
        <w:rPr>
          <w:rFonts w:hint="default" w:ascii="Times New Roman" w:hAnsi="Times New Roman" w:eastAsia="宋体" w:cs="Times New Roman"/>
          <w:color w:val="auto"/>
          <w:sz w:val="24"/>
          <w:highlight w:val="none"/>
          <w:u w:val="single"/>
        </w:rPr>
        <w:tab/>
      </w:r>
      <w:r>
        <w:rPr>
          <w:rFonts w:hint="default" w:ascii="Times New Roman" w:hAnsi="Times New Roman" w:eastAsia="宋体" w:cs="Times New Roman"/>
          <w:color w:val="auto"/>
          <w:sz w:val="24"/>
          <w:highlight w:val="none"/>
        </w:rPr>
        <w:t>年月日</w:t>
      </w:r>
    </w:p>
    <w:p w14:paraId="6F9C73E7">
      <w:pPr>
        <w:spacing w:beforeLines="50" w:afterLines="50" w:line="480" w:lineRule="auto"/>
        <w:ind w:firstLine="480" w:firstLineChars="200"/>
        <w:rPr>
          <w:rFonts w:hint="default" w:ascii="Times New Roman" w:hAnsi="Times New Roman" w:eastAsia="宋体" w:cs="Times New Roman"/>
          <w:color w:val="auto"/>
          <w:sz w:val="24"/>
          <w:highlight w:val="none"/>
        </w:rPr>
      </w:pPr>
    </w:p>
    <w:p w14:paraId="339644CC">
      <w:pPr>
        <w:adjustRightInd w:val="0"/>
        <w:snapToGrid w:val="0"/>
        <w:spacing w:before="50" w:after="50" w:line="480" w:lineRule="auto"/>
        <w:ind w:firstLine="480" w:firstLineChars="200"/>
        <w:rPr>
          <w:rFonts w:hint="default" w:ascii="Times New Roman" w:hAnsi="Times New Roman" w:eastAsia="宋体" w:cs="Times New Roman"/>
          <w:color w:val="auto"/>
          <w:sz w:val="24"/>
          <w:highlight w:val="none"/>
        </w:rPr>
      </w:pPr>
    </w:p>
    <w:p w14:paraId="38A79FAB">
      <w:pPr>
        <w:adjustRightInd w:val="0"/>
        <w:snapToGrid w:val="0"/>
        <w:spacing w:before="50" w:after="50" w:line="480" w:lineRule="auto"/>
        <w:ind w:firstLine="480" w:firstLineChars="200"/>
        <w:rPr>
          <w:rFonts w:hint="default" w:ascii="Times New Roman" w:hAnsi="Times New Roman" w:eastAsia="宋体" w:cs="Times New Roman"/>
          <w:color w:val="auto"/>
          <w:sz w:val="24"/>
          <w:highlight w:val="none"/>
        </w:rPr>
      </w:pPr>
    </w:p>
    <w:p w14:paraId="0F21582F">
      <w:pPr>
        <w:widowControl/>
        <w:jc w:val="left"/>
        <w:rPr>
          <w:rFonts w:hint="default" w:ascii="Times New Roman" w:hAnsi="Times New Roman" w:eastAsia="宋体" w:cs="Times New Roman"/>
          <w:b/>
          <w:color w:val="auto"/>
          <w:sz w:val="30"/>
          <w:szCs w:val="30"/>
          <w:highlight w:val="none"/>
        </w:rPr>
      </w:pPr>
      <w:r>
        <w:rPr>
          <w:rFonts w:hint="default" w:ascii="Times New Roman" w:hAnsi="Times New Roman" w:eastAsia="宋体" w:cs="Times New Roman"/>
          <w:b/>
          <w:color w:val="auto"/>
          <w:sz w:val="30"/>
          <w:szCs w:val="30"/>
          <w:highlight w:val="none"/>
        </w:rPr>
        <w:br w:type="page"/>
      </w:r>
    </w:p>
    <w:p w14:paraId="7D8857FA">
      <w:pPr>
        <w:widowControl/>
        <w:jc w:val="center"/>
        <w:rPr>
          <w:rFonts w:hint="default" w:ascii="Times New Roman" w:hAnsi="Times New Roman" w:eastAsia="宋体" w:cs="Times New Roman"/>
          <w:b/>
          <w:color w:val="auto"/>
          <w:sz w:val="30"/>
          <w:szCs w:val="30"/>
          <w:highlight w:val="none"/>
        </w:rPr>
      </w:pPr>
      <w:r>
        <w:rPr>
          <w:rFonts w:hint="default" w:ascii="Times New Roman" w:hAnsi="Times New Roman" w:eastAsia="宋体" w:cs="Times New Roman"/>
          <w:b/>
          <w:color w:val="auto"/>
          <w:sz w:val="30"/>
          <w:szCs w:val="30"/>
          <w:highlight w:val="none"/>
        </w:rPr>
        <w:t>投标文件资料目录（技术文件）</w:t>
      </w:r>
    </w:p>
    <w:p w14:paraId="55F99026">
      <w:pPr>
        <w:pStyle w:val="22"/>
        <w:keepNext w:val="0"/>
        <w:keepLines w:val="0"/>
        <w:pageBreakBefore w:val="0"/>
        <w:widowControl/>
        <w:kinsoku/>
        <w:wordWrap/>
        <w:overflowPunct/>
        <w:topLinePunct w:val="0"/>
        <w:autoSpaceDE/>
        <w:autoSpaceDN/>
        <w:bidi w:val="0"/>
        <w:adjustRightInd/>
        <w:snapToGrid/>
        <w:spacing w:line="360" w:lineRule="exact"/>
        <w:ind w:firstLine="472" w:firstLineChars="196"/>
        <w:textAlignment w:val="auto"/>
        <w:rPr>
          <w:rFonts w:hint="default" w:ascii="Times New Roman" w:hAnsi="Times New Roman" w:eastAsia="宋体" w:cs="Times New Roman"/>
          <w:b/>
          <w:bCs/>
          <w:color w:val="auto"/>
          <w:sz w:val="24"/>
          <w:szCs w:val="24"/>
          <w:highlight w:val="none"/>
          <w:u w:val="single"/>
        </w:rPr>
      </w:pPr>
      <w:r>
        <w:rPr>
          <w:rFonts w:hint="default" w:ascii="Times New Roman" w:hAnsi="Times New Roman" w:eastAsia="宋体" w:cs="Times New Roman"/>
          <w:b/>
          <w:bCs/>
          <w:color w:val="auto"/>
          <w:sz w:val="24"/>
          <w:szCs w:val="24"/>
          <w:highlight w:val="none"/>
          <w:u w:val="single"/>
        </w:rPr>
        <w:t>为提高评标效率，请投标人按照下列资料清单内容及顺序编制技术标书，如投标人未按照以下内容及顺序编制技术标书，可能会影响技术标书得分，请各投标单位务必注意。</w:t>
      </w:r>
    </w:p>
    <w:p w14:paraId="358077D0">
      <w:pPr>
        <w:pStyle w:val="12"/>
        <w:keepNext w:val="0"/>
        <w:keepLines w:val="0"/>
        <w:pageBreakBefore w:val="0"/>
        <w:widowControl w:val="0"/>
        <w:tabs>
          <w:tab w:val="left" w:pos="630"/>
          <w:tab w:val="left" w:pos="1050"/>
          <w:tab w:val="left" w:pos="1243"/>
          <w:tab w:val="left" w:pos="1350"/>
          <w:tab w:val="left" w:pos="1470"/>
          <w:tab w:val="left" w:pos="1997"/>
        </w:tabs>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Cs w:val="20"/>
          <w:highlight w:val="none"/>
        </w:rPr>
      </w:pPr>
      <w:r>
        <w:rPr>
          <w:rFonts w:hint="default" w:ascii="Times New Roman" w:hAnsi="Times New Roman" w:eastAsia="宋体" w:cs="Times New Roman"/>
          <w:color w:val="auto"/>
          <w:szCs w:val="20"/>
          <w:highlight w:val="none"/>
        </w:rPr>
        <w:t>1、技术方案及质量保证措施：依据项目技术要求做出实质性解决方案，产品质量、性能稳定可靠，使用寿命长且有完善的生产保证措施等方面的说明及证明材料；</w:t>
      </w:r>
    </w:p>
    <w:p w14:paraId="5AB9BD77">
      <w:pPr>
        <w:pStyle w:val="12"/>
        <w:keepNext w:val="0"/>
        <w:keepLines w:val="0"/>
        <w:pageBreakBefore w:val="0"/>
        <w:widowControl w:val="0"/>
        <w:tabs>
          <w:tab w:val="left" w:pos="630"/>
          <w:tab w:val="left" w:pos="1050"/>
          <w:tab w:val="left" w:pos="1243"/>
          <w:tab w:val="left" w:pos="1350"/>
          <w:tab w:val="left" w:pos="1470"/>
          <w:tab w:val="left" w:pos="1997"/>
        </w:tabs>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Cs w:val="20"/>
          <w:highlight w:val="none"/>
        </w:rPr>
      </w:pPr>
      <w:r>
        <w:rPr>
          <w:rFonts w:hint="default" w:ascii="Times New Roman" w:hAnsi="Times New Roman" w:eastAsia="宋体" w:cs="Times New Roman"/>
          <w:color w:val="auto"/>
          <w:szCs w:val="20"/>
          <w:highlight w:val="none"/>
        </w:rPr>
        <w:t>2、供货周期承诺（注意本条不影响商务部分关于供货期的表述，但不得和商务部分矛盾）：应提供详细的供货计划或生产加工计划，有详细的确保满足供货期基本要求或能在保证质量的前提下提前交货措施的说明及证明材料；</w:t>
      </w:r>
    </w:p>
    <w:p w14:paraId="5A0C0301">
      <w:pPr>
        <w:pStyle w:val="12"/>
        <w:keepNext w:val="0"/>
        <w:keepLines w:val="0"/>
        <w:pageBreakBefore w:val="0"/>
        <w:widowControl w:val="0"/>
        <w:tabs>
          <w:tab w:val="left" w:pos="630"/>
          <w:tab w:val="left" w:pos="1050"/>
          <w:tab w:val="left" w:pos="1243"/>
          <w:tab w:val="left" w:pos="1350"/>
          <w:tab w:val="left" w:pos="1470"/>
          <w:tab w:val="left" w:pos="1997"/>
        </w:tabs>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Cs w:val="20"/>
          <w:highlight w:val="none"/>
        </w:rPr>
      </w:pPr>
      <w:r>
        <w:rPr>
          <w:rFonts w:hint="default" w:ascii="Times New Roman" w:hAnsi="Times New Roman" w:eastAsia="宋体" w:cs="Times New Roman"/>
          <w:color w:val="auto"/>
          <w:szCs w:val="20"/>
          <w:highlight w:val="none"/>
        </w:rPr>
        <w:t>3、技术要求偏离表（附件四）；</w:t>
      </w:r>
    </w:p>
    <w:p w14:paraId="5619D835">
      <w:pPr>
        <w:pStyle w:val="12"/>
        <w:keepNext w:val="0"/>
        <w:keepLines w:val="0"/>
        <w:pageBreakBefore w:val="0"/>
        <w:widowControl w:val="0"/>
        <w:tabs>
          <w:tab w:val="left" w:pos="630"/>
          <w:tab w:val="left" w:pos="1050"/>
          <w:tab w:val="left" w:pos="1243"/>
          <w:tab w:val="left" w:pos="1350"/>
          <w:tab w:val="left" w:pos="1470"/>
          <w:tab w:val="left" w:pos="1997"/>
        </w:tabs>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Cs w:val="20"/>
          <w:highlight w:val="none"/>
        </w:rPr>
      </w:pPr>
      <w:r>
        <w:rPr>
          <w:rFonts w:hint="default" w:ascii="Times New Roman" w:hAnsi="Times New Roman" w:eastAsia="宋体" w:cs="Times New Roman"/>
          <w:color w:val="auto"/>
          <w:szCs w:val="20"/>
          <w:highlight w:val="none"/>
        </w:rPr>
        <w:t>4、经营业绩一览表[近三年（2022年1月1日至今）类似项目业绩及合同明细加盖公章（须有客户联系方式及联系人以供招标方核实确认）] （附件五）；</w:t>
      </w:r>
    </w:p>
    <w:p w14:paraId="7CF925F9">
      <w:pPr>
        <w:pStyle w:val="12"/>
        <w:keepNext w:val="0"/>
        <w:keepLines w:val="0"/>
        <w:pageBreakBefore w:val="0"/>
        <w:widowControl w:val="0"/>
        <w:tabs>
          <w:tab w:val="left" w:pos="630"/>
          <w:tab w:val="left" w:pos="1050"/>
          <w:tab w:val="left" w:pos="1243"/>
          <w:tab w:val="left" w:pos="1350"/>
          <w:tab w:val="left" w:pos="1470"/>
          <w:tab w:val="left" w:pos="1997"/>
        </w:tabs>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Cs w:val="20"/>
          <w:highlight w:val="none"/>
        </w:rPr>
      </w:pPr>
      <w:r>
        <w:rPr>
          <w:rFonts w:hint="default" w:ascii="Times New Roman" w:hAnsi="Times New Roman" w:eastAsia="宋体" w:cs="Times New Roman"/>
          <w:color w:val="auto"/>
          <w:szCs w:val="20"/>
          <w:highlight w:val="none"/>
        </w:rPr>
        <w:t>5、服务承诺函（附件六）；</w:t>
      </w:r>
    </w:p>
    <w:p w14:paraId="00084D04">
      <w:pPr>
        <w:rPr>
          <w:rFonts w:hint="default" w:ascii="Times New Roman" w:hAnsi="Times New Roman" w:eastAsia="宋体" w:cs="Times New Roman"/>
          <w:b/>
          <w:bCs/>
          <w:color w:val="auto"/>
          <w:sz w:val="96"/>
          <w:szCs w:val="96"/>
          <w:highlight w:val="none"/>
        </w:rPr>
      </w:pPr>
      <w:bookmarkStart w:id="302" w:name="_Toc9619"/>
      <w:bookmarkEnd w:id="302"/>
      <w:r>
        <w:rPr>
          <w:rFonts w:hint="default" w:ascii="Times New Roman" w:hAnsi="Times New Roman" w:eastAsia="宋体" w:cs="Times New Roman"/>
          <w:b/>
          <w:bCs/>
          <w:color w:val="auto"/>
          <w:sz w:val="96"/>
          <w:szCs w:val="96"/>
          <w:highlight w:val="none"/>
        </w:rPr>
        <w:br w:type="page"/>
      </w:r>
    </w:p>
    <w:p w14:paraId="53DDD42B">
      <w:pPr>
        <w:pStyle w:val="5"/>
        <w:widowControl/>
        <w:spacing w:beforeAutospacing="1" w:line="360" w:lineRule="auto"/>
        <w:jc w:val="center"/>
        <w:rPr>
          <w:rFonts w:hint="default" w:ascii="Times New Roman" w:hAnsi="Times New Roman" w:eastAsia="宋体" w:cs="Times New Roman"/>
          <w:b/>
          <w:bCs/>
          <w:color w:val="auto"/>
          <w:sz w:val="96"/>
          <w:szCs w:val="96"/>
          <w:highlight w:val="none"/>
        </w:rPr>
      </w:pPr>
      <w:r>
        <w:rPr>
          <w:rFonts w:hint="default" w:ascii="Times New Roman" w:hAnsi="Times New Roman" w:eastAsia="宋体" w:cs="Times New Roman"/>
          <w:b/>
          <w:bCs/>
          <w:color w:val="auto"/>
          <w:sz w:val="96"/>
          <w:szCs w:val="96"/>
          <w:highlight w:val="none"/>
        </w:rPr>
        <w:t>投标文件</w:t>
      </w:r>
    </w:p>
    <w:p w14:paraId="642A46EB">
      <w:pPr>
        <w:pStyle w:val="5"/>
        <w:widowControl/>
        <w:spacing w:beforeAutospacing="1" w:line="360" w:lineRule="auto"/>
        <w:ind w:firstLine="538"/>
        <w:rPr>
          <w:rFonts w:hint="default" w:ascii="Times New Roman" w:hAnsi="Times New Roman" w:eastAsia="宋体" w:cs="Times New Roman"/>
          <w:color w:val="auto"/>
          <w:highlight w:val="none"/>
        </w:rPr>
      </w:pPr>
    </w:p>
    <w:p w14:paraId="4B481073">
      <w:pPr>
        <w:pStyle w:val="5"/>
        <w:widowControl/>
        <w:spacing w:beforeAutospacing="1" w:line="480" w:lineRule="auto"/>
        <w:jc w:val="center"/>
        <w:rPr>
          <w:rFonts w:hint="default" w:ascii="Times New Roman" w:hAnsi="Times New Roman" w:eastAsia="宋体" w:cs="Times New Roman"/>
          <w:color w:val="auto"/>
          <w:sz w:val="72"/>
          <w:szCs w:val="72"/>
          <w:highlight w:val="none"/>
        </w:rPr>
      </w:pPr>
      <w:r>
        <w:rPr>
          <w:rFonts w:hint="default" w:ascii="Times New Roman" w:hAnsi="Times New Roman" w:eastAsia="宋体" w:cs="Times New Roman"/>
          <w:b/>
          <w:color w:val="auto"/>
          <w:sz w:val="72"/>
          <w:szCs w:val="72"/>
          <w:highlight w:val="none"/>
        </w:rPr>
        <w:t>商务部分</w:t>
      </w:r>
    </w:p>
    <w:p w14:paraId="610207AA">
      <w:pPr>
        <w:pStyle w:val="5"/>
        <w:widowControl/>
        <w:spacing w:beforeAutospacing="1" w:line="360" w:lineRule="auto"/>
        <w:rPr>
          <w:rFonts w:hint="default" w:ascii="Times New Roman" w:hAnsi="Times New Roman" w:eastAsia="宋体" w:cs="Times New Roman"/>
          <w:color w:val="auto"/>
          <w:highlight w:val="none"/>
        </w:rPr>
      </w:pPr>
    </w:p>
    <w:p w14:paraId="2177189D">
      <w:pPr>
        <w:spacing w:line="480" w:lineRule="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项目名称：中通客车股份有限公司</w:t>
      </w:r>
    </w:p>
    <w:p w14:paraId="095B8B83">
      <w:pPr>
        <w:spacing w:line="480" w:lineRule="auto"/>
        <w:ind w:firstLine="1687" w:firstLineChars="600"/>
        <w:rPr>
          <w:rFonts w:hint="default" w:ascii="Times New Roman" w:hAnsi="Times New Roman" w:eastAsia="宋体" w:cs="Times New Roman"/>
          <w:color w:val="auto"/>
          <w:sz w:val="28"/>
          <w:szCs w:val="28"/>
          <w:highlight w:val="none"/>
          <w:u w:val="single"/>
          <w:lang w:eastAsia="zh-CN"/>
        </w:rPr>
      </w:pPr>
      <w:r>
        <w:rPr>
          <w:rFonts w:hint="default" w:ascii="Times New Roman" w:hAnsi="Times New Roman" w:eastAsia="宋体" w:cs="Times New Roman"/>
          <w:b/>
          <w:color w:val="auto"/>
          <w:sz w:val="28"/>
          <w:szCs w:val="28"/>
          <w:highlight w:val="none"/>
          <w:u w:val="single"/>
          <w:lang w:eastAsia="zh-CN"/>
        </w:rPr>
        <w:t>车辆典型工况谱采集、分析系统项目</w:t>
      </w:r>
    </w:p>
    <w:p w14:paraId="7FF92793">
      <w:pPr>
        <w:spacing w:line="480" w:lineRule="auto"/>
        <w:rPr>
          <w:rFonts w:hint="default" w:ascii="Times New Roman" w:hAnsi="Times New Roman" w:eastAsia="宋体" w:cs="Times New Roman"/>
          <w:color w:val="auto"/>
          <w:spacing w:val="-20"/>
          <w:sz w:val="28"/>
          <w:szCs w:val="28"/>
          <w:highlight w:val="none"/>
        </w:rPr>
      </w:pPr>
    </w:p>
    <w:p w14:paraId="309FE073">
      <w:pPr>
        <w:spacing w:beforeLines="50" w:afterLines="50" w:line="48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投标人名称：</w:t>
      </w:r>
      <w:r>
        <w:rPr>
          <w:rFonts w:hint="default" w:ascii="Times New Roman" w:hAnsi="Times New Roman" w:eastAsia="宋体" w:cs="Times New Roman"/>
          <w:color w:val="auto"/>
          <w:sz w:val="24"/>
          <w:highlight w:val="none"/>
        </w:rPr>
        <w:tab/>
      </w:r>
      <w:r>
        <w:rPr>
          <w:rFonts w:hint="default" w:ascii="Times New Roman" w:hAnsi="Times New Roman" w:eastAsia="宋体" w:cs="Times New Roman"/>
          <w:color w:val="auto"/>
          <w:sz w:val="24"/>
          <w:highlight w:val="none"/>
        </w:rPr>
        <w:tab/>
      </w:r>
      <w:r>
        <w:rPr>
          <w:rFonts w:hint="default" w:ascii="Times New Roman" w:hAnsi="Times New Roman" w:eastAsia="宋体" w:cs="Times New Roman"/>
          <w:color w:val="auto"/>
          <w:sz w:val="24"/>
          <w:highlight w:val="none"/>
          <w:u w:val="single"/>
        </w:rPr>
        <w:tab/>
      </w:r>
      <w:r>
        <w:rPr>
          <w:rFonts w:hint="default" w:ascii="Times New Roman" w:hAnsi="Times New Roman" w:eastAsia="宋体" w:cs="Times New Roman"/>
          <w:color w:val="auto"/>
          <w:sz w:val="24"/>
          <w:highlight w:val="none"/>
          <w:u w:val="single"/>
        </w:rPr>
        <w:tab/>
      </w:r>
      <w:r>
        <w:rPr>
          <w:rFonts w:hint="default" w:ascii="Times New Roman" w:hAnsi="Times New Roman" w:eastAsia="宋体" w:cs="Times New Roman"/>
          <w:color w:val="auto"/>
          <w:sz w:val="24"/>
          <w:highlight w:val="none"/>
          <w:u w:val="single"/>
        </w:rPr>
        <w:t>（单位盖章）</w:t>
      </w:r>
    </w:p>
    <w:p w14:paraId="00D1ED6C">
      <w:pPr>
        <w:spacing w:beforeLines="50" w:afterLines="50" w:line="480" w:lineRule="auto"/>
        <w:ind w:firstLine="480" w:firstLineChars="200"/>
        <w:rPr>
          <w:rFonts w:hint="default" w:ascii="Times New Roman" w:hAnsi="Times New Roman" w:eastAsia="宋体" w:cs="Times New Roman"/>
          <w:color w:val="auto"/>
          <w:sz w:val="24"/>
          <w:highlight w:val="none"/>
          <w:u w:val="single"/>
        </w:rPr>
      </w:pPr>
      <w:r>
        <w:rPr>
          <w:rFonts w:hint="default" w:ascii="Times New Roman" w:hAnsi="Times New Roman" w:eastAsia="宋体" w:cs="Times New Roman"/>
          <w:color w:val="auto"/>
          <w:sz w:val="24"/>
          <w:highlight w:val="none"/>
        </w:rPr>
        <w:t>法定代表或授权代表：</w:t>
      </w:r>
      <w:r>
        <w:rPr>
          <w:rFonts w:hint="default" w:ascii="Times New Roman" w:hAnsi="Times New Roman" w:eastAsia="宋体" w:cs="Times New Roman"/>
          <w:color w:val="auto"/>
          <w:sz w:val="24"/>
          <w:highlight w:val="none"/>
          <w:u w:val="single"/>
        </w:rPr>
        <w:tab/>
      </w:r>
      <w:r>
        <w:rPr>
          <w:rFonts w:hint="default" w:ascii="Times New Roman" w:hAnsi="Times New Roman" w:eastAsia="宋体" w:cs="Times New Roman"/>
          <w:color w:val="auto"/>
          <w:sz w:val="24"/>
          <w:highlight w:val="none"/>
          <w:u w:val="single"/>
        </w:rPr>
        <w:t>（姓名、签字）</w:t>
      </w:r>
    </w:p>
    <w:p w14:paraId="5E541E8C">
      <w:pPr>
        <w:spacing w:beforeLines="50" w:afterLines="50" w:line="480" w:lineRule="auto"/>
        <w:ind w:firstLine="480" w:firstLineChars="200"/>
        <w:rPr>
          <w:rFonts w:hint="default" w:ascii="Times New Roman" w:hAnsi="Times New Roman" w:eastAsia="宋体" w:cs="Times New Roman"/>
          <w:color w:val="auto"/>
          <w:sz w:val="24"/>
          <w:highlight w:val="none"/>
          <w:u w:val="single"/>
        </w:rPr>
      </w:pPr>
      <w:r>
        <w:rPr>
          <w:rFonts w:hint="default" w:ascii="Times New Roman" w:hAnsi="Times New Roman" w:eastAsia="宋体" w:cs="Times New Roman"/>
          <w:color w:val="auto"/>
          <w:sz w:val="24"/>
          <w:highlight w:val="none"/>
        </w:rPr>
        <w:t>地址：</w:t>
      </w:r>
      <w:r>
        <w:rPr>
          <w:rFonts w:hint="default" w:ascii="Times New Roman" w:hAnsi="Times New Roman" w:eastAsia="宋体" w:cs="Times New Roman"/>
          <w:color w:val="auto"/>
          <w:sz w:val="24"/>
          <w:highlight w:val="none"/>
        </w:rPr>
        <w:tab/>
      </w:r>
      <w:r>
        <w:rPr>
          <w:rFonts w:hint="default" w:ascii="Times New Roman" w:hAnsi="Times New Roman" w:eastAsia="宋体" w:cs="Times New Roman"/>
          <w:color w:val="auto"/>
          <w:sz w:val="24"/>
          <w:highlight w:val="none"/>
        </w:rPr>
        <w:tab/>
      </w:r>
    </w:p>
    <w:p w14:paraId="16D4BE27">
      <w:pPr>
        <w:spacing w:beforeLines="50" w:afterLines="50" w:line="48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联系电话：</w:t>
      </w:r>
    </w:p>
    <w:p w14:paraId="4DE0670F">
      <w:pPr>
        <w:adjustRightInd w:val="0"/>
        <w:snapToGrid w:val="0"/>
        <w:spacing w:before="50" w:after="50" w:line="48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日期：</w:t>
      </w:r>
      <w:r>
        <w:rPr>
          <w:rFonts w:hint="default" w:ascii="Times New Roman" w:hAnsi="Times New Roman" w:eastAsia="宋体" w:cs="Times New Roman"/>
          <w:color w:val="auto"/>
          <w:sz w:val="24"/>
          <w:highlight w:val="none"/>
          <w:u w:val="single"/>
        </w:rPr>
        <w:tab/>
      </w:r>
      <w:r>
        <w:rPr>
          <w:rFonts w:hint="default" w:ascii="Times New Roman" w:hAnsi="Times New Roman" w:eastAsia="宋体" w:cs="Times New Roman"/>
          <w:color w:val="auto"/>
          <w:sz w:val="24"/>
          <w:highlight w:val="none"/>
          <w:u w:val="single"/>
        </w:rPr>
        <w:tab/>
      </w:r>
      <w:r>
        <w:rPr>
          <w:rFonts w:hint="default" w:ascii="Times New Roman" w:hAnsi="Times New Roman" w:eastAsia="宋体" w:cs="Times New Roman"/>
          <w:color w:val="auto"/>
          <w:sz w:val="24"/>
          <w:highlight w:val="none"/>
        </w:rPr>
        <w:t>年月日</w:t>
      </w:r>
    </w:p>
    <w:p w14:paraId="540D227D">
      <w:pPr>
        <w:adjustRightInd w:val="0"/>
        <w:snapToGrid w:val="0"/>
        <w:spacing w:before="50" w:after="50" w:line="480" w:lineRule="auto"/>
        <w:ind w:firstLine="480" w:firstLineChars="200"/>
        <w:rPr>
          <w:rFonts w:hint="default" w:ascii="Times New Roman" w:hAnsi="Times New Roman" w:eastAsia="宋体" w:cs="Times New Roman"/>
          <w:color w:val="auto"/>
          <w:sz w:val="24"/>
          <w:highlight w:val="none"/>
        </w:rPr>
      </w:pPr>
    </w:p>
    <w:p w14:paraId="328E3550">
      <w:pPr>
        <w:adjustRightInd w:val="0"/>
        <w:snapToGrid w:val="0"/>
        <w:spacing w:before="50" w:after="50" w:line="480" w:lineRule="auto"/>
        <w:ind w:firstLine="480" w:firstLineChars="200"/>
        <w:rPr>
          <w:rFonts w:hint="default" w:ascii="Times New Roman" w:hAnsi="Times New Roman" w:eastAsia="宋体" w:cs="Times New Roman"/>
          <w:color w:val="auto"/>
          <w:sz w:val="24"/>
          <w:highlight w:val="none"/>
        </w:rPr>
      </w:pPr>
    </w:p>
    <w:p w14:paraId="711F3357">
      <w:pPr>
        <w:spacing w:line="480" w:lineRule="auto"/>
        <w:ind w:firstLine="560" w:firstLineChars="200"/>
        <w:jc w:val="center"/>
        <w:rPr>
          <w:rFonts w:hint="default" w:ascii="Times New Roman" w:hAnsi="Times New Roman" w:eastAsia="宋体" w:cs="Times New Roman"/>
          <w:color w:val="auto"/>
          <w:sz w:val="28"/>
          <w:szCs w:val="28"/>
          <w:highlight w:val="none"/>
        </w:rPr>
      </w:pPr>
    </w:p>
    <w:p w14:paraId="2B6AFEF3">
      <w:pPr>
        <w:spacing w:line="480" w:lineRule="auto"/>
        <w:ind w:firstLine="560" w:firstLineChars="200"/>
        <w:jc w:val="center"/>
        <w:rPr>
          <w:rFonts w:hint="default" w:ascii="Times New Roman" w:hAnsi="Times New Roman" w:eastAsia="宋体" w:cs="Times New Roman"/>
          <w:color w:val="auto"/>
          <w:sz w:val="28"/>
          <w:szCs w:val="28"/>
          <w:highlight w:val="none"/>
        </w:rPr>
      </w:pPr>
    </w:p>
    <w:p w14:paraId="472FB3C1">
      <w:pPr>
        <w:widowControl/>
        <w:jc w:val="left"/>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br w:type="page"/>
      </w:r>
    </w:p>
    <w:p w14:paraId="1892D158">
      <w:pPr>
        <w:spacing w:line="480" w:lineRule="auto"/>
        <w:jc w:val="center"/>
        <w:rPr>
          <w:rFonts w:hint="default" w:ascii="Times New Roman" w:hAnsi="Times New Roman" w:eastAsia="宋体" w:cs="Times New Roman"/>
          <w:b/>
          <w:color w:val="auto"/>
          <w:sz w:val="30"/>
          <w:szCs w:val="30"/>
          <w:highlight w:val="none"/>
        </w:rPr>
      </w:pPr>
      <w:bookmarkStart w:id="303" w:name="_Toc29688"/>
      <w:bookmarkEnd w:id="303"/>
      <w:r>
        <w:rPr>
          <w:rFonts w:hint="default" w:ascii="Times New Roman" w:hAnsi="Times New Roman" w:eastAsia="宋体" w:cs="Times New Roman"/>
          <w:b/>
          <w:color w:val="auto"/>
          <w:sz w:val="30"/>
          <w:szCs w:val="30"/>
          <w:highlight w:val="none"/>
        </w:rPr>
        <w:t>投标文件资料目录（商务文件）</w:t>
      </w:r>
    </w:p>
    <w:p w14:paraId="48B98151">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1、</w:t>
      </w:r>
      <w:r>
        <w:rPr>
          <w:rFonts w:hint="default" w:ascii="Times New Roman" w:hAnsi="Times New Roman" w:eastAsia="宋体" w:cs="Times New Roman"/>
          <w:color w:val="auto"/>
          <w:sz w:val="24"/>
          <w:szCs w:val="20"/>
          <w:highlight w:val="none"/>
          <w:lang w:eastAsia="zh-CN"/>
        </w:rPr>
        <w:t>车辆典型工况谱采集、分析系统项目</w:t>
      </w:r>
      <w:r>
        <w:rPr>
          <w:rFonts w:hint="default" w:ascii="Times New Roman" w:hAnsi="Times New Roman" w:eastAsia="宋体" w:cs="Times New Roman"/>
          <w:color w:val="auto"/>
          <w:sz w:val="24"/>
          <w:szCs w:val="20"/>
          <w:highlight w:val="none"/>
        </w:rPr>
        <w:t>----投标函（附件七，格式不得自行修改）；</w:t>
      </w:r>
    </w:p>
    <w:p w14:paraId="52443DCF">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2、</w:t>
      </w:r>
      <w:r>
        <w:rPr>
          <w:rFonts w:hint="default" w:ascii="Times New Roman" w:hAnsi="Times New Roman" w:eastAsia="宋体" w:cs="Times New Roman"/>
          <w:color w:val="auto"/>
          <w:sz w:val="24"/>
          <w:szCs w:val="20"/>
          <w:highlight w:val="none"/>
          <w:lang w:eastAsia="zh-CN"/>
        </w:rPr>
        <w:t>车辆典型工况谱采集、分析系统项目</w:t>
      </w:r>
      <w:r>
        <w:rPr>
          <w:rFonts w:hint="default" w:ascii="Times New Roman" w:hAnsi="Times New Roman" w:eastAsia="宋体" w:cs="Times New Roman"/>
          <w:color w:val="auto"/>
          <w:sz w:val="24"/>
          <w:szCs w:val="20"/>
          <w:highlight w:val="none"/>
        </w:rPr>
        <w:t>----报价明细（附件八，格式不得自行修改）</w:t>
      </w:r>
    </w:p>
    <w:p w14:paraId="323360E9">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3、备品备件、易损件、专用耗材清单及价格表（附件九）；</w:t>
      </w:r>
    </w:p>
    <w:p w14:paraId="31E84C0C">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w:t>
      </w:r>
      <w:r>
        <w:rPr>
          <w:rFonts w:hint="default" w:ascii="Times New Roman" w:hAnsi="Times New Roman" w:eastAsia="宋体" w:cs="Times New Roman"/>
          <w:color w:val="auto"/>
          <w:sz w:val="24"/>
          <w:szCs w:val="20"/>
          <w:highlight w:val="none"/>
        </w:rPr>
        <w:t>商务条款偏离表（附件十）；</w:t>
      </w:r>
    </w:p>
    <w:p w14:paraId="5C9B38EB">
      <w:pPr>
        <w:spacing w:line="480" w:lineRule="auto"/>
        <w:jc w:val="center"/>
        <w:rPr>
          <w:rFonts w:hint="default" w:ascii="Times New Roman" w:hAnsi="Times New Roman" w:eastAsia="宋体" w:cs="Times New Roman"/>
          <w:b/>
          <w:color w:val="auto"/>
          <w:sz w:val="28"/>
          <w:szCs w:val="28"/>
          <w:highlight w:val="none"/>
        </w:rPr>
      </w:pPr>
    </w:p>
    <w:p w14:paraId="41CE5123">
      <w:pPr>
        <w:spacing w:line="480" w:lineRule="auto"/>
        <w:jc w:val="center"/>
        <w:rPr>
          <w:rFonts w:hint="default" w:ascii="Times New Roman" w:hAnsi="Times New Roman" w:eastAsia="宋体" w:cs="Times New Roman"/>
          <w:b/>
          <w:color w:val="auto"/>
          <w:sz w:val="28"/>
          <w:szCs w:val="28"/>
          <w:highlight w:val="none"/>
        </w:rPr>
      </w:pPr>
    </w:p>
    <w:p w14:paraId="530010E6">
      <w:pPr>
        <w:spacing w:line="480" w:lineRule="auto"/>
        <w:jc w:val="center"/>
        <w:rPr>
          <w:rFonts w:hint="default" w:ascii="Times New Roman" w:hAnsi="Times New Roman" w:eastAsia="宋体" w:cs="Times New Roman"/>
          <w:b/>
          <w:color w:val="auto"/>
          <w:sz w:val="28"/>
          <w:szCs w:val="28"/>
          <w:highlight w:val="none"/>
        </w:rPr>
      </w:pPr>
    </w:p>
    <w:p w14:paraId="29AAF2E4">
      <w:pPr>
        <w:spacing w:line="480" w:lineRule="auto"/>
        <w:jc w:val="center"/>
        <w:rPr>
          <w:rFonts w:hint="default" w:ascii="Times New Roman" w:hAnsi="Times New Roman" w:eastAsia="宋体" w:cs="Times New Roman"/>
          <w:b/>
          <w:color w:val="auto"/>
          <w:sz w:val="28"/>
          <w:szCs w:val="28"/>
          <w:highlight w:val="none"/>
        </w:rPr>
      </w:pPr>
    </w:p>
    <w:p w14:paraId="1C7C7EFA">
      <w:pPr>
        <w:spacing w:line="480" w:lineRule="auto"/>
        <w:jc w:val="center"/>
        <w:rPr>
          <w:rFonts w:hint="default" w:ascii="Times New Roman" w:hAnsi="Times New Roman" w:eastAsia="宋体" w:cs="Times New Roman"/>
          <w:b/>
          <w:color w:val="auto"/>
          <w:sz w:val="28"/>
          <w:szCs w:val="28"/>
          <w:highlight w:val="none"/>
        </w:rPr>
      </w:pPr>
    </w:p>
    <w:p w14:paraId="50D546A5">
      <w:pPr>
        <w:spacing w:line="480" w:lineRule="auto"/>
        <w:jc w:val="center"/>
        <w:rPr>
          <w:rFonts w:hint="default" w:ascii="Times New Roman" w:hAnsi="Times New Roman" w:eastAsia="宋体" w:cs="Times New Roman"/>
          <w:b/>
          <w:color w:val="auto"/>
          <w:sz w:val="28"/>
          <w:szCs w:val="28"/>
          <w:highlight w:val="none"/>
        </w:rPr>
      </w:pPr>
    </w:p>
    <w:p w14:paraId="02359094">
      <w:pPr>
        <w:spacing w:line="480" w:lineRule="auto"/>
        <w:rPr>
          <w:rFonts w:hint="default" w:ascii="Times New Roman" w:hAnsi="Times New Roman" w:eastAsia="宋体" w:cs="Times New Roman"/>
          <w:b/>
          <w:color w:val="auto"/>
          <w:sz w:val="28"/>
          <w:szCs w:val="28"/>
          <w:highlight w:val="none"/>
        </w:rPr>
      </w:pPr>
    </w:p>
    <w:p w14:paraId="5081DF40">
      <w:pPr>
        <w:spacing w:line="480" w:lineRule="auto"/>
        <w:jc w:val="center"/>
        <w:rPr>
          <w:rFonts w:hint="default" w:ascii="Times New Roman" w:hAnsi="Times New Roman" w:eastAsia="宋体" w:cs="Times New Roman"/>
          <w:b/>
          <w:color w:val="auto"/>
          <w:sz w:val="28"/>
          <w:szCs w:val="28"/>
          <w:highlight w:val="none"/>
        </w:rPr>
      </w:pPr>
    </w:p>
    <w:p w14:paraId="70448BFA">
      <w:pPr>
        <w:spacing w:line="480" w:lineRule="auto"/>
        <w:jc w:val="center"/>
        <w:rPr>
          <w:rFonts w:hint="default" w:ascii="Times New Roman" w:hAnsi="Times New Roman" w:eastAsia="宋体" w:cs="Times New Roman"/>
          <w:b/>
          <w:color w:val="auto"/>
          <w:sz w:val="28"/>
          <w:szCs w:val="28"/>
          <w:highlight w:val="none"/>
        </w:rPr>
      </w:pPr>
    </w:p>
    <w:p w14:paraId="36280B65">
      <w:pPr>
        <w:spacing w:line="480" w:lineRule="auto"/>
        <w:jc w:val="center"/>
        <w:rPr>
          <w:rFonts w:hint="default" w:ascii="Times New Roman" w:hAnsi="Times New Roman" w:eastAsia="宋体" w:cs="Times New Roman"/>
          <w:b/>
          <w:color w:val="auto"/>
          <w:sz w:val="28"/>
          <w:szCs w:val="28"/>
          <w:highlight w:val="none"/>
        </w:rPr>
      </w:pPr>
    </w:p>
    <w:p w14:paraId="418F274A">
      <w:pPr>
        <w:pStyle w:val="5"/>
        <w:widowControl/>
        <w:spacing w:beforeAutospacing="1" w:line="360" w:lineRule="auto"/>
        <w:jc w:val="center"/>
        <w:rPr>
          <w:rFonts w:hint="default" w:ascii="Times New Roman" w:hAnsi="Times New Roman" w:eastAsia="宋体" w:cs="Times New Roman"/>
          <w:bCs/>
          <w:color w:val="auto"/>
          <w:sz w:val="44"/>
          <w:szCs w:val="44"/>
          <w:highlight w:val="none"/>
        </w:rPr>
      </w:pPr>
    </w:p>
    <w:p w14:paraId="442D1244">
      <w:pPr>
        <w:spacing w:line="360" w:lineRule="auto"/>
        <w:ind w:firstLine="480" w:firstLineChars="200"/>
        <w:rPr>
          <w:rFonts w:hint="default" w:ascii="Times New Roman" w:hAnsi="Times New Roman" w:eastAsia="宋体" w:cs="Times New Roman"/>
          <w:color w:val="auto"/>
          <w:sz w:val="24"/>
          <w:highlight w:val="none"/>
        </w:rPr>
      </w:pPr>
    </w:p>
    <w:p w14:paraId="7078997B">
      <w:pPr>
        <w:spacing w:line="360" w:lineRule="auto"/>
        <w:ind w:firstLine="480" w:firstLineChars="200"/>
        <w:rPr>
          <w:rFonts w:hint="default" w:ascii="Times New Roman" w:hAnsi="Times New Roman" w:eastAsia="宋体" w:cs="Times New Roman"/>
          <w:color w:val="auto"/>
          <w:sz w:val="24"/>
          <w:highlight w:val="none"/>
        </w:rPr>
      </w:pPr>
    </w:p>
    <w:p w14:paraId="0D43A55D">
      <w:pPr>
        <w:adjustRightInd w:val="0"/>
        <w:snapToGrid w:val="0"/>
        <w:spacing w:before="50" w:after="50" w:line="480" w:lineRule="auto"/>
        <w:ind w:firstLine="480" w:firstLineChars="200"/>
        <w:rPr>
          <w:rFonts w:hint="default" w:ascii="Times New Roman" w:hAnsi="Times New Roman" w:eastAsia="宋体" w:cs="Times New Roman"/>
          <w:color w:val="auto"/>
          <w:sz w:val="24"/>
          <w:highlight w:val="none"/>
        </w:rPr>
      </w:pPr>
    </w:p>
    <w:p w14:paraId="6363915F">
      <w:pPr>
        <w:adjustRightInd w:val="0"/>
        <w:snapToGrid w:val="0"/>
        <w:spacing w:before="50" w:after="50" w:line="480" w:lineRule="auto"/>
        <w:rPr>
          <w:rFonts w:hint="default" w:ascii="Times New Roman" w:hAnsi="Times New Roman" w:eastAsia="宋体" w:cs="Times New Roman"/>
          <w:color w:val="auto"/>
          <w:sz w:val="24"/>
          <w:highlight w:val="none"/>
        </w:rPr>
      </w:pPr>
    </w:p>
    <w:p w14:paraId="1C2F7A6B">
      <w:pPr>
        <w:widowControl/>
        <w:jc w:val="left"/>
        <w:rPr>
          <w:rFonts w:hint="default" w:ascii="Times New Roman" w:hAnsi="Times New Roman" w:eastAsia="宋体" w:cs="Times New Roman"/>
          <w:b/>
          <w:color w:val="auto"/>
          <w:sz w:val="28"/>
          <w:szCs w:val="28"/>
          <w:highlight w:val="none"/>
        </w:rPr>
      </w:pPr>
      <w:bookmarkStart w:id="304" w:name="_Toc319913727"/>
      <w:bookmarkEnd w:id="304"/>
      <w:bookmarkStart w:id="305" w:name="_Toc25652"/>
      <w:r>
        <w:rPr>
          <w:rFonts w:hint="default" w:ascii="Times New Roman" w:hAnsi="Times New Roman" w:eastAsia="宋体" w:cs="Times New Roman"/>
          <w:b/>
          <w:color w:val="auto"/>
          <w:sz w:val="28"/>
          <w:szCs w:val="28"/>
          <w:highlight w:val="none"/>
        </w:rPr>
        <w:br w:type="page"/>
      </w:r>
      <w:bookmarkEnd w:id="305"/>
    </w:p>
    <w:p w14:paraId="5163312E">
      <w:pPr>
        <w:spacing w:line="480" w:lineRule="auto"/>
        <w:jc w:val="center"/>
        <w:rPr>
          <w:rFonts w:hint="default" w:ascii="Times New Roman" w:hAnsi="Times New Roman" w:eastAsia="宋体" w:cs="Times New Roman"/>
          <w:b/>
          <w:color w:val="auto"/>
          <w:sz w:val="30"/>
          <w:szCs w:val="30"/>
          <w:highlight w:val="none"/>
        </w:rPr>
      </w:pPr>
      <w:r>
        <w:rPr>
          <w:rFonts w:hint="default" w:ascii="Times New Roman" w:hAnsi="Times New Roman" w:eastAsia="宋体" w:cs="Times New Roman"/>
          <w:b/>
          <w:color w:val="auto"/>
          <w:sz w:val="30"/>
          <w:szCs w:val="30"/>
          <w:highlight w:val="none"/>
        </w:rPr>
        <w:t>投标文件附件格式</w:t>
      </w:r>
    </w:p>
    <w:p w14:paraId="1FB1BFC5">
      <w:pPr>
        <w:spacing w:line="360" w:lineRule="auto"/>
        <w:ind w:firstLine="480" w:firstLineChars="200"/>
        <w:rPr>
          <w:rFonts w:hint="default" w:ascii="Times New Roman" w:hAnsi="Times New Roman" w:eastAsia="宋体" w:cs="Times New Roman"/>
          <w:color w:val="auto"/>
          <w:sz w:val="24"/>
          <w:highlight w:val="none"/>
        </w:rPr>
      </w:pPr>
    </w:p>
    <w:p w14:paraId="1F29BD3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szCs w:val="20"/>
          <w:highlight w:val="none"/>
        </w:rPr>
      </w:pPr>
      <w:bookmarkStart w:id="306" w:name="_Toc28010"/>
      <w:bookmarkEnd w:id="306"/>
      <w:r>
        <w:rPr>
          <w:rFonts w:hint="default" w:ascii="Times New Roman" w:hAnsi="Times New Roman" w:eastAsia="宋体" w:cs="Times New Roman"/>
          <w:color w:val="auto"/>
          <w:sz w:val="24"/>
          <w:szCs w:val="20"/>
          <w:highlight w:val="none"/>
        </w:rPr>
        <w:t>附件一  法定代表人身份证明书</w:t>
      </w:r>
    </w:p>
    <w:p w14:paraId="53C02F3C">
      <w:pPr>
        <w:keepNext w:val="0"/>
        <w:keepLines w:val="0"/>
        <w:pageBreakBefore w:val="0"/>
        <w:widowControl w:val="0"/>
        <w:kinsoku/>
        <w:wordWrap/>
        <w:overflowPunct/>
        <w:topLinePunct w:val="0"/>
        <w:autoSpaceDE/>
        <w:autoSpaceDN/>
        <w:bidi w:val="0"/>
        <w:adjustRightInd/>
        <w:snapToGrid/>
        <w:spacing w:line="360" w:lineRule="exact"/>
        <w:ind w:right="-210" w:rightChars="-100" w:firstLine="480" w:firstLineChars="200"/>
        <w:textAlignment w:val="auto"/>
        <w:rPr>
          <w:rFonts w:hint="default" w:ascii="Times New Roman" w:hAnsi="Times New Roman" w:eastAsia="宋体" w:cs="Times New Roman"/>
          <w:color w:val="auto"/>
          <w:sz w:val="24"/>
          <w:szCs w:val="20"/>
          <w:highlight w:val="none"/>
        </w:rPr>
      </w:pPr>
      <w:bookmarkStart w:id="307" w:name="_Toc248"/>
      <w:r>
        <w:rPr>
          <w:rFonts w:hint="default" w:ascii="Times New Roman" w:hAnsi="Times New Roman" w:eastAsia="宋体" w:cs="Times New Roman"/>
          <w:color w:val="auto"/>
          <w:sz w:val="24"/>
          <w:szCs w:val="20"/>
          <w:highlight w:val="none"/>
        </w:rPr>
        <w:t>附件二  法定代表人授权委托书</w:t>
      </w:r>
      <w:bookmarkEnd w:id="307"/>
    </w:p>
    <w:p w14:paraId="7BFE0B5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szCs w:val="20"/>
          <w:highlight w:val="none"/>
        </w:rPr>
      </w:pPr>
      <w:bookmarkStart w:id="308" w:name="_Toc16876"/>
      <w:r>
        <w:rPr>
          <w:rFonts w:hint="default" w:ascii="Times New Roman" w:hAnsi="Times New Roman" w:eastAsia="宋体" w:cs="Times New Roman"/>
          <w:color w:val="auto"/>
          <w:sz w:val="24"/>
          <w:szCs w:val="20"/>
          <w:highlight w:val="none"/>
        </w:rPr>
        <w:t>附件三  投标人基本情况表</w:t>
      </w:r>
      <w:bookmarkEnd w:id="308"/>
    </w:p>
    <w:p w14:paraId="5B5EE8C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szCs w:val="20"/>
          <w:highlight w:val="none"/>
        </w:rPr>
      </w:pPr>
      <w:bookmarkStart w:id="309" w:name="_Toc12454"/>
      <w:r>
        <w:rPr>
          <w:rFonts w:hint="default" w:ascii="Times New Roman" w:hAnsi="Times New Roman" w:eastAsia="宋体" w:cs="Times New Roman"/>
          <w:color w:val="auto"/>
          <w:sz w:val="24"/>
          <w:szCs w:val="20"/>
          <w:highlight w:val="none"/>
        </w:rPr>
        <w:t>附件四  技术要求偏离表</w:t>
      </w:r>
      <w:bookmarkEnd w:id="309"/>
    </w:p>
    <w:p w14:paraId="3EAD8AC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szCs w:val="20"/>
          <w:highlight w:val="none"/>
        </w:rPr>
      </w:pPr>
      <w:bookmarkStart w:id="310" w:name="_Toc8809"/>
      <w:r>
        <w:rPr>
          <w:rFonts w:hint="default" w:ascii="Times New Roman" w:hAnsi="Times New Roman" w:eastAsia="宋体" w:cs="Times New Roman"/>
          <w:color w:val="auto"/>
          <w:sz w:val="24"/>
          <w:szCs w:val="20"/>
          <w:highlight w:val="none"/>
        </w:rPr>
        <w:t>附</w:t>
      </w:r>
      <w:r>
        <w:rPr>
          <w:rFonts w:hint="default" w:ascii="Times New Roman" w:hAnsi="Times New Roman" w:eastAsia="宋体" w:cs="Times New Roman"/>
          <w:color w:val="auto"/>
          <w:sz w:val="24"/>
          <w:szCs w:val="20"/>
          <w:highlight w:val="none"/>
        </w:rPr>
        <w:t>件五  经营业绩一览表</w:t>
      </w:r>
      <w:bookmarkEnd w:id="310"/>
    </w:p>
    <w:p w14:paraId="1F0AC7D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szCs w:val="20"/>
          <w:highlight w:val="none"/>
        </w:rPr>
      </w:pPr>
      <w:bookmarkStart w:id="311" w:name="_Toc23355"/>
      <w:r>
        <w:rPr>
          <w:rFonts w:hint="default" w:ascii="Times New Roman" w:hAnsi="Times New Roman" w:eastAsia="宋体" w:cs="Times New Roman"/>
          <w:color w:val="auto"/>
          <w:sz w:val="24"/>
          <w:szCs w:val="20"/>
          <w:highlight w:val="none"/>
        </w:rPr>
        <w:t>附件六</w:t>
      </w:r>
      <w:bookmarkEnd w:id="311"/>
      <w:r>
        <w:rPr>
          <w:rFonts w:hint="default" w:ascii="Times New Roman" w:hAnsi="Times New Roman" w:eastAsia="宋体" w:cs="Times New Roman"/>
          <w:color w:val="auto"/>
          <w:sz w:val="24"/>
          <w:szCs w:val="20"/>
          <w:highlight w:val="none"/>
        </w:rPr>
        <w:t xml:space="preserve">  服务承诺函</w:t>
      </w:r>
    </w:p>
    <w:p w14:paraId="0CA0866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szCs w:val="20"/>
          <w:highlight w:val="none"/>
        </w:rPr>
      </w:pPr>
      <w:bookmarkStart w:id="312" w:name="_Toc28320"/>
      <w:r>
        <w:rPr>
          <w:rFonts w:hint="default" w:ascii="Times New Roman" w:hAnsi="Times New Roman" w:eastAsia="宋体" w:cs="Times New Roman"/>
          <w:color w:val="auto"/>
          <w:sz w:val="24"/>
          <w:szCs w:val="20"/>
          <w:highlight w:val="none"/>
        </w:rPr>
        <w:t>附件七</w:t>
      </w:r>
      <w:bookmarkEnd w:id="312"/>
      <w:r>
        <w:rPr>
          <w:rFonts w:hint="default" w:ascii="Times New Roman" w:hAnsi="Times New Roman" w:eastAsia="宋体" w:cs="Times New Roman"/>
          <w:color w:val="auto"/>
          <w:sz w:val="24"/>
          <w:szCs w:val="20"/>
          <w:highlight w:val="none"/>
        </w:rPr>
        <w:t xml:space="preserve">  </w:t>
      </w:r>
      <w:r>
        <w:rPr>
          <w:rFonts w:hint="default" w:ascii="Times New Roman" w:hAnsi="Times New Roman" w:eastAsia="宋体" w:cs="Times New Roman"/>
          <w:color w:val="auto"/>
          <w:sz w:val="24"/>
          <w:highlight w:val="none"/>
          <w:lang w:eastAsia="zh-CN"/>
        </w:rPr>
        <w:t>车辆典型工况谱采集、分析系统项目</w:t>
      </w:r>
      <w:r>
        <w:rPr>
          <w:rFonts w:hint="default" w:ascii="Times New Roman" w:hAnsi="Times New Roman" w:eastAsia="宋体" w:cs="Times New Roman"/>
          <w:color w:val="auto"/>
          <w:sz w:val="24"/>
          <w:szCs w:val="20"/>
          <w:highlight w:val="none"/>
        </w:rPr>
        <w:t>----报价明细</w:t>
      </w:r>
    </w:p>
    <w:p w14:paraId="3398669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szCs w:val="20"/>
          <w:highlight w:val="none"/>
        </w:rPr>
      </w:pPr>
      <w:bookmarkStart w:id="313" w:name="_Toc593"/>
      <w:r>
        <w:rPr>
          <w:rFonts w:hint="default" w:ascii="Times New Roman" w:hAnsi="Times New Roman" w:eastAsia="宋体" w:cs="Times New Roman"/>
          <w:color w:val="auto"/>
          <w:sz w:val="24"/>
          <w:szCs w:val="20"/>
          <w:highlight w:val="none"/>
        </w:rPr>
        <w:t>附件八</w:t>
      </w:r>
      <w:bookmarkEnd w:id="313"/>
      <w:r>
        <w:rPr>
          <w:rFonts w:hint="default" w:ascii="Times New Roman" w:hAnsi="Times New Roman" w:eastAsia="宋体" w:cs="Times New Roman"/>
          <w:color w:val="auto"/>
          <w:sz w:val="24"/>
          <w:szCs w:val="20"/>
          <w:highlight w:val="none"/>
        </w:rPr>
        <w:t xml:space="preserve">  </w:t>
      </w:r>
      <w:r>
        <w:rPr>
          <w:rFonts w:hint="default" w:ascii="Times New Roman" w:hAnsi="Times New Roman" w:eastAsia="宋体" w:cs="Times New Roman"/>
          <w:color w:val="auto"/>
          <w:sz w:val="24"/>
          <w:highlight w:val="none"/>
          <w:lang w:eastAsia="zh-CN"/>
        </w:rPr>
        <w:t>车辆典型工况谱采集、分析系统项目</w:t>
      </w:r>
      <w:r>
        <w:rPr>
          <w:rFonts w:hint="default" w:ascii="Times New Roman" w:hAnsi="Times New Roman" w:eastAsia="宋体" w:cs="Times New Roman"/>
          <w:color w:val="auto"/>
          <w:sz w:val="24"/>
          <w:szCs w:val="20"/>
          <w:highlight w:val="none"/>
        </w:rPr>
        <w:t>----投标函</w:t>
      </w:r>
    </w:p>
    <w:p w14:paraId="58D85D4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szCs w:val="20"/>
          <w:highlight w:val="none"/>
        </w:rPr>
      </w:pPr>
      <w:bookmarkStart w:id="314" w:name="_Toc1875"/>
      <w:r>
        <w:rPr>
          <w:rFonts w:hint="default" w:ascii="Times New Roman" w:hAnsi="Times New Roman" w:eastAsia="宋体" w:cs="Times New Roman"/>
          <w:color w:val="auto"/>
          <w:sz w:val="24"/>
          <w:szCs w:val="20"/>
          <w:highlight w:val="none"/>
        </w:rPr>
        <w:t>附件九</w:t>
      </w:r>
      <w:bookmarkEnd w:id="314"/>
      <w:r>
        <w:rPr>
          <w:rFonts w:hint="default" w:ascii="Times New Roman" w:hAnsi="Times New Roman" w:eastAsia="宋体" w:cs="Times New Roman"/>
          <w:color w:val="auto"/>
          <w:sz w:val="24"/>
          <w:szCs w:val="20"/>
          <w:highlight w:val="none"/>
        </w:rPr>
        <w:t xml:space="preserve">  备品备件、易损件、专用耗材清单及价格表</w:t>
      </w:r>
    </w:p>
    <w:p w14:paraId="198FA71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附件十  商务条款偏离表</w:t>
      </w:r>
    </w:p>
    <w:p w14:paraId="54A888F2">
      <w:pPr>
        <w:spacing w:line="360" w:lineRule="auto"/>
        <w:ind w:right="-210" w:rightChars="-100"/>
        <w:rPr>
          <w:rFonts w:hint="default" w:ascii="Times New Roman" w:hAnsi="Times New Roman" w:eastAsia="宋体" w:cs="Times New Roman"/>
          <w:color w:val="auto"/>
          <w:sz w:val="24"/>
          <w:highlight w:val="none"/>
        </w:rPr>
      </w:pPr>
    </w:p>
    <w:p w14:paraId="26AAA04A">
      <w:pPr>
        <w:spacing w:line="360" w:lineRule="auto"/>
        <w:ind w:right="-210" w:rightChars="-100" w:firstLine="480" w:firstLineChars="200"/>
        <w:rPr>
          <w:rFonts w:hint="default" w:ascii="Times New Roman" w:hAnsi="Times New Roman" w:eastAsia="宋体" w:cs="Times New Roman"/>
          <w:color w:val="auto"/>
          <w:sz w:val="24"/>
          <w:highlight w:val="none"/>
        </w:rPr>
      </w:pPr>
    </w:p>
    <w:p w14:paraId="63A6455A">
      <w:pPr>
        <w:snapToGrid w:val="0"/>
        <w:jc w:val="left"/>
        <w:rPr>
          <w:rFonts w:hint="default" w:ascii="Times New Roman" w:hAnsi="Times New Roman" w:eastAsia="宋体" w:cs="Times New Roman"/>
          <w:b/>
          <w:color w:val="auto"/>
          <w:sz w:val="36"/>
          <w:szCs w:val="36"/>
          <w:highlight w:val="none"/>
        </w:rPr>
      </w:pPr>
    </w:p>
    <w:p w14:paraId="4CBA4D2C">
      <w:pPr>
        <w:spacing w:line="360" w:lineRule="auto"/>
        <w:ind w:firstLine="200" w:firstLineChars="200"/>
        <w:jc w:val="left"/>
        <w:rPr>
          <w:rFonts w:hint="default" w:ascii="Times New Roman" w:hAnsi="Times New Roman" w:eastAsia="宋体" w:cs="Times New Roman"/>
          <w:color w:val="auto"/>
          <w:sz w:val="10"/>
          <w:szCs w:val="10"/>
          <w:highlight w:val="none"/>
          <w:u w:val="single"/>
        </w:rPr>
      </w:pPr>
    </w:p>
    <w:p w14:paraId="1FCA5539">
      <w:pPr>
        <w:widowControl/>
        <w:jc w:val="left"/>
        <w:rPr>
          <w:rFonts w:hint="default" w:ascii="Times New Roman" w:hAnsi="Times New Roman" w:eastAsia="宋体" w:cs="Times New Roman"/>
          <w:b/>
          <w:color w:val="auto"/>
          <w:sz w:val="24"/>
          <w:highlight w:val="none"/>
        </w:rPr>
      </w:pPr>
      <w:bookmarkStart w:id="315" w:name="_Toc319913731"/>
      <w:bookmarkEnd w:id="315"/>
      <w:bookmarkStart w:id="316" w:name="_Toc4731"/>
      <w:r>
        <w:rPr>
          <w:rFonts w:hint="default" w:ascii="Times New Roman" w:hAnsi="Times New Roman" w:eastAsia="宋体" w:cs="Times New Roman"/>
          <w:b/>
          <w:color w:val="auto"/>
          <w:sz w:val="24"/>
          <w:highlight w:val="none"/>
        </w:rPr>
        <w:br w:type="page"/>
      </w:r>
      <w:bookmarkEnd w:id="316"/>
    </w:p>
    <w:p w14:paraId="570547D7">
      <w:pPr>
        <w:pStyle w:val="2"/>
        <w:bidi w:val="0"/>
        <w:rPr>
          <w:rFonts w:hint="default" w:ascii="Times New Roman" w:hAnsi="Times New Roman" w:eastAsia="宋体" w:cs="Times New Roman"/>
          <w:color w:val="auto"/>
          <w:highlight w:val="none"/>
        </w:rPr>
      </w:pPr>
      <w:bookmarkStart w:id="317" w:name="_Toc2071"/>
      <w:bookmarkEnd w:id="317"/>
      <w:bookmarkStart w:id="318" w:name="_Toc1857783194"/>
      <w:bookmarkEnd w:id="318"/>
      <w:bookmarkStart w:id="319" w:name="_Toc14132"/>
      <w:bookmarkStart w:id="320" w:name="_Toc13429"/>
      <w:bookmarkStart w:id="321" w:name="_Toc1081631067"/>
      <w:r>
        <w:rPr>
          <w:rFonts w:hint="default" w:ascii="Times New Roman" w:hAnsi="Times New Roman" w:eastAsia="宋体" w:cs="Times New Roman"/>
          <w:color w:val="auto"/>
          <w:highlight w:val="none"/>
        </w:rPr>
        <w:t>附件一</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法定代表人身份证明书</w:t>
      </w:r>
      <w:bookmarkEnd w:id="319"/>
      <w:bookmarkEnd w:id="320"/>
      <w:bookmarkEnd w:id="321"/>
    </w:p>
    <w:p w14:paraId="42F1093D">
      <w:pPr>
        <w:snapToGrid w:val="0"/>
        <w:jc w:val="left"/>
        <w:rPr>
          <w:rFonts w:hint="default" w:ascii="Times New Roman" w:hAnsi="Times New Roman" w:eastAsia="宋体" w:cs="Times New Roman"/>
          <w:b/>
          <w:color w:val="auto"/>
          <w:sz w:val="24"/>
          <w:highlight w:val="none"/>
        </w:rPr>
      </w:pPr>
    </w:p>
    <w:p w14:paraId="47DD3A25">
      <w:pPr>
        <w:snapToGrid w:val="0"/>
        <w:jc w:val="center"/>
        <w:rPr>
          <w:rFonts w:hint="default" w:ascii="Times New Roman" w:hAnsi="Times New Roman" w:eastAsia="宋体" w:cs="Times New Roman"/>
          <w:b/>
          <w:color w:val="auto"/>
          <w:sz w:val="36"/>
          <w:szCs w:val="36"/>
          <w:highlight w:val="none"/>
        </w:rPr>
      </w:pPr>
      <w:r>
        <w:rPr>
          <w:rFonts w:hint="default" w:ascii="Times New Roman" w:hAnsi="Times New Roman" w:eastAsia="宋体" w:cs="Times New Roman"/>
          <w:b/>
          <w:color w:val="auto"/>
          <w:sz w:val="36"/>
          <w:szCs w:val="36"/>
          <w:highlight w:val="none"/>
        </w:rPr>
        <w:t>法定代表人身份证明书</w:t>
      </w:r>
    </w:p>
    <w:p w14:paraId="05E30660">
      <w:pPr>
        <w:snapToGrid w:val="0"/>
        <w:jc w:val="center"/>
        <w:rPr>
          <w:rFonts w:hint="default" w:ascii="Times New Roman" w:hAnsi="Times New Roman" w:eastAsia="宋体" w:cs="Times New Roman"/>
          <w:b/>
          <w:color w:val="auto"/>
          <w:sz w:val="36"/>
          <w:szCs w:val="36"/>
          <w:highlight w:val="none"/>
        </w:rPr>
      </w:pPr>
    </w:p>
    <w:p w14:paraId="234E5BFE">
      <w:pPr>
        <w:jc w:val="left"/>
        <w:rPr>
          <w:rFonts w:hint="default" w:ascii="Times New Roman" w:hAnsi="Times New Roman" w:eastAsia="宋体" w:cs="Times New Roman"/>
          <w:color w:val="auto"/>
          <w:sz w:val="36"/>
          <w:szCs w:val="36"/>
          <w:highlight w:val="none"/>
        </w:rPr>
      </w:pPr>
    </w:p>
    <w:p w14:paraId="799F572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同志，在我单位担任职务，特此证明。</w:t>
      </w:r>
    </w:p>
    <w:p w14:paraId="6FACFCB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4"/>
          <w:szCs w:val="24"/>
          <w:highlight w:val="none"/>
        </w:rPr>
      </w:pPr>
    </w:p>
    <w:p w14:paraId="1535FE2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4"/>
          <w:szCs w:val="24"/>
          <w:highlight w:val="none"/>
        </w:rPr>
      </w:pPr>
    </w:p>
    <w:p w14:paraId="4007EB5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4"/>
          <w:szCs w:val="24"/>
          <w:highlight w:val="none"/>
        </w:rPr>
      </w:pPr>
    </w:p>
    <w:p w14:paraId="28E24D9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法定代表人身份证复印件粘贴如下：</w:t>
      </w:r>
    </w:p>
    <w:p w14:paraId="155DFD82">
      <w:pPr>
        <w:jc w:val="left"/>
        <w:rPr>
          <w:rFonts w:hint="default" w:ascii="Times New Roman" w:hAnsi="Times New Roman" w:eastAsia="宋体" w:cs="Times New Roman"/>
          <w:color w:val="auto"/>
          <w:sz w:val="28"/>
          <w:szCs w:val="28"/>
          <w:highlight w:val="none"/>
        </w:rPr>
      </w:pPr>
    </w:p>
    <w:p w14:paraId="10D7D97B">
      <w:pPr>
        <w:jc w:val="left"/>
        <w:rPr>
          <w:rFonts w:hint="default" w:ascii="Times New Roman" w:hAnsi="Times New Roman" w:eastAsia="宋体" w:cs="Times New Roman"/>
          <w:color w:val="auto"/>
          <w:sz w:val="28"/>
          <w:szCs w:val="28"/>
          <w:highlight w:val="none"/>
        </w:rPr>
      </w:pPr>
    </w:p>
    <w:p w14:paraId="750AD48E">
      <w:pPr>
        <w:jc w:val="left"/>
        <w:rPr>
          <w:rFonts w:hint="default" w:ascii="Times New Roman" w:hAnsi="Times New Roman" w:eastAsia="宋体" w:cs="Times New Roman"/>
          <w:color w:val="auto"/>
          <w:sz w:val="28"/>
          <w:szCs w:val="28"/>
          <w:highlight w:val="none"/>
        </w:rPr>
      </w:pPr>
    </w:p>
    <w:p w14:paraId="19F931E1">
      <w:pPr>
        <w:jc w:val="left"/>
        <w:rPr>
          <w:rFonts w:hint="default" w:ascii="Times New Roman" w:hAnsi="Times New Roman" w:eastAsia="宋体" w:cs="Times New Roman"/>
          <w:color w:val="auto"/>
          <w:sz w:val="28"/>
          <w:szCs w:val="28"/>
          <w:highlight w:val="none"/>
        </w:rPr>
      </w:pPr>
    </w:p>
    <w:p w14:paraId="65364078">
      <w:pPr>
        <w:jc w:val="left"/>
        <w:rPr>
          <w:rFonts w:hint="default" w:ascii="Times New Roman" w:hAnsi="Times New Roman" w:eastAsia="宋体" w:cs="Times New Roman"/>
          <w:color w:val="auto"/>
          <w:sz w:val="28"/>
          <w:szCs w:val="28"/>
          <w:highlight w:val="none"/>
        </w:rPr>
      </w:pPr>
    </w:p>
    <w:p w14:paraId="4D148F9A">
      <w:pPr>
        <w:jc w:val="left"/>
        <w:rPr>
          <w:rFonts w:hint="default" w:ascii="Times New Roman" w:hAnsi="Times New Roman" w:eastAsia="宋体" w:cs="Times New Roman"/>
          <w:color w:val="auto"/>
          <w:sz w:val="28"/>
          <w:szCs w:val="28"/>
          <w:highlight w:val="none"/>
        </w:rPr>
      </w:pPr>
    </w:p>
    <w:p w14:paraId="356D06F6">
      <w:pPr>
        <w:jc w:val="left"/>
        <w:rPr>
          <w:rFonts w:hint="default" w:ascii="Times New Roman" w:hAnsi="Times New Roman" w:eastAsia="宋体" w:cs="Times New Roman"/>
          <w:color w:val="auto"/>
          <w:sz w:val="28"/>
          <w:szCs w:val="28"/>
          <w:highlight w:val="none"/>
        </w:rPr>
      </w:pPr>
    </w:p>
    <w:p w14:paraId="4E2C131C">
      <w:pPr>
        <w:jc w:val="left"/>
        <w:rPr>
          <w:rFonts w:hint="default" w:ascii="Times New Roman" w:hAnsi="Times New Roman" w:eastAsia="宋体" w:cs="Times New Roman"/>
          <w:color w:val="auto"/>
          <w:sz w:val="28"/>
          <w:szCs w:val="28"/>
          <w:highlight w:val="none"/>
        </w:rPr>
      </w:pPr>
    </w:p>
    <w:p w14:paraId="5CB8C2C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投标单位（盖章）：</w:t>
      </w:r>
    </w:p>
    <w:p w14:paraId="21E7232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4"/>
          <w:szCs w:val="24"/>
          <w:highlight w:val="none"/>
        </w:rPr>
      </w:pPr>
    </w:p>
    <w:p w14:paraId="5F83482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法定代表人（签字）：</w:t>
      </w:r>
    </w:p>
    <w:p w14:paraId="52CC27B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4"/>
          <w:szCs w:val="24"/>
          <w:highlight w:val="none"/>
        </w:rPr>
      </w:pPr>
    </w:p>
    <w:p w14:paraId="5BF29EF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日期：</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年</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月</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日</w:t>
      </w:r>
    </w:p>
    <w:p w14:paraId="22FD8FA7">
      <w:pPr>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b/>
          <w:color w:val="auto"/>
          <w:sz w:val="28"/>
          <w:szCs w:val="28"/>
          <w:highlight w:val="none"/>
        </w:rPr>
        <w:br w:type="page"/>
      </w:r>
    </w:p>
    <w:p w14:paraId="520C0519">
      <w:pPr>
        <w:pStyle w:val="2"/>
        <w:bidi w:val="0"/>
        <w:rPr>
          <w:rFonts w:hint="default" w:ascii="Times New Roman" w:hAnsi="Times New Roman" w:eastAsia="宋体" w:cs="Times New Roman"/>
          <w:color w:val="auto"/>
          <w:highlight w:val="none"/>
        </w:rPr>
      </w:pPr>
      <w:bookmarkStart w:id="322" w:name="_Toc1542635602"/>
      <w:bookmarkEnd w:id="322"/>
      <w:bookmarkStart w:id="323" w:name="_Toc9272"/>
      <w:bookmarkEnd w:id="323"/>
      <w:bookmarkStart w:id="324" w:name="_Toc1428939187"/>
      <w:bookmarkStart w:id="325" w:name="_Toc1583"/>
      <w:bookmarkStart w:id="326" w:name="_Toc18841"/>
      <w:r>
        <w:rPr>
          <w:rFonts w:hint="default" w:ascii="Times New Roman" w:hAnsi="Times New Roman" w:eastAsia="宋体" w:cs="Times New Roman"/>
          <w:color w:val="auto"/>
          <w:highlight w:val="none"/>
        </w:rPr>
        <w:t>附件二</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法定代表人授权委托书</w:t>
      </w:r>
      <w:bookmarkEnd w:id="324"/>
      <w:bookmarkEnd w:id="325"/>
      <w:bookmarkEnd w:id="326"/>
    </w:p>
    <w:p w14:paraId="402BD160">
      <w:pPr>
        <w:bidi w:val="0"/>
        <w:rPr>
          <w:rFonts w:hint="default" w:ascii="Times New Roman" w:hAnsi="Times New Roman" w:eastAsia="宋体" w:cs="Times New Roman"/>
          <w:b/>
          <w:bCs/>
          <w:color w:val="auto"/>
          <w:highlight w:val="none"/>
        </w:rPr>
      </w:pPr>
    </w:p>
    <w:p w14:paraId="48378ECF">
      <w:pPr>
        <w:snapToGrid w:val="0"/>
        <w:jc w:val="center"/>
        <w:rPr>
          <w:rFonts w:hint="default" w:ascii="Times New Roman" w:hAnsi="Times New Roman" w:eastAsia="宋体" w:cs="Times New Roman"/>
          <w:b/>
          <w:color w:val="auto"/>
          <w:sz w:val="36"/>
          <w:szCs w:val="36"/>
          <w:highlight w:val="none"/>
        </w:rPr>
      </w:pPr>
      <w:r>
        <w:rPr>
          <w:rFonts w:hint="default" w:ascii="Times New Roman" w:hAnsi="Times New Roman" w:eastAsia="宋体" w:cs="Times New Roman"/>
          <w:b/>
          <w:color w:val="auto"/>
          <w:sz w:val="36"/>
          <w:szCs w:val="36"/>
          <w:highlight w:val="none"/>
        </w:rPr>
        <w:t>法定代表人授权委托书</w:t>
      </w:r>
    </w:p>
    <w:p w14:paraId="0EB327BF">
      <w:pPr>
        <w:pStyle w:val="21"/>
        <w:widowControl/>
        <w:ind w:firstLine="643"/>
        <w:jc w:val="center"/>
        <w:rPr>
          <w:rFonts w:hint="default" w:ascii="Times New Roman" w:hAnsi="Times New Roman" w:eastAsia="宋体" w:cs="Times New Roman"/>
          <w:b/>
          <w:color w:val="auto"/>
          <w:sz w:val="32"/>
          <w:szCs w:val="32"/>
          <w:highlight w:val="none"/>
        </w:rPr>
      </w:pPr>
    </w:p>
    <w:p w14:paraId="678D9138">
      <w:pPr>
        <w:pStyle w:val="21"/>
        <w:keepNext w:val="0"/>
        <w:keepLines w:val="0"/>
        <w:pageBreakBefore w:val="0"/>
        <w:widowControl/>
        <w:kinsoku/>
        <w:wordWrap/>
        <w:overflowPunct/>
        <w:topLinePunct w:val="0"/>
        <w:autoSpaceDE/>
        <w:autoSpaceDN/>
        <w:bidi w:val="0"/>
        <w:adjustRightInd w:val="0"/>
        <w:snapToGrid w:val="0"/>
        <w:spacing w:line="360" w:lineRule="exact"/>
        <w:ind w:firstLine="0" w:firstLineChars="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u w:val="single"/>
        </w:rPr>
        <w:t>中通客车股份有限公司</w:t>
      </w:r>
      <w:r>
        <w:rPr>
          <w:rFonts w:hint="default" w:ascii="Times New Roman" w:hAnsi="Times New Roman" w:eastAsia="宋体" w:cs="Times New Roman"/>
          <w:color w:val="auto"/>
          <w:sz w:val="24"/>
          <w:szCs w:val="24"/>
          <w:highlight w:val="none"/>
        </w:rPr>
        <w:t>：</w:t>
      </w:r>
    </w:p>
    <w:p w14:paraId="472CB707">
      <w:pPr>
        <w:pStyle w:val="21"/>
        <w:keepNext w:val="0"/>
        <w:keepLines w:val="0"/>
        <w:pageBreakBefore w:val="0"/>
        <w:widowControl/>
        <w:kinsoku/>
        <w:wordWrap/>
        <w:overflowPunct/>
        <w:topLinePunct w:val="0"/>
        <w:autoSpaceDE/>
        <w:autoSpaceDN/>
        <w:bidi w:val="0"/>
        <w:adjustRightInd w:val="0"/>
        <w:snapToGrid w:val="0"/>
        <w:spacing w:line="360" w:lineRule="exact"/>
        <w:ind w:firstLine="0" w:firstLineChars="0"/>
        <w:textAlignment w:val="auto"/>
        <w:rPr>
          <w:rFonts w:hint="default" w:ascii="Times New Roman" w:hAnsi="Times New Roman" w:eastAsia="宋体" w:cs="Times New Roman"/>
          <w:b/>
          <w:color w:val="auto"/>
          <w:sz w:val="24"/>
          <w:szCs w:val="24"/>
          <w:highlight w:val="none"/>
        </w:rPr>
      </w:pPr>
    </w:p>
    <w:p w14:paraId="18943898">
      <w:pPr>
        <w:keepNext w:val="0"/>
        <w:keepLines w:val="0"/>
        <w:pageBreakBefore w:val="0"/>
        <w:kinsoku/>
        <w:wordWrap/>
        <w:overflowPunct/>
        <w:topLinePunct w:val="0"/>
        <w:autoSpaceDE/>
        <w:autoSpaceDN/>
        <w:bidi w:val="0"/>
        <w:adjustRightInd w:val="0"/>
        <w:snapToGrid w:val="0"/>
        <w:spacing w:line="360" w:lineRule="exact"/>
        <w:ind w:firstLine="628" w:firstLineChars="262"/>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（投标单位全称）法人代表授权（全权代表姓名）为全权代表，参加贵处组织的</w:t>
      </w:r>
      <w:r>
        <w:rPr>
          <w:rFonts w:hint="default" w:ascii="Times New Roman" w:hAnsi="Times New Roman" w:eastAsia="宋体" w:cs="Times New Roman"/>
          <w:color w:val="auto"/>
          <w:sz w:val="24"/>
          <w:szCs w:val="24"/>
          <w:highlight w:val="none"/>
          <w:u w:val="single"/>
          <w:lang w:eastAsia="zh-CN"/>
        </w:rPr>
        <w:t>车辆典型工况谱采集、分析系统项目</w:t>
      </w:r>
      <w:r>
        <w:rPr>
          <w:rFonts w:hint="default" w:ascii="Times New Roman" w:hAnsi="Times New Roman" w:eastAsia="宋体" w:cs="Times New Roman"/>
          <w:color w:val="auto"/>
          <w:sz w:val="24"/>
          <w:szCs w:val="24"/>
          <w:highlight w:val="none"/>
        </w:rPr>
        <w:t>招标活动，全权处理招标活动中的一切事宜，对其在交流、报价、评价中所签署的一切文件和处理与之相关的一切事务，我单位予以承认。</w:t>
      </w:r>
    </w:p>
    <w:p w14:paraId="7B903687">
      <w:pPr>
        <w:pStyle w:val="21"/>
        <w:widowControl/>
        <w:adjustRightInd w:val="0"/>
        <w:snapToGrid w:val="0"/>
        <w:ind w:firstLine="560"/>
        <w:rPr>
          <w:rFonts w:hint="default" w:ascii="Times New Roman" w:hAnsi="Times New Roman" w:eastAsia="宋体" w:cs="Times New Roman"/>
          <w:color w:val="auto"/>
          <w:sz w:val="28"/>
          <w:szCs w:val="28"/>
          <w:highlight w:val="none"/>
        </w:rPr>
      </w:pPr>
    </w:p>
    <w:p w14:paraId="6500B556">
      <w:pPr>
        <w:pStyle w:val="21"/>
        <w:keepNext w:val="0"/>
        <w:keepLines w:val="0"/>
        <w:pageBreakBefore w:val="0"/>
        <w:widowControl/>
        <w:kinsoku/>
        <w:wordWrap/>
        <w:overflowPunct/>
        <w:topLinePunct w:val="0"/>
        <w:autoSpaceDE/>
        <w:autoSpaceDN/>
        <w:bidi w:val="0"/>
        <w:adjustRightInd w:val="0"/>
        <w:snapToGrid w:val="0"/>
        <w:spacing w:line="360" w:lineRule="exact"/>
        <w:ind w:firstLine="56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本授权书于_____年_____月_____日盖章生效，特此声明。</w:t>
      </w:r>
    </w:p>
    <w:p w14:paraId="57EFE28C">
      <w:pPr>
        <w:pStyle w:val="21"/>
        <w:keepNext w:val="0"/>
        <w:keepLines w:val="0"/>
        <w:pageBreakBefore w:val="0"/>
        <w:widowControl/>
        <w:kinsoku/>
        <w:wordWrap/>
        <w:overflowPunct/>
        <w:topLinePunct w:val="0"/>
        <w:autoSpaceDE/>
        <w:autoSpaceDN/>
        <w:bidi w:val="0"/>
        <w:adjustRightInd w:val="0"/>
        <w:snapToGrid w:val="0"/>
        <w:spacing w:line="360" w:lineRule="exact"/>
        <w:ind w:firstLine="560"/>
        <w:textAlignment w:val="auto"/>
        <w:rPr>
          <w:rFonts w:hint="default" w:ascii="Times New Roman" w:hAnsi="Times New Roman" w:eastAsia="宋体" w:cs="Times New Roman"/>
          <w:color w:val="auto"/>
          <w:sz w:val="24"/>
          <w:szCs w:val="24"/>
          <w:highlight w:val="none"/>
        </w:rPr>
      </w:pPr>
    </w:p>
    <w:p w14:paraId="18F5EACD">
      <w:pPr>
        <w:pStyle w:val="21"/>
        <w:keepNext w:val="0"/>
        <w:keepLines w:val="0"/>
        <w:pageBreakBefore w:val="0"/>
        <w:widowControl/>
        <w:kinsoku/>
        <w:wordWrap/>
        <w:overflowPunct/>
        <w:topLinePunct w:val="0"/>
        <w:autoSpaceDE/>
        <w:autoSpaceDN/>
        <w:bidi w:val="0"/>
        <w:adjustRightInd w:val="0"/>
        <w:snapToGrid w:val="0"/>
        <w:spacing w:line="360" w:lineRule="exact"/>
        <w:ind w:firstLine="56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投标单位全称（公章）：</w:t>
      </w:r>
    </w:p>
    <w:p w14:paraId="49BA29AF">
      <w:pPr>
        <w:pStyle w:val="21"/>
        <w:keepNext w:val="0"/>
        <w:keepLines w:val="0"/>
        <w:pageBreakBefore w:val="0"/>
        <w:widowControl/>
        <w:kinsoku/>
        <w:wordWrap/>
        <w:overflowPunct/>
        <w:topLinePunct w:val="0"/>
        <w:autoSpaceDE/>
        <w:autoSpaceDN/>
        <w:bidi w:val="0"/>
        <w:adjustRightInd w:val="0"/>
        <w:snapToGrid w:val="0"/>
        <w:spacing w:line="360" w:lineRule="exact"/>
        <w:ind w:firstLine="560"/>
        <w:textAlignment w:val="auto"/>
        <w:rPr>
          <w:rFonts w:hint="default" w:ascii="Times New Roman" w:hAnsi="Times New Roman" w:eastAsia="宋体" w:cs="Times New Roman"/>
          <w:color w:val="auto"/>
          <w:sz w:val="24"/>
          <w:szCs w:val="24"/>
          <w:highlight w:val="none"/>
        </w:rPr>
      </w:pPr>
    </w:p>
    <w:p w14:paraId="2578B88C">
      <w:pPr>
        <w:pStyle w:val="21"/>
        <w:keepNext w:val="0"/>
        <w:keepLines w:val="0"/>
        <w:pageBreakBefore w:val="0"/>
        <w:widowControl/>
        <w:kinsoku/>
        <w:wordWrap/>
        <w:overflowPunct/>
        <w:topLinePunct w:val="0"/>
        <w:autoSpaceDE/>
        <w:autoSpaceDN/>
        <w:bidi w:val="0"/>
        <w:adjustRightInd w:val="0"/>
        <w:snapToGrid w:val="0"/>
        <w:spacing w:line="360" w:lineRule="exact"/>
        <w:ind w:firstLine="56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法定代表人签字或盖章：</w:t>
      </w:r>
    </w:p>
    <w:p w14:paraId="493F62C2">
      <w:pPr>
        <w:pStyle w:val="21"/>
        <w:keepNext w:val="0"/>
        <w:keepLines w:val="0"/>
        <w:pageBreakBefore w:val="0"/>
        <w:widowControl/>
        <w:kinsoku/>
        <w:wordWrap/>
        <w:overflowPunct/>
        <w:topLinePunct w:val="0"/>
        <w:autoSpaceDE/>
        <w:autoSpaceDN/>
        <w:bidi w:val="0"/>
        <w:adjustRightInd w:val="0"/>
        <w:snapToGrid w:val="0"/>
        <w:spacing w:line="360" w:lineRule="exact"/>
        <w:ind w:firstLine="560"/>
        <w:textAlignment w:val="auto"/>
        <w:rPr>
          <w:rFonts w:hint="default" w:ascii="Times New Roman" w:hAnsi="Times New Roman" w:eastAsia="宋体" w:cs="Times New Roman"/>
          <w:color w:val="auto"/>
          <w:sz w:val="24"/>
          <w:szCs w:val="24"/>
          <w:highlight w:val="none"/>
        </w:rPr>
      </w:pPr>
    </w:p>
    <w:p w14:paraId="06E658E0">
      <w:pPr>
        <w:pStyle w:val="21"/>
        <w:keepNext w:val="0"/>
        <w:keepLines w:val="0"/>
        <w:pageBreakBefore w:val="0"/>
        <w:widowControl/>
        <w:kinsoku/>
        <w:wordWrap/>
        <w:overflowPunct/>
        <w:topLinePunct w:val="0"/>
        <w:autoSpaceDE/>
        <w:autoSpaceDN/>
        <w:bidi w:val="0"/>
        <w:adjustRightInd w:val="0"/>
        <w:snapToGrid w:val="0"/>
        <w:spacing w:line="360" w:lineRule="exact"/>
        <w:ind w:firstLine="56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授权代表人签字或盖章：</w:t>
      </w:r>
    </w:p>
    <w:p w14:paraId="69A65456">
      <w:pPr>
        <w:keepNext w:val="0"/>
        <w:keepLines w:val="0"/>
        <w:pageBreakBefore w:val="0"/>
        <w:kinsoku/>
        <w:wordWrap/>
        <w:overflowPunct/>
        <w:topLinePunct w:val="0"/>
        <w:autoSpaceDE/>
        <w:autoSpaceDN/>
        <w:bidi w:val="0"/>
        <w:spacing w:line="360" w:lineRule="exact"/>
        <w:ind w:firstLine="480" w:firstLineChars="200"/>
        <w:jc w:val="left"/>
        <w:textAlignment w:val="auto"/>
        <w:rPr>
          <w:rFonts w:hint="default" w:ascii="Times New Roman" w:hAnsi="Times New Roman" w:eastAsia="宋体" w:cs="Times New Roman"/>
          <w:color w:val="auto"/>
          <w:sz w:val="24"/>
          <w:szCs w:val="24"/>
          <w:highlight w:val="none"/>
        </w:rPr>
      </w:pPr>
    </w:p>
    <w:p w14:paraId="08A1C53D">
      <w:pPr>
        <w:keepNext w:val="0"/>
        <w:keepLines w:val="0"/>
        <w:pageBreakBefore w:val="0"/>
        <w:kinsoku/>
        <w:wordWrap/>
        <w:overflowPunct/>
        <w:topLinePunct w:val="0"/>
        <w:autoSpaceDE/>
        <w:autoSpaceDN/>
        <w:bidi w:val="0"/>
        <w:spacing w:line="360" w:lineRule="exact"/>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授权代理人身份证复印件粘贴如下（并提供身份证原件）：</w:t>
      </w:r>
    </w:p>
    <w:p w14:paraId="2263C338">
      <w:pPr>
        <w:keepNext w:val="0"/>
        <w:keepLines w:val="0"/>
        <w:pageBreakBefore w:val="0"/>
        <w:kinsoku/>
        <w:wordWrap/>
        <w:overflowPunct/>
        <w:topLinePunct w:val="0"/>
        <w:autoSpaceDE/>
        <w:autoSpaceDN/>
        <w:bidi w:val="0"/>
        <w:spacing w:line="360" w:lineRule="exact"/>
        <w:ind w:firstLine="480" w:firstLineChars="200"/>
        <w:jc w:val="left"/>
        <w:textAlignment w:val="auto"/>
        <w:rPr>
          <w:rFonts w:hint="default" w:ascii="Times New Roman" w:hAnsi="Times New Roman" w:eastAsia="宋体" w:cs="Times New Roman"/>
          <w:color w:val="auto"/>
          <w:sz w:val="24"/>
          <w:szCs w:val="24"/>
          <w:highlight w:val="none"/>
        </w:rPr>
      </w:pPr>
    </w:p>
    <w:p w14:paraId="4A4CBDCC">
      <w:pPr>
        <w:ind w:firstLine="480" w:firstLineChars="200"/>
        <w:jc w:val="left"/>
        <w:rPr>
          <w:rFonts w:hint="default" w:ascii="Times New Roman" w:hAnsi="Times New Roman" w:eastAsia="宋体" w:cs="Times New Roman"/>
          <w:color w:val="auto"/>
          <w:sz w:val="24"/>
          <w:highlight w:val="none"/>
        </w:rPr>
      </w:pPr>
    </w:p>
    <w:p w14:paraId="4FC2ADE4">
      <w:pPr>
        <w:ind w:firstLine="480" w:firstLineChars="200"/>
        <w:jc w:val="left"/>
        <w:rPr>
          <w:rFonts w:hint="default" w:ascii="Times New Roman" w:hAnsi="Times New Roman" w:eastAsia="宋体" w:cs="Times New Roman"/>
          <w:color w:val="auto"/>
          <w:sz w:val="24"/>
          <w:highlight w:val="none"/>
        </w:rPr>
      </w:pPr>
    </w:p>
    <w:p w14:paraId="09F0008C">
      <w:pPr>
        <w:ind w:firstLine="480" w:firstLineChars="200"/>
        <w:jc w:val="left"/>
        <w:rPr>
          <w:rFonts w:hint="default" w:ascii="Times New Roman" w:hAnsi="Times New Roman" w:eastAsia="宋体" w:cs="Times New Roman"/>
          <w:color w:val="auto"/>
          <w:sz w:val="24"/>
          <w:highlight w:val="none"/>
        </w:rPr>
      </w:pPr>
    </w:p>
    <w:p w14:paraId="21C20913">
      <w:pPr>
        <w:ind w:firstLine="480" w:firstLineChars="200"/>
        <w:jc w:val="left"/>
        <w:rPr>
          <w:rFonts w:hint="default" w:ascii="Times New Roman" w:hAnsi="Times New Roman" w:eastAsia="宋体" w:cs="Times New Roman"/>
          <w:color w:val="auto"/>
          <w:sz w:val="24"/>
          <w:highlight w:val="none"/>
        </w:rPr>
      </w:pPr>
    </w:p>
    <w:p w14:paraId="390ADEDE">
      <w:pPr>
        <w:ind w:firstLine="480" w:firstLineChars="200"/>
        <w:jc w:val="left"/>
        <w:rPr>
          <w:rFonts w:hint="default" w:ascii="Times New Roman" w:hAnsi="Times New Roman" w:eastAsia="宋体" w:cs="Times New Roman"/>
          <w:color w:val="auto"/>
          <w:sz w:val="24"/>
          <w:highlight w:val="none"/>
        </w:rPr>
      </w:pPr>
    </w:p>
    <w:p w14:paraId="3A9644B8">
      <w:pPr>
        <w:ind w:firstLine="480" w:firstLineChars="200"/>
        <w:jc w:val="left"/>
        <w:rPr>
          <w:rFonts w:hint="default" w:ascii="Times New Roman" w:hAnsi="Times New Roman" w:eastAsia="宋体" w:cs="Times New Roman"/>
          <w:color w:val="auto"/>
          <w:sz w:val="24"/>
          <w:highlight w:val="none"/>
        </w:rPr>
      </w:pPr>
    </w:p>
    <w:p w14:paraId="0E3760A8">
      <w:pPr>
        <w:ind w:firstLine="480" w:firstLineChars="200"/>
        <w:jc w:val="left"/>
        <w:rPr>
          <w:rFonts w:hint="default" w:ascii="Times New Roman" w:hAnsi="Times New Roman" w:eastAsia="宋体" w:cs="Times New Roman"/>
          <w:color w:val="auto"/>
          <w:sz w:val="24"/>
          <w:highlight w:val="none"/>
        </w:rPr>
      </w:pPr>
    </w:p>
    <w:p w14:paraId="1A486F84">
      <w:pPr>
        <w:widowControl/>
        <w:jc w:val="left"/>
        <w:rPr>
          <w:rFonts w:hint="default" w:ascii="Times New Roman" w:hAnsi="Times New Roman" w:eastAsia="宋体" w:cs="Times New Roman"/>
          <w:b/>
          <w:color w:val="auto"/>
          <w:sz w:val="24"/>
          <w:highlight w:val="none"/>
        </w:rPr>
      </w:pPr>
      <w:bookmarkStart w:id="327" w:name="_Toc424118183"/>
      <w:bookmarkEnd w:id="327"/>
      <w:bookmarkStart w:id="328" w:name="_Toc31144"/>
      <w:bookmarkEnd w:id="328"/>
      <w:bookmarkStart w:id="329" w:name="_Toc967755062"/>
      <w:bookmarkEnd w:id="329"/>
      <w:bookmarkStart w:id="330" w:name="_Toc14032"/>
      <w:bookmarkEnd w:id="330"/>
      <w:bookmarkStart w:id="331" w:name="_Toc518655806"/>
      <w:bookmarkEnd w:id="331"/>
      <w:bookmarkStart w:id="332" w:name="_Toc353881014"/>
      <w:bookmarkEnd w:id="332"/>
      <w:bookmarkStart w:id="333" w:name="_Toc75969930"/>
      <w:bookmarkEnd w:id="333"/>
      <w:bookmarkStart w:id="334" w:name="_Toc2129192658"/>
      <w:bookmarkEnd w:id="334"/>
      <w:bookmarkStart w:id="335" w:name="_Toc32246"/>
      <w:r>
        <w:rPr>
          <w:rFonts w:hint="default" w:ascii="Times New Roman" w:hAnsi="Times New Roman" w:eastAsia="宋体" w:cs="Times New Roman"/>
          <w:b/>
          <w:color w:val="auto"/>
          <w:sz w:val="24"/>
          <w:highlight w:val="none"/>
        </w:rPr>
        <w:br w:type="page"/>
      </w:r>
      <w:bookmarkEnd w:id="335"/>
    </w:p>
    <w:p w14:paraId="26828DD6">
      <w:pPr>
        <w:pStyle w:val="2"/>
        <w:keepNext/>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highlight w:val="none"/>
        </w:rPr>
      </w:pPr>
      <w:bookmarkStart w:id="336" w:name="_Toc18856"/>
      <w:bookmarkStart w:id="337" w:name="_Toc17525"/>
      <w:r>
        <w:rPr>
          <w:rFonts w:hint="default" w:ascii="Times New Roman" w:hAnsi="Times New Roman" w:eastAsia="宋体" w:cs="Times New Roman"/>
          <w:color w:val="auto"/>
          <w:highlight w:val="none"/>
        </w:rPr>
        <w:t>附件三、投标人基本情况表</w:t>
      </w:r>
      <w:bookmarkEnd w:id="336"/>
      <w:bookmarkEnd w:id="337"/>
    </w:p>
    <w:p w14:paraId="6A25B8EC">
      <w:pPr>
        <w:pStyle w:val="4"/>
        <w:keepNext w:val="0"/>
        <w:keepLines w:val="0"/>
        <w:pageBreakBefore w:val="0"/>
        <w:widowControl/>
        <w:kinsoku/>
        <w:wordWrap/>
        <w:overflowPunct/>
        <w:topLinePunct w:val="0"/>
        <w:autoSpaceDE/>
        <w:autoSpaceDN/>
        <w:bidi w:val="0"/>
        <w:adjustRightInd/>
        <w:snapToGrid/>
        <w:spacing w:beforeAutospacing="1" w:line="36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sz w:val="32"/>
          <w:szCs w:val="32"/>
          <w:highlight w:val="none"/>
        </w:rPr>
        <w:t>投标人基本情况表</w:t>
      </w:r>
    </w:p>
    <w:p w14:paraId="708FAF54">
      <w:pPr>
        <w:rPr>
          <w:rFonts w:hint="default" w:ascii="Times New Roman" w:hAnsi="Times New Roman" w:eastAsia="宋体" w:cs="Times New Roman"/>
          <w:color w:val="auto"/>
          <w:sz w:val="24"/>
          <w:highlight w:val="none"/>
        </w:rPr>
      </w:pPr>
    </w:p>
    <w:p w14:paraId="1FBA9E68">
      <w:pPr>
        <w:spacing w:line="60" w:lineRule="exact"/>
        <w:rPr>
          <w:rFonts w:hint="default" w:ascii="Times New Roman" w:hAnsi="Times New Roman" w:eastAsia="宋体" w:cs="Times New Roman"/>
          <w:color w:val="auto"/>
          <w:sz w:val="24"/>
          <w:highlight w:val="none"/>
        </w:rPr>
      </w:pPr>
    </w:p>
    <w:tbl>
      <w:tblPr>
        <w:tblStyle w:val="14"/>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
      <w:tblGrid>
        <w:gridCol w:w="676"/>
        <w:gridCol w:w="468"/>
        <w:gridCol w:w="613"/>
        <w:gridCol w:w="270"/>
        <w:gridCol w:w="59"/>
        <w:gridCol w:w="281"/>
        <w:gridCol w:w="166"/>
        <w:gridCol w:w="188"/>
        <w:gridCol w:w="59"/>
        <w:gridCol w:w="429"/>
        <w:gridCol w:w="46"/>
        <w:gridCol w:w="148"/>
        <w:gridCol w:w="393"/>
        <w:gridCol w:w="670"/>
        <w:gridCol w:w="452"/>
        <w:gridCol w:w="147"/>
        <w:gridCol w:w="424"/>
        <w:gridCol w:w="150"/>
        <w:gridCol w:w="270"/>
        <w:gridCol w:w="93"/>
        <w:gridCol w:w="227"/>
        <w:gridCol w:w="738"/>
        <w:gridCol w:w="157"/>
        <w:gridCol w:w="565"/>
        <w:gridCol w:w="232"/>
        <w:gridCol w:w="438"/>
        <w:gridCol w:w="572"/>
      </w:tblGrid>
      <w:tr w14:paraId="7494A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559FFEC9">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单位</w:t>
            </w:r>
          </w:p>
          <w:p w14:paraId="2B04A456">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名称</w:t>
            </w:r>
          </w:p>
        </w:tc>
        <w:tc>
          <w:tcPr>
            <w:tcW w:w="13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A8A6820">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p>
        </w:tc>
        <w:tc>
          <w:tcPr>
            <w:tcW w:w="50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FD8BBEC">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代 号</w:t>
            </w:r>
          </w:p>
        </w:tc>
        <w:tc>
          <w:tcPr>
            <w:tcW w:w="6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7D612EB">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p>
        </w:tc>
        <w:tc>
          <w:tcPr>
            <w:tcW w:w="5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3AB1CA5">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电话</w:t>
            </w:r>
          </w:p>
        </w:tc>
        <w:tc>
          <w:tcPr>
            <w:tcW w:w="670" w:type="dxa"/>
            <w:tcBorders>
              <w:top w:val="single" w:color="auto" w:sz="4" w:space="0"/>
              <w:left w:val="single" w:color="auto" w:sz="4" w:space="0"/>
              <w:bottom w:val="single" w:color="auto" w:sz="4" w:space="0"/>
              <w:right w:val="single" w:color="auto" w:sz="4" w:space="0"/>
            </w:tcBorders>
            <w:shd w:val="clear" w:color="auto" w:fill="auto"/>
            <w:vAlign w:val="center"/>
          </w:tcPr>
          <w:p w14:paraId="4072117B">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p>
        </w:tc>
        <w:tc>
          <w:tcPr>
            <w:tcW w:w="5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9A5FF2F">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主管</w:t>
            </w:r>
          </w:p>
          <w:p w14:paraId="0D03CB31">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部门</w:t>
            </w:r>
          </w:p>
        </w:tc>
        <w:tc>
          <w:tcPr>
            <w:tcW w:w="84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8C3BA8A">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p>
        </w:tc>
        <w:tc>
          <w:tcPr>
            <w:tcW w:w="12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45B1842">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企业负责人</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14:paraId="4996A82E">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p>
        </w:tc>
        <w:tc>
          <w:tcPr>
            <w:tcW w:w="6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2FDD699">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职务</w:t>
            </w:r>
          </w:p>
        </w:tc>
        <w:tc>
          <w:tcPr>
            <w:tcW w:w="572" w:type="dxa"/>
            <w:tcBorders>
              <w:top w:val="single" w:color="auto" w:sz="4" w:space="0"/>
              <w:left w:val="single" w:color="auto" w:sz="4" w:space="0"/>
              <w:bottom w:val="single" w:color="auto" w:sz="4" w:space="0"/>
              <w:right w:val="single" w:color="auto" w:sz="4" w:space="0"/>
            </w:tcBorders>
            <w:shd w:val="clear" w:color="auto" w:fill="auto"/>
          </w:tcPr>
          <w:p w14:paraId="20B5B978">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rPr>
            </w:pPr>
          </w:p>
        </w:tc>
      </w:tr>
      <w:tr w14:paraId="228F5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0DFA5181">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地址</w:t>
            </w:r>
          </w:p>
        </w:tc>
        <w:tc>
          <w:tcPr>
            <w:tcW w:w="13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88859C8">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p>
        </w:tc>
        <w:tc>
          <w:tcPr>
            <w:tcW w:w="50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8FC77B6">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邮箱</w:t>
            </w:r>
          </w:p>
        </w:tc>
        <w:tc>
          <w:tcPr>
            <w:tcW w:w="6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1E9D943">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p>
        </w:tc>
        <w:tc>
          <w:tcPr>
            <w:tcW w:w="5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6FE5D1E">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传真</w:t>
            </w:r>
          </w:p>
        </w:tc>
        <w:tc>
          <w:tcPr>
            <w:tcW w:w="670" w:type="dxa"/>
            <w:tcBorders>
              <w:top w:val="single" w:color="auto" w:sz="4" w:space="0"/>
              <w:left w:val="single" w:color="auto" w:sz="4" w:space="0"/>
              <w:bottom w:val="single" w:color="auto" w:sz="4" w:space="0"/>
              <w:right w:val="single" w:color="auto" w:sz="4" w:space="0"/>
            </w:tcBorders>
            <w:shd w:val="clear" w:color="auto" w:fill="auto"/>
            <w:vAlign w:val="center"/>
          </w:tcPr>
          <w:p w14:paraId="36D05BC3">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p>
        </w:tc>
        <w:tc>
          <w:tcPr>
            <w:tcW w:w="5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CCF1DCB">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经济</w:t>
            </w:r>
          </w:p>
          <w:p w14:paraId="5F0C9B82">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类型</w:t>
            </w:r>
          </w:p>
        </w:tc>
        <w:tc>
          <w:tcPr>
            <w:tcW w:w="84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0DC3BC2">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p>
        </w:tc>
        <w:tc>
          <w:tcPr>
            <w:tcW w:w="12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390DCFA">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授权代表</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14:paraId="38DBBED9">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p>
        </w:tc>
        <w:tc>
          <w:tcPr>
            <w:tcW w:w="6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E8FCBEA">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职务</w:t>
            </w:r>
          </w:p>
        </w:tc>
        <w:tc>
          <w:tcPr>
            <w:tcW w:w="572" w:type="dxa"/>
            <w:tcBorders>
              <w:top w:val="single" w:color="auto" w:sz="4" w:space="0"/>
              <w:left w:val="single" w:color="auto" w:sz="4" w:space="0"/>
              <w:bottom w:val="single" w:color="auto" w:sz="4" w:space="0"/>
              <w:right w:val="single" w:color="auto" w:sz="4" w:space="0"/>
            </w:tcBorders>
            <w:shd w:val="clear" w:color="auto" w:fill="auto"/>
          </w:tcPr>
          <w:p w14:paraId="6A67841D">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rPr>
            </w:pPr>
          </w:p>
        </w:tc>
      </w:tr>
      <w:tr w14:paraId="37DB6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0B97922B">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一、单</w:t>
            </w:r>
          </w:p>
          <w:p w14:paraId="1583FD7A">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位简历</w:t>
            </w:r>
          </w:p>
          <w:p w14:paraId="74EFB957">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及机构</w:t>
            </w:r>
          </w:p>
        </w:tc>
        <w:tc>
          <w:tcPr>
            <w:tcW w:w="3790"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14:paraId="10AC8D7F">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p>
          <w:p w14:paraId="17A3D84B">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p>
          <w:p w14:paraId="60C03171">
            <w:pPr>
              <w:pStyle w:val="3"/>
              <w:keepNext w:val="0"/>
              <w:keepLines w:val="0"/>
              <w:pageBreakBefore w:val="0"/>
              <w:widowControl/>
              <w:kinsoku/>
              <w:wordWrap/>
              <w:overflowPunct/>
              <w:topLinePunct w:val="0"/>
              <w:autoSpaceDE/>
              <w:autoSpaceDN/>
              <w:bidi w:val="0"/>
              <w:adjustRightInd/>
              <w:snapToGrid/>
              <w:spacing w:before="0" w:afterAutospacing="1" w:line="360" w:lineRule="exact"/>
              <w:jc w:val="center"/>
              <w:textAlignment w:val="auto"/>
              <w:rPr>
                <w:rFonts w:hint="default" w:ascii="Times New Roman" w:hAnsi="Times New Roman" w:eastAsia="宋体" w:cs="Times New Roman"/>
                <w:color w:val="auto"/>
                <w:sz w:val="21"/>
                <w:szCs w:val="21"/>
                <w:highlight w:val="none"/>
              </w:rPr>
            </w:pPr>
          </w:p>
        </w:tc>
        <w:tc>
          <w:tcPr>
            <w:tcW w:w="5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9261191">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单位优</w:t>
            </w:r>
          </w:p>
          <w:p w14:paraId="2289B34A">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势及特</w:t>
            </w:r>
          </w:p>
          <w:p w14:paraId="2333D7D8">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长</w:t>
            </w:r>
          </w:p>
        </w:tc>
        <w:tc>
          <w:tcPr>
            <w:tcW w:w="3866"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01C385AA">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p>
          <w:p w14:paraId="2495A30E">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p>
          <w:p w14:paraId="7C1BDE0B">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p>
          <w:p w14:paraId="47D4E55D">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p>
          <w:p w14:paraId="60641750">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p>
        </w:tc>
      </w:tr>
      <w:tr w14:paraId="014EB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676" w:type="dxa"/>
            <w:vMerge w:val="restart"/>
            <w:tcBorders>
              <w:top w:val="nil"/>
              <w:left w:val="single" w:color="auto" w:sz="4" w:space="0"/>
              <w:bottom w:val="single" w:color="auto" w:sz="4" w:space="0"/>
              <w:right w:val="single" w:color="auto" w:sz="4" w:space="0"/>
            </w:tcBorders>
            <w:shd w:val="clear" w:color="auto" w:fill="auto"/>
            <w:vAlign w:val="center"/>
          </w:tcPr>
          <w:p w14:paraId="550330B6">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p>
          <w:p w14:paraId="3B7985C3">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二、单</w:t>
            </w:r>
          </w:p>
          <w:p w14:paraId="0281C75C">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位概况</w:t>
            </w:r>
          </w:p>
        </w:tc>
        <w:tc>
          <w:tcPr>
            <w:tcW w:w="468" w:type="dxa"/>
            <w:vMerge w:val="restart"/>
            <w:tcBorders>
              <w:top w:val="nil"/>
              <w:left w:val="single" w:color="auto" w:sz="4" w:space="0"/>
              <w:bottom w:val="single" w:color="auto" w:sz="4" w:space="0"/>
              <w:right w:val="single" w:color="auto" w:sz="4" w:space="0"/>
            </w:tcBorders>
            <w:shd w:val="clear" w:color="auto" w:fill="auto"/>
            <w:vAlign w:val="center"/>
          </w:tcPr>
          <w:p w14:paraId="01C09998">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职工</w:t>
            </w:r>
          </w:p>
          <w:p w14:paraId="3255EEEB">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总数</w:t>
            </w:r>
          </w:p>
        </w:tc>
        <w:tc>
          <w:tcPr>
            <w:tcW w:w="1223" w:type="dxa"/>
            <w:gridSpan w:val="4"/>
            <w:vMerge w:val="restart"/>
            <w:tcBorders>
              <w:top w:val="nil"/>
              <w:left w:val="single" w:color="auto" w:sz="4" w:space="0"/>
              <w:bottom w:val="single" w:color="auto" w:sz="4" w:space="0"/>
              <w:right w:val="single" w:color="auto" w:sz="4" w:space="0"/>
            </w:tcBorders>
            <w:shd w:val="clear" w:color="auto" w:fill="auto"/>
          </w:tcPr>
          <w:p w14:paraId="3698C696">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position w:val="-28"/>
                <w:sz w:val="21"/>
                <w:szCs w:val="21"/>
                <w:highlight w:val="none"/>
              </w:rPr>
            </w:pPr>
            <w:r>
              <w:rPr>
                <w:rFonts w:hint="default" w:ascii="Times New Roman" w:hAnsi="Times New Roman" w:eastAsia="宋体" w:cs="Times New Roman"/>
                <w:color w:val="auto"/>
                <w:position w:val="-28"/>
                <w:sz w:val="21"/>
                <w:szCs w:val="21"/>
                <w:highlight w:val="none"/>
              </w:rPr>
              <w:t>人</w:t>
            </w:r>
          </w:p>
          <w:p w14:paraId="524EE01C">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rPr>
            </w:pPr>
          </w:p>
        </w:tc>
        <w:tc>
          <w:tcPr>
            <w:tcW w:w="2099" w:type="dxa"/>
            <w:gridSpan w:val="8"/>
            <w:vMerge w:val="restart"/>
            <w:tcBorders>
              <w:top w:val="nil"/>
              <w:left w:val="single" w:color="auto" w:sz="4" w:space="0"/>
              <w:bottom w:val="single" w:color="auto" w:sz="4" w:space="0"/>
              <w:right w:val="single" w:color="auto" w:sz="4" w:space="0"/>
            </w:tcBorders>
            <w:shd w:val="clear" w:color="auto" w:fill="auto"/>
            <w:vAlign w:val="center"/>
          </w:tcPr>
          <w:p w14:paraId="2AB30C16">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生产工人     人</w:t>
            </w:r>
          </w:p>
          <w:p w14:paraId="40D3FBB9">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工程技术人员   人</w:t>
            </w:r>
          </w:p>
        </w:tc>
        <w:tc>
          <w:tcPr>
            <w:tcW w:w="59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B561EA">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上一年</w:t>
            </w:r>
          </w:p>
        </w:tc>
        <w:tc>
          <w:tcPr>
            <w:tcW w:w="93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12FC732">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指标名称</w:t>
            </w:r>
          </w:p>
        </w:tc>
        <w:tc>
          <w:tcPr>
            <w:tcW w:w="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3E5D6A4">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计算单位</w:t>
            </w:r>
          </w:p>
        </w:tc>
        <w:tc>
          <w:tcPr>
            <w:tcW w:w="196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23CB86F">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实际完成</w:t>
            </w:r>
          </w:p>
        </w:tc>
      </w:tr>
      <w:tr w14:paraId="4AD17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14:paraId="6B525E04">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rPr>
            </w:pPr>
          </w:p>
        </w:tc>
        <w:tc>
          <w:tcPr>
            <w:tcW w:w="468" w:type="dxa"/>
            <w:vMerge w:val="continue"/>
            <w:tcBorders>
              <w:top w:val="nil"/>
              <w:left w:val="single" w:color="auto" w:sz="4" w:space="0"/>
              <w:bottom w:val="single" w:color="auto" w:sz="4" w:space="0"/>
              <w:right w:val="single" w:color="auto" w:sz="4" w:space="0"/>
            </w:tcBorders>
            <w:shd w:val="clear" w:color="auto" w:fill="auto"/>
            <w:vAlign w:val="center"/>
          </w:tcPr>
          <w:p w14:paraId="1755ECA6">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rPr>
            </w:pPr>
          </w:p>
        </w:tc>
        <w:tc>
          <w:tcPr>
            <w:tcW w:w="1223" w:type="dxa"/>
            <w:gridSpan w:val="4"/>
            <w:vMerge w:val="continue"/>
            <w:tcBorders>
              <w:top w:val="nil"/>
              <w:left w:val="single" w:color="auto" w:sz="4" w:space="0"/>
              <w:bottom w:val="single" w:color="auto" w:sz="4" w:space="0"/>
              <w:right w:val="single" w:color="auto" w:sz="4" w:space="0"/>
            </w:tcBorders>
            <w:shd w:val="clear" w:color="auto" w:fill="auto"/>
          </w:tcPr>
          <w:p w14:paraId="5657F0CD">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rPr>
            </w:pPr>
          </w:p>
        </w:tc>
        <w:tc>
          <w:tcPr>
            <w:tcW w:w="2099" w:type="dxa"/>
            <w:gridSpan w:val="8"/>
            <w:vMerge w:val="continue"/>
            <w:tcBorders>
              <w:top w:val="nil"/>
              <w:left w:val="single" w:color="auto" w:sz="4" w:space="0"/>
              <w:bottom w:val="single" w:color="auto" w:sz="4" w:space="0"/>
              <w:right w:val="single" w:color="auto" w:sz="4" w:space="0"/>
            </w:tcBorders>
            <w:shd w:val="clear" w:color="auto" w:fill="auto"/>
            <w:vAlign w:val="center"/>
          </w:tcPr>
          <w:p w14:paraId="3611EF2B">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rPr>
            </w:pPr>
          </w:p>
        </w:tc>
        <w:tc>
          <w:tcPr>
            <w:tcW w:w="59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814700">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rPr>
            </w:pPr>
          </w:p>
        </w:tc>
        <w:tc>
          <w:tcPr>
            <w:tcW w:w="93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9CC28EF">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工业总产值</w:t>
            </w:r>
          </w:p>
        </w:tc>
        <w:tc>
          <w:tcPr>
            <w:tcW w:w="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A63207F">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万元</w:t>
            </w:r>
          </w:p>
        </w:tc>
        <w:tc>
          <w:tcPr>
            <w:tcW w:w="196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EF24973">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rPr>
            </w:pPr>
          </w:p>
        </w:tc>
      </w:tr>
      <w:tr w14:paraId="7F7A9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14:paraId="4CDF82C7">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rPr>
            </w:pPr>
          </w:p>
        </w:tc>
        <w:tc>
          <w:tcPr>
            <w:tcW w:w="468" w:type="dxa"/>
            <w:vMerge w:val="restart"/>
            <w:tcBorders>
              <w:top w:val="nil"/>
              <w:left w:val="single" w:color="auto" w:sz="4" w:space="0"/>
              <w:bottom w:val="single" w:color="auto" w:sz="4" w:space="0"/>
              <w:right w:val="single" w:color="auto" w:sz="4" w:space="0"/>
            </w:tcBorders>
            <w:shd w:val="clear" w:color="auto" w:fill="auto"/>
            <w:vAlign w:val="center"/>
          </w:tcPr>
          <w:p w14:paraId="1B8146FE">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流动</w:t>
            </w:r>
          </w:p>
          <w:p w14:paraId="7E904B16">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资金</w:t>
            </w:r>
          </w:p>
        </w:tc>
        <w:tc>
          <w:tcPr>
            <w:tcW w:w="1223" w:type="dxa"/>
            <w:gridSpan w:val="4"/>
            <w:vMerge w:val="restart"/>
            <w:tcBorders>
              <w:top w:val="nil"/>
              <w:left w:val="single" w:color="auto" w:sz="4" w:space="0"/>
              <w:bottom w:val="single" w:color="auto" w:sz="4" w:space="0"/>
              <w:right w:val="single" w:color="auto" w:sz="4" w:space="0"/>
            </w:tcBorders>
            <w:shd w:val="clear" w:color="auto" w:fill="auto"/>
          </w:tcPr>
          <w:p w14:paraId="42ABEA04">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position w:val="-30"/>
                <w:sz w:val="21"/>
                <w:szCs w:val="21"/>
                <w:highlight w:val="none"/>
              </w:rPr>
            </w:pPr>
            <w:r>
              <w:rPr>
                <w:rFonts w:hint="default" w:ascii="Times New Roman" w:hAnsi="Times New Roman" w:eastAsia="宋体" w:cs="Times New Roman"/>
                <w:color w:val="auto"/>
                <w:position w:val="-30"/>
                <w:sz w:val="21"/>
                <w:szCs w:val="21"/>
                <w:highlight w:val="none"/>
              </w:rPr>
              <w:t>万元</w:t>
            </w:r>
          </w:p>
        </w:tc>
        <w:tc>
          <w:tcPr>
            <w:tcW w:w="413" w:type="dxa"/>
            <w:gridSpan w:val="3"/>
            <w:vMerge w:val="restart"/>
            <w:tcBorders>
              <w:top w:val="nil"/>
              <w:left w:val="single" w:color="auto" w:sz="4" w:space="0"/>
              <w:bottom w:val="single" w:color="auto" w:sz="4" w:space="0"/>
              <w:right w:val="single" w:color="auto" w:sz="4" w:space="0"/>
            </w:tcBorders>
            <w:shd w:val="clear" w:color="auto" w:fill="auto"/>
            <w:vAlign w:val="center"/>
          </w:tcPr>
          <w:p w14:paraId="2D742645">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资金</w:t>
            </w:r>
          </w:p>
          <w:p w14:paraId="63D8E5B7">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来源</w:t>
            </w:r>
          </w:p>
        </w:tc>
        <w:tc>
          <w:tcPr>
            <w:tcW w:w="6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F58CBEE">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自有</w:t>
            </w:r>
          </w:p>
          <w:p w14:paraId="4039A81F">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资金</w:t>
            </w:r>
          </w:p>
        </w:tc>
        <w:tc>
          <w:tcPr>
            <w:tcW w:w="10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A971BB6">
            <w:pPr>
              <w:keepNext w:val="0"/>
              <w:keepLines w:val="0"/>
              <w:pageBreakBefore w:val="0"/>
              <w:kinsoku/>
              <w:wordWrap/>
              <w:overflowPunct/>
              <w:topLinePunct w:val="0"/>
              <w:autoSpaceDE/>
              <w:autoSpaceDN/>
              <w:bidi w:val="0"/>
              <w:adjustRightInd/>
              <w:snapToGrid/>
              <w:spacing w:line="360" w:lineRule="exact"/>
              <w:jc w:val="righ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万元</w:t>
            </w:r>
          </w:p>
        </w:tc>
        <w:tc>
          <w:tcPr>
            <w:tcW w:w="599"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79242D4E">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主要经</w:t>
            </w:r>
          </w:p>
          <w:p w14:paraId="6B902029">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济指标</w:t>
            </w:r>
          </w:p>
        </w:tc>
        <w:tc>
          <w:tcPr>
            <w:tcW w:w="93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8EC4260">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实现利润</w:t>
            </w:r>
          </w:p>
        </w:tc>
        <w:tc>
          <w:tcPr>
            <w:tcW w:w="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E72EF3C">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万元</w:t>
            </w:r>
          </w:p>
        </w:tc>
        <w:tc>
          <w:tcPr>
            <w:tcW w:w="196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887B07E">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rPr>
            </w:pPr>
          </w:p>
        </w:tc>
      </w:tr>
      <w:tr w14:paraId="3370B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14:paraId="6956913F">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rPr>
            </w:pPr>
          </w:p>
        </w:tc>
        <w:tc>
          <w:tcPr>
            <w:tcW w:w="468" w:type="dxa"/>
            <w:vMerge w:val="continue"/>
            <w:tcBorders>
              <w:top w:val="nil"/>
              <w:left w:val="single" w:color="auto" w:sz="4" w:space="0"/>
              <w:bottom w:val="single" w:color="auto" w:sz="4" w:space="0"/>
              <w:right w:val="single" w:color="auto" w:sz="4" w:space="0"/>
            </w:tcBorders>
            <w:shd w:val="clear" w:color="auto" w:fill="auto"/>
            <w:vAlign w:val="center"/>
          </w:tcPr>
          <w:p w14:paraId="25AC4035">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rPr>
            </w:pPr>
          </w:p>
        </w:tc>
        <w:tc>
          <w:tcPr>
            <w:tcW w:w="1223" w:type="dxa"/>
            <w:gridSpan w:val="4"/>
            <w:vMerge w:val="continue"/>
            <w:tcBorders>
              <w:top w:val="nil"/>
              <w:left w:val="single" w:color="auto" w:sz="4" w:space="0"/>
              <w:bottom w:val="single" w:color="auto" w:sz="4" w:space="0"/>
              <w:right w:val="single" w:color="auto" w:sz="4" w:space="0"/>
            </w:tcBorders>
            <w:shd w:val="clear" w:color="auto" w:fill="auto"/>
          </w:tcPr>
          <w:p w14:paraId="52F36B29">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rPr>
            </w:pPr>
          </w:p>
        </w:tc>
        <w:tc>
          <w:tcPr>
            <w:tcW w:w="413" w:type="dxa"/>
            <w:gridSpan w:val="3"/>
            <w:vMerge w:val="continue"/>
            <w:tcBorders>
              <w:top w:val="nil"/>
              <w:left w:val="single" w:color="auto" w:sz="4" w:space="0"/>
              <w:bottom w:val="single" w:color="auto" w:sz="4" w:space="0"/>
              <w:right w:val="single" w:color="auto" w:sz="4" w:space="0"/>
            </w:tcBorders>
            <w:shd w:val="clear" w:color="auto" w:fill="auto"/>
            <w:vAlign w:val="center"/>
          </w:tcPr>
          <w:p w14:paraId="0348A8A9">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rPr>
            </w:pPr>
          </w:p>
        </w:tc>
        <w:tc>
          <w:tcPr>
            <w:tcW w:w="6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CC8A99C">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银行</w:t>
            </w:r>
          </w:p>
          <w:p w14:paraId="5BB6D596">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贷款</w:t>
            </w:r>
          </w:p>
        </w:tc>
        <w:tc>
          <w:tcPr>
            <w:tcW w:w="10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A61E7D5">
            <w:pPr>
              <w:keepNext w:val="0"/>
              <w:keepLines w:val="0"/>
              <w:pageBreakBefore w:val="0"/>
              <w:kinsoku/>
              <w:wordWrap/>
              <w:overflowPunct/>
              <w:topLinePunct w:val="0"/>
              <w:autoSpaceDE/>
              <w:autoSpaceDN/>
              <w:bidi w:val="0"/>
              <w:adjustRightInd/>
              <w:snapToGrid/>
              <w:spacing w:line="360" w:lineRule="exact"/>
              <w:jc w:val="righ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万元</w:t>
            </w:r>
          </w:p>
        </w:tc>
        <w:tc>
          <w:tcPr>
            <w:tcW w:w="599"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6050D1E3">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rPr>
            </w:pPr>
          </w:p>
        </w:tc>
        <w:tc>
          <w:tcPr>
            <w:tcW w:w="574"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5ECFA8D7">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主要</w:t>
            </w:r>
          </w:p>
          <w:p w14:paraId="6DDFA098">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p>
          <w:p w14:paraId="18397104">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产品</w:t>
            </w:r>
          </w:p>
        </w:tc>
        <w:tc>
          <w:tcPr>
            <w:tcW w:w="3292"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26B3FD24">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1D784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14:paraId="53751667">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rPr>
            </w:pPr>
          </w:p>
        </w:tc>
        <w:tc>
          <w:tcPr>
            <w:tcW w:w="468" w:type="dxa"/>
            <w:vMerge w:val="restart"/>
            <w:tcBorders>
              <w:top w:val="nil"/>
              <w:left w:val="single" w:color="auto" w:sz="4" w:space="0"/>
              <w:bottom w:val="single" w:color="auto" w:sz="4" w:space="0"/>
              <w:right w:val="single" w:color="auto" w:sz="4" w:space="0"/>
            </w:tcBorders>
            <w:shd w:val="clear" w:color="auto" w:fill="auto"/>
            <w:vAlign w:val="center"/>
          </w:tcPr>
          <w:p w14:paraId="2DA1C9B4">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固定</w:t>
            </w:r>
          </w:p>
          <w:p w14:paraId="14617E74">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资产</w:t>
            </w:r>
          </w:p>
        </w:tc>
        <w:tc>
          <w:tcPr>
            <w:tcW w:w="1223" w:type="dxa"/>
            <w:gridSpan w:val="4"/>
            <w:vMerge w:val="restart"/>
            <w:tcBorders>
              <w:top w:val="nil"/>
              <w:left w:val="single" w:color="auto" w:sz="4" w:space="0"/>
              <w:bottom w:val="single" w:color="auto" w:sz="4" w:space="0"/>
              <w:right w:val="single" w:color="auto" w:sz="4" w:space="0"/>
            </w:tcBorders>
            <w:shd w:val="clear" w:color="auto" w:fill="auto"/>
            <w:vAlign w:val="center"/>
          </w:tcPr>
          <w:p w14:paraId="60EF3F24">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原值  万元</w:t>
            </w:r>
          </w:p>
          <w:p w14:paraId="6D7A63A5">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净值  万元</w:t>
            </w:r>
          </w:p>
        </w:tc>
        <w:tc>
          <w:tcPr>
            <w:tcW w:w="413" w:type="dxa"/>
            <w:gridSpan w:val="3"/>
            <w:vMerge w:val="restart"/>
            <w:tcBorders>
              <w:top w:val="nil"/>
              <w:left w:val="single" w:color="auto" w:sz="4" w:space="0"/>
              <w:bottom w:val="single" w:color="auto" w:sz="4" w:space="0"/>
              <w:right w:val="single" w:color="auto" w:sz="4" w:space="0"/>
            </w:tcBorders>
            <w:shd w:val="clear" w:color="auto" w:fill="auto"/>
            <w:vAlign w:val="center"/>
          </w:tcPr>
          <w:p w14:paraId="6766191F">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资金</w:t>
            </w:r>
          </w:p>
          <w:p w14:paraId="6AB047E4">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性质</w:t>
            </w:r>
          </w:p>
        </w:tc>
        <w:tc>
          <w:tcPr>
            <w:tcW w:w="6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D4EAB20">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生产性</w:t>
            </w:r>
          </w:p>
        </w:tc>
        <w:tc>
          <w:tcPr>
            <w:tcW w:w="10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ACEF00C">
            <w:pPr>
              <w:keepNext w:val="0"/>
              <w:keepLines w:val="0"/>
              <w:pageBreakBefore w:val="0"/>
              <w:kinsoku/>
              <w:wordWrap/>
              <w:overflowPunct/>
              <w:topLinePunct w:val="0"/>
              <w:autoSpaceDE/>
              <w:autoSpaceDN/>
              <w:bidi w:val="0"/>
              <w:adjustRightInd/>
              <w:snapToGrid/>
              <w:spacing w:line="360" w:lineRule="exact"/>
              <w:jc w:val="righ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        万元</w:t>
            </w:r>
          </w:p>
        </w:tc>
        <w:tc>
          <w:tcPr>
            <w:tcW w:w="599" w:type="dxa"/>
            <w:gridSpan w:val="2"/>
            <w:vMerge w:val="restart"/>
            <w:tcBorders>
              <w:top w:val="nil"/>
              <w:left w:val="single" w:color="auto" w:sz="4" w:space="0"/>
              <w:bottom w:val="single" w:color="auto" w:sz="4" w:space="0"/>
              <w:right w:val="single" w:color="auto" w:sz="4" w:space="0"/>
            </w:tcBorders>
            <w:shd w:val="clear" w:color="auto" w:fill="auto"/>
          </w:tcPr>
          <w:p w14:paraId="546CFD32">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rPr>
            </w:pPr>
          </w:p>
        </w:tc>
        <w:tc>
          <w:tcPr>
            <w:tcW w:w="574"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6B5D3908">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rPr>
            </w:pPr>
          </w:p>
        </w:tc>
        <w:tc>
          <w:tcPr>
            <w:tcW w:w="3292"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433A5A9D">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r>
      <w:tr w14:paraId="389D7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14:paraId="37513B4F">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rPr>
            </w:pPr>
          </w:p>
        </w:tc>
        <w:tc>
          <w:tcPr>
            <w:tcW w:w="468" w:type="dxa"/>
            <w:vMerge w:val="continue"/>
            <w:tcBorders>
              <w:top w:val="nil"/>
              <w:left w:val="single" w:color="auto" w:sz="4" w:space="0"/>
              <w:bottom w:val="single" w:color="auto" w:sz="4" w:space="0"/>
              <w:right w:val="single" w:color="auto" w:sz="4" w:space="0"/>
            </w:tcBorders>
            <w:shd w:val="clear" w:color="auto" w:fill="auto"/>
            <w:vAlign w:val="center"/>
          </w:tcPr>
          <w:p w14:paraId="1AF1274F">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rPr>
            </w:pPr>
          </w:p>
        </w:tc>
        <w:tc>
          <w:tcPr>
            <w:tcW w:w="1223" w:type="dxa"/>
            <w:gridSpan w:val="4"/>
            <w:vMerge w:val="continue"/>
            <w:tcBorders>
              <w:top w:val="nil"/>
              <w:left w:val="single" w:color="auto" w:sz="4" w:space="0"/>
              <w:bottom w:val="single" w:color="auto" w:sz="4" w:space="0"/>
              <w:right w:val="single" w:color="auto" w:sz="4" w:space="0"/>
            </w:tcBorders>
            <w:shd w:val="clear" w:color="auto" w:fill="auto"/>
            <w:vAlign w:val="center"/>
          </w:tcPr>
          <w:p w14:paraId="73D9ACFB">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rPr>
            </w:pPr>
          </w:p>
        </w:tc>
        <w:tc>
          <w:tcPr>
            <w:tcW w:w="413" w:type="dxa"/>
            <w:gridSpan w:val="3"/>
            <w:vMerge w:val="continue"/>
            <w:tcBorders>
              <w:top w:val="nil"/>
              <w:left w:val="single" w:color="auto" w:sz="4" w:space="0"/>
              <w:bottom w:val="single" w:color="auto" w:sz="4" w:space="0"/>
              <w:right w:val="single" w:color="auto" w:sz="4" w:space="0"/>
            </w:tcBorders>
            <w:shd w:val="clear" w:color="auto" w:fill="auto"/>
            <w:vAlign w:val="center"/>
          </w:tcPr>
          <w:p w14:paraId="4BC67C0A">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rPr>
            </w:pPr>
          </w:p>
        </w:tc>
        <w:tc>
          <w:tcPr>
            <w:tcW w:w="623" w:type="dxa"/>
            <w:gridSpan w:val="3"/>
            <w:tcBorders>
              <w:top w:val="single" w:color="auto" w:sz="4" w:space="0"/>
              <w:left w:val="single" w:color="auto" w:sz="4" w:space="0"/>
              <w:bottom w:val="nil"/>
              <w:right w:val="single" w:color="auto" w:sz="4" w:space="0"/>
            </w:tcBorders>
            <w:shd w:val="clear" w:color="auto" w:fill="auto"/>
            <w:vAlign w:val="center"/>
          </w:tcPr>
          <w:p w14:paraId="30765FAB">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非生</w:t>
            </w:r>
          </w:p>
          <w:p w14:paraId="7C1790FF">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产性</w:t>
            </w:r>
          </w:p>
        </w:tc>
        <w:tc>
          <w:tcPr>
            <w:tcW w:w="1063" w:type="dxa"/>
            <w:gridSpan w:val="2"/>
            <w:tcBorders>
              <w:top w:val="single" w:color="auto" w:sz="4" w:space="0"/>
              <w:left w:val="single" w:color="auto" w:sz="4" w:space="0"/>
              <w:bottom w:val="nil"/>
              <w:right w:val="single" w:color="auto" w:sz="4" w:space="0"/>
            </w:tcBorders>
            <w:shd w:val="clear" w:color="auto" w:fill="auto"/>
            <w:vAlign w:val="center"/>
          </w:tcPr>
          <w:p w14:paraId="65A82CCC">
            <w:pPr>
              <w:keepNext w:val="0"/>
              <w:keepLines w:val="0"/>
              <w:pageBreakBefore w:val="0"/>
              <w:kinsoku/>
              <w:wordWrap/>
              <w:overflowPunct/>
              <w:topLinePunct w:val="0"/>
              <w:autoSpaceDE/>
              <w:autoSpaceDN/>
              <w:bidi w:val="0"/>
              <w:adjustRightInd/>
              <w:snapToGrid/>
              <w:spacing w:line="360" w:lineRule="exact"/>
              <w:jc w:val="righ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 万元</w:t>
            </w:r>
          </w:p>
        </w:tc>
        <w:tc>
          <w:tcPr>
            <w:tcW w:w="599" w:type="dxa"/>
            <w:gridSpan w:val="2"/>
            <w:vMerge w:val="continue"/>
            <w:tcBorders>
              <w:top w:val="nil"/>
              <w:left w:val="single" w:color="auto" w:sz="4" w:space="0"/>
              <w:bottom w:val="single" w:color="auto" w:sz="4" w:space="0"/>
              <w:right w:val="single" w:color="auto" w:sz="4" w:space="0"/>
            </w:tcBorders>
            <w:shd w:val="clear" w:color="auto" w:fill="auto"/>
          </w:tcPr>
          <w:p w14:paraId="5DC11644">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rPr>
            </w:pPr>
          </w:p>
        </w:tc>
        <w:tc>
          <w:tcPr>
            <w:tcW w:w="574"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1FD556CD">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rPr>
            </w:pPr>
          </w:p>
        </w:tc>
        <w:tc>
          <w:tcPr>
            <w:tcW w:w="3292"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528DB78D">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r>
      <w:tr w14:paraId="198EB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14:paraId="2DE3A0BC">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rPr>
            </w:pPr>
          </w:p>
        </w:tc>
        <w:tc>
          <w:tcPr>
            <w:tcW w:w="468" w:type="dxa"/>
            <w:vMerge w:val="restart"/>
            <w:tcBorders>
              <w:top w:val="nil"/>
              <w:left w:val="single" w:color="auto" w:sz="4" w:space="0"/>
              <w:bottom w:val="single" w:color="auto" w:sz="4" w:space="0"/>
              <w:right w:val="single" w:color="auto" w:sz="4" w:space="0"/>
            </w:tcBorders>
            <w:shd w:val="clear" w:color="auto" w:fill="auto"/>
            <w:vAlign w:val="center"/>
          </w:tcPr>
          <w:p w14:paraId="46DD5C36">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占地</w:t>
            </w:r>
          </w:p>
          <w:p w14:paraId="3D004ECD">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面积</w:t>
            </w:r>
          </w:p>
        </w:tc>
        <w:tc>
          <w:tcPr>
            <w:tcW w:w="1223" w:type="dxa"/>
            <w:gridSpan w:val="4"/>
            <w:vMerge w:val="restart"/>
            <w:tcBorders>
              <w:top w:val="nil"/>
              <w:left w:val="single" w:color="auto" w:sz="4" w:space="0"/>
              <w:bottom w:val="single" w:color="auto" w:sz="4" w:space="0"/>
              <w:right w:val="single" w:color="auto" w:sz="4" w:space="0"/>
            </w:tcBorders>
            <w:shd w:val="clear" w:color="auto" w:fill="auto"/>
            <w:vAlign w:val="center"/>
          </w:tcPr>
          <w:p w14:paraId="7A25E63D">
            <w:pPr>
              <w:keepNext w:val="0"/>
              <w:keepLines w:val="0"/>
              <w:pageBreakBefore w:val="0"/>
              <w:kinsoku/>
              <w:wordWrap/>
              <w:overflowPunct/>
              <w:topLinePunct w:val="0"/>
              <w:autoSpaceDE/>
              <w:autoSpaceDN/>
              <w:bidi w:val="0"/>
              <w:adjustRightInd/>
              <w:snapToGrid/>
              <w:spacing w:line="360" w:lineRule="exact"/>
              <w:jc w:val="righ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     平方米</w:t>
            </w:r>
          </w:p>
          <w:p w14:paraId="39B657F4">
            <w:pPr>
              <w:keepNext w:val="0"/>
              <w:keepLines w:val="0"/>
              <w:pageBreakBefore w:val="0"/>
              <w:kinsoku/>
              <w:wordWrap/>
              <w:overflowPunct/>
              <w:topLinePunct w:val="0"/>
              <w:autoSpaceDE/>
              <w:autoSpaceDN/>
              <w:bidi w:val="0"/>
              <w:adjustRightInd/>
              <w:snapToGrid/>
              <w:spacing w:line="360" w:lineRule="exact"/>
              <w:jc w:val="right"/>
              <w:textAlignment w:val="auto"/>
              <w:rPr>
                <w:rFonts w:hint="default" w:ascii="Times New Roman" w:hAnsi="Times New Roman" w:eastAsia="宋体" w:cs="Times New Roman"/>
                <w:color w:val="auto"/>
                <w:sz w:val="21"/>
                <w:szCs w:val="21"/>
                <w:highlight w:val="none"/>
              </w:rPr>
            </w:pPr>
          </w:p>
        </w:tc>
        <w:tc>
          <w:tcPr>
            <w:tcW w:w="2099"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1F181CBF">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房屋建筑面积     平方米</w:t>
            </w:r>
          </w:p>
        </w:tc>
        <w:tc>
          <w:tcPr>
            <w:tcW w:w="599" w:type="dxa"/>
            <w:gridSpan w:val="2"/>
            <w:vMerge w:val="continue"/>
            <w:tcBorders>
              <w:top w:val="nil"/>
              <w:left w:val="single" w:color="auto" w:sz="4" w:space="0"/>
              <w:bottom w:val="single" w:color="auto" w:sz="4" w:space="0"/>
              <w:right w:val="single" w:color="auto" w:sz="4" w:space="0"/>
            </w:tcBorders>
            <w:shd w:val="clear" w:color="auto" w:fill="auto"/>
          </w:tcPr>
          <w:p w14:paraId="3C8F1FA8">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rPr>
            </w:pPr>
          </w:p>
        </w:tc>
        <w:tc>
          <w:tcPr>
            <w:tcW w:w="574"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645B084E">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rPr>
            </w:pPr>
          </w:p>
        </w:tc>
        <w:tc>
          <w:tcPr>
            <w:tcW w:w="3292"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57554A07">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r>
      <w:tr w14:paraId="53612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14:paraId="53BD9999">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rPr>
            </w:pPr>
          </w:p>
        </w:tc>
        <w:tc>
          <w:tcPr>
            <w:tcW w:w="468" w:type="dxa"/>
            <w:vMerge w:val="continue"/>
            <w:tcBorders>
              <w:top w:val="nil"/>
              <w:left w:val="single" w:color="auto" w:sz="4" w:space="0"/>
              <w:bottom w:val="single" w:color="auto" w:sz="4" w:space="0"/>
              <w:right w:val="single" w:color="auto" w:sz="4" w:space="0"/>
            </w:tcBorders>
            <w:shd w:val="clear" w:color="auto" w:fill="auto"/>
            <w:vAlign w:val="center"/>
          </w:tcPr>
          <w:p w14:paraId="18E5F6AD">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rPr>
            </w:pPr>
          </w:p>
        </w:tc>
        <w:tc>
          <w:tcPr>
            <w:tcW w:w="1223" w:type="dxa"/>
            <w:gridSpan w:val="4"/>
            <w:vMerge w:val="continue"/>
            <w:tcBorders>
              <w:top w:val="nil"/>
              <w:left w:val="single" w:color="auto" w:sz="4" w:space="0"/>
              <w:bottom w:val="single" w:color="auto" w:sz="4" w:space="0"/>
              <w:right w:val="single" w:color="auto" w:sz="4" w:space="0"/>
            </w:tcBorders>
            <w:shd w:val="clear" w:color="auto" w:fill="auto"/>
            <w:vAlign w:val="center"/>
          </w:tcPr>
          <w:p w14:paraId="28067454">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rPr>
            </w:pPr>
          </w:p>
        </w:tc>
        <w:tc>
          <w:tcPr>
            <w:tcW w:w="2099"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00A70042">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厂房建筑面积     平方米</w:t>
            </w:r>
          </w:p>
        </w:tc>
        <w:tc>
          <w:tcPr>
            <w:tcW w:w="599" w:type="dxa"/>
            <w:gridSpan w:val="2"/>
            <w:vMerge w:val="continue"/>
            <w:tcBorders>
              <w:top w:val="nil"/>
              <w:left w:val="single" w:color="auto" w:sz="4" w:space="0"/>
              <w:bottom w:val="single" w:color="auto" w:sz="4" w:space="0"/>
              <w:right w:val="single" w:color="auto" w:sz="4" w:space="0"/>
            </w:tcBorders>
            <w:shd w:val="clear" w:color="auto" w:fill="auto"/>
          </w:tcPr>
          <w:p w14:paraId="282CB78D">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rPr>
            </w:pPr>
          </w:p>
        </w:tc>
        <w:tc>
          <w:tcPr>
            <w:tcW w:w="574"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37BD41A0">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rPr>
            </w:pPr>
          </w:p>
        </w:tc>
        <w:tc>
          <w:tcPr>
            <w:tcW w:w="3292"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3EDF4C60">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r>
      <w:tr w14:paraId="67323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676" w:type="dxa"/>
            <w:vMerge w:val="restart"/>
            <w:tcBorders>
              <w:top w:val="nil"/>
              <w:left w:val="single" w:color="auto" w:sz="4" w:space="0"/>
              <w:bottom w:val="single" w:color="auto" w:sz="4" w:space="0"/>
              <w:right w:val="single" w:color="auto" w:sz="4" w:space="0"/>
            </w:tcBorders>
            <w:shd w:val="clear" w:color="auto" w:fill="auto"/>
            <w:vAlign w:val="center"/>
          </w:tcPr>
          <w:p w14:paraId="10EB504B">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三、主</w:t>
            </w:r>
          </w:p>
          <w:p w14:paraId="07B7205E">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要产品</w:t>
            </w:r>
          </w:p>
          <w:p w14:paraId="1F9B1818">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情况</w:t>
            </w:r>
          </w:p>
        </w:tc>
        <w:tc>
          <w:tcPr>
            <w:tcW w:w="10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4052F85">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产品名称</w:t>
            </w:r>
          </w:p>
        </w:tc>
        <w:tc>
          <w:tcPr>
            <w:tcW w:w="3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447FD1E">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型号</w:t>
            </w:r>
          </w:p>
        </w:tc>
        <w:tc>
          <w:tcPr>
            <w:tcW w:w="6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B6E276D">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上年</w:t>
            </w:r>
          </w:p>
          <w:p w14:paraId="2A6B8728">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产量</w:t>
            </w:r>
          </w:p>
        </w:tc>
        <w:tc>
          <w:tcPr>
            <w:tcW w:w="5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1BC9377">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上年</w:t>
            </w:r>
          </w:p>
          <w:p w14:paraId="6C96F4C6">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产值</w:t>
            </w:r>
          </w:p>
        </w:tc>
        <w:tc>
          <w:tcPr>
            <w:tcW w:w="166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8D2A0A0">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产品技术先进水平</w:t>
            </w:r>
          </w:p>
        </w:tc>
        <w:tc>
          <w:tcPr>
            <w:tcW w:w="5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CF41E20">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优质</w:t>
            </w:r>
          </w:p>
          <w:p w14:paraId="0E293703">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品率</w:t>
            </w:r>
          </w:p>
        </w:tc>
        <w:tc>
          <w:tcPr>
            <w:tcW w:w="7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443CDE8">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一等品率</w:t>
            </w:r>
          </w:p>
        </w:tc>
        <w:tc>
          <w:tcPr>
            <w:tcW w:w="169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C795E5B">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曾获何级何种奖励</w:t>
            </w:r>
          </w:p>
        </w:tc>
        <w:tc>
          <w:tcPr>
            <w:tcW w:w="10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201B728">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主要用户</w:t>
            </w:r>
          </w:p>
          <w:p w14:paraId="5E9DCC14">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名称</w:t>
            </w:r>
          </w:p>
        </w:tc>
      </w:tr>
      <w:tr w14:paraId="1D7BA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14:paraId="6802E817">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rPr>
            </w:pPr>
          </w:p>
        </w:tc>
        <w:tc>
          <w:tcPr>
            <w:tcW w:w="1081" w:type="dxa"/>
            <w:gridSpan w:val="2"/>
            <w:tcBorders>
              <w:top w:val="single" w:color="auto" w:sz="4" w:space="0"/>
              <w:left w:val="single" w:color="auto" w:sz="4" w:space="0"/>
              <w:bottom w:val="single" w:color="auto" w:sz="4" w:space="0"/>
              <w:right w:val="single" w:color="auto" w:sz="4" w:space="0"/>
            </w:tcBorders>
            <w:shd w:val="clear" w:color="auto" w:fill="auto"/>
          </w:tcPr>
          <w:p w14:paraId="5442445F">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rPr>
            </w:pPr>
          </w:p>
        </w:tc>
        <w:tc>
          <w:tcPr>
            <w:tcW w:w="329" w:type="dxa"/>
            <w:gridSpan w:val="2"/>
            <w:tcBorders>
              <w:top w:val="single" w:color="auto" w:sz="4" w:space="0"/>
              <w:left w:val="single" w:color="auto" w:sz="4" w:space="0"/>
              <w:bottom w:val="single" w:color="auto" w:sz="4" w:space="0"/>
              <w:right w:val="single" w:color="auto" w:sz="4" w:space="0"/>
            </w:tcBorders>
            <w:shd w:val="clear" w:color="auto" w:fill="auto"/>
          </w:tcPr>
          <w:p w14:paraId="1EA2028B">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p>
        </w:tc>
        <w:tc>
          <w:tcPr>
            <w:tcW w:w="635" w:type="dxa"/>
            <w:gridSpan w:val="3"/>
            <w:tcBorders>
              <w:top w:val="single" w:color="auto" w:sz="4" w:space="0"/>
              <w:left w:val="single" w:color="auto" w:sz="4" w:space="0"/>
              <w:bottom w:val="single" w:color="auto" w:sz="4" w:space="0"/>
              <w:right w:val="single" w:color="auto" w:sz="4" w:space="0"/>
            </w:tcBorders>
            <w:shd w:val="clear" w:color="auto" w:fill="auto"/>
          </w:tcPr>
          <w:p w14:paraId="14F03E09">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rPr>
            </w:pPr>
          </w:p>
        </w:tc>
        <w:tc>
          <w:tcPr>
            <w:tcW w:w="534" w:type="dxa"/>
            <w:gridSpan w:val="3"/>
            <w:tcBorders>
              <w:top w:val="single" w:color="auto" w:sz="4" w:space="0"/>
              <w:left w:val="single" w:color="auto" w:sz="4" w:space="0"/>
              <w:bottom w:val="single" w:color="auto" w:sz="4" w:space="0"/>
              <w:right w:val="single" w:color="auto" w:sz="4" w:space="0"/>
            </w:tcBorders>
            <w:shd w:val="clear" w:color="auto" w:fill="auto"/>
          </w:tcPr>
          <w:p w14:paraId="35189006">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rPr>
            </w:pPr>
          </w:p>
        </w:tc>
        <w:tc>
          <w:tcPr>
            <w:tcW w:w="1663" w:type="dxa"/>
            <w:gridSpan w:val="4"/>
            <w:tcBorders>
              <w:top w:val="single" w:color="auto" w:sz="4" w:space="0"/>
              <w:left w:val="single" w:color="auto" w:sz="4" w:space="0"/>
              <w:bottom w:val="single" w:color="auto" w:sz="4" w:space="0"/>
              <w:right w:val="single" w:color="auto" w:sz="4" w:space="0"/>
            </w:tcBorders>
            <w:shd w:val="clear" w:color="auto" w:fill="auto"/>
          </w:tcPr>
          <w:p w14:paraId="5C872FA7">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rPr>
            </w:pPr>
          </w:p>
        </w:tc>
        <w:tc>
          <w:tcPr>
            <w:tcW w:w="571" w:type="dxa"/>
            <w:gridSpan w:val="2"/>
            <w:tcBorders>
              <w:top w:val="single" w:color="auto" w:sz="4" w:space="0"/>
              <w:left w:val="single" w:color="auto" w:sz="4" w:space="0"/>
              <w:bottom w:val="single" w:color="auto" w:sz="4" w:space="0"/>
              <w:right w:val="single" w:color="auto" w:sz="4" w:space="0"/>
            </w:tcBorders>
            <w:shd w:val="clear" w:color="auto" w:fill="auto"/>
          </w:tcPr>
          <w:p w14:paraId="6065B5F2">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rPr>
            </w:pPr>
          </w:p>
        </w:tc>
        <w:tc>
          <w:tcPr>
            <w:tcW w:w="740" w:type="dxa"/>
            <w:gridSpan w:val="4"/>
            <w:tcBorders>
              <w:top w:val="single" w:color="auto" w:sz="4" w:space="0"/>
              <w:left w:val="single" w:color="auto" w:sz="4" w:space="0"/>
              <w:bottom w:val="single" w:color="auto" w:sz="4" w:space="0"/>
              <w:right w:val="single" w:color="auto" w:sz="4" w:space="0"/>
            </w:tcBorders>
            <w:shd w:val="clear" w:color="auto" w:fill="auto"/>
          </w:tcPr>
          <w:p w14:paraId="700ECC5E">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rPr>
            </w:pPr>
          </w:p>
        </w:tc>
        <w:tc>
          <w:tcPr>
            <w:tcW w:w="1692" w:type="dxa"/>
            <w:gridSpan w:val="4"/>
            <w:tcBorders>
              <w:top w:val="single" w:color="auto" w:sz="4" w:space="0"/>
              <w:left w:val="single" w:color="auto" w:sz="4" w:space="0"/>
              <w:bottom w:val="single" w:color="auto" w:sz="4" w:space="0"/>
              <w:right w:val="single" w:color="auto" w:sz="4" w:space="0"/>
            </w:tcBorders>
            <w:shd w:val="clear" w:color="auto" w:fill="auto"/>
          </w:tcPr>
          <w:p w14:paraId="3569DA43">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rPr>
            </w:pPr>
          </w:p>
        </w:tc>
        <w:tc>
          <w:tcPr>
            <w:tcW w:w="1010" w:type="dxa"/>
            <w:gridSpan w:val="2"/>
            <w:tcBorders>
              <w:top w:val="single" w:color="auto" w:sz="4" w:space="0"/>
              <w:left w:val="single" w:color="auto" w:sz="4" w:space="0"/>
              <w:bottom w:val="single" w:color="auto" w:sz="4" w:space="0"/>
              <w:right w:val="single" w:color="auto" w:sz="4" w:space="0"/>
            </w:tcBorders>
            <w:shd w:val="clear" w:color="auto" w:fill="auto"/>
          </w:tcPr>
          <w:p w14:paraId="24C974B1">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rPr>
            </w:pPr>
          </w:p>
        </w:tc>
      </w:tr>
      <w:tr w14:paraId="74646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14:paraId="0856ABF8">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rPr>
            </w:pPr>
          </w:p>
        </w:tc>
        <w:tc>
          <w:tcPr>
            <w:tcW w:w="1081" w:type="dxa"/>
            <w:gridSpan w:val="2"/>
            <w:tcBorders>
              <w:top w:val="single" w:color="auto" w:sz="4" w:space="0"/>
              <w:left w:val="single" w:color="auto" w:sz="4" w:space="0"/>
              <w:bottom w:val="single" w:color="auto" w:sz="4" w:space="0"/>
              <w:right w:val="single" w:color="auto" w:sz="4" w:space="0"/>
            </w:tcBorders>
            <w:shd w:val="clear" w:color="auto" w:fill="auto"/>
          </w:tcPr>
          <w:p w14:paraId="208BBD31">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rPr>
            </w:pPr>
          </w:p>
        </w:tc>
        <w:tc>
          <w:tcPr>
            <w:tcW w:w="329" w:type="dxa"/>
            <w:gridSpan w:val="2"/>
            <w:tcBorders>
              <w:top w:val="single" w:color="auto" w:sz="4" w:space="0"/>
              <w:left w:val="single" w:color="auto" w:sz="4" w:space="0"/>
              <w:bottom w:val="single" w:color="auto" w:sz="4" w:space="0"/>
              <w:right w:val="single" w:color="auto" w:sz="4" w:space="0"/>
            </w:tcBorders>
            <w:shd w:val="clear" w:color="auto" w:fill="auto"/>
          </w:tcPr>
          <w:p w14:paraId="1016E5C0">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p>
        </w:tc>
        <w:tc>
          <w:tcPr>
            <w:tcW w:w="635" w:type="dxa"/>
            <w:gridSpan w:val="3"/>
            <w:tcBorders>
              <w:top w:val="single" w:color="auto" w:sz="4" w:space="0"/>
              <w:left w:val="single" w:color="auto" w:sz="4" w:space="0"/>
              <w:bottom w:val="single" w:color="auto" w:sz="4" w:space="0"/>
              <w:right w:val="single" w:color="auto" w:sz="4" w:space="0"/>
            </w:tcBorders>
            <w:shd w:val="clear" w:color="auto" w:fill="auto"/>
          </w:tcPr>
          <w:p w14:paraId="5EBAFAAD">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rPr>
            </w:pPr>
          </w:p>
        </w:tc>
        <w:tc>
          <w:tcPr>
            <w:tcW w:w="534" w:type="dxa"/>
            <w:gridSpan w:val="3"/>
            <w:tcBorders>
              <w:top w:val="single" w:color="auto" w:sz="4" w:space="0"/>
              <w:left w:val="single" w:color="auto" w:sz="4" w:space="0"/>
              <w:bottom w:val="single" w:color="auto" w:sz="4" w:space="0"/>
              <w:right w:val="single" w:color="auto" w:sz="4" w:space="0"/>
            </w:tcBorders>
            <w:shd w:val="clear" w:color="auto" w:fill="auto"/>
          </w:tcPr>
          <w:p w14:paraId="5A298577">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rPr>
            </w:pPr>
          </w:p>
        </w:tc>
        <w:tc>
          <w:tcPr>
            <w:tcW w:w="1663" w:type="dxa"/>
            <w:gridSpan w:val="4"/>
            <w:tcBorders>
              <w:top w:val="single" w:color="auto" w:sz="4" w:space="0"/>
              <w:left w:val="single" w:color="auto" w:sz="4" w:space="0"/>
              <w:bottom w:val="single" w:color="auto" w:sz="4" w:space="0"/>
              <w:right w:val="single" w:color="auto" w:sz="4" w:space="0"/>
            </w:tcBorders>
            <w:shd w:val="clear" w:color="auto" w:fill="auto"/>
          </w:tcPr>
          <w:p w14:paraId="4427D472">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rPr>
            </w:pPr>
          </w:p>
        </w:tc>
        <w:tc>
          <w:tcPr>
            <w:tcW w:w="571" w:type="dxa"/>
            <w:gridSpan w:val="2"/>
            <w:tcBorders>
              <w:top w:val="single" w:color="auto" w:sz="4" w:space="0"/>
              <w:left w:val="single" w:color="auto" w:sz="4" w:space="0"/>
              <w:bottom w:val="single" w:color="auto" w:sz="4" w:space="0"/>
              <w:right w:val="single" w:color="auto" w:sz="4" w:space="0"/>
            </w:tcBorders>
            <w:shd w:val="clear" w:color="auto" w:fill="auto"/>
          </w:tcPr>
          <w:p w14:paraId="4DFD256B">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rPr>
            </w:pPr>
          </w:p>
        </w:tc>
        <w:tc>
          <w:tcPr>
            <w:tcW w:w="740" w:type="dxa"/>
            <w:gridSpan w:val="4"/>
            <w:tcBorders>
              <w:top w:val="single" w:color="auto" w:sz="4" w:space="0"/>
              <w:left w:val="single" w:color="auto" w:sz="4" w:space="0"/>
              <w:bottom w:val="single" w:color="auto" w:sz="4" w:space="0"/>
              <w:right w:val="single" w:color="auto" w:sz="4" w:space="0"/>
            </w:tcBorders>
            <w:shd w:val="clear" w:color="auto" w:fill="auto"/>
          </w:tcPr>
          <w:p w14:paraId="6270B55D">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rPr>
            </w:pPr>
          </w:p>
        </w:tc>
        <w:tc>
          <w:tcPr>
            <w:tcW w:w="1692" w:type="dxa"/>
            <w:gridSpan w:val="4"/>
            <w:tcBorders>
              <w:top w:val="single" w:color="auto" w:sz="4" w:space="0"/>
              <w:left w:val="single" w:color="auto" w:sz="4" w:space="0"/>
              <w:bottom w:val="single" w:color="auto" w:sz="4" w:space="0"/>
              <w:right w:val="single" w:color="auto" w:sz="4" w:space="0"/>
            </w:tcBorders>
            <w:shd w:val="clear" w:color="auto" w:fill="auto"/>
          </w:tcPr>
          <w:p w14:paraId="612F9811">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rPr>
            </w:pPr>
          </w:p>
        </w:tc>
        <w:tc>
          <w:tcPr>
            <w:tcW w:w="1010" w:type="dxa"/>
            <w:gridSpan w:val="2"/>
            <w:tcBorders>
              <w:top w:val="single" w:color="auto" w:sz="4" w:space="0"/>
              <w:left w:val="single" w:color="auto" w:sz="4" w:space="0"/>
              <w:bottom w:val="single" w:color="auto" w:sz="4" w:space="0"/>
              <w:right w:val="single" w:color="auto" w:sz="4" w:space="0"/>
            </w:tcBorders>
            <w:shd w:val="clear" w:color="auto" w:fill="auto"/>
          </w:tcPr>
          <w:p w14:paraId="7DCFC83A">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rPr>
            </w:pPr>
          </w:p>
        </w:tc>
      </w:tr>
      <w:tr w14:paraId="5815A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14:paraId="20EF56E9">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rPr>
            </w:pPr>
          </w:p>
        </w:tc>
        <w:tc>
          <w:tcPr>
            <w:tcW w:w="1081" w:type="dxa"/>
            <w:gridSpan w:val="2"/>
            <w:tcBorders>
              <w:top w:val="single" w:color="auto" w:sz="4" w:space="0"/>
              <w:left w:val="single" w:color="auto" w:sz="4" w:space="0"/>
              <w:bottom w:val="single" w:color="auto" w:sz="4" w:space="0"/>
              <w:right w:val="single" w:color="auto" w:sz="4" w:space="0"/>
            </w:tcBorders>
            <w:shd w:val="clear" w:color="auto" w:fill="auto"/>
          </w:tcPr>
          <w:p w14:paraId="72EABA2B">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rPr>
            </w:pPr>
          </w:p>
        </w:tc>
        <w:tc>
          <w:tcPr>
            <w:tcW w:w="329" w:type="dxa"/>
            <w:gridSpan w:val="2"/>
            <w:tcBorders>
              <w:top w:val="single" w:color="auto" w:sz="4" w:space="0"/>
              <w:left w:val="single" w:color="auto" w:sz="4" w:space="0"/>
              <w:bottom w:val="single" w:color="auto" w:sz="4" w:space="0"/>
              <w:right w:val="single" w:color="auto" w:sz="4" w:space="0"/>
            </w:tcBorders>
            <w:shd w:val="clear" w:color="auto" w:fill="auto"/>
          </w:tcPr>
          <w:p w14:paraId="47BFABAD">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p>
        </w:tc>
        <w:tc>
          <w:tcPr>
            <w:tcW w:w="635" w:type="dxa"/>
            <w:gridSpan w:val="3"/>
            <w:tcBorders>
              <w:top w:val="single" w:color="auto" w:sz="4" w:space="0"/>
              <w:left w:val="single" w:color="auto" w:sz="4" w:space="0"/>
              <w:bottom w:val="single" w:color="auto" w:sz="4" w:space="0"/>
              <w:right w:val="single" w:color="auto" w:sz="4" w:space="0"/>
            </w:tcBorders>
            <w:shd w:val="clear" w:color="auto" w:fill="auto"/>
          </w:tcPr>
          <w:p w14:paraId="53808E99">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rPr>
            </w:pPr>
          </w:p>
        </w:tc>
        <w:tc>
          <w:tcPr>
            <w:tcW w:w="534" w:type="dxa"/>
            <w:gridSpan w:val="3"/>
            <w:tcBorders>
              <w:top w:val="single" w:color="auto" w:sz="4" w:space="0"/>
              <w:left w:val="single" w:color="auto" w:sz="4" w:space="0"/>
              <w:bottom w:val="single" w:color="auto" w:sz="4" w:space="0"/>
              <w:right w:val="single" w:color="auto" w:sz="4" w:space="0"/>
            </w:tcBorders>
            <w:shd w:val="clear" w:color="auto" w:fill="auto"/>
          </w:tcPr>
          <w:p w14:paraId="1946494D">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rPr>
            </w:pPr>
          </w:p>
        </w:tc>
        <w:tc>
          <w:tcPr>
            <w:tcW w:w="1663" w:type="dxa"/>
            <w:gridSpan w:val="4"/>
            <w:tcBorders>
              <w:top w:val="single" w:color="auto" w:sz="4" w:space="0"/>
              <w:left w:val="single" w:color="auto" w:sz="4" w:space="0"/>
              <w:bottom w:val="single" w:color="auto" w:sz="4" w:space="0"/>
              <w:right w:val="single" w:color="auto" w:sz="4" w:space="0"/>
            </w:tcBorders>
            <w:shd w:val="clear" w:color="auto" w:fill="auto"/>
          </w:tcPr>
          <w:p w14:paraId="0B858CD5">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rPr>
            </w:pPr>
          </w:p>
        </w:tc>
        <w:tc>
          <w:tcPr>
            <w:tcW w:w="571" w:type="dxa"/>
            <w:gridSpan w:val="2"/>
            <w:tcBorders>
              <w:top w:val="single" w:color="auto" w:sz="4" w:space="0"/>
              <w:left w:val="single" w:color="auto" w:sz="4" w:space="0"/>
              <w:bottom w:val="single" w:color="auto" w:sz="4" w:space="0"/>
              <w:right w:val="single" w:color="auto" w:sz="4" w:space="0"/>
            </w:tcBorders>
            <w:shd w:val="clear" w:color="auto" w:fill="auto"/>
          </w:tcPr>
          <w:p w14:paraId="736994DA">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rPr>
            </w:pPr>
          </w:p>
        </w:tc>
        <w:tc>
          <w:tcPr>
            <w:tcW w:w="740" w:type="dxa"/>
            <w:gridSpan w:val="4"/>
            <w:tcBorders>
              <w:top w:val="single" w:color="auto" w:sz="4" w:space="0"/>
              <w:left w:val="single" w:color="auto" w:sz="4" w:space="0"/>
              <w:bottom w:val="single" w:color="auto" w:sz="4" w:space="0"/>
              <w:right w:val="single" w:color="auto" w:sz="4" w:space="0"/>
            </w:tcBorders>
            <w:shd w:val="clear" w:color="auto" w:fill="auto"/>
          </w:tcPr>
          <w:p w14:paraId="2DFE7DE2">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rPr>
            </w:pPr>
          </w:p>
        </w:tc>
        <w:tc>
          <w:tcPr>
            <w:tcW w:w="1692" w:type="dxa"/>
            <w:gridSpan w:val="4"/>
            <w:tcBorders>
              <w:top w:val="single" w:color="auto" w:sz="4" w:space="0"/>
              <w:left w:val="single" w:color="auto" w:sz="4" w:space="0"/>
              <w:bottom w:val="single" w:color="auto" w:sz="4" w:space="0"/>
              <w:right w:val="single" w:color="auto" w:sz="4" w:space="0"/>
            </w:tcBorders>
            <w:shd w:val="clear" w:color="auto" w:fill="auto"/>
          </w:tcPr>
          <w:p w14:paraId="445A3E60">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rPr>
            </w:pPr>
          </w:p>
        </w:tc>
        <w:tc>
          <w:tcPr>
            <w:tcW w:w="1010" w:type="dxa"/>
            <w:gridSpan w:val="2"/>
            <w:tcBorders>
              <w:top w:val="single" w:color="auto" w:sz="4" w:space="0"/>
              <w:left w:val="single" w:color="auto" w:sz="4" w:space="0"/>
              <w:bottom w:val="single" w:color="auto" w:sz="4" w:space="0"/>
              <w:right w:val="single" w:color="auto" w:sz="4" w:space="0"/>
            </w:tcBorders>
            <w:shd w:val="clear" w:color="auto" w:fill="auto"/>
          </w:tcPr>
          <w:p w14:paraId="65B9E85D">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rPr>
            </w:pPr>
          </w:p>
        </w:tc>
      </w:tr>
    </w:tbl>
    <w:p w14:paraId="70725DD2">
      <w:pPr>
        <w:rPr>
          <w:rFonts w:hint="default" w:ascii="Times New Roman" w:hAnsi="Times New Roman" w:eastAsia="宋体" w:cs="Times New Roman"/>
          <w:color w:val="auto"/>
          <w:szCs w:val="21"/>
          <w:highlight w:val="none"/>
        </w:rPr>
      </w:pPr>
    </w:p>
    <w:p w14:paraId="19412EB0">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投标人：（盖章）</w:t>
      </w:r>
    </w:p>
    <w:p w14:paraId="4E397D3A">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法定代表人（委托代理人）：（签字）</w:t>
      </w:r>
    </w:p>
    <w:p w14:paraId="0A2FE782">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日期：</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年</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月</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日</w:t>
      </w:r>
    </w:p>
    <w:p w14:paraId="0F44CA5C">
      <w:pPr>
        <w:widowControl/>
        <w:jc w:val="left"/>
        <w:rPr>
          <w:rFonts w:hint="default" w:ascii="Times New Roman" w:hAnsi="Times New Roman" w:eastAsia="宋体" w:cs="Times New Roman"/>
          <w:b/>
          <w:color w:val="auto"/>
          <w:sz w:val="24"/>
          <w:highlight w:val="none"/>
        </w:rPr>
      </w:pPr>
      <w:bookmarkStart w:id="338" w:name="_Toc196927574"/>
      <w:bookmarkEnd w:id="338"/>
      <w:bookmarkStart w:id="339" w:name="_Toc1104946673"/>
      <w:bookmarkEnd w:id="339"/>
      <w:bookmarkStart w:id="340" w:name="_Toc353881020"/>
      <w:bookmarkEnd w:id="340"/>
      <w:bookmarkStart w:id="341" w:name="_Toc424118189"/>
      <w:bookmarkEnd w:id="341"/>
      <w:bookmarkStart w:id="342" w:name="_Toc29453"/>
      <w:bookmarkEnd w:id="342"/>
      <w:bookmarkStart w:id="343" w:name="_Toc23535"/>
      <w:bookmarkEnd w:id="343"/>
      <w:bookmarkStart w:id="344" w:name="_Toc518655812"/>
      <w:bookmarkEnd w:id="344"/>
      <w:bookmarkStart w:id="345" w:name="_Toc23672"/>
      <w:bookmarkEnd w:id="345"/>
      <w:bookmarkStart w:id="346" w:name="_Toc75969936"/>
      <w:r>
        <w:rPr>
          <w:rFonts w:hint="default" w:ascii="Times New Roman" w:hAnsi="Times New Roman" w:eastAsia="宋体" w:cs="Times New Roman"/>
          <w:b/>
          <w:color w:val="auto"/>
          <w:sz w:val="24"/>
          <w:highlight w:val="none"/>
        </w:rPr>
        <w:br w:type="page"/>
      </w:r>
      <w:bookmarkEnd w:id="346"/>
    </w:p>
    <w:p w14:paraId="09BB0A12">
      <w:pPr>
        <w:pStyle w:val="2"/>
        <w:keepNext/>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highlight w:val="none"/>
        </w:rPr>
      </w:pPr>
      <w:bookmarkStart w:id="347" w:name="_Toc20214"/>
      <w:bookmarkStart w:id="348" w:name="_Toc31158"/>
      <w:r>
        <w:rPr>
          <w:rFonts w:hint="default" w:ascii="Times New Roman" w:hAnsi="Times New Roman" w:eastAsia="宋体" w:cs="Times New Roman"/>
          <w:color w:val="auto"/>
          <w:highlight w:val="none"/>
        </w:rPr>
        <w:t>附件四、技术要求偏离表</w:t>
      </w:r>
      <w:bookmarkEnd w:id="347"/>
      <w:bookmarkEnd w:id="348"/>
    </w:p>
    <w:p w14:paraId="7BB8B7A4">
      <w:pPr>
        <w:pStyle w:val="4"/>
        <w:keepNext w:val="0"/>
        <w:keepLines w:val="0"/>
        <w:pageBreakBefore w:val="0"/>
        <w:widowControl/>
        <w:kinsoku/>
        <w:wordWrap/>
        <w:overflowPunct/>
        <w:topLinePunct w:val="0"/>
        <w:autoSpaceDE/>
        <w:autoSpaceDN/>
        <w:bidi w:val="0"/>
        <w:adjustRightInd/>
        <w:snapToGrid/>
        <w:spacing w:beforeAutospacing="1" w:line="360" w:lineRule="exact"/>
        <w:jc w:val="center"/>
        <w:textAlignment w:val="auto"/>
        <w:rPr>
          <w:rFonts w:hint="default" w:ascii="Times New Roman" w:hAnsi="Times New Roman" w:eastAsia="宋体" w:cs="Times New Roman"/>
          <w:b/>
          <w:bCs/>
          <w:color w:val="auto"/>
          <w:sz w:val="32"/>
          <w:szCs w:val="32"/>
          <w:highlight w:val="none"/>
        </w:rPr>
      </w:pPr>
      <w:r>
        <w:rPr>
          <w:rFonts w:hint="default" w:ascii="Times New Roman" w:hAnsi="Times New Roman" w:eastAsia="宋体" w:cs="Times New Roman"/>
          <w:b/>
          <w:bCs/>
          <w:color w:val="auto"/>
          <w:sz w:val="32"/>
          <w:szCs w:val="32"/>
          <w:highlight w:val="none"/>
        </w:rPr>
        <w:t>技术要求偏离表</w:t>
      </w:r>
    </w:p>
    <w:tbl>
      <w:tblPr>
        <w:tblStyle w:val="14"/>
        <w:tblW w:w="8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4"/>
        <w:gridCol w:w="1346"/>
        <w:gridCol w:w="2442"/>
        <w:gridCol w:w="3272"/>
        <w:gridCol w:w="1222"/>
      </w:tblGrid>
      <w:tr w14:paraId="620D7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798894C3">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序号</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14:paraId="5467112B">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分项目内容</w:t>
            </w:r>
          </w:p>
        </w:tc>
        <w:tc>
          <w:tcPr>
            <w:tcW w:w="2442" w:type="dxa"/>
            <w:tcBorders>
              <w:top w:val="single" w:color="auto" w:sz="4" w:space="0"/>
              <w:left w:val="single" w:color="auto" w:sz="4" w:space="0"/>
              <w:bottom w:val="single" w:color="auto" w:sz="4" w:space="0"/>
              <w:right w:val="single" w:color="auto" w:sz="4" w:space="0"/>
            </w:tcBorders>
            <w:shd w:val="clear" w:color="auto" w:fill="auto"/>
            <w:vAlign w:val="center"/>
          </w:tcPr>
          <w:p w14:paraId="245038F2">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招标文件技术要求</w:t>
            </w:r>
          </w:p>
        </w:tc>
        <w:tc>
          <w:tcPr>
            <w:tcW w:w="3272" w:type="dxa"/>
            <w:tcBorders>
              <w:top w:val="single" w:color="auto" w:sz="4" w:space="0"/>
              <w:left w:val="single" w:color="auto" w:sz="4" w:space="0"/>
              <w:bottom w:val="single" w:color="auto" w:sz="4" w:space="0"/>
              <w:right w:val="single" w:color="auto" w:sz="4" w:space="0"/>
            </w:tcBorders>
            <w:shd w:val="clear" w:color="auto" w:fill="auto"/>
            <w:vAlign w:val="center"/>
          </w:tcPr>
          <w:p w14:paraId="452EB917">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投标文件对应项技术要求承诺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4E88C7CA">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响应/正偏离/负偏离</w:t>
            </w:r>
          </w:p>
        </w:tc>
      </w:tr>
      <w:tr w14:paraId="1ED37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654" w:type="dxa"/>
            <w:tcBorders>
              <w:top w:val="single" w:color="auto" w:sz="4" w:space="0"/>
              <w:left w:val="single" w:color="auto" w:sz="4" w:space="0"/>
              <w:bottom w:val="single" w:color="auto" w:sz="4" w:space="0"/>
              <w:right w:val="single" w:color="auto" w:sz="4" w:space="0"/>
            </w:tcBorders>
            <w:shd w:val="clear" w:color="auto" w:fill="auto"/>
          </w:tcPr>
          <w:p w14:paraId="197547B3">
            <w:pPr>
              <w:ind w:firstLine="480"/>
              <w:rPr>
                <w:rFonts w:hint="default" w:ascii="Times New Roman" w:hAnsi="Times New Roman" w:eastAsia="宋体" w:cs="Times New Roman"/>
                <w:color w:val="auto"/>
                <w:sz w:val="24"/>
                <w:highlight w:val="none"/>
              </w:rPr>
            </w:pPr>
          </w:p>
        </w:tc>
        <w:tc>
          <w:tcPr>
            <w:tcW w:w="1346" w:type="dxa"/>
            <w:tcBorders>
              <w:top w:val="single" w:color="auto" w:sz="4" w:space="0"/>
              <w:left w:val="single" w:color="auto" w:sz="4" w:space="0"/>
              <w:bottom w:val="single" w:color="auto" w:sz="4" w:space="0"/>
              <w:right w:val="single" w:color="auto" w:sz="4" w:space="0"/>
            </w:tcBorders>
            <w:shd w:val="clear" w:color="auto" w:fill="auto"/>
          </w:tcPr>
          <w:p w14:paraId="7BDD5D98">
            <w:pPr>
              <w:ind w:firstLine="480"/>
              <w:rPr>
                <w:rFonts w:hint="default" w:ascii="Times New Roman" w:hAnsi="Times New Roman" w:eastAsia="宋体" w:cs="Times New Roman"/>
                <w:color w:val="auto"/>
                <w:sz w:val="24"/>
                <w:highlight w:val="none"/>
              </w:rPr>
            </w:pPr>
          </w:p>
        </w:tc>
        <w:tc>
          <w:tcPr>
            <w:tcW w:w="2442" w:type="dxa"/>
            <w:tcBorders>
              <w:top w:val="single" w:color="auto" w:sz="4" w:space="0"/>
              <w:left w:val="single" w:color="auto" w:sz="4" w:space="0"/>
              <w:bottom w:val="single" w:color="auto" w:sz="4" w:space="0"/>
              <w:right w:val="single" w:color="auto" w:sz="4" w:space="0"/>
            </w:tcBorders>
            <w:shd w:val="clear" w:color="auto" w:fill="auto"/>
          </w:tcPr>
          <w:p w14:paraId="7B9FA99A">
            <w:pPr>
              <w:ind w:firstLine="480"/>
              <w:rPr>
                <w:rFonts w:hint="default" w:ascii="Times New Roman" w:hAnsi="Times New Roman" w:eastAsia="宋体" w:cs="Times New Roman"/>
                <w:color w:val="auto"/>
                <w:sz w:val="24"/>
                <w:highlight w:val="none"/>
              </w:rPr>
            </w:pPr>
          </w:p>
        </w:tc>
        <w:tc>
          <w:tcPr>
            <w:tcW w:w="3272" w:type="dxa"/>
            <w:tcBorders>
              <w:top w:val="single" w:color="auto" w:sz="4" w:space="0"/>
              <w:left w:val="single" w:color="auto" w:sz="4" w:space="0"/>
              <w:bottom w:val="single" w:color="auto" w:sz="4" w:space="0"/>
              <w:right w:val="single" w:color="auto" w:sz="4" w:space="0"/>
            </w:tcBorders>
            <w:shd w:val="clear" w:color="auto" w:fill="auto"/>
          </w:tcPr>
          <w:p w14:paraId="3C146690">
            <w:pPr>
              <w:ind w:firstLine="480"/>
              <w:rPr>
                <w:rFonts w:hint="default" w:ascii="Times New Roman" w:hAnsi="Times New Roman" w:eastAsia="宋体" w:cs="Times New Roman"/>
                <w:color w:val="auto"/>
                <w:sz w:val="24"/>
                <w:highlight w:val="none"/>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419EE214">
            <w:pPr>
              <w:rPr>
                <w:rFonts w:hint="default" w:ascii="Times New Roman" w:hAnsi="Times New Roman" w:eastAsia="宋体" w:cs="Times New Roman"/>
                <w:color w:val="auto"/>
                <w:sz w:val="24"/>
                <w:highlight w:val="none"/>
              </w:rPr>
            </w:pPr>
          </w:p>
        </w:tc>
      </w:tr>
      <w:tr w14:paraId="69529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654" w:type="dxa"/>
            <w:tcBorders>
              <w:top w:val="single" w:color="auto" w:sz="4" w:space="0"/>
              <w:left w:val="single" w:color="auto" w:sz="4" w:space="0"/>
              <w:bottom w:val="single" w:color="auto" w:sz="4" w:space="0"/>
              <w:right w:val="single" w:color="auto" w:sz="4" w:space="0"/>
            </w:tcBorders>
            <w:shd w:val="clear" w:color="auto" w:fill="auto"/>
          </w:tcPr>
          <w:p w14:paraId="1C451740">
            <w:pPr>
              <w:ind w:firstLine="480"/>
              <w:rPr>
                <w:rFonts w:hint="default" w:ascii="Times New Roman" w:hAnsi="Times New Roman" w:eastAsia="宋体" w:cs="Times New Roman"/>
                <w:color w:val="auto"/>
                <w:sz w:val="24"/>
                <w:highlight w:val="none"/>
              </w:rPr>
            </w:pPr>
          </w:p>
        </w:tc>
        <w:tc>
          <w:tcPr>
            <w:tcW w:w="1346" w:type="dxa"/>
            <w:tcBorders>
              <w:top w:val="single" w:color="auto" w:sz="4" w:space="0"/>
              <w:left w:val="single" w:color="auto" w:sz="4" w:space="0"/>
              <w:bottom w:val="single" w:color="auto" w:sz="4" w:space="0"/>
              <w:right w:val="single" w:color="auto" w:sz="4" w:space="0"/>
            </w:tcBorders>
            <w:shd w:val="clear" w:color="auto" w:fill="auto"/>
          </w:tcPr>
          <w:p w14:paraId="73CFC883">
            <w:pPr>
              <w:ind w:firstLine="480"/>
              <w:rPr>
                <w:rFonts w:hint="default" w:ascii="Times New Roman" w:hAnsi="Times New Roman" w:eastAsia="宋体" w:cs="Times New Roman"/>
                <w:color w:val="auto"/>
                <w:sz w:val="24"/>
                <w:highlight w:val="none"/>
              </w:rPr>
            </w:pPr>
          </w:p>
        </w:tc>
        <w:tc>
          <w:tcPr>
            <w:tcW w:w="2442" w:type="dxa"/>
            <w:tcBorders>
              <w:top w:val="single" w:color="auto" w:sz="4" w:space="0"/>
              <w:left w:val="single" w:color="auto" w:sz="4" w:space="0"/>
              <w:bottom w:val="single" w:color="auto" w:sz="4" w:space="0"/>
              <w:right w:val="single" w:color="auto" w:sz="4" w:space="0"/>
            </w:tcBorders>
            <w:shd w:val="clear" w:color="auto" w:fill="auto"/>
          </w:tcPr>
          <w:p w14:paraId="51306C82">
            <w:pPr>
              <w:ind w:firstLine="480"/>
              <w:rPr>
                <w:rFonts w:hint="default" w:ascii="Times New Roman" w:hAnsi="Times New Roman" w:eastAsia="宋体" w:cs="Times New Roman"/>
                <w:color w:val="auto"/>
                <w:sz w:val="24"/>
                <w:highlight w:val="none"/>
              </w:rPr>
            </w:pPr>
          </w:p>
        </w:tc>
        <w:tc>
          <w:tcPr>
            <w:tcW w:w="3272" w:type="dxa"/>
            <w:tcBorders>
              <w:top w:val="single" w:color="auto" w:sz="4" w:space="0"/>
              <w:left w:val="single" w:color="auto" w:sz="4" w:space="0"/>
              <w:bottom w:val="single" w:color="auto" w:sz="4" w:space="0"/>
              <w:right w:val="single" w:color="auto" w:sz="4" w:space="0"/>
            </w:tcBorders>
            <w:shd w:val="clear" w:color="auto" w:fill="auto"/>
          </w:tcPr>
          <w:p w14:paraId="3A8D952B">
            <w:pPr>
              <w:ind w:firstLine="480"/>
              <w:rPr>
                <w:rFonts w:hint="default" w:ascii="Times New Roman" w:hAnsi="Times New Roman" w:eastAsia="宋体" w:cs="Times New Roman"/>
                <w:color w:val="auto"/>
                <w:sz w:val="24"/>
                <w:highlight w:val="none"/>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58916D98">
            <w:pPr>
              <w:ind w:firstLine="480"/>
              <w:rPr>
                <w:rFonts w:hint="default" w:ascii="Times New Roman" w:hAnsi="Times New Roman" w:eastAsia="宋体" w:cs="Times New Roman"/>
                <w:color w:val="auto"/>
                <w:sz w:val="24"/>
                <w:highlight w:val="none"/>
              </w:rPr>
            </w:pPr>
          </w:p>
        </w:tc>
      </w:tr>
      <w:tr w14:paraId="7FC3D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654" w:type="dxa"/>
            <w:tcBorders>
              <w:top w:val="single" w:color="auto" w:sz="4" w:space="0"/>
              <w:left w:val="single" w:color="auto" w:sz="4" w:space="0"/>
              <w:bottom w:val="single" w:color="auto" w:sz="4" w:space="0"/>
              <w:right w:val="single" w:color="auto" w:sz="4" w:space="0"/>
            </w:tcBorders>
            <w:shd w:val="clear" w:color="auto" w:fill="auto"/>
          </w:tcPr>
          <w:p w14:paraId="1410FDFD">
            <w:pPr>
              <w:ind w:firstLine="480"/>
              <w:rPr>
                <w:rFonts w:hint="default" w:ascii="Times New Roman" w:hAnsi="Times New Roman" w:eastAsia="宋体" w:cs="Times New Roman"/>
                <w:color w:val="auto"/>
                <w:sz w:val="24"/>
                <w:highlight w:val="none"/>
              </w:rPr>
            </w:pPr>
          </w:p>
        </w:tc>
        <w:tc>
          <w:tcPr>
            <w:tcW w:w="1346" w:type="dxa"/>
            <w:tcBorders>
              <w:top w:val="single" w:color="auto" w:sz="4" w:space="0"/>
              <w:left w:val="single" w:color="auto" w:sz="4" w:space="0"/>
              <w:bottom w:val="single" w:color="auto" w:sz="4" w:space="0"/>
              <w:right w:val="single" w:color="auto" w:sz="4" w:space="0"/>
            </w:tcBorders>
            <w:shd w:val="clear" w:color="auto" w:fill="auto"/>
          </w:tcPr>
          <w:p w14:paraId="282D44C4">
            <w:pPr>
              <w:ind w:firstLine="480"/>
              <w:rPr>
                <w:rFonts w:hint="default" w:ascii="Times New Roman" w:hAnsi="Times New Roman" w:eastAsia="宋体" w:cs="Times New Roman"/>
                <w:color w:val="auto"/>
                <w:sz w:val="24"/>
                <w:highlight w:val="none"/>
              </w:rPr>
            </w:pPr>
          </w:p>
        </w:tc>
        <w:tc>
          <w:tcPr>
            <w:tcW w:w="2442" w:type="dxa"/>
            <w:tcBorders>
              <w:top w:val="single" w:color="auto" w:sz="4" w:space="0"/>
              <w:left w:val="single" w:color="auto" w:sz="4" w:space="0"/>
              <w:bottom w:val="single" w:color="auto" w:sz="4" w:space="0"/>
              <w:right w:val="single" w:color="auto" w:sz="4" w:space="0"/>
            </w:tcBorders>
            <w:shd w:val="clear" w:color="auto" w:fill="auto"/>
          </w:tcPr>
          <w:p w14:paraId="03734BB9">
            <w:pPr>
              <w:ind w:firstLine="480"/>
              <w:rPr>
                <w:rFonts w:hint="default" w:ascii="Times New Roman" w:hAnsi="Times New Roman" w:eastAsia="宋体" w:cs="Times New Roman"/>
                <w:color w:val="auto"/>
                <w:sz w:val="24"/>
                <w:highlight w:val="none"/>
              </w:rPr>
            </w:pPr>
          </w:p>
        </w:tc>
        <w:tc>
          <w:tcPr>
            <w:tcW w:w="3272" w:type="dxa"/>
            <w:tcBorders>
              <w:top w:val="single" w:color="auto" w:sz="4" w:space="0"/>
              <w:left w:val="single" w:color="auto" w:sz="4" w:space="0"/>
              <w:bottom w:val="single" w:color="auto" w:sz="4" w:space="0"/>
              <w:right w:val="single" w:color="auto" w:sz="4" w:space="0"/>
            </w:tcBorders>
            <w:shd w:val="clear" w:color="auto" w:fill="auto"/>
          </w:tcPr>
          <w:p w14:paraId="7DD060A7">
            <w:pPr>
              <w:ind w:firstLine="480"/>
              <w:rPr>
                <w:rFonts w:hint="default" w:ascii="Times New Roman" w:hAnsi="Times New Roman" w:eastAsia="宋体" w:cs="Times New Roman"/>
                <w:color w:val="auto"/>
                <w:sz w:val="24"/>
                <w:highlight w:val="none"/>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011F182B">
            <w:pPr>
              <w:ind w:firstLine="480"/>
              <w:rPr>
                <w:rFonts w:hint="default" w:ascii="Times New Roman" w:hAnsi="Times New Roman" w:eastAsia="宋体" w:cs="Times New Roman"/>
                <w:color w:val="auto"/>
                <w:sz w:val="24"/>
                <w:highlight w:val="none"/>
              </w:rPr>
            </w:pPr>
          </w:p>
        </w:tc>
      </w:tr>
      <w:tr w14:paraId="56EC0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654" w:type="dxa"/>
            <w:tcBorders>
              <w:top w:val="single" w:color="auto" w:sz="4" w:space="0"/>
              <w:left w:val="single" w:color="auto" w:sz="4" w:space="0"/>
              <w:bottom w:val="single" w:color="auto" w:sz="4" w:space="0"/>
              <w:right w:val="single" w:color="auto" w:sz="4" w:space="0"/>
            </w:tcBorders>
            <w:shd w:val="clear" w:color="auto" w:fill="auto"/>
          </w:tcPr>
          <w:p w14:paraId="547C8600">
            <w:pPr>
              <w:ind w:firstLine="480"/>
              <w:rPr>
                <w:rFonts w:hint="default" w:ascii="Times New Roman" w:hAnsi="Times New Roman" w:eastAsia="宋体" w:cs="Times New Roman"/>
                <w:color w:val="auto"/>
                <w:sz w:val="24"/>
                <w:highlight w:val="none"/>
              </w:rPr>
            </w:pPr>
          </w:p>
        </w:tc>
        <w:tc>
          <w:tcPr>
            <w:tcW w:w="1346" w:type="dxa"/>
            <w:tcBorders>
              <w:top w:val="single" w:color="auto" w:sz="4" w:space="0"/>
              <w:left w:val="single" w:color="auto" w:sz="4" w:space="0"/>
              <w:bottom w:val="single" w:color="auto" w:sz="4" w:space="0"/>
              <w:right w:val="single" w:color="auto" w:sz="4" w:space="0"/>
            </w:tcBorders>
            <w:shd w:val="clear" w:color="auto" w:fill="auto"/>
          </w:tcPr>
          <w:p w14:paraId="4B11F345">
            <w:pPr>
              <w:ind w:firstLine="480"/>
              <w:rPr>
                <w:rFonts w:hint="default" w:ascii="Times New Roman" w:hAnsi="Times New Roman" w:eastAsia="宋体" w:cs="Times New Roman"/>
                <w:color w:val="auto"/>
                <w:sz w:val="24"/>
                <w:highlight w:val="none"/>
              </w:rPr>
            </w:pPr>
          </w:p>
        </w:tc>
        <w:tc>
          <w:tcPr>
            <w:tcW w:w="2442" w:type="dxa"/>
            <w:tcBorders>
              <w:top w:val="single" w:color="auto" w:sz="4" w:space="0"/>
              <w:left w:val="single" w:color="auto" w:sz="4" w:space="0"/>
              <w:bottom w:val="single" w:color="auto" w:sz="4" w:space="0"/>
              <w:right w:val="single" w:color="auto" w:sz="4" w:space="0"/>
            </w:tcBorders>
            <w:shd w:val="clear" w:color="auto" w:fill="auto"/>
          </w:tcPr>
          <w:p w14:paraId="7822FCEC">
            <w:pPr>
              <w:ind w:firstLine="480"/>
              <w:rPr>
                <w:rFonts w:hint="default" w:ascii="Times New Roman" w:hAnsi="Times New Roman" w:eastAsia="宋体" w:cs="Times New Roman"/>
                <w:color w:val="auto"/>
                <w:sz w:val="24"/>
                <w:highlight w:val="none"/>
              </w:rPr>
            </w:pPr>
          </w:p>
        </w:tc>
        <w:tc>
          <w:tcPr>
            <w:tcW w:w="3272" w:type="dxa"/>
            <w:tcBorders>
              <w:top w:val="single" w:color="auto" w:sz="4" w:space="0"/>
              <w:left w:val="single" w:color="auto" w:sz="4" w:space="0"/>
              <w:bottom w:val="single" w:color="auto" w:sz="4" w:space="0"/>
              <w:right w:val="single" w:color="auto" w:sz="4" w:space="0"/>
            </w:tcBorders>
            <w:shd w:val="clear" w:color="auto" w:fill="auto"/>
          </w:tcPr>
          <w:p w14:paraId="0F763341">
            <w:pPr>
              <w:ind w:firstLine="480"/>
              <w:rPr>
                <w:rFonts w:hint="default" w:ascii="Times New Roman" w:hAnsi="Times New Roman" w:eastAsia="宋体" w:cs="Times New Roman"/>
                <w:color w:val="auto"/>
                <w:sz w:val="24"/>
                <w:highlight w:val="none"/>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0BC2D765">
            <w:pPr>
              <w:ind w:firstLine="480"/>
              <w:rPr>
                <w:rFonts w:hint="default" w:ascii="Times New Roman" w:hAnsi="Times New Roman" w:eastAsia="宋体" w:cs="Times New Roman"/>
                <w:color w:val="auto"/>
                <w:sz w:val="24"/>
                <w:highlight w:val="none"/>
              </w:rPr>
            </w:pPr>
          </w:p>
        </w:tc>
      </w:tr>
      <w:tr w14:paraId="35C6B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654" w:type="dxa"/>
            <w:tcBorders>
              <w:top w:val="single" w:color="auto" w:sz="4" w:space="0"/>
              <w:left w:val="single" w:color="auto" w:sz="4" w:space="0"/>
              <w:bottom w:val="single" w:color="auto" w:sz="4" w:space="0"/>
              <w:right w:val="single" w:color="auto" w:sz="4" w:space="0"/>
            </w:tcBorders>
            <w:shd w:val="clear" w:color="auto" w:fill="auto"/>
          </w:tcPr>
          <w:p w14:paraId="5A8C42C6">
            <w:pPr>
              <w:ind w:firstLine="480"/>
              <w:rPr>
                <w:rFonts w:hint="default" w:ascii="Times New Roman" w:hAnsi="Times New Roman" w:eastAsia="宋体" w:cs="Times New Roman"/>
                <w:color w:val="auto"/>
                <w:sz w:val="24"/>
                <w:highlight w:val="none"/>
              </w:rPr>
            </w:pPr>
          </w:p>
        </w:tc>
        <w:tc>
          <w:tcPr>
            <w:tcW w:w="1346" w:type="dxa"/>
            <w:tcBorders>
              <w:top w:val="single" w:color="auto" w:sz="4" w:space="0"/>
              <w:left w:val="single" w:color="auto" w:sz="4" w:space="0"/>
              <w:bottom w:val="single" w:color="auto" w:sz="4" w:space="0"/>
              <w:right w:val="single" w:color="auto" w:sz="4" w:space="0"/>
            </w:tcBorders>
            <w:shd w:val="clear" w:color="auto" w:fill="auto"/>
          </w:tcPr>
          <w:p w14:paraId="443A36FE">
            <w:pPr>
              <w:ind w:firstLine="480"/>
              <w:rPr>
                <w:rFonts w:hint="default" w:ascii="Times New Roman" w:hAnsi="Times New Roman" w:eastAsia="宋体" w:cs="Times New Roman"/>
                <w:color w:val="auto"/>
                <w:sz w:val="24"/>
                <w:highlight w:val="none"/>
              </w:rPr>
            </w:pPr>
          </w:p>
        </w:tc>
        <w:tc>
          <w:tcPr>
            <w:tcW w:w="2442" w:type="dxa"/>
            <w:tcBorders>
              <w:top w:val="single" w:color="auto" w:sz="4" w:space="0"/>
              <w:left w:val="single" w:color="auto" w:sz="4" w:space="0"/>
              <w:bottom w:val="single" w:color="auto" w:sz="4" w:space="0"/>
              <w:right w:val="single" w:color="auto" w:sz="4" w:space="0"/>
            </w:tcBorders>
            <w:shd w:val="clear" w:color="auto" w:fill="auto"/>
          </w:tcPr>
          <w:p w14:paraId="08AA4BB5">
            <w:pPr>
              <w:ind w:firstLine="480"/>
              <w:rPr>
                <w:rFonts w:hint="default" w:ascii="Times New Roman" w:hAnsi="Times New Roman" w:eastAsia="宋体" w:cs="Times New Roman"/>
                <w:color w:val="auto"/>
                <w:sz w:val="24"/>
                <w:highlight w:val="none"/>
              </w:rPr>
            </w:pPr>
          </w:p>
        </w:tc>
        <w:tc>
          <w:tcPr>
            <w:tcW w:w="3272" w:type="dxa"/>
            <w:tcBorders>
              <w:top w:val="single" w:color="auto" w:sz="4" w:space="0"/>
              <w:left w:val="single" w:color="auto" w:sz="4" w:space="0"/>
              <w:bottom w:val="single" w:color="auto" w:sz="4" w:space="0"/>
              <w:right w:val="single" w:color="auto" w:sz="4" w:space="0"/>
            </w:tcBorders>
            <w:shd w:val="clear" w:color="auto" w:fill="auto"/>
          </w:tcPr>
          <w:p w14:paraId="78ACD566">
            <w:pPr>
              <w:ind w:firstLine="480"/>
              <w:rPr>
                <w:rFonts w:hint="default" w:ascii="Times New Roman" w:hAnsi="Times New Roman" w:eastAsia="宋体" w:cs="Times New Roman"/>
                <w:color w:val="auto"/>
                <w:sz w:val="24"/>
                <w:highlight w:val="none"/>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1427541A">
            <w:pPr>
              <w:ind w:firstLine="480"/>
              <w:rPr>
                <w:rFonts w:hint="default" w:ascii="Times New Roman" w:hAnsi="Times New Roman" w:eastAsia="宋体" w:cs="Times New Roman"/>
                <w:color w:val="auto"/>
                <w:sz w:val="24"/>
                <w:highlight w:val="none"/>
              </w:rPr>
            </w:pPr>
          </w:p>
        </w:tc>
      </w:tr>
      <w:tr w14:paraId="40FD1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654" w:type="dxa"/>
            <w:tcBorders>
              <w:top w:val="single" w:color="auto" w:sz="4" w:space="0"/>
              <w:left w:val="single" w:color="auto" w:sz="4" w:space="0"/>
              <w:bottom w:val="single" w:color="auto" w:sz="4" w:space="0"/>
              <w:right w:val="single" w:color="auto" w:sz="4" w:space="0"/>
            </w:tcBorders>
            <w:shd w:val="clear" w:color="auto" w:fill="auto"/>
          </w:tcPr>
          <w:p w14:paraId="2233E6D2">
            <w:pPr>
              <w:ind w:firstLine="480"/>
              <w:rPr>
                <w:rFonts w:hint="default" w:ascii="Times New Roman" w:hAnsi="Times New Roman" w:eastAsia="宋体" w:cs="Times New Roman"/>
                <w:color w:val="auto"/>
                <w:sz w:val="24"/>
                <w:highlight w:val="none"/>
              </w:rPr>
            </w:pPr>
          </w:p>
        </w:tc>
        <w:tc>
          <w:tcPr>
            <w:tcW w:w="1346" w:type="dxa"/>
            <w:tcBorders>
              <w:top w:val="single" w:color="auto" w:sz="4" w:space="0"/>
              <w:left w:val="single" w:color="auto" w:sz="4" w:space="0"/>
              <w:bottom w:val="single" w:color="auto" w:sz="4" w:space="0"/>
              <w:right w:val="single" w:color="auto" w:sz="4" w:space="0"/>
            </w:tcBorders>
            <w:shd w:val="clear" w:color="auto" w:fill="auto"/>
          </w:tcPr>
          <w:p w14:paraId="08D7C863">
            <w:pPr>
              <w:ind w:firstLine="480"/>
              <w:rPr>
                <w:rFonts w:hint="default" w:ascii="Times New Roman" w:hAnsi="Times New Roman" w:eastAsia="宋体" w:cs="Times New Roman"/>
                <w:color w:val="auto"/>
                <w:sz w:val="24"/>
                <w:highlight w:val="none"/>
              </w:rPr>
            </w:pPr>
          </w:p>
        </w:tc>
        <w:tc>
          <w:tcPr>
            <w:tcW w:w="2442" w:type="dxa"/>
            <w:tcBorders>
              <w:top w:val="single" w:color="auto" w:sz="4" w:space="0"/>
              <w:left w:val="single" w:color="auto" w:sz="4" w:space="0"/>
              <w:bottom w:val="single" w:color="auto" w:sz="4" w:space="0"/>
              <w:right w:val="single" w:color="auto" w:sz="4" w:space="0"/>
            </w:tcBorders>
            <w:shd w:val="clear" w:color="auto" w:fill="auto"/>
          </w:tcPr>
          <w:p w14:paraId="61ABF7A2">
            <w:pPr>
              <w:ind w:firstLine="480"/>
              <w:rPr>
                <w:rFonts w:hint="default" w:ascii="Times New Roman" w:hAnsi="Times New Roman" w:eastAsia="宋体" w:cs="Times New Roman"/>
                <w:color w:val="auto"/>
                <w:sz w:val="24"/>
                <w:highlight w:val="none"/>
              </w:rPr>
            </w:pPr>
          </w:p>
        </w:tc>
        <w:tc>
          <w:tcPr>
            <w:tcW w:w="3272" w:type="dxa"/>
            <w:tcBorders>
              <w:top w:val="single" w:color="auto" w:sz="4" w:space="0"/>
              <w:left w:val="single" w:color="auto" w:sz="4" w:space="0"/>
              <w:bottom w:val="single" w:color="auto" w:sz="4" w:space="0"/>
              <w:right w:val="single" w:color="auto" w:sz="4" w:space="0"/>
            </w:tcBorders>
            <w:shd w:val="clear" w:color="auto" w:fill="auto"/>
          </w:tcPr>
          <w:p w14:paraId="5097D514">
            <w:pPr>
              <w:ind w:firstLine="480"/>
              <w:rPr>
                <w:rFonts w:hint="default" w:ascii="Times New Roman" w:hAnsi="Times New Roman" w:eastAsia="宋体" w:cs="Times New Roman"/>
                <w:color w:val="auto"/>
                <w:sz w:val="24"/>
                <w:highlight w:val="none"/>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3817FAF2">
            <w:pPr>
              <w:ind w:firstLine="480"/>
              <w:rPr>
                <w:rFonts w:hint="default" w:ascii="Times New Roman" w:hAnsi="Times New Roman" w:eastAsia="宋体" w:cs="Times New Roman"/>
                <w:color w:val="auto"/>
                <w:sz w:val="24"/>
                <w:highlight w:val="none"/>
              </w:rPr>
            </w:pPr>
          </w:p>
        </w:tc>
      </w:tr>
      <w:tr w14:paraId="37D96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654" w:type="dxa"/>
            <w:tcBorders>
              <w:top w:val="single" w:color="auto" w:sz="4" w:space="0"/>
              <w:left w:val="single" w:color="auto" w:sz="4" w:space="0"/>
              <w:bottom w:val="single" w:color="auto" w:sz="4" w:space="0"/>
              <w:right w:val="single" w:color="auto" w:sz="4" w:space="0"/>
            </w:tcBorders>
            <w:shd w:val="clear" w:color="auto" w:fill="auto"/>
          </w:tcPr>
          <w:p w14:paraId="4F832B75">
            <w:pPr>
              <w:ind w:firstLine="480"/>
              <w:rPr>
                <w:rFonts w:hint="default" w:ascii="Times New Roman" w:hAnsi="Times New Roman" w:eastAsia="宋体" w:cs="Times New Roman"/>
                <w:color w:val="auto"/>
                <w:sz w:val="24"/>
                <w:highlight w:val="none"/>
              </w:rPr>
            </w:pPr>
          </w:p>
        </w:tc>
        <w:tc>
          <w:tcPr>
            <w:tcW w:w="1346" w:type="dxa"/>
            <w:tcBorders>
              <w:top w:val="single" w:color="auto" w:sz="4" w:space="0"/>
              <w:left w:val="single" w:color="auto" w:sz="4" w:space="0"/>
              <w:bottom w:val="single" w:color="auto" w:sz="4" w:space="0"/>
              <w:right w:val="single" w:color="auto" w:sz="4" w:space="0"/>
            </w:tcBorders>
            <w:shd w:val="clear" w:color="auto" w:fill="auto"/>
          </w:tcPr>
          <w:p w14:paraId="37057A99">
            <w:pPr>
              <w:ind w:firstLine="480"/>
              <w:rPr>
                <w:rFonts w:hint="default" w:ascii="Times New Roman" w:hAnsi="Times New Roman" w:eastAsia="宋体" w:cs="Times New Roman"/>
                <w:color w:val="auto"/>
                <w:sz w:val="24"/>
                <w:highlight w:val="none"/>
              </w:rPr>
            </w:pPr>
          </w:p>
        </w:tc>
        <w:tc>
          <w:tcPr>
            <w:tcW w:w="2442" w:type="dxa"/>
            <w:tcBorders>
              <w:top w:val="single" w:color="auto" w:sz="4" w:space="0"/>
              <w:left w:val="single" w:color="auto" w:sz="4" w:space="0"/>
              <w:bottom w:val="single" w:color="auto" w:sz="4" w:space="0"/>
              <w:right w:val="single" w:color="auto" w:sz="4" w:space="0"/>
            </w:tcBorders>
            <w:shd w:val="clear" w:color="auto" w:fill="auto"/>
          </w:tcPr>
          <w:p w14:paraId="0A0BFAF8">
            <w:pPr>
              <w:ind w:firstLine="480"/>
              <w:rPr>
                <w:rFonts w:hint="default" w:ascii="Times New Roman" w:hAnsi="Times New Roman" w:eastAsia="宋体" w:cs="Times New Roman"/>
                <w:color w:val="auto"/>
                <w:sz w:val="24"/>
                <w:highlight w:val="none"/>
              </w:rPr>
            </w:pPr>
          </w:p>
        </w:tc>
        <w:tc>
          <w:tcPr>
            <w:tcW w:w="3272" w:type="dxa"/>
            <w:tcBorders>
              <w:top w:val="single" w:color="auto" w:sz="4" w:space="0"/>
              <w:left w:val="single" w:color="auto" w:sz="4" w:space="0"/>
              <w:bottom w:val="single" w:color="auto" w:sz="4" w:space="0"/>
              <w:right w:val="single" w:color="auto" w:sz="4" w:space="0"/>
            </w:tcBorders>
            <w:shd w:val="clear" w:color="auto" w:fill="auto"/>
          </w:tcPr>
          <w:p w14:paraId="2C4067A2">
            <w:pPr>
              <w:ind w:firstLine="480"/>
              <w:rPr>
                <w:rFonts w:hint="default" w:ascii="Times New Roman" w:hAnsi="Times New Roman" w:eastAsia="宋体" w:cs="Times New Roman"/>
                <w:color w:val="auto"/>
                <w:sz w:val="24"/>
                <w:highlight w:val="none"/>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1201265A">
            <w:pPr>
              <w:ind w:firstLine="480"/>
              <w:rPr>
                <w:rFonts w:hint="default" w:ascii="Times New Roman" w:hAnsi="Times New Roman" w:eastAsia="宋体" w:cs="Times New Roman"/>
                <w:color w:val="auto"/>
                <w:sz w:val="24"/>
                <w:highlight w:val="none"/>
              </w:rPr>
            </w:pPr>
          </w:p>
        </w:tc>
      </w:tr>
    </w:tbl>
    <w:p w14:paraId="27D9F6A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注：投标方应仔细研究技术要求全部条款，技术方案与技术要求的差异点，无论多小均应在技术偏离表中明确，否则视为全部响应。</w:t>
      </w:r>
    </w:p>
    <w:p w14:paraId="6104906A">
      <w:pPr>
        <w:spacing w:before="50" w:after="50"/>
        <w:rPr>
          <w:rFonts w:hint="default" w:ascii="Times New Roman" w:hAnsi="Times New Roman" w:eastAsia="宋体" w:cs="Times New Roman"/>
          <w:color w:val="auto"/>
          <w:sz w:val="24"/>
          <w:highlight w:val="none"/>
        </w:rPr>
      </w:pPr>
    </w:p>
    <w:p w14:paraId="765FED92">
      <w:pPr>
        <w:keepNext w:val="0"/>
        <w:keepLines w:val="0"/>
        <w:pageBreakBefore w:val="0"/>
        <w:widowControl w:val="0"/>
        <w:kinsoku/>
        <w:wordWrap/>
        <w:overflowPunct/>
        <w:topLinePunct w:val="0"/>
        <w:autoSpaceDE/>
        <w:autoSpaceDN/>
        <w:bidi w:val="0"/>
        <w:adjustRightInd/>
        <w:snapToGrid/>
        <w:spacing w:line="360" w:lineRule="exact"/>
        <w:ind w:firstLine="5368" w:firstLineChars="2228"/>
        <w:textAlignment w:val="auto"/>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投标单位全称（盖章）：</w:t>
      </w:r>
    </w:p>
    <w:p w14:paraId="65AEFFFB">
      <w:pPr>
        <w:keepNext w:val="0"/>
        <w:keepLines w:val="0"/>
        <w:pageBreakBefore w:val="0"/>
        <w:widowControl w:val="0"/>
        <w:kinsoku/>
        <w:wordWrap/>
        <w:overflowPunct/>
        <w:topLinePunct w:val="0"/>
        <w:autoSpaceDE/>
        <w:autoSpaceDN/>
        <w:bidi w:val="0"/>
        <w:adjustRightInd/>
        <w:snapToGrid/>
        <w:spacing w:line="360" w:lineRule="exact"/>
        <w:ind w:firstLine="5118" w:firstLineChars="2124"/>
        <w:jc w:val="center"/>
        <w:textAlignment w:val="auto"/>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法定代表或授权代表签字：年</w:t>
      </w:r>
      <w:r>
        <w:rPr>
          <w:rFonts w:hint="default" w:ascii="Times New Roman" w:hAnsi="Times New Roman" w:eastAsia="宋体" w:cs="Times New Roman"/>
          <w:b/>
          <w:color w:val="auto"/>
          <w:sz w:val="24"/>
          <w:highlight w:val="none"/>
          <w:lang w:val="en-US" w:eastAsia="zh-CN"/>
        </w:rPr>
        <w:t xml:space="preserve"> </w:t>
      </w:r>
      <w:r>
        <w:rPr>
          <w:rFonts w:hint="default" w:ascii="Times New Roman" w:hAnsi="Times New Roman" w:eastAsia="宋体" w:cs="Times New Roman"/>
          <w:b/>
          <w:color w:val="auto"/>
          <w:sz w:val="24"/>
          <w:highlight w:val="none"/>
        </w:rPr>
        <w:t>月</w:t>
      </w:r>
      <w:r>
        <w:rPr>
          <w:rFonts w:hint="default" w:ascii="Times New Roman" w:hAnsi="Times New Roman" w:eastAsia="宋体" w:cs="Times New Roman"/>
          <w:b/>
          <w:color w:val="auto"/>
          <w:sz w:val="24"/>
          <w:highlight w:val="none"/>
          <w:lang w:val="en-US" w:eastAsia="zh-CN"/>
        </w:rPr>
        <w:t xml:space="preserve"> </w:t>
      </w:r>
      <w:r>
        <w:rPr>
          <w:rFonts w:hint="default" w:ascii="Times New Roman" w:hAnsi="Times New Roman" w:eastAsia="宋体" w:cs="Times New Roman"/>
          <w:b/>
          <w:color w:val="auto"/>
          <w:sz w:val="24"/>
          <w:highlight w:val="none"/>
        </w:rPr>
        <w:t>日</w:t>
      </w:r>
    </w:p>
    <w:p w14:paraId="6C6AC848">
      <w:pPr>
        <w:spacing w:line="480" w:lineRule="auto"/>
        <w:ind w:firstLine="6385" w:firstLineChars="265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br w:type="page"/>
      </w:r>
    </w:p>
    <w:p w14:paraId="2DF2B5AA">
      <w:pPr>
        <w:pStyle w:val="2"/>
        <w:keepNext/>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highlight w:val="none"/>
        </w:rPr>
      </w:pPr>
      <w:bookmarkStart w:id="349" w:name="_Toc29747"/>
      <w:bookmarkEnd w:id="349"/>
      <w:bookmarkStart w:id="350" w:name="_Toc451742648"/>
      <w:bookmarkEnd w:id="350"/>
      <w:bookmarkStart w:id="351" w:name="_Toc103"/>
      <w:bookmarkStart w:id="352" w:name="_Toc5900"/>
      <w:bookmarkStart w:id="353" w:name="_Toc179050700"/>
      <w:r>
        <w:rPr>
          <w:rFonts w:hint="default" w:ascii="Times New Roman" w:hAnsi="Times New Roman" w:eastAsia="宋体" w:cs="Times New Roman"/>
          <w:color w:val="auto"/>
          <w:highlight w:val="none"/>
        </w:rPr>
        <w:t>附件五、经营业绩一览表</w:t>
      </w:r>
      <w:bookmarkEnd w:id="351"/>
      <w:bookmarkEnd w:id="352"/>
      <w:bookmarkEnd w:id="353"/>
    </w:p>
    <w:p w14:paraId="1E014443">
      <w:pPr>
        <w:pStyle w:val="4"/>
        <w:keepNext w:val="0"/>
        <w:keepLines w:val="0"/>
        <w:pageBreakBefore w:val="0"/>
        <w:widowControl/>
        <w:kinsoku/>
        <w:wordWrap/>
        <w:overflowPunct/>
        <w:topLinePunct w:val="0"/>
        <w:autoSpaceDE/>
        <w:autoSpaceDN/>
        <w:bidi w:val="0"/>
        <w:adjustRightInd/>
        <w:snapToGrid/>
        <w:spacing w:beforeAutospacing="1" w:line="360" w:lineRule="exact"/>
        <w:jc w:val="center"/>
        <w:textAlignment w:val="auto"/>
        <w:rPr>
          <w:rFonts w:hint="default" w:ascii="Times New Roman" w:hAnsi="Times New Roman" w:eastAsia="宋体" w:cs="Times New Roman"/>
          <w:b/>
          <w:bCs/>
          <w:color w:val="auto"/>
          <w:sz w:val="32"/>
          <w:szCs w:val="32"/>
          <w:highlight w:val="none"/>
        </w:rPr>
      </w:pPr>
      <w:r>
        <w:rPr>
          <w:rFonts w:hint="default" w:ascii="Times New Roman" w:hAnsi="Times New Roman" w:eastAsia="宋体" w:cs="Times New Roman"/>
          <w:b/>
          <w:bCs/>
          <w:color w:val="auto"/>
          <w:sz w:val="32"/>
          <w:szCs w:val="32"/>
          <w:highlight w:val="none"/>
        </w:rPr>
        <w:t>经营业绩一览表</w:t>
      </w:r>
    </w:p>
    <w:tbl>
      <w:tblPr>
        <w:tblStyle w:val="14"/>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568"/>
        <w:gridCol w:w="858"/>
        <w:gridCol w:w="1100"/>
        <w:gridCol w:w="812"/>
        <w:gridCol w:w="1941"/>
        <w:gridCol w:w="1129"/>
        <w:gridCol w:w="1085"/>
      </w:tblGrid>
      <w:tr w14:paraId="0CCCB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4373C0AF">
            <w:pPr>
              <w:pStyle w:val="10"/>
              <w:keepNext w:val="0"/>
              <w:keepLines w:val="0"/>
              <w:pageBreakBefore w:val="0"/>
              <w:widowControl/>
              <w:kinsoku/>
              <w:wordWrap/>
              <w:overflowPunct/>
              <w:topLinePunct w:val="0"/>
              <w:autoSpaceDE/>
              <w:autoSpaceDN/>
              <w:bidi w:val="0"/>
              <w:adjustRightInd/>
              <w:snapToGrid/>
              <w:spacing w:beforeAutospacing="1" w:afterAutospacing="1" w:line="360" w:lineRule="exact"/>
              <w:ind w:left="0" w:firstLine="0" w:firstLineChars="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序号</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4F1B7FE1">
            <w:pPr>
              <w:pStyle w:val="10"/>
              <w:keepNext w:val="0"/>
              <w:keepLines w:val="0"/>
              <w:pageBreakBefore w:val="0"/>
              <w:widowControl/>
              <w:kinsoku/>
              <w:wordWrap/>
              <w:overflowPunct/>
              <w:topLinePunct w:val="0"/>
              <w:autoSpaceDE/>
              <w:autoSpaceDN/>
              <w:bidi w:val="0"/>
              <w:adjustRightInd/>
              <w:snapToGrid/>
              <w:spacing w:beforeAutospacing="1" w:afterAutospacing="1" w:line="360" w:lineRule="exact"/>
              <w:ind w:left="0" w:firstLine="0" w:firstLineChars="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项目名称</w:t>
            </w:r>
          </w:p>
        </w:tc>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14:paraId="5E5CE86B">
            <w:pPr>
              <w:pStyle w:val="10"/>
              <w:keepNext w:val="0"/>
              <w:keepLines w:val="0"/>
              <w:pageBreakBefore w:val="0"/>
              <w:widowControl/>
              <w:kinsoku/>
              <w:wordWrap/>
              <w:overflowPunct/>
              <w:topLinePunct w:val="0"/>
              <w:autoSpaceDE/>
              <w:autoSpaceDN/>
              <w:bidi w:val="0"/>
              <w:adjustRightInd/>
              <w:snapToGrid/>
              <w:spacing w:beforeAutospacing="1" w:afterAutospacing="1" w:line="360" w:lineRule="exact"/>
              <w:ind w:left="0" w:firstLine="0" w:firstLineChars="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数量</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14:paraId="55396F4F">
            <w:pPr>
              <w:pStyle w:val="10"/>
              <w:keepNext w:val="0"/>
              <w:keepLines w:val="0"/>
              <w:pageBreakBefore w:val="0"/>
              <w:widowControl/>
              <w:kinsoku/>
              <w:wordWrap/>
              <w:overflowPunct/>
              <w:topLinePunct w:val="0"/>
              <w:autoSpaceDE/>
              <w:autoSpaceDN/>
              <w:bidi w:val="0"/>
              <w:adjustRightInd/>
              <w:snapToGrid/>
              <w:spacing w:beforeAutospacing="1" w:afterAutospacing="1" w:line="360" w:lineRule="exact"/>
              <w:ind w:left="0" w:firstLine="0" w:firstLineChars="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规格型号</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14:paraId="340FDB95">
            <w:pPr>
              <w:pStyle w:val="10"/>
              <w:keepNext w:val="0"/>
              <w:keepLines w:val="0"/>
              <w:pageBreakBefore w:val="0"/>
              <w:widowControl/>
              <w:kinsoku/>
              <w:wordWrap/>
              <w:overflowPunct/>
              <w:topLinePunct w:val="0"/>
              <w:autoSpaceDE/>
              <w:autoSpaceDN/>
              <w:bidi w:val="0"/>
              <w:adjustRightInd/>
              <w:snapToGrid/>
              <w:spacing w:beforeAutospacing="1" w:afterAutospacing="1" w:line="360" w:lineRule="exact"/>
              <w:ind w:left="0" w:firstLine="0" w:firstLineChars="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金额</w:t>
            </w:r>
          </w:p>
        </w:tc>
        <w:tc>
          <w:tcPr>
            <w:tcW w:w="1941" w:type="dxa"/>
            <w:tcBorders>
              <w:top w:val="single" w:color="auto" w:sz="4" w:space="0"/>
              <w:left w:val="single" w:color="auto" w:sz="4" w:space="0"/>
              <w:bottom w:val="single" w:color="auto" w:sz="4" w:space="0"/>
              <w:right w:val="single" w:color="auto" w:sz="4" w:space="0"/>
            </w:tcBorders>
            <w:shd w:val="clear" w:color="auto" w:fill="auto"/>
            <w:vAlign w:val="center"/>
          </w:tcPr>
          <w:p w14:paraId="0ABA5B96">
            <w:pPr>
              <w:pStyle w:val="10"/>
              <w:keepNext w:val="0"/>
              <w:keepLines w:val="0"/>
              <w:pageBreakBefore w:val="0"/>
              <w:widowControl/>
              <w:kinsoku/>
              <w:wordWrap/>
              <w:overflowPunct/>
              <w:topLinePunct w:val="0"/>
              <w:autoSpaceDE/>
              <w:autoSpaceDN/>
              <w:bidi w:val="0"/>
              <w:adjustRightInd/>
              <w:snapToGrid/>
              <w:spacing w:beforeAutospacing="1" w:afterAutospacing="1" w:line="360" w:lineRule="exact"/>
              <w:ind w:left="0" w:firstLine="0" w:firstLineChars="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用户名称</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14:paraId="7160146C">
            <w:pPr>
              <w:pStyle w:val="10"/>
              <w:keepNext w:val="0"/>
              <w:keepLines w:val="0"/>
              <w:pageBreakBefore w:val="0"/>
              <w:widowControl/>
              <w:kinsoku/>
              <w:wordWrap/>
              <w:overflowPunct/>
              <w:topLinePunct w:val="0"/>
              <w:autoSpaceDE/>
              <w:autoSpaceDN/>
              <w:bidi w:val="0"/>
              <w:adjustRightInd/>
              <w:snapToGrid/>
              <w:spacing w:beforeAutospacing="1" w:afterAutospacing="1" w:line="360" w:lineRule="exact"/>
              <w:ind w:left="0" w:firstLine="0" w:firstLineChars="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投产日期</w:t>
            </w:r>
          </w:p>
        </w:tc>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7889C2FB">
            <w:pPr>
              <w:pStyle w:val="10"/>
              <w:keepNext w:val="0"/>
              <w:keepLines w:val="0"/>
              <w:pageBreakBefore w:val="0"/>
              <w:widowControl/>
              <w:kinsoku/>
              <w:wordWrap/>
              <w:overflowPunct/>
              <w:topLinePunct w:val="0"/>
              <w:autoSpaceDE/>
              <w:autoSpaceDN/>
              <w:bidi w:val="0"/>
              <w:adjustRightInd/>
              <w:snapToGrid/>
              <w:spacing w:beforeAutospacing="1" w:afterAutospacing="1" w:line="360" w:lineRule="exact"/>
              <w:ind w:left="0" w:firstLine="0" w:firstLineChars="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联系方式</w:t>
            </w:r>
          </w:p>
        </w:tc>
      </w:tr>
      <w:tr w14:paraId="618FD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tcPr>
          <w:p w14:paraId="30B2B8E0">
            <w:pPr>
              <w:pStyle w:val="10"/>
              <w:widowControl/>
              <w:spacing w:beforeAutospacing="1" w:afterAutospacing="1"/>
              <w:ind w:left="422" w:hanging="422"/>
              <w:rPr>
                <w:rFonts w:hint="default" w:ascii="Times New Roman" w:hAnsi="Times New Roman" w:eastAsia="宋体" w:cs="Times New Roman"/>
                <w:b/>
                <w:color w:val="auto"/>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auto"/>
          </w:tcPr>
          <w:p w14:paraId="38B34E5F">
            <w:pPr>
              <w:pStyle w:val="10"/>
              <w:widowControl/>
              <w:spacing w:beforeAutospacing="1" w:afterAutospacing="1"/>
              <w:ind w:left="422" w:hanging="422"/>
              <w:rPr>
                <w:rFonts w:hint="default" w:ascii="Times New Roman" w:hAnsi="Times New Roman" w:eastAsia="宋体" w:cs="Times New Roman"/>
                <w:b/>
                <w:color w:val="auto"/>
                <w:highlight w:val="none"/>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14:paraId="6D760B74">
            <w:pPr>
              <w:pStyle w:val="10"/>
              <w:widowControl/>
              <w:spacing w:beforeAutospacing="1" w:afterAutospacing="1"/>
              <w:ind w:left="422" w:hanging="422"/>
              <w:rPr>
                <w:rFonts w:hint="default" w:ascii="Times New Roman" w:hAnsi="Times New Roman" w:eastAsia="宋体" w:cs="Times New Roman"/>
                <w:b/>
                <w:color w:val="auto"/>
                <w:highlight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tcPr>
          <w:p w14:paraId="296B5407">
            <w:pPr>
              <w:pStyle w:val="10"/>
              <w:widowControl/>
              <w:spacing w:beforeAutospacing="1" w:afterAutospacing="1"/>
              <w:ind w:left="422" w:hanging="422"/>
              <w:rPr>
                <w:rFonts w:hint="default" w:ascii="Times New Roman" w:hAnsi="Times New Roman" w:eastAsia="宋体" w:cs="Times New Roman"/>
                <w:b/>
                <w:color w:val="auto"/>
                <w:highlight w:val="none"/>
              </w:rPr>
            </w:pPr>
          </w:p>
        </w:tc>
        <w:tc>
          <w:tcPr>
            <w:tcW w:w="812" w:type="dxa"/>
            <w:tcBorders>
              <w:top w:val="single" w:color="auto" w:sz="4" w:space="0"/>
              <w:left w:val="single" w:color="auto" w:sz="4" w:space="0"/>
              <w:bottom w:val="single" w:color="auto" w:sz="4" w:space="0"/>
              <w:right w:val="single" w:color="auto" w:sz="4" w:space="0"/>
            </w:tcBorders>
            <w:shd w:val="clear" w:color="auto" w:fill="auto"/>
          </w:tcPr>
          <w:p w14:paraId="51D21BBF">
            <w:pPr>
              <w:pStyle w:val="10"/>
              <w:widowControl/>
              <w:spacing w:beforeAutospacing="1" w:afterAutospacing="1"/>
              <w:ind w:left="422" w:hanging="422"/>
              <w:rPr>
                <w:rFonts w:hint="default" w:ascii="Times New Roman" w:hAnsi="Times New Roman" w:eastAsia="宋体" w:cs="Times New Roman"/>
                <w:b/>
                <w:color w:val="auto"/>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573E77CB">
            <w:pPr>
              <w:pStyle w:val="10"/>
              <w:widowControl/>
              <w:spacing w:beforeAutospacing="1" w:afterAutospacing="1"/>
              <w:ind w:left="422" w:hanging="422"/>
              <w:rPr>
                <w:rFonts w:hint="default" w:ascii="Times New Roman" w:hAnsi="Times New Roman" w:eastAsia="宋体" w:cs="Times New Roman"/>
                <w:b/>
                <w:color w:val="auto"/>
                <w:highlight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tcPr>
          <w:p w14:paraId="5A614BA2">
            <w:pPr>
              <w:pStyle w:val="10"/>
              <w:widowControl/>
              <w:spacing w:beforeAutospacing="1" w:afterAutospacing="1"/>
              <w:ind w:left="422" w:hanging="422"/>
              <w:rPr>
                <w:rFonts w:hint="default" w:ascii="Times New Roman" w:hAnsi="Times New Roman" w:eastAsia="宋体" w:cs="Times New Roman"/>
                <w:b/>
                <w:color w:val="auto"/>
                <w:highlight w:val="none"/>
              </w:rPr>
            </w:pPr>
          </w:p>
        </w:tc>
        <w:tc>
          <w:tcPr>
            <w:tcW w:w="1085" w:type="dxa"/>
            <w:tcBorders>
              <w:top w:val="single" w:color="auto" w:sz="4" w:space="0"/>
              <w:left w:val="single" w:color="auto" w:sz="4" w:space="0"/>
              <w:bottom w:val="single" w:color="auto" w:sz="4" w:space="0"/>
              <w:right w:val="single" w:color="auto" w:sz="4" w:space="0"/>
            </w:tcBorders>
            <w:shd w:val="clear" w:color="auto" w:fill="auto"/>
          </w:tcPr>
          <w:p w14:paraId="197BB09E">
            <w:pPr>
              <w:pStyle w:val="10"/>
              <w:widowControl/>
              <w:spacing w:beforeAutospacing="1" w:afterAutospacing="1"/>
              <w:ind w:left="1" w:firstLine="0" w:firstLineChars="0"/>
              <w:jc w:val="center"/>
              <w:rPr>
                <w:rFonts w:hint="default" w:ascii="Times New Roman" w:hAnsi="Times New Roman" w:eastAsia="宋体" w:cs="Times New Roman"/>
                <w:b/>
                <w:color w:val="auto"/>
                <w:sz w:val="24"/>
                <w:szCs w:val="24"/>
                <w:highlight w:val="none"/>
              </w:rPr>
            </w:pPr>
          </w:p>
        </w:tc>
      </w:tr>
      <w:tr w14:paraId="2E20E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tcPr>
          <w:p w14:paraId="2CC72AF8">
            <w:pPr>
              <w:pStyle w:val="10"/>
              <w:widowControl/>
              <w:spacing w:beforeAutospacing="1" w:afterAutospacing="1"/>
              <w:ind w:left="422" w:hanging="422"/>
              <w:rPr>
                <w:rFonts w:hint="default" w:ascii="Times New Roman" w:hAnsi="Times New Roman" w:eastAsia="宋体" w:cs="Times New Roman"/>
                <w:b/>
                <w:color w:val="auto"/>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auto"/>
          </w:tcPr>
          <w:p w14:paraId="5DAAC61C">
            <w:pPr>
              <w:pStyle w:val="10"/>
              <w:widowControl/>
              <w:spacing w:beforeAutospacing="1" w:afterAutospacing="1"/>
              <w:ind w:left="422" w:hanging="422"/>
              <w:rPr>
                <w:rFonts w:hint="default" w:ascii="Times New Roman" w:hAnsi="Times New Roman" w:eastAsia="宋体" w:cs="Times New Roman"/>
                <w:b/>
                <w:color w:val="auto"/>
                <w:highlight w:val="none"/>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14:paraId="2E82AEFB">
            <w:pPr>
              <w:pStyle w:val="10"/>
              <w:widowControl/>
              <w:spacing w:beforeAutospacing="1" w:afterAutospacing="1"/>
              <w:ind w:left="422" w:hanging="422"/>
              <w:rPr>
                <w:rFonts w:hint="default" w:ascii="Times New Roman" w:hAnsi="Times New Roman" w:eastAsia="宋体" w:cs="Times New Roman"/>
                <w:b/>
                <w:color w:val="auto"/>
                <w:highlight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tcPr>
          <w:p w14:paraId="6CF2A891">
            <w:pPr>
              <w:pStyle w:val="10"/>
              <w:widowControl/>
              <w:spacing w:beforeAutospacing="1" w:afterAutospacing="1"/>
              <w:ind w:left="422" w:hanging="422"/>
              <w:rPr>
                <w:rFonts w:hint="default" w:ascii="Times New Roman" w:hAnsi="Times New Roman" w:eastAsia="宋体" w:cs="Times New Roman"/>
                <w:b/>
                <w:color w:val="auto"/>
                <w:highlight w:val="none"/>
              </w:rPr>
            </w:pPr>
          </w:p>
        </w:tc>
        <w:tc>
          <w:tcPr>
            <w:tcW w:w="812" w:type="dxa"/>
            <w:tcBorders>
              <w:top w:val="single" w:color="auto" w:sz="4" w:space="0"/>
              <w:left w:val="single" w:color="auto" w:sz="4" w:space="0"/>
              <w:bottom w:val="single" w:color="auto" w:sz="4" w:space="0"/>
              <w:right w:val="single" w:color="auto" w:sz="4" w:space="0"/>
            </w:tcBorders>
            <w:shd w:val="clear" w:color="auto" w:fill="auto"/>
          </w:tcPr>
          <w:p w14:paraId="0ECA1195">
            <w:pPr>
              <w:pStyle w:val="10"/>
              <w:widowControl/>
              <w:spacing w:beforeAutospacing="1" w:afterAutospacing="1"/>
              <w:ind w:left="422" w:hanging="422"/>
              <w:rPr>
                <w:rFonts w:hint="default" w:ascii="Times New Roman" w:hAnsi="Times New Roman" w:eastAsia="宋体" w:cs="Times New Roman"/>
                <w:b/>
                <w:color w:val="auto"/>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10F6AB80">
            <w:pPr>
              <w:pStyle w:val="10"/>
              <w:widowControl/>
              <w:spacing w:beforeAutospacing="1" w:afterAutospacing="1"/>
              <w:ind w:left="422" w:hanging="422"/>
              <w:rPr>
                <w:rFonts w:hint="default" w:ascii="Times New Roman" w:hAnsi="Times New Roman" w:eastAsia="宋体" w:cs="Times New Roman"/>
                <w:b/>
                <w:color w:val="auto"/>
                <w:highlight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tcPr>
          <w:p w14:paraId="6078E7E9">
            <w:pPr>
              <w:pStyle w:val="10"/>
              <w:widowControl/>
              <w:spacing w:beforeAutospacing="1" w:afterAutospacing="1"/>
              <w:ind w:left="422" w:hanging="422"/>
              <w:rPr>
                <w:rFonts w:hint="default" w:ascii="Times New Roman" w:hAnsi="Times New Roman" w:eastAsia="宋体" w:cs="Times New Roman"/>
                <w:b/>
                <w:color w:val="auto"/>
                <w:highlight w:val="none"/>
              </w:rPr>
            </w:pPr>
          </w:p>
        </w:tc>
        <w:tc>
          <w:tcPr>
            <w:tcW w:w="1085" w:type="dxa"/>
            <w:tcBorders>
              <w:top w:val="single" w:color="auto" w:sz="4" w:space="0"/>
              <w:left w:val="single" w:color="auto" w:sz="4" w:space="0"/>
              <w:bottom w:val="single" w:color="auto" w:sz="4" w:space="0"/>
              <w:right w:val="single" w:color="auto" w:sz="4" w:space="0"/>
            </w:tcBorders>
            <w:shd w:val="clear" w:color="auto" w:fill="auto"/>
          </w:tcPr>
          <w:p w14:paraId="3C7197B7">
            <w:pPr>
              <w:pStyle w:val="10"/>
              <w:widowControl/>
              <w:spacing w:beforeAutospacing="1" w:afterAutospacing="1"/>
              <w:ind w:left="422" w:hanging="422"/>
              <w:rPr>
                <w:rFonts w:hint="default" w:ascii="Times New Roman" w:hAnsi="Times New Roman" w:eastAsia="宋体" w:cs="Times New Roman"/>
                <w:b/>
                <w:color w:val="auto"/>
                <w:highlight w:val="none"/>
              </w:rPr>
            </w:pPr>
          </w:p>
        </w:tc>
      </w:tr>
      <w:tr w14:paraId="439A4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tcPr>
          <w:p w14:paraId="7EED6933">
            <w:pPr>
              <w:pStyle w:val="10"/>
              <w:widowControl/>
              <w:spacing w:beforeAutospacing="1" w:afterAutospacing="1"/>
              <w:ind w:left="422" w:hanging="422"/>
              <w:rPr>
                <w:rFonts w:hint="default" w:ascii="Times New Roman" w:hAnsi="Times New Roman" w:eastAsia="宋体" w:cs="Times New Roman"/>
                <w:b/>
                <w:color w:val="auto"/>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auto"/>
          </w:tcPr>
          <w:p w14:paraId="17D99F57">
            <w:pPr>
              <w:pStyle w:val="10"/>
              <w:widowControl/>
              <w:spacing w:beforeAutospacing="1" w:afterAutospacing="1"/>
              <w:ind w:left="422" w:hanging="422"/>
              <w:rPr>
                <w:rFonts w:hint="default" w:ascii="Times New Roman" w:hAnsi="Times New Roman" w:eastAsia="宋体" w:cs="Times New Roman"/>
                <w:b/>
                <w:color w:val="auto"/>
                <w:highlight w:val="none"/>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14:paraId="5940CB56">
            <w:pPr>
              <w:pStyle w:val="10"/>
              <w:widowControl/>
              <w:spacing w:beforeAutospacing="1" w:afterAutospacing="1"/>
              <w:ind w:left="422" w:hanging="422"/>
              <w:rPr>
                <w:rFonts w:hint="default" w:ascii="Times New Roman" w:hAnsi="Times New Roman" w:eastAsia="宋体" w:cs="Times New Roman"/>
                <w:b/>
                <w:color w:val="auto"/>
                <w:highlight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tcPr>
          <w:p w14:paraId="2E842FCB">
            <w:pPr>
              <w:pStyle w:val="10"/>
              <w:widowControl/>
              <w:spacing w:beforeAutospacing="1" w:afterAutospacing="1"/>
              <w:ind w:left="422" w:hanging="422"/>
              <w:rPr>
                <w:rFonts w:hint="default" w:ascii="Times New Roman" w:hAnsi="Times New Roman" w:eastAsia="宋体" w:cs="Times New Roman"/>
                <w:b/>
                <w:color w:val="auto"/>
                <w:highlight w:val="none"/>
              </w:rPr>
            </w:pPr>
          </w:p>
        </w:tc>
        <w:tc>
          <w:tcPr>
            <w:tcW w:w="812" w:type="dxa"/>
            <w:tcBorders>
              <w:top w:val="single" w:color="auto" w:sz="4" w:space="0"/>
              <w:left w:val="single" w:color="auto" w:sz="4" w:space="0"/>
              <w:bottom w:val="single" w:color="auto" w:sz="4" w:space="0"/>
              <w:right w:val="single" w:color="auto" w:sz="4" w:space="0"/>
            </w:tcBorders>
            <w:shd w:val="clear" w:color="auto" w:fill="auto"/>
          </w:tcPr>
          <w:p w14:paraId="3DF2AF17">
            <w:pPr>
              <w:pStyle w:val="10"/>
              <w:widowControl/>
              <w:spacing w:beforeAutospacing="1" w:afterAutospacing="1"/>
              <w:ind w:left="422" w:hanging="422"/>
              <w:rPr>
                <w:rFonts w:hint="default" w:ascii="Times New Roman" w:hAnsi="Times New Roman" w:eastAsia="宋体" w:cs="Times New Roman"/>
                <w:b/>
                <w:color w:val="auto"/>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0D14A648">
            <w:pPr>
              <w:pStyle w:val="10"/>
              <w:widowControl/>
              <w:spacing w:beforeAutospacing="1" w:afterAutospacing="1"/>
              <w:ind w:left="422" w:hanging="422"/>
              <w:rPr>
                <w:rFonts w:hint="default" w:ascii="Times New Roman" w:hAnsi="Times New Roman" w:eastAsia="宋体" w:cs="Times New Roman"/>
                <w:b/>
                <w:color w:val="auto"/>
                <w:highlight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tcPr>
          <w:p w14:paraId="2EFAABB2">
            <w:pPr>
              <w:pStyle w:val="10"/>
              <w:widowControl/>
              <w:spacing w:beforeAutospacing="1" w:afterAutospacing="1"/>
              <w:ind w:left="422" w:hanging="422"/>
              <w:rPr>
                <w:rFonts w:hint="default" w:ascii="Times New Roman" w:hAnsi="Times New Roman" w:eastAsia="宋体" w:cs="Times New Roman"/>
                <w:b/>
                <w:color w:val="auto"/>
                <w:highlight w:val="none"/>
              </w:rPr>
            </w:pPr>
          </w:p>
        </w:tc>
        <w:tc>
          <w:tcPr>
            <w:tcW w:w="1085" w:type="dxa"/>
            <w:tcBorders>
              <w:top w:val="single" w:color="auto" w:sz="4" w:space="0"/>
              <w:left w:val="single" w:color="auto" w:sz="4" w:space="0"/>
              <w:bottom w:val="single" w:color="auto" w:sz="4" w:space="0"/>
              <w:right w:val="single" w:color="auto" w:sz="4" w:space="0"/>
            </w:tcBorders>
            <w:shd w:val="clear" w:color="auto" w:fill="auto"/>
          </w:tcPr>
          <w:p w14:paraId="5C6F57C8">
            <w:pPr>
              <w:pStyle w:val="10"/>
              <w:widowControl/>
              <w:spacing w:beforeAutospacing="1" w:afterAutospacing="1"/>
              <w:ind w:left="422" w:hanging="422"/>
              <w:rPr>
                <w:rFonts w:hint="default" w:ascii="Times New Roman" w:hAnsi="Times New Roman" w:eastAsia="宋体" w:cs="Times New Roman"/>
                <w:b/>
                <w:color w:val="auto"/>
                <w:highlight w:val="none"/>
              </w:rPr>
            </w:pPr>
          </w:p>
        </w:tc>
      </w:tr>
      <w:tr w14:paraId="3DA01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tcPr>
          <w:p w14:paraId="50BDBB61">
            <w:pPr>
              <w:pStyle w:val="10"/>
              <w:widowControl/>
              <w:spacing w:beforeAutospacing="1" w:afterAutospacing="1"/>
              <w:ind w:left="422" w:hanging="422"/>
              <w:rPr>
                <w:rFonts w:hint="default" w:ascii="Times New Roman" w:hAnsi="Times New Roman" w:eastAsia="宋体" w:cs="Times New Roman"/>
                <w:b/>
                <w:color w:val="auto"/>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auto"/>
          </w:tcPr>
          <w:p w14:paraId="7132C085">
            <w:pPr>
              <w:pStyle w:val="10"/>
              <w:widowControl/>
              <w:spacing w:beforeAutospacing="1" w:afterAutospacing="1"/>
              <w:ind w:left="422" w:hanging="422"/>
              <w:rPr>
                <w:rFonts w:hint="default" w:ascii="Times New Roman" w:hAnsi="Times New Roman" w:eastAsia="宋体" w:cs="Times New Roman"/>
                <w:b/>
                <w:color w:val="auto"/>
                <w:highlight w:val="none"/>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14:paraId="7D483643">
            <w:pPr>
              <w:pStyle w:val="10"/>
              <w:widowControl/>
              <w:spacing w:beforeAutospacing="1" w:afterAutospacing="1"/>
              <w:ind w:left="422" w:hanging="422"/>
              <w:rPr>
                <w:rFonts w:hint="default" w:ascii="Times New Roman" w:hAnsi="Times New Roman" w:eastAsia="宋体" w:cs="Times New Roman"/>
                <w:b/>
                <w:color w:val="auto"/>
                <w:highlight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tcPr>
          <w:p w14:paraId="5FE682A6">
            <w:pPr>
              <w:pStyle w:val="10"/>
              <w:widowControl/>
              <w:spacing w:beforeAutospacing="1" w:afterAutospacing="1"/>
              <w:ind w:left="422" w:hanging="422"/>
              <w:rPr>
                <w:rFonts w:hint="default" w:ascii="Times New Roman" w:hAnsi="Times New Roman" w:eastAsia="宋体" w:cs="Times New Roman"/>
                <w:b/>
                <w:color w:val="auto"/>
                <w:highlight w:val="none"/>
              </w:rPr>
            </w:pPr>
          </w:p>
        </w:tc>
        <w:tc>
          <w:tcPr>
            <w:tcW w:w="812" w:type="dxa"/>
            <w:tcBorders>
              <w:top w:val="single" w:color="auto" w:sz="4" w:space="0"/>
              <w:left w:val="single" w:color="auto" w:sz="4" w:space="0"/>
              <w:bottom w:val="single" w:color="auto" w:sz="4" w:space="0"/>
              <w:right w:val="single" w:color="auto" w:sz="4" w:space="0"/>
            </w:tcBorders>
            <w:shd w:val="clear" w:color="auto" w:fill="auto"/>
          </w:tcPr>
          <w:p w14:paraId="750580B4">
            <w:pPr>
              <w:pStyle w:val="10"/>
              <w:widowControl/>
              <w:spacing w:beforeAutospacing="1" w:afterAutospacing="1"/>
              <w:ind w:left="422" w:hanging="422"/>
              <w:rPr>
                <w:rFonts w:hint="default" w:ascii="Times New Roman" w:hAnsi="Times New Roman" w:eastAsia="宋体" w:cs="Times New Roman"/>
                <w:b/>
                <w:color w:val="auto"/>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41C30DCD">
            <w:pPr>
              <w:pStyle w:val="10"/>
              <w:widowControl/>
              <w:spacing w:beforeAutospacing="1" w:afterAutospacing="1"/>
              <w:ind w:left="422" w:hanging="422"/>
              <w:rPr>
                <w:rFonts w:hint="default" w:ascii="Times New Roman" w:hAnsi="Times New Roman" w:eastAsia="宋体" w:cs="Times New Roman"/>
                <w:b/>
                <w:color w:val="auto"/>
                <w:highlight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tcPr>
          <w:p w14:paraId="7EFB3E55">
            <w:pPr>
              <w:pStyle w:val="10"/>
              <w:widowControl/>
              <w:spacing w:beforeAutospacing="1" w:afterAutospacing="1"/>
              <w:ind w:left="422" w:hanging="422"/>
              <w:rPr>
                <w:rFonts w:hint="default" w:ascii="Times New Roman" w:hAnsi="Times New Roman" w:eastAsia="宋体" w:cs="Times New Roman"/>
                <w:b/>
                <w:color w:val="auto"/>
                <w:highlight w:val="none"/>
              </w:rPr>
            </w:pPr>
          </w:p>
        </w:tc>
        <w:tc>
          <w:tcPr>
            <w:tcW w:w="1085" w:type="dxa"/>
            <w:tcBorders>
              <w:top w:val="single" w:color="auto" w:sz="4" w:space="0"/>
              <w:left w:val="single" w:color="auto" w:sz="4" w:space="0"/>
              <w:bottom w:val="single" w:color="auto" w:sz="4" w:space="0"/>
              <w:right w:val="single" w:color="auto" w:sz="4" w:space="0"/>
            </w:tcBorders>
            <w:shd w:val="clear" w:color="auto" w:fill="auto"/>
          </w:tcPr>
          <w:p w14:paraId="7B954391">
            <w:pPr>
              <w:pStyle w:val="10"/>
              <w:widowControl/>
              <w:spacing w:beforeAutospacing="1" w:afterAutospacing="1"/>
              <w:ind w:left="422" w:hanging="422"/>
              <w:rPr>
                <w:rFonts w:hint="default" w:ascii="Times New Roman" w:hAnsi="Times New Roman" w:eastAsia="宋体" w:cs="Times New Roman"/>
                <w:b/>
                <w:color w:val="auto"/>
                <w:highlight w:val="none"/>
              </w:rPr>
            </w:pPr>
          </w:p>
        </w:tc>
      </w:tr>
      <w:tr w14:paraId="2EE11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tcPr>
          <w:p w14:paraId="32F36AF9">
            <w:pPr>
              <w:pStyle w:val="10"/>
              <w:widowControl/>
              <w:spacing w:beforeAutospacing="1" w:afterAutospacing="1"/>
              <w:ind w:left="422" w:hanging="422"/>
              <w:rPr>
                <w:rFonts w:hint="default" w:ascii="Times New Roman" w:hAnsi="Times New Roman" w:eastAsia="宋体" w:cs="Times New Roman"/>
                <w:b/>
                <w:color w:val="auto"/>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auto"/>
          </w:tcPr>
          <w:p w14:paraId="7696B297">
            <w:pPr>
              <w:pStyle w:val="10"/>
              <w:widowControl/>
              <w:spacing w:beforeAutospacing="1" w:afterAutospacing="1"/>
              <w:ind w:left="422" w:hanging="422"/>
              <w:rPr>
                <w:rFonts w:hint="default" w:ascii="Times New Roman" w:hAnsi="Times New Roman" w:eastAsia="宋体" w:cs="Times New Roman"/>
                <w:b/>
                <w:color w:val="auto"/>
                <w:highlight w:val="none"/>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14:paraId="35325BF3">
            <w:pPr>
              <w:pStyle w:val="10"/>
              <w:widowControl/>
              <w:spacing w:beforeAutospacing="1" w:afterAutospacing="1"/>
              <w:ind w:left="422" w:hanging="422"/>
              <w:rPr>
                <w:rFonts w:hint="default" w:ascii="Times New Roman" w:hAnsi="Times New Roman" w:eastAsia="宋体" w:cs="Times New Roman"/>
                <w:b/>
                <w:color w:val="auto"/>
                <w:highlight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tcPr>
          <w:p w14:paraId="693E9BD9">
            <w:pPr>
              <w:pStyle w:val="10"/>
              <w:widowControl/>
              <w:spacing w:beforeAutospacing="1" w:afterAutospacing="1"/>
              <w:ind w:left="422" w:hanging="422"/>
              <w:rPr>
                <w:rFonts w:hint="default" w:ascii="Times New Roman" w:hAnsi="Times New Roman" w:eastAsia="宋体" w:cs="Times New Roman"/>
                <w:b/>
                <w:color w:val="auto"/>
                <w:highlight w:val="none"/>
              </w:rPr>
            </w:pPr>
          </w:p>
        </w:tc>
        <w:tc>
          <w:tcPr>
            <w:tcW w:w="812" w:type="dxa"/>
            <w:tcBorders>
              <w:top w:val="single" w:color="auto" w:sz="4" w:space="0"/>
              <w:left w:val="single" w:color="auto" w:sz="4" w:space="0"/>
              <w:bottom w:val="single" w:color="auto" w:sz="4" w:space="0"/>
              <w:right w:val="single" w:color="auto" w:sz="4" w:space="0"/>
            </w:tcBorders>
            <w:shd w:val="clear" w:color="auto" w:fill="auto"/>
          </w:tcPr>
          <w:p w14:paraId="329308A6">
            <w:pPr>
              <w:pStyle w:val="10"/>
              <w:widowControl/>
              <w:spacing w:beforeAutospacing="1" w:afterAutospacing="1"/>
              <w:ind w:left="422" w:hanging="422"/>
              <w:rPr>
                <w:rFonts w:hint="default" w:ascii="Times New Roman" w:hAnsi="Times New Roman" w:eastAsia="宋体" w:cs="Times New Roman"/>
                <w:b/>
                <w:color w:val="auto"/>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6AF97F0C">
            <w:pPr>
              <w:pStyle w:val="10"/>
              <w:widowControl/>
              <w:spacing w:beforeAutospacing="1" w:afterAutospacing="1"/>
              <w:ind w:left="422" w:hanging="422"/>
              <w:rPr>
                <w:rFonts w:hint="default" w:ascii="Times New Roman" w:hAnsi="Times New Roman" w:eastAsia="宋体" w:cs="Times New Roman"/>
                <w:b/>
                <w:color w:val="auto"/>
                <w:highlight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tcPr>
          <w:p w14:paraId="22596BFB">
            <w:pPr>
              <w:pStyle w:val="10"/>
              <w:widowControl/>
              <w:spacing w:beforeAutospacing="1" w:afterAutospacing="1"/>
              <w:ind w:left="422" w:hanging="422"/>
              <w:rPr>
                <w:rFonts w:hint="default" w:ascii="Times New Roman" w:hAnsi="Times New Roman" w:eastAsia="宋体" w:cs="Times New Roman"/>
                <w:b/>
                <w:color w:val="auto"/>
                <w:highlight w:val="none"/>
              </w:rPr>
            </w:pPr>
          </w:p>
        </w:tc>
        <w:tc>
          <w:tcPr>
            <w:tcW w:w="1085" w:type="dxa"/>
            <w:tcBorders>
              <w:top w:val="single" w:color="auto" w:sz="4" w:space="0"/>
              <w:left w:val="single" w:color="auto" w:sz="4" w:space="0"/>
              <w:bottom w:val="single" w:color="auto" w:sz="4" w:space="0"/>
              <w:right w:val="single" w:color="auto" w:sz="4" w:space="0"/>
            </w:tcBorders>
            <w:shd w:val="clear" w:color="auto" w:fill="auto"/>
          </w:tcPr>
          <w:p w14:paraId="14F33469">
            <w:pPr>
              <w:pStyle w:val="10"/>
              <w:widowControl/>
              <w:spacing w:beforeAutospacing="1" w:afterAutospacing="1"/>
              <w:ind w:left="422" w:hanging="422"/>
              <w:rPr>
                <w:rFonts w:hint="default" w:ascii="Times New Roman" w:hAnsi="Times New Roman" w:eastAsia="宋体" w:cs="Times New Roman"/>
                <w:b/>
                <w:color w:val="auto"/>
                <w:highlight w:val="none"/>
              </w:rPr>
            </w:pPr>
          </w:p>
        </w:tc>
      </w:tr>
      <w:tr w14:paraId="5EBCA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tcPr>
          <w:p w14:paraId="634A9F6F">
            <w:pPr>
              <w:pStyle w:val="10"/>
              <w:widowControl/>
              <w:spacing w:beforeAutospacing="1" w:afterAutospacing="1"/>
              <w:ind w:left="422" w:hanging="422"/>
              <w:rPr>
                <w:rFonts w:hint="default" w:ascii="Times New Roman" w:hAnsi="Times New Roman" w:eastAsia="宋体" w:cs="Times New Roman"/>
                <w:b/>
                <w:color w:val="auto"/>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auto"/>
          </w:tcPr>
          <w:p w14:paraId="63998093">
            <w:pPr>
              <w:pStyle w:val="10"/>
              <w:widowControl/>
              <w:spacing w:beforeAutospacing="1" w:afterAutospacing="1"/>
              <w:ind w:left="422" w:hanging="422"/>
              <w:rPr>
                <w:rFonts w:hint="default" w:ascii="Times New Roman" w:hAnsi="Times New Roman" w:eastAsia="宋体" w:cs="Times New Roman"/>
                <w:b/>
                <w:color w:val="auto"/>
                <w:highlight w:val="none"/>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14:paraId="4F712412">
            <w:pPr>
              <w:pStyle w:val="10"/>
              <w:widowControl/>
              <w:spacing w:beforeAutospacing="1" w:afterAutospacing="1"/>
              <w:ind w:left="422" w:hanging="422"/>
              <w:rPr>
                <w:rFonts w:hint="default" w:ascii="Times New Roman" w:hAnsi="Times New Roman" w:eastAsia="宋体" w:cs="Times New Roman"/>
                <w:b/>
                <w:color w:val="auto"/>
                <w:highlight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tcPr>
          <w:p w14:paraId="619AE31C">
            <w:pPr>
              <w:pStyle w:val="10"/>
              <w:widowControl/>
              <w:spacing w:beforeAutospacing="1" w:afterAutospacing="1"/>
              <w:ind w:left="422" w:hanging="422"/>
              <w:rPr>
                <w:rFonts w:hint="default" w:ascii="Times New Roman" w:hAnsi="Times New Roman" w:eastAsia="宋体" w:cs="Times New Roman"/>
                <w:b/>
                <w:color w:val="auto"/>
                <w:highlight w:val="none"/>
              </w:rPr>
            </w:pPr>
          </w:p>
        </w:tc>
        <w:tc>
          <w:tcPr>
            <w:tcW w:w="812" w:type="dxa"/>
            <w:tcBorders>
              <w:top w:val="single" w:color="auto" w:sz="4" w:space="0"/>
              <w:left w:val="single" w:color="auto" w:sz="4" w:space="0"/>
              <w:bottom w:val="single" w:color="auto" w:sz="4" w:space="0"/>
              <w:right w:val="single" w:color="auto" w:sz="4" w:space="0"/>
            </w:tcBorders>
            <w:shd w:val="clear" w:color="auto" w:fill="auto"/>
          </w:tcPr>
          <w:p w14:paraId="767F3A2D">
            <w:pPr>
              <w:pStyle w:val="10"/>
              <w:widowControl/>
              <w:spacing w:beforeAutospacing="1" w:afterAutospacing="1"/>
              <w:ind w:left="422" w:hanging="422"/>
              <w:rPr>
                <w:rFonts w:hint="default" w:ascii="Times New Roman" w:hAnsi="Times New Roman" w:eastAsia="宋体" w:cs="Times New Roman"/>
                <w:b/>
                <w:color w:val="auto"/>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69E12DE6">
            <w:pPr>
              <w:pStyle w:val="10"/>
              <w:widowControl/>
              <w:spacing w:beforeAutospacing="1" w:afterAutospacing="1"/>
              <w:ind w:left="422" w:hanging="422"/>
              <w:rPr>
                <w:rFonts w:hint="default" w:ascii="Times New Roman" w:hAnsi="Times New Roman" w:eastAsia="宋体" w:cs="Times New Roman"/>
                <w:b/>
                <w:color w:val="auto"/>
                <w:highlight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tcPr>
          <w:p w14:paraId="298FC326">
            <w:pPr>
              <w:pStyle w:val="10"/>
              <w:widowControl/>
              <w:spacing w:beforeAutospacing="1" w:afterAutospacing="1"/>
              <w:ind w:left="422" w:hanging="422"/>
              <w:rPr>
                <w:rFonts w:hint="default" w:ascii="Times New Roman" w:hAnsi="Times New Roman" w:eastAsia="宋体" w:cs="Times New Roman"/>
                <w:b/>
                <w:color w:val="auto"/>
                <w:highlight w:val="none"/>
              </w:rPr>
            </w:pPr>
          </w:p>
        </w:tc>
        <w:tc>
          <w:tcPr>
            <w:tcW w:w="1085" w:type="dxa"/>
            <w:tcBorders>
              <w:top w:val="single" w:color="auto" w:sz="4" w:space="0"/>
              <w:left w:val="single" w:color="auto" w:sz="4" w:space="0"/>
              <w:bottom w:val="single" w:color="auto" w:sz="4" w:space="0"/>
              <w:right w:val="single" w:color="auto" w:sz="4" w:space="0"/>
            </w:tcBorders>
            <w:shd w:val="clear" w:color="auto" w:fill="auto"/>
          </w:tcPr>
          <w:p w14:paraId="4596E08C">
            <w:pPr>
              <w:pStyle w:val="10"/>
              <w:widowControl/>
              <w:spacing w:beforeAutospacing="1" w:afterAutospacing="1"/>
              <w:ind w:left="422" w:hanging="422"/>
              <w:rPr>
                <w:rFonts w:hint="default" w:ascii="Times New Roman" w:hAnsi="Times New Roman" w:eastAsia="宋体" w:cs="Times New Roman"/>
                <w:b/>
                <w:color w:val="auto"/>
                <w:highlight w:val="none"/>
              </w:rPr>
            </w:pPr>
          </w:p>
        </w:tc>
      </w:tr>
      <w:tr w14:paraId="3EF4C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tcPr>
          <w:p w14:paraId="0BE23F3E">
            <w:pPr>
              <w:pStyle w:val="10"/>
              <w:widowControl/>
              <w:spacing w:beforeAutospacing="1" w:afterAutospacing="1"/>
              <w:ind w:left="422" w:hanging="422"/>
              <w:rPr>
                <w:rFonts w:hint="default" w:ascii="Times New Roman" w:hAnsi="Times New Roman" w:eastAsia="宋体" w:cs="Times New Roman"/>
                <w:b/>
                <w:color w:val="auto"/>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auto"/>
          </w:tcPr>
          <w:p w14:paraId="3753BDA4">
            <w:pPr>
              <w:pStyle w:val="10"/>
              <w:widowControl/>
              <w:spacing w:beforeAutospacing="1" w:afterAutospacing="1"/>
              <w:ind w:left="422" w:hanging="422"/>
              <w:rPr>
                <w:rFonts w:hint="default" w:ascii="Times New Roman" w:hAnsi="Times New Roman" w:eastAsia="宋体" w:cs="Times New Roman"/>
                <w:b/>
                <w:color w:val="auto"/>
                <w:highlight w:val="none"/>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14:paraId="6FC36A7F">
            <w:pPr>
              <w:pStyle w:val="10"/>
              <w:widowControl/>
              <w:spacing w:beforeAutospacing="1" w:afterAutospacing="1"/>
              <w:ind w:left="422" w:hanging="422"/>
              <w:rPr>
                <w:rFonts w:hint="default" w:ascii="Times New Roman" w:hAnsi="Times New Roman" w:eastAsia="宋体" w:cs="Times New Roman"/>
                <w:b/>
                <w:color w:val="auto"/>
                <w:highlight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tcPr>
          <w:p w14:paraId="6F93491F">
            <w:pPr>
              <w:pStyle w:val="10"/>
              <w:widowControl/>
              <w:spacing w:beforeAutospacing="1" w:afterAutospacing="1"/>
              <w:ind w:left="422" w:hanging="422"/>
              <w:rPr>
                <w:rFonts w:hint="default" w:ascii="Times New Roman" w:hAnsi="Times New Roman" w:eastAsia="宋体" w:cs="Times New Roman"/>
                <w:b/>
                <w:color w:val="auto"/>
                <w:highlight w:val="none"/>
              </w:rPr>
            </w:pPr>
          </w:p>
        </w:tc>
        <w:tc>
          <w:tcPr>
            <w:tcW w:w="812" w:type="dxa"/>
            <w:tcBorders>
              <w:top w:val="single" w:color="auto" w:sz="4" w:space="0"/>
              <w:left w:val="single" w:color="auto" w:sz="4" w:space="0"/>
              <w:bottom w:val="single" w:color="auto" w:sz="4" w:space="0"/>
              <w:right w:val="single" w:color="auto" w:sz="4" w:space="0"/>
            </w:tcBorders>
            <w:shd w:val="clear" w:color="auto" w:fill="auto"/>
          </w:tcPr>
          <w:p w14:paraId="02EC8FB6">
            <w:pPr>
              <w:pStyle w:val="10"/>
              <w:widowControl/>
              <w:spacing w:beforeAutospacing="1" w:afterAutospacing="1"/>
              <w:ind w:left="422" w:hanging="422"/>
              <w:rPr>
                <w:rFonts w:hint="default" w:ascii="Times New Roman" w:hAnsi="Times New Roman" w:eastAsia="宋体" w:cs="Times New Roman"/>
                <w:b/>
                <w:color w:val="auto"/>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5DB86C13">
            <w:pPr>
              <w:pStyle w:val="10"/>
              <w:widowControl/>
              <w:spacing w:beforeAutospacing="1" w:afterAutospacing="1"/>
              <w:ind w:left="422" w:hanging="422"/>
              <w:rPr>
                <w:rFonts w:hint="default" w:ascii="Times New Roman" w:hAnsi="Times New Roman" w:eastAsia="宋体" w:cs="Times New Roman"/>
                <w:b/>
                <w:color w:val="auto"/>
                <w:highlight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tcPr>
          <w:p w14:paraId="518C274E">
            <w:pPr>
              <w:pStyle w:val="10"/>
              <w:widowControl/>
              <w:spacing w:beforeAutospacing="1" w:afterAutospacing="1"/>
              <w:ind w:left="422" w:hanging="422"/>
              <w:rPr>
                <w:rFonts w:hint="default" w:ascii="Times New Roman" w:hAnsi="Times New Roman" w:eastAsia="宋体" w:cs="Times New Roman"/>
                <w:b/>
                <w:color w:val="auto"/>
                <w:highlight w:val="none"/>
              </w:rPr>
            </w:pPr>
          </w:p>
        </w:tc>
        <w:tc>
          <w:tcPr>
            <w:tcW w:w="1085" w:type="dxa"/>
            <w:tcBorders>
              <w:top w:val="single" w:color="auto" w:sz="4" w:space="0"/>
              <w:left w:val="single" w:color="auto" w:sz="4" w:space="0"/>
              <w:bottom w:val="single" w:color="auto" w:sz="4" w:space="0"/>
              <w:right w:val="single" w:color="auto" w:sz="4" w:space="0"/>
            </w:tcBorders>
            <w:shd w:val="clear" w:color="auto" w:fill="auto"/>
          </w:tcPr>
          <w:p w14:paraId="71798A1E">
            <w:pPr>
              <w:pStyle w:val="10"/>
              <w:widowControl/>
              <w:spacing w:beforeAutospacing="1" w:afterAutospacing="1"/>
              <w:ind w:left="422" w:hanging="422"/>
              <w:rPr>
                <w:rFonts w:hint="default" w:ascii="Times New Roman" w:hAnsi="Times New Roman" w:eastAsia="宋体" w:cs="Times New Roman"/>
                <w:b/>
                <w:color w:val="auto"/>
                <w:highlight w:val="none"/>
              </w:rPr>
            </w:pPr>
          </w:p>
        </w:tc>
      </w:tr>
      <w:tr w14:paraId="461FF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tcPr>
          <w:p w14:paraId="00D6F3FB">
            <w:pPr>
              <w:pStyle w:val="10"/>
              <w:widowControl/>
              <w:spacing w:beforeAutospacing="1" w:afterAutospacing="1"/>
              <w:ind w:left="422" w:hanging="422"/>
              <w:rPr>
                <w:rFonts w:hint="default" w:ascii="Times New Roman" w:hAnsi="Times New Roman" w:eastAsia="宋体" w:cs="Times New Roman"/>
                <w:b/>
                <w:color w:val="auto"/>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auto"/>
          </w:tcPr>
          <w:p w14:paraId="2BE75C9C">
            <w:pPr>
              <w:pStyle w:val="10"/>
              <w:widowControl/>
              <w:spacing w:beforeAutospacing="1" w:afterAutospacing="1"/>
              <w:ind w:left="422" w:hanging="422"/>
              <w:rPr>
                <w:rFonts w:hint="default" w:ascii="Times New Roman" w:hAnsi="Times New Roman" w:eastAsia="宋体" w:cs="Times New Roman"/>
                <w:b/>
                <w:color w:val="auto"/>
                <w:highlight w:val="none"/>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14:paraId="2D10C015">
            <w:pPr>
              <w:pStyle w:val="10"/>
              <w:widowControl/>
              <w:spacing w:beforeAutospacing="1" w:afterAutospacing="1"/>
              <w:ind w:left="422" w:hanging="422"/>
              <w:rPr>
                <w:rFonts w:hint="default" w:ascii="Times New Roman" w:hAnsi="Times New Roman" w:eastAsia="宋体" w:cs="Times New Roman"/>
                <w:b/>
                <w:color w:val="auto"/>
                <w:highlight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tcPr>
          <w:p w14:paraId="27C7AAFA">
            <w:pPr>
              <w:pStyle w:val="10"/>
              <w:widowControl/>
              <w:spacing w:beforeAutospacing="1" w:afterAutospacing="1"/>
              <w:ind w:left="422" w:hanging="422"/>
              <w:rPr>
                <w:rFonts w:hint="default" w:ascii="Times New Roman" w:hAnsi="Times New Roman" w:eastAsia="宋体" w:cs="Times New Roman"/>
                <w:b/>
                <w:color w:val="auto"/>
                <w:highlight w:val="none"/>
              </w:rPr>
            </w:pPr>
          </w:p>
        </w:tc>
        <w:tc>
          <w:tcPr>
            <w:tcW w:w="812" w:type="dxa"/>
            <w:tcBorders>
              <w:top w:val="single" w:color="auto" w:sz="4" w:space="0"/>
              <w:left w:val="single" w:color="auto" w:sz="4" w:space="0"/>
              <w:bottom w:val="single" w:color="auto" w:sz="4" w:space="0"/>
              <w:right w:val="single" w:color="auto" w:sz="4" w:space="0"/>
            </w:tcBorders>
            <w:shd w:val="clear" w:color="auto" w:fill="auto"/>
          </w:tcPr>
          <w:p w14:paraId="446B0519">
            <w:pPr>
              <w:pStyle w:val="10"/>
              <w:widowControl/>
              <w:spacing w:beforeAutospacing="1" w:afterAutospacing="1"/>
              <w:ind w:left="422" w:hanging="422"/>
              <w:rPr>
                <w:rFonts w:hint="default" w:ascii="Times New Roman" w:hAnsi="Times New Roman" w:eastAsia="宋体" w:cs="Times New Roman"/>
                <w:b/>
                <w:color w:val="auto"/>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532AEA74">
            <w:pPr>
              <w:pStyle w:val="10"/>
              <w:widowControl/>
              <w:spacing w:beforeAutospacing="1" w:afterAutospacing="1"/>
              <w:ind w:left="422" w:hanging="422"/>
              <w:rPr>
                <w:rFonts w:hint="default" w:ascii="Times New Roman" w:hAnsi="Times New Roman" w:eastAsia="宋体" w:cs="Times New Roman"/>
                <w:b/>
                <w:color w:val="auto"/>
                <w:highlight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tcPr>
          <w:p w14:paraId="4AD3681E">
            <w:pPr>
              <w:pStyle w:val="10"/>
              <w:widowControl/>
              <w:spacing w:beforeAutospacing="1" w:afterAutospacing="1"/>
              <w:ind w:left="422" w:hanging="422"/>
              <w:rPr>
                <w:rFonts w:hint="default" w:ascii="Times New Roman" w:hAnsi="Times New Roman" w:eastAsia="宋体" w:cs="Times New Roman"/>
                <w:b/>
                <w:color w:val="auto"/>
                <w:highlight w:val="none"/>
              </w:rPr>
            </w:pPr>
          </w:p>
        </w:tc>
        <w:tc>
          <w:tcPr>
            <w:tcW w:w="1085" w:type="dxa"/>
            <w:tcBorders>
              <w:top w:val="single" w:color="auto" w:sz="4" w:space="0"/>
              <w:left w:val="single" w:color="auto" w:sz="4" w:space="0"/>
              <w:bottom w:val="single" w:color="auto" w:sz="4" w:space="0"/>
              <w:right w:val="single" w:color="auto" w:sz="4" w:space="0"/>
            </w:tcBorders>
            <w:shd w:val="clear" w:color="auto" w:fill="auto"/>
          </w:tcPr>
          <w:p w14:paraId="39B01D8C">
            <w:pPr>
              <w:pStyle w:val="10"/>
              <w:widowControl/>
              <w:spacing w:beforeAutospacing="1" w:afterAutospacing="1"/>
              <w:ind w:left="422" w:hanging="422"/>
              <w:rPr>
                <w:rFonts w:hint="default" w:ascii="Times New Roman" w:hAnsi="Times New Roman" w:eastAsia="宋体" w:cs="Times New Roman"/>
                <w:b/>
                <w:color w:val="auto"/>
                <w:highlight w:val="none"/>
              </w:rPr>
            </w:pPr>
          </w:p>
        </w:tc>
      </w:tr>
      <w:tr w14:paraId="6EB44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tcPr>
          <w:p w14:paraId="68482BF6">
            <w:pPr>
              <w:pStyle w:val="10"/>
              <w:widowControl/>
              <w:spacing w:beforeAutospacing="1" w:afterAutospacing="1"/>
              <w:ind w:left="422" w:hanging="422" w:firstLineChars="0"/>
              <w:rPr>
                <w:rFonts w:hint="default" w:ascii="Times New Roman" w:hAnsi="Times New Roman" w:eastAsia="宋体" w:cs="Times New Roman"/>
                <w:b/>
                <w:color w:val="auto"/>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auto"/>
          </w:tcPr>
          <w:p w14:paraId="1B98D48D">
            <w:pPr>
              <w:pStyle w:val="10"/>
              <w:widowControl/>
              <w:spacing w:beforeAutospacing="1" w:afterAutospacing="1"/>
              <w:ind w:left="422" w:hanging="422" w:firstLineChars="0"/>
              <w:rPr>
                <w:rFonts w:hint="default" w:ascii="Times New Roman" w:hAnsi="Times New Roman" w:eastAsia="宋体" w:cs="Times New Roman"/>
                <w:b/>
                <w:color w:val="auto"/>
                <w:highlight w:val="none"/>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14:paraId="2E7A7C8B">
            <w:pPr>
              <w:pStyle w:val="10"/>
              <w:widowControl/>
              <w:spacing w:beforeAutospacing="1" w:afterAutospacing="1"/>
              <w:ind w:left="422" w:hanging="422" w:firstLineChars="0"/>
              <w:rPr>
                <w:rFonts w:hint="default" w:ascii="Times New Roman" w:hAnsi="Times New Roman" w:eastAsia="宋体" w:cs="Times New Roman"/>
                <w:b/>
                <w:color w:val="auto"/>
                <w:highlight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tcPr>
          <w:p w14:paraId="2185055B">
            <w:pPr>
              <w:pStyle w:val="10"/>
              <w:widowControl/>
              <w:spacing w:beforeAutospacing="1" w:afterAutospacing="1"/>
              <w:ind w:left="422" w:hanging="422" w:firstLineChars="0"/>
              <w:rPr>
                <w:rFonts w:hint="default" w:ascii="Times New Roman" w:hAnsi="Times New Roman" w:eastAsia="宋体" w:cs="Times New Roman"/>
                <w:b/>
                <w:color w:val="auto"/>
                <w:highlight w:val="none"/>
              </w:rPr>
            </w:pPr>
          </w:p>
        </w:tc>
        <w:tc>
          <w:tcPr>
            <w:tcW w:w="812" w:type="dxa"/>
            <w:tcBorders>
              <w:top w:val="single" w:color="auto" w:sz="4" w:space="0"/>
              <w:left w:val="single" w:color="auto" w:sz="4" w:space="0"/>
              <w:bottom w:val="single" w:color="auto" w:sz="4" w:space="0"/>
              <w:right w:val="single" w:color="auto" w:sz="4" w:space="0"/>
            </w:tcBorders>
            <w:shd w:val="clear" w:color="auto" w:fill="auto"/>
          </w:tcPr>
          <w:p w14:paraId="3A467E1F">
            <w:pPr>
              <w:pStyle w:val="10"/>
              <w:widowControl/>
              <w:spacing w:beforeAutospacing="1" w:afterAutospacing="1"/>
              <w:ind w:left="422" w:hanging="422" w:firstLineChars="0"/>
              <w:rPr>
                <w:rFonts w:hint="default" w:ascii="Times New Roman" w:hAnsi="Times New Roman" w:eastAsia="宋体" w:cs="Times New Roman"/>
                <w:b/>
                <w:color w:val="auto"/>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391F9832">
            <w:pPr>
              <w:pStyle w:val="10"/>
              <w:widowControl/>
              <w:spacing w:beforeAutospacing="1" w:afterAutospacing="1"/>
              <w:ind w:left="422" w:hanging="422" w:firstLineChars="0"/>
              <w:rPr>
                <w:rFonts w:hint="default" w:ascii="Times New Roman" w:hAnsi="Times New Roman" w:eastAsia="宋体" w:cs="Times New Roman"/>
                <w:b/>
                <w:color w:val="auto"/>
                <w:highlight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tcPr>
          <w:p w14:paraId="74C7F769">
            <w:pPr>
              <w:pStyle w:val="10"/>
              <w:widowControl/>
              <w:spacing w:beforeAutospacing="1" w:afterAutospacing="1"/>
              <w:ind w:left="422" w:hanging="422" w:firstLineChars="0"/>
              <w:rPr>
                <w:rFonts w:hint="default" w:ascii="Times New Roman" w:hAnsi="Times New Roman" w:eastAsia="宋体" w:cs="Times New Roman"/>
                <w:b/>
                <w:color w:val="auto"/>
                <w:highlight w:val="none"/>
              </w:rPr>
            </w:pPr>
          </w:p>
        </w:tc>
        <w:tc>
          <w:tcPr>
            <w:tcW w:w="1085" w:type="dxa"/>
            <w:tcBorders>
              <w:top w:val="single" w:color="auto" w:sz="4" w:space="0"/>
              <w:left w:val="single" w:color="auto" w:sz="4" w:space="0"/>
              <w:bottom w:val="single" w:color="auto" w:sz="4" w:space="0"/>
              <w:right w:val="single" w:color="auto" w:sz="4" w:space="0"/>
            </w:tcBorders>
            <w:shd w:val="clear" w:color="auto" w:fill="auto"/>
          </w:tcPr>
          <w:p w14:paraId="76F7D491">
            <w:pPr>
              <w:pStyle w:val="10"/>
              <w:widowControl/>
              <w:spacing w:beforeAutospacing="1" w:afterAutospacing="1"/>
              <w:ind w:left="422" w:hanging="422" w:firstLineChars="0"/>
              <w:rPr>
                <w:rFonts w:hint="default" w:ascii="Times New Roman" w:hAnsi="Times New Roman" w:eastAsia="宋体" w:cs="Times New Roman"/>
                <w:b/>
                <w:color w:val="auto"/>
                <w:highlight w:val="none"/>
              </w:rPr>
            </w:pPr>
          </w:p>
        </w:tc>
      </w:tr>
    </w:tbl>
    <w:p w14:paraId="747F9331">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注：</w:t>
      </w:r>
      <w:r>
        <w:rPr>
          <w:rFonts w:hint="default" w:ascii="Times New Roman" w:hAnsi="Times New Roman" w:eastAsia="宋体" w:cs="Times New Roman"/>
          <w:color w:val="auto"/>
          <w:kern w:val="0"/>
          <w:sz w:val="24"/>
          <w:highlight w:val="none"/>
        </w:rPr>
        <w:t>提供近三年同类产品的制造销售业绩</w:t>
      </w:r>
      <w:r>
        <w:rPr>
          <w:rFonts w:hint="default" w:ascii="Times New Roman" w:hAnsi="Times New Roman" w:eastAsia="宋体" w:cs="Times New Roman"/>
          <w:color w:val="auto"/>
          <w:sz w:val="24"/>
          <w:highlight w:val="none"/>
        </w:rPr>
        <w:t>，并附合同复印件。</w:t>
      </w:r>
    </w:p>
    <w:p w14:paraId="22378093">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投标人：（盖章）</w:t>
      </w:r>
    </w:p>
    <w:p w14:paraId="2FB3EC5B">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法定代表人（委托代理人）：（签字）</w:t>
      </w:r>
    </w:p>
    <w:p w14:paraId="70CBA467">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日期：</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t>年</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t>月</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t>日</w:t>
      </w:r>
    </w:p>
    <w:p w14:paraId="22827BA0">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br w:type="page"/>
      </w:r>
    </w:p>
    <w:p w14:paraId="429F2D64">
      <w:pPr>
        <w:pStyle w:val="2"/>
        <w:keepNext/>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highlight w:val="none"/>
        </w:rPr>
      </w:pPr>
      <w:bookmarkStart w:id="354" w:name="_Toc22898"/>
      <w:bookmarkEnd w:id="354"/>
      <w:bookmarkStart w:id="355" w:name="_Toc1795055959"/>
      <w:bookmarkEnd w:id="355"/>
      <w:bookmarkStart w:id="356" w:name="_Toc292094607"/>
      <w:bookmarkStart w:id="357" w:name="_Toc22117"/>
      <w:bookmarkStart w:id="358" w:name="_Toc15347"/>
      <w:r>
        <w:rPr>
          <w:rFonts w:hint="default" w:ascii="Times New Roman" w:hAnsi="Times New Roman" w:eastAsia="宋体" w:cs="Times New Roman"/>
          <w:color w:val="auto"/>
          <w:highlight w:val="none"/>
        </w:rPr>
        <w:t>附件六、</w:t>
      </w:r>
      <w:bookmarkEnd w:id="356"/>
      <w:bookmarkStart w:id="359" w:name="_Toc28878"/>
      <w:bookmarkEnd w:id="359"/>
      <w:bookmarkStart w:id="360" w:name="_Toc28044"/>
      <w:bookmarkEnd w:id="360"/>
      <w:bookmarkStart w:id="361" w:name="_Toc518655813"/>
      <w:bookmarkEnd w:id="361"/>
      <w:bookmarkStart w:id="362" w:name="_Toc424118190"/>
      <w:bookmarkEnd w:id="362"/>
      <w:bookmarkStart w:id="363" w:name="_Toc353881021"/>
      <w:bookmarkEnd w:id="363"/>
      <w:bookmarkStart w:id="364" w:name="_Toc75969937"/>
      <w:r>
        <w:rPr>
          <w:rFonts w:hint="default" w:ascii="Times New Roman" w:hAnsi="Times New Roman" w:eastAsia="宋体" w:cs="Times New Roman"/>
          <w:color w:val="auto"/>
          <w:highlight w:val="none"/>
        </w:rPr>
        <w:t>质保承诺函</w:t>
      </w:r>
      <w:bookmarkEnd w:id="357"/>
      <w:bookmarkEnd w:id="358"/>
      <w:bookmarkEnd w:id="364"/>
    </w:p>
    <w:p w14:paraId="6000E7F3">
      <w:pPr>
        <w:pStyle w:val="4"/>
        <w:keepNext w:val="0"/>
        <w:keepLines w:val="0"/>
        <w:pageBreakBefore w:val="0"/>
        <w:widowControl/>
        <w:kinsoku/>
        <w:wordWrap/>
        <w:overflowPunct/>
        <w:topLinePunct w:val="0"/>
        <w:autoSpaceDE/>
        <w:autoSpaceDN/>
        <w:bidi w:val="0"/>
        <w:adjustRightInd/>
        <w:snapToGrid/>
        <w:spacing w:beforeAutospacing="1" w:line="360" w:lineRule="exact"/>
        <w:jc w:val="center"/>
        <w:textAlignment w:val="auto"/>
        <w:rPr>
          <w:rFonts w:hint="default" w:ascii="Times New Roman" w:hAnsi="Times New Roman" w:eastAsia="宋体" w:cs="Times New Roman"/>
          <w:b/>
          <w:bCs/>
          <w:color w:val="auto"/>
          <w:sz w:val="32"/>
          <w:szCs w:val="32"/>
          <w:highlight w:val="none"/>
        </w:rPr>
      </w:pPr>
      <w:r>
        <w:rPr>
          <w:rFonts w:hint="default" w:ascii="Times New Roman" w:hAnsi="Times New Roman" w:eastAsia="宋体" w:cs="Times New Roman"/>
          <w:b/>
          <w:bCs/>
          <w:color w:val="auto"/>
          <w:sz w:val="32"/>
          <w:szCs w:val="32"/>
          <w:highlight w:val="none"/>
        </w:rPr>
        <w:t>质保承诺函</w:t>
      </w:r>
    </w:p>
    <w:p w14:paraId="1BEECC22">
      <w:pPr>
        <w:spacing w:line="240" w:lineRule="exact"/>
        <w:jc w:val="center"/>
        <w:rPr>
          <w:rFonts w:hint="default" w:ascii="Times New Roman" w:hAnsi="Times New Roman" w:eastAsia="宋体" w:cs="Times New Roman"/>
          <w:b/>
          <w:bCs/>
          <w:color w:val="auto"/>
          <w:sz w:val="28"/>
          <w:szCs w:val="28"/>
          <w:highlight w:val="none"/>
        </w:rPr>
      </w:pPr>
    </w:p>
    <w:p w14:paraId="38780DD5">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4"/>
          <w:highlight w:val="none"/>
          <w:u w:val="single"/>
          <w:lang w:eastAsia="zh-CN"/>
        </w:rPr>
      </w:pPr>
      <w:r>
        <w:rPr>
          <w:rFonts w:hint="default" w:ascii="Times New Roman" w:hAnsi="Times New Roman" w:eastAsia="宋体" w:cs="Times New Roman"/>
          <w:color w:val="auto"/>
          <w:sz w:val="24"/>
          <w:highlight w:val="none"/>
        </w:rPr>
        <w:t>项目名称：</w:t>
      </w:r>
      <w:r>
        <w:rPr>
          <w:rFonts w:hint="default" w:ascii="Times New Roman" w:hAnsi="Times New Roman" w:eastAsia="宋体" w:cs="Times New Roman"/>
          <w:color w:val="auto"/>
          <w:sz w:val="24"/>
          <w:highlight w:val="none"/>
          <w:u w:val="single"/>
          <w:lang w:eastAsia="zh-CN"/>
        </w:rPr>
        <w:t>车辆典型工况谱采集、分析系统项目</w:t>
      </w:r>
    </w:p>
    <w:p w14:paraId="2F7A7BB9">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中通客车股份有限公司：</w:t>
      </w:r>
    </w:p>
    <w:p w14:paraId="42A15763">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我代表（投标单位名称）对中标合同产品的质保期作如下承诺：</w:t>
      </w:r>
    </w:p>
    <w:p w14:paraId="04536634">
      <w:pPr>
        <w:spacing w:line="360" w:lineRule="auto"/>
        <w:rPr>
          <w:rFonts w:hint="default" w:ascii="Times New Roman" w:hAnsi="Times New Roman" w:eastAsia="宋体" w:cs="Times New Roman"/>
          <w:color w:val="auto"/>
          <w:sz w:val="24"/>
          <w:highlight w:val="none"/>
        </w:rPr>
      </w:pPr>
    </w:p>
    <w:p w14:paraId="795A3539">
      <w:pPr>
        <w:spacing w:line="360" w:lineRule="auto"/>
        <w:rPr>
          <w:rFonts w:hint="default" w:ascii="Times New Roman" w:hAnsi="Times New Roman" w:eastAsia="宋体" w:cs="Times New Roman"/>
          <w:color w:val="auto"/>
          <w:sz w:val="24"/>
          <w:highlight w:val="none"/>
        </w:rPr>
      </w:pPr>
    </w:p>
    <w:p w14:paraId="22CCA4CC">
      <w:pPr>
        <w:spacing w:line="360" w:lineRule="auto"/>
        <w:rPr>
          <w:rFonts w:hint="default" w:ascii="Times New Roman" w:hAnsi="Times New Roman" w:eastAsia="宋体" w:cs="Times New Roman"/>
          <w:color w:val="auto"/>
          <w:sz w:val="24"/>
          <w:highlight w:val="none"/>
        </w:rPr>
      </w:pPr>
    </w:p>
    <w:p w14:paraId="0701A1CC">
      <w:pPr>
        <w:spacing w:line="360" w:lineRule="auto"/>
        <w:rPr>
          <w:rFonts w:hint="default" w:ascii="Times New Roman" w:hAnsi="Times New Roman" w:eastAsia="宋体" w:cs="Times New Roman"/>
          <w:color w:val="auto"/>
          <w:sz w:val="24"/>
          <w:highlight w:val="none"/>
        </w:rPr>
      </w:pPr>
    </w:p>
    <w:p w14:paraId="58D46591">
      <w:pPr>
        <w:spacing w:line="360" w:lineRule="auto"/>
        <w:rPr>
          <w:rFonts w:hint="default" w:ascii="Times New Roman" w:hAnsi="Times New Roman" w:eastAsia="宋体" w:cs="Times New Roman"/>
          <w:color w:val="auto"/>
          <w:sz w:val="24"/>
          <w:highlight w:val="none"/>
        </w:rPr>
      </w:pPr>
    </w:p>
    <w:p w14:paraId="073F246B">
      <w:pPr>
        <w:spacing w:line="360" w:lineRule="auto"/>
        <w:rPr>
          <w:rFonts w:hint="default" w:ascii="Times New Roman" w:hAnsi="Times New Roman" w:eastAsia="宋体" w:cs="Times New Roman"/>
          <w:color w:val="auto"/>
          <w:sz w:val="24"/>
          <w:highlight w:val="none"/>
        </w:rPr>
      </w:pPr>
    </w:p>
    <w:p w14:paraId="22DBCB48">
      <w:pPr>
        <w:spacing w:line="360" w:lineRule="auto"/>
        <w:rPr>
          <w:rFonts w:hint="default" w:ascii="Times New Roman" w:hAnsi="Times New Roman" w:eastAsia="宋体" w:cs="Times New Roman"/>
          <w:color w:val="auto"/>
          <w:sz w:val="24"/>
          <w:highlight w:val="none"/>
        </w:rPr>
      </w:pPr>
    </w:p>
    <w:p w14:paraId="479B1256">
      <w:pPr>
        <w:spacing w:line="360" w:lineRule="auto"/>
        <w:rPr>
          <w:rFonts w:hint="default" w:ascii="Times New Roman" w:hAnsi="Times New Roman" w:eastAsia="宋体" w:cs="Times New Roman"/>
          <w:color w:val="auto"/>
          <w:sz w:val="24"/>
          <w:highlight w:val="none"/>
        </w:rPr>
      </w:pPr>
    </w:p>
    <w:p w14:paraId="5A51AEB0">
      <w:pPr>
        <w:spacing w:line="360" w:lineRule="auto"/>
        <w:rPr>
          <w:rFonts w:hint="default" w:ascii="Times New Roman" w:hAnsi="Times New Roman" w:eastAsia="宋体" w:cs="Times New Roman"/>
          <w:color w:val="auto"/>
          <w:sz w:val="24"/>
          <w:highlight w:val="none"/>
        </w:rPr>
      </w:pPr>
    </w:p>
    <w:p w14:paraId="5731E408">
      <w:pPr>
        <w:spacing w:line="360" w:lineRule="auto"/>
        <w:rPr>
          <w:rFonts w:hint="default" w:ascii="Times New Roman" w:hAnsi="Times New Roman" w:eastAsia="宋体" w:cs="Times New Roman"/>
          <w:color w:val="auto"/>
          <w:sz w:val="24"/>
          <w:highlight w:val="none"/>
        </w:rPr>
      </w:pPr>
    </w:p>
    <w:p w14:paraId="147B0906">
      <w:pPr>
        <w:spacing w:line="360" w:lineRule="auto"/>
        <w:rPr>
          <w:rFonts w:hint="default" w:ascii="Times New Roman" w:hAnsi="Times New Roman" w:eastAsia="宋体" w:cs="Times New Roman"/>
          <w:color w:val="auto"/>
          <w:sz w:val="24"/>
          <w:highlight w:val="none"/>
        </w:rPr>
      </w:pPr>
    </w:p>
    <w:p w14:paraId="232C4EA9">
      <w:pPr>
        <w:spacing w:line="360" w:lineRule="auto"/>
        <w:rPr>
          <w:rFonts w:hint="default" w:ascii="Times New Roman" w:hAnsi="Times New Roman" w:eastAsia="宋体" w:cs="Times New Roman"/>
          <w:color w:val="auto"/>
          <w:sz w:val="24"/>
          <w:highlight w:val="none"/>
        </w:rPr>
      </w:pPr>
    </w:p>
    <w:p w14:paraId="3B228A5D">
      <w:pPr>
        <w:spacing w:line="360" w:lineRule="auto"/>
        <w:rPr>
          <w:rFonts w:hint="default" w:ascii="Times New Roman" w:hAnsi="Times New Roman" w:eastAsia="宋体" w:cs="Times New Roman"/>
          <w:color w:val="auto"/>
          <w:sz w:val="24"/>
          <w:highlight w:val="none"/>
        </w:rPr>
      </w:pPr>
    </w:p>
    <w:p w14:paraId="790A35F2">
      <w:pPr>
        <w:spacing w:line="360" w:lineRule="auto"/>
        <w:rPr>
          <w:rFonts w:hint="default" w:ascii="Times New Roman" w:hAnsi="Times New Roman" w:eastAsia="宋体" w:cs="Times New Roman"/>
          <w:color w:val="auto"/>
          <w:sz w:val="24"/>
          <w:highlight w:val="none"/>
        </w:rPr>
      </w:pPr>
    </w:p>
    <w:p w14:paraId="2746C283">
      <w:pPr>
        <w:spacing w:line="360" w:lineRule="auto"/>
        <w:rPr>
          <w:rFonts w:hint="default" w:ascii="Times New Roman" w:hAnsi="Times New Roman" w:eastAsia="宋体" w:cs="Times New Roman"/>
          <w:color w:val="auto"/>
          <w:sz w:val="24"/>
          <w:highlight w:val="none"/>
        </w:rPr>
      </w:pPr>
    </w:p>
    <w:p w14:paraId="77C3F46F">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投标人：（盖章）</w:t>
      </w:r>
    </w:p>
    <w:p w14:paraId="7DC6C2A7">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法定代表人（委托代理人）：（签字）</w:t>
      </w:r>
    </w:p>
    <w:p w14:paraId="5371B3F9">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日期：</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t>年</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t>月</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t>日</w:t>
      </w:r>
    </w:p>
    <w:p w14:paraId="485A4158">
      <w:pPr>
        <w:widowControl/>
        <w:jc w:val="left"/>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br w:type="page"/>
      </w:r>
    </w:p>
    <w:p w14:paraId="5097E1F3">
      <w:pPr>
        <w:pStyle w:val="2"/>
        <w:keepNext/>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highlight w:val="none"/>
        </w:rPr>
      </w:pPr>
      <w:bookmarkStart w:id="365" w:name="_Toc15851"/>
      <w:bookmarkStart w:id="366" w:name="_Toc1591"/>
      <w:r>
        <w:rPr>
          <w:rFonts w:hint="default" w:ascii="Times New Roman" w:hAnsi="Times New Roman" w:eastAsia="宋体" w:cs="Times New Roman"/>
          <w:color w:val="auto"/>
          <w:highlight w:val="none"/>
        </w:rPr>
        <w:t>附件七、</w:t>
      </w:r>
      <w:r>
        <w:rPr>
          <w:rFonts w:hint="default" w:ascii="Times New Roman" w:hAnsi="Times New Roman" w:eastAsia="宋体" w:cs="Times New Roman"/>
          <w:color w:val="auto"/>
          <w:highlight w:val="none"/>
          <w:lang w:eastAsia="zh-CN"/>
        </w:rPr>
        <w:t>车辆典型工况谱采集、分析系统项目</w:t>
      </w:r>
      <w:r>
        <w:rPr>
          <w:rFonts w:hint="default" w:ascii="Times New Roman" w:hAnsi="Times New Roman" w:eastAsia="宋体" w:cs="Times New Roman"/>
          <w:color w:val="auto"/>
          <w:highlight w:val="none"/>
        </w:rPr>
        <w:t>---投标函</w:t>
      </w:r>
      <w:bookmarkEnd w:id="365"/>
      <w:bookmarkEnd w:id="366"/>
    </w:p>
    <w:p w14:paraId="7BA6DEDF">
      <w:pPr>
        <w:pStyle w:val="4"/>
        <w:keepNext w:val="0"/>
        <w:keepLines w:val="0"/>
        <w:pageBreakBefore w:val="0"/>
        <w:widowControl/>
        <w:kinsoku/>
        <w:wordWrap/>
        <w:overflowPunct/>
        <w:topLinePunct w:val="0"/>
        <w:autoSpaceDE/>
        <w:autoSpaceDN/>
        <w:bidi w:val="0"/>
        <w:adjustRightInd/>
        <w:snapToGrid/>
        <w:spacing w:beforeAutospacing="1" w:line="360" w:lineRule="exact"/>
        <w:jc w:val="center"/>
        <w:textAlignment w:val="auto"/>
        <w:rPr>
          <w:rFonts w:hint="default" w:ascii="Times New Roman" w:hAnsi="Times New Roman" w:eastAsia="宋体" w:cs="Times New Roman"/>
          <w:b/>
          <w:bCs/>
          <w:color w:val="auto"/>
          <w:sz w:val="32"/>
          <w:szCs w:val="32"/>
          <w:highlight w:val="none"/>
        </w:rPr>
      </w:pPr>
      <w:r>
        <w:rPr>
          <w:rFonts w:hint="default" w:ascii="Times New Roman" w:hAnsi="Times New Roman" w:eastAsia="宋体" w:cs="Times New Roman"/>
          <w:b/>
          <w:bCs/>
          <w:color w:val="auto"/>
          <w:sz w:val="32"/>
          <w:szCs w:val="32"/>
          <w:highlight w:val="none"/>
        </w:rPr>
        <w:t>投标函</w:t>
      </w:r>
    </w:p>
    <w:p w14:paraId="5348ABA1">
      <w:pPr>
        <w:keepNext w:val="0"/>
        <w:keepLines w:val="0"/>
        <w:pageBreakBefore w:val="0"/>
        <w:widowControl w:val="0"/>
        <w:tabs>
          <w:tab w:val="left" w:pos="3600"/>
        </w:tabs>
        <w:kinsoku/>
        <w:wordWrap/>
        <w:overflowPunct/>
        <w:topLinePunct w:val="0"/>
        <w:autoSpaceDE w:val="0"/>
        <w:autoSpaceDN w:val="0"/>
        <w:bidi w:val="0"/>
        <w:adjustRightInd w:val="0"/>
        <w:snapToGrid/>
        <w:spacing w:line="360" w:lineRule="exact"/>
        <w:ind w:right="-23"/>
        <w:jc w:val="left"/>
        <w:textAlignment w:val="auto"/>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b/>
          <w:color w:val="auto"/>
          <w:spacing w:val="-20"/>
          <w:sz w:val="24"/>
          <w:highlight w:val="none"/>
        </w:rPr>
        <w:t>中通客车股份有限公司</w:t>
      </w:r>
      <w:r>
        <w:rPr>
          <w:rFonts w:hint="default" w:ascii="Times New Roman" w:hAnsi="Times New Roman" w:eastAsia="宋体" w:cs="Times New Roman"/>
          <w:snapToGrid w:val="0"/>
          <w:color w:val="auto"/>
          <w:kern w:val="0"/>
          <w:sz w:val="24"/>
          <w:highlight w:val="none"/>
        </w:rPr>
        <w:t>：</w:t>
      </w:r>
    </w:p>
    <w:p w14:paraId="46770C1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我方已仔细研究了</w:t>
      </w:r>
      <w:r>
        <w:rPr>
          <w:rFonts w:hint="default" w:ascii="Times New Roman" w:hAnsi="Times New Roman" w:eastAsia="宋体" w:cs="Times New Roman"/>
          <w:color w:val="auto"/>
          <w:sz w:val="24"/>
          <w:szCs w:val="24"/>
          <w:highlight w:val="none"/>
          <w:u w:val="single"/>
          <w:lang w:eastAsia="zh-CN"/>
        </w:rPr>
        <w:t>车辆典型工况谱采集、分析系统项目</w:t>
      </w:r>
      <w:r>
        <w:rPr>
          <w:rFonts w:hint="default" w:ascii="Times New Roman" w:hAnsi="Times New Roman" w:eastAsia="宋体" w:cs="Times New Roman"/>
          <w:color w:val="auto"/>
          <w:sz w:val="24"/>
          <w:szCs w:val="24"/>
          <w:highlight w:val="none"/>
        </w:rPr>
        <w:t>招标文件的全部内容，愿意以人民币（¥）</w:t>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rPr>
        <w:t>元（大写：）的投标总报价，</w:t>
      </w:r>
      <w:r>
        <w:rPr>
          <w:rFonts w:hint="default" w:ascii="Times New Roman" w:hAnsi="Times New Roman" w:eastAsia="宋体" w:cs="Times New Roman"/>
          <w:color w:val="auto"/>
          <w:sz w:val="24"/>
          <w:szCs w:val="24"/>
          <w:highlight w:val="none"/>
        </w:rPr>
        <w:t>报价包含全套设备的设计、制造、调试、运输、保险、服务、13%增值税等所有相关费用的总和。</w:t>
      </w:r>
    </w:p>
    <w:p w14:paraId="33AFCF72">
      <w:pPr>
        <w:keepNext w:val="0"/>
        <w:keepLines w:val="0"/>
        <w:pageBreakBefore w:val="0"/>
        <w:widowControl w:val="0"/>
        <w:kinsoku/>
        <w:wordWrap/>
        <w:overflowPunct/>
        <w:topLinePunct w:val="0"/>
        <w:autoSpaceDE/>
        <w:autoSpaceDN/>
        <w:bidi w:val="0"/>
        <w:adjustRightInd/>
        <w:snapToGrid/>
        <w:spacing w:line="360" w:lineRule="exact"/>
        <w:ind w:firstLine="424" w:firstLineChars="177"/>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我方承诺在投标有效期内不修改、撤销投标文件。</w:t>
      </w:r>
    </w:p>
    <w:p w14:paraId="093ABE49">
      <w:pPr>
        <w:keepNext w:val="0"/>
        <w:keepLines w:val="0"/>
        <w:pageBreakBefore w:val="0"/>
        <w:widowControl w:val="0"/>
        <w:kinsoku/>
        <w:wordWrap/>
        <w:overflowPunct/>
        <w:topLinePunct w:val="0"/>
        <w:autoSpaceDE/>
        <w:autoSpaceDN/>
        <w:bidi w:val="0"/>
        <w:adjustRightInd/>
        <w:snapToGrid/>
        <w:spacing w:line="360" w:lineRule="exact"/>
        <w:ind w:firstLine="424" w:firstLineChars="177"/>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如我方中标：</w:t>
      </w:r>
    </w:p>
    <w:p w14:paraId="3C473FEA">
      <w:pPr>
        <w:keepNext w:val="0"/>
        <w:keepLines w:val="0"/>
        <w:pageBreakBefore w:val="0"/>
        <w:widowControl w:val="0"/>
        <w:kinsoku/>
        <w:wordWrap/>
        <w:overflowPunct/>
        <w:topLinePunct w:val="0"/>
        <w:autoSpaceDE/>
        <w:autoSpaceDN/>
        <w:bidi w:val="0"/>
        <w:adjustRightInd/>
        <w:snapToGrid/>
        <w:spacing w:line="360" w:lineRule="exact"/>
        <w:ind w:firstLine="424" w:firstLineChars="177"/>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（1）我方承诺在规定的期限内与你方签订合同。</w:t>
      </w:r>
    </w:p>
    <w:p w14:paraId="49FF3B2D">
      <w:pPr>
        <w:keepNext w:val="0"/>
        <w:keepLines w:val="0"/>
        <w:pageBreakBefore w:val="0"/>
        <w:widowControl w:val="0"/>
        <w:kinsoku/>
        <w:wordWrap/>
        <w:overflowPunct/>
        <w:topLinePunct w:val="0"/>
        <w:autoSpaceDE/>
        <w:autoSpaceDN/>
        <w:bidi w:val="0"/>
        <w:adjustRightInd/>
        <w:snapToGrid/>
        <w:spacing w:line="360" w:lineRule="exact"/>
        <w:ind w:firstLine="424" w:firstLineChars="177"/>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（2）我方承诺在合同约定的期限内保质保量的完成相应工作。</w:t>
      </w:r>
    </w:p>
    <w:p w14:paraId="119B6ABD">
      <w:pPr>
        <w:keepNext w:val="0"/>
        <w:keepLines w:val="0"/>
        <w:pageBreakBefore w:val="0"/>
        <w:widowControl w:val="0"/>
        <w:kinsoku/>
        <w:wordWrap/>
        <w:overflowPunct/>
        <w:topLinePunct w:val="0"/>
        <w:autoSpaceDE/>
        <w:autoSpaceDN/>
        <w:bidi w:val="0"/>
        <w:adjustRightInd/>
        <w:snapToGrid/>
        <w:spacing w:line="360" w:lineRule="exact"/>
        <w:ind w:firstLine="424" w:firstLineChars="177"/>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我方在此声明，所递交的投标文件及有关资料内容完整、真实和准确。</w:t>
      </w:r>
    </w:p>
    <w:p w14:paraId="38D6A5B0">
      <w:pPr>
        <w:keepNext w:val="0"/>
        <w:keepLines w:val="0"/>
        <w:pageBreakBefore w:val="0"/>
        <w:widowControl w:val="0"/>
        <w:kinsoku/>
        <w:wordWrap/>
        <w:overflowPunct/>
        <w:topLinePunct w:val="0"/>
        <w:autoSpaceDE/>
        <w:autoSpaceDN/>
        <w:bidi w:val="0"/>
        <w:adjustRightInd/>
        <w:snapToGrid/>
        <w:spacing w:line="360" w:lineRule="exact"/>
        <w:ind w:firstLine="424" w:firstLineChars="177"/>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rPr>
        <w:t>（其他补充说明）。</w:t>
      </w:r>
    </w:p>
    <w:p w14:paraId="02BE3E2F">
      <w:pPr>
        <w:spacing w:line="360" w:lineRule="auto"/>
        <w:ind w:firstLine="424" w:firstLineChars="177"/>
        <w:rPr>
          <w:rFonts w:hint="default" w:ascii="Times New Roman" w:hAnsi="Times New Roman" w:eastAsia="宋体" w:cs="Times New Roman"/>
          <w:color w:val="auto"/>
          <w:sz w:val="24"/>
          <w:highlight w:val="none"/>
        </w:rPr>
      </w:pPr>
    </w:p>
    <w:p w14:paraId="1908CFB2">
      <w:pPr>
        <w:spacing w:line="360" w:lineRule="auto"/>
        <w:rPr>
          <w:rFonts w:hint="default" w:ascii="Times New Roman" w:hAnsi="Times New Roman" w:eastAsia="宋体" w:cs="Times New Roman"/>
          <w:color w:val="auto"/>
          <w:sz w:val="24"/>
          <w:highlight w:val="none"/>
        </w:rPr>
      </w:pPr>
    </w:p>
    <w:p w14:paraId="185DE743">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360" w:lineRule="exact"/>
        <w:ind w:right="210" w:firstLine="2126" w:firstLineChars="886"/>
        <w:textAlignment w:val="auto"/>
        <w:rPr>
          <w:rFonts w:hint="default" w:ascii="Times New Roman" w:hAnsi="Times New Roman" w:eastAsia="宋体" w:cs="Times New Roman"/>
          <w:snapToGrid w:val="0"/>
          <w:color w:val="auto"/>
          <w:kern w:val="0"/>
          <w:sz w:val="24"/>
          <w:highlight w:val="none"/>
        </w:rPr>
      </w:pPr>
      <w:r>
        <w:rPr>
          <w:rFonts w:hint="default" w:ascii="Times New Roman" w:hAnsi="Times New Roman" w:eastAsia="宋体" w:cs="Times New Roman"/>
          <w:snapToGrid w:val="0"/>
          <w:color w:val="auto"/>
          <w:kern w:val="0"/>
          <w:sz w:val="24"/>
          <w:highlight w:val="none"/>
        </w:rPr>
        <w:t>投标人：</w:t>
      </w:r>
      <w:r>
        <w:rPr>
          <w:rFonts w:hint="default" w:ascii="Times New Roman" w:hAnsi="Times New Roman" w:eastAsia="宋体" w:cs="Times New Roman"/>
          <w:snapToGrid w:val="0"/>
          <w:color w:val="auto"/>
          <w:kern w:val="0"/>
          <w:sz w:val="24"/>
          <w:highlight w:val="none"/>
          <w:u w:val="single"/>
        </w:rPr>
        <w:t>　                   　</w:t>
      </w:r>
      <w:r>
        <w:rPr>
          <w:rFonts w:hint="default" w:ascii="Times New Roman" w:hAnsi="Times New Roman" w:eastAsia="宋体" w:cs="Times New Roman"/>
          <w:snapToGrid w:val="0"/>
          <w:color w:val="auto"/>
          <w:kern w:val="0"/>
          <w:sz w:val="24"/>
          <w:highlight w:val="none"/>
        </w:rPr>
        <w:t>（盖单位章）</w:t>
      </w:r>
    </w:p>
    <w:p w14:paraId="10646560">
      <w:pPr>
        <w:keepNext w:val="0"/>
        <w:keepLines w:val="0"/>
        <w:pageBreakBefore w:val="0"/>
        <w:widowControl w:val="0"/>
        <w:tabs>
          <w:tab w:val="left" w:pos="7740"/>
          <w:tab w:val="left" w:pos="7800"/>
          <w:tab w:val="left" w:pos="8300"/>
        </w:tabs>
        <w:kinsoku/>
        <w:wordWrap/>
        <w:overflowPunct/>
        <w:topLinePunct w:val="0"/>
        <w:autoSpaceDE w:val="0"/>
        <w:autoSpaceDN w:val="0"/>
        <w:bidi w:val="0"/>
        <w:adjustRightInd w:val="0"/>
        <w:snapToGrid/>
        <w:spacing w:line="360" w:lineRule="exact"/>
        <w:ind w:right="210" w:firstLine="2126" w:firstLineChars="886"/>
        <w:textAlignment w:val="auto"/>
        <w:rPr>
          <w:rFonts w:hint="default" w:ascii="Times New Roman" w:hAnsi="Times New Roman" w:eastAsia="宋体" w:cs="Times New Roman"/>
          <w:snapToGrid w:val="0"/>
          <w:color w:val="auto"/>
          <w:kern w:val="0"/>
          <w:sz w:val="24"/>
          <w:highlight w:val="none"/>
        </w:rPr>
      </w:pPr>
      <w:r>
        <w:rPr>
          <w:rFonts w:hint="default" w:ascii="Times New Roman" w:hAnsi="Times New Roman" w:eastAsia="宋体" w:cs="Times New Roman"/>
          <w:snapToGrid w:val="0"/>
          <w:color w:val="auto"/>
          <w:kern w:val="0"/>
          <w:sz w:val="24"/>
          <w:highlight w:val="none"/>
        </w:rPr>
        <w:t>法定代表或授权代表：（签字）</w:t>
      </w:r>
    </w:p>
    <w:p w14:paraId="739CDE40">
      <w:pPr>
        <w:keepNext w:val="0"/>
        <w:keepLines w:val="0"/>
        <w:pageBreakBefore w:val="0"/>
        <w:widowControl w:val="0"/>
        <w:tabs>
          <w:tab w:val="left" w:pos="7755"/>
          <w:tab w:val="left" w:pos="8760"/>
        </w:tabs>
        <w:kinsoku/>
        <w:wordWrap/>
        <w:overflowPunct/>
        <w:topLinePunct w:val="0"/>
        <w:autoSpaceDE w:val="0"/>
        <w:autoSpaceDN w:val="0"/>
        <w:bidi w:val="0"/>
        <w:adjustRightInd w:val="0"/>
        <w:snapToGrid/>
        <w:spacing w:line="360" w:lineRule="exact"/>
        <w:ind w:right="210" w:firstLine="2126" w:firstLineChars="886"/>
        <w:textAlignment w:val="auto"/>
        <w:rPr>
          <w:rFonts w:hint="default" w:ascii="Times New Roman" w:hAnsi="Times New Roman" w:eastAsia="宋体" w:cs="Times New Roman"/>
          <w:snapToGrid w:val="0"/>
          <w:color w:val="auto"/>
          <w:kern w:val="0"/>
          <w:sz w:val="24"/>
          <w:highlight w:val="none"/>
        </w:rPr>
      </w:pPr>
      <w:r>
        <w:rPr>
          <w:rFonts w:hint="default" w:ascii="Times New Roman" w:hAnsi="Times New Roman" w:eastAsia="宋体" w:cs="Times New Roman"/>
          <w:snapToGrid w:val="0"/>
          <w:color w:val="auto"/>
          <w:kern w:val="0"/>
          <w:sz w:val="24"/>
          <w:highlight w:val="none"/>
        </w:rPr>
        <w:t>地址：</w:t>
      </w:r>
      <w:r>
        <w:rPr>
          <w:rFonts w:hint="default" w:ascii="Times New Roman" w:hAnsi="Times New Roman" w:eastAsia="宋体" w:cs="Times New Roman"/>
          <w:color w:val="auto"/>
          <w:kern w:val="0"/>
          <w:sz w:val="24"/>
          <w:highlight w:val="none"/>
          <w:u w:val="single"/>
        </w:rPr>
        <w:tab/>
      </w:r>
    </w:p>
    <w:p w14:paraId="446CF163">
      <w:pPr>
        <w:keepNext w:val="0"/>
        <w:keepLines w:val="0"/>
        <w:pageBreakBefore w:val="0"/>
        <w:widowControl w:val="0"/>
        <w:tabs>
          <w:tab w:val="left" w:pos="7815"/>
        </w:tabs>
        <w:kinsoku/>
        <w:wordWrap/>
        <w:overflowPunct/>
        <w:topLinePunct w:val="0"/>
        <w:autoSpaceDE w:val="0"/>
        <w:autoSpaceDN w:val="0"/>
        <w:bidi w:val="0"/>
        <w:adjustRightInd w:val="0"/>
        <w:snapToGrid/>
        <w:spacing w:before="1" w:line="360" w:lineRule="exact"/>
        <w:ind w:left="1985" w:right="-20" w:firstLine="141" w:firstLineChars="59"/>
        <w:jc w:val="left"/>
        <w:textAlignment w:val="auto"/>
        <w:rPr>
          <w:rFonts w:hint="default" w:ascii="Times New Roman" w:hAnsi="Times New Roman" w:eastAsia="宋体" w:cs="Times New Roman"/>
          <w:snapToGrid w:val="0"/>
          <w:color w:val="auto"/>
          <w:kern w:val="0"/>
          <w:sz w:val="24"/>
          <w:highlight w:val="none"/>
        </w:rPr>
      </w:pPr>
      <w:r>
        <w:rPr>
          <w:rFonts w:hint="default" w:ascii="Times New Roman" w:hAnsi="Times New Roman" w:eastAsia="宋体" w:cs="Times New Roman"/>
          <w:snapToGrid w:val="0"/>
          <w:color w:val="auto"/>
          <w:kern w:val="0"/>
          <w:sz w:val="24"/>
          <w:highlight w:val="none"/>
        </w:rPr>
        <w:t>网址：</w:t>
      </w:r>
      <w:r>
        <w:rPr>
          <w:rFonts w:hint="default" w:ascii="Times New Roman" w:hAnsi="Times New Roman" w:eastAsia="宋体" w:cs="Times New Roman"/>
          <w:color w:val="auto"/>
          <w:kern w:val="0"/>
          <w:sz w:val="24"/>
          <w:highlight w:val="none"/>
          <w:u w:val="single"/>
        </w:rPr>
        <w:tab/>
      </w:r>
    </w:p>
    <w:p w14:paraId="7ABEAF0C">
      <w:pPr>
        <w:keepNext w:val="0"/>
        <w:keepLines w:val="0"/>
        <w:pageBreakBefore w:val="0"/>
        <w:widowControl w:val="0"/>
        <w:tabs>
          <w:tab w:val="left" w:pos="7815"/>
        </w:tabs>
        <w:kinsoku/>
        <w:wordWrap/>
        <w:overflowPunct/>
        <w:topLinePunct w:val="0"/>
        <w:autoSpaceDE w:val="0"/>
        <w:autoSpaceDN w:val="0"/>
        <w:bidi w:val="0"/>
        <w:adjustRightInd w:val="0"/>
        <w:snapToGrid/>
        <w:spacing w:line="360" w:lineRule="exact"/>
        <w:ind w:left="1985" w:right="-20" w:firstLine="141" w:firstLineChars="59"/>
        <w:jc w:val="left"/>
        <w:textAlignment w:val="auto"/>
        <w:rPr>
          <w:rFonts w:hint="default" w:ascii="Times New Roman" w:hAnsi="Times New Roman" w:eastAsia="宋体" w:cs="Times New Roman"/>
          <w:snapToGrid w:val="0"/>
          <w:color w:val="auto"/>
          <w:kern w:val="0"/>
          <w:sz w:val="24"/>
          <w:highlight w:val="none"/>
        </w:rPr>
      </w:pPr>
      <w:r>
        <w:rPr>
          <w:rFonts w:hint="default" w:ascii="Times New Roman" w:hAnsi="Times New Roman" w:eastAsia="宋体" w:cs="Times New Roman"/>
          <w:snapToGrid w:val="0"/>
          <w:color w:val="auto"/>
          <w:kern w:val="0"/>
          <w:sz w:val="24"/>
          <w:highlight w:val="none"/>
        </w:rPr>
        <w:t>电话：</w:t>
      </w:r>
      <w:r>
        <w:rPr>
          <w:rFonts w:hint="default" w:ascii="Times New Roman" w:hAnsi="Times New Roman" w:eastAsia="宋体" w:cs="Times New Roman"/>
          <w:color w:val="auto"/>
          <w:kern w:val="0"/>
          <w:sz w:val="24"/>
          <w:highlight w:val="none"/>
          <w:u w:val="single"/>
        </w:rPr>
        <w:tab/>
      </w:r>
    </w:p>
    <w:p w14:paraId="0182A9E0">
      <w:pPr>
        <w:keepNext w:val="0"/>
        <w:keepLines w:val="0"/>
        <w:pageBreakBefore w:val="0"/>
        <w:widowControl w:val="0"/>
        <w:tabs>
          <w:tab w:val="left" w:pos="7815"/>
        </w:tabs>
        <w:kinsoku/>
        <w:wordWrap/>
        <w:overflowPunct/>
        <w:topLinePunct w:val="0"/>
        <w:autoSpaceDE w:val="0"/>
        <w:autoSpaceDN w:val="0"/>
        <w:bidi w:val="0"/>
        <w:adjustRightInd w:val="0"/>
        <w:snapToGrid/>
        <w:spacing w:line="360" w:lineRule="exact"/>
        <w:ind w:left="1985" w:right="-20" w:firstLine="141" w:firstLineChars="59"/>
        <w:jc w:val="left"/>
        <w:textAlignment w:val="auto"/>
        <w:rPr>
          <w:rFonts w:hint="default" w:ascii="Times New Roman" w:hAnsi="Times New Roman" w:eastAsia="宋体" w:cs="Times New Roman"/>
          <w:snapToGrid w:val="0"/>
          <w:color w:val="auto"/>
          <w:kern w:val="0"/>
          <w:sz w:val="24"/>
          <w:highlight w:val="none"/>
          <w:u w:val="single"/>
        </w:rPr>
      </w:pPr>
      <w:r>
        <w:rPr>
          <w:rFonts w:hint="default" w:ascii="Times New Roman" w:hAnsi="Times New Roman" w:eastAsia="宋体" w:cs="Times New Roman"/>
          <w:snapToGrid w:val="0"/>
          <w:color w:val="auto"/>
          <w:kern w:val="0"/>
          <w:sz w:val="24"/>
          <w:highlight w:val="none"/>
        </w:rPr>
        <w:t>邮政编码：</w:t>
      </w:r>
      <w:r>
        <w:rPr>
          <w:rFonts w:hint="default" w:ascii="Times New Roman" w:hAnsi="Times New Roman" w:eastAsia="宋体" w:cs="Times New Roman"/>
          <w:color w:val="auto"/>
          <w:kern w:val="0"/>
          <w:sz w:val="24"/>
          <w:highlight w:val="none"/>
          <w:u w:val="single"/>
        </w:rPr>
        <w:tab/>
      </w:r>
    </w:p>
    <w:p w14:paraId="3C10B119">
      <w:pPr>
        <w:keepNext w:val="0"/>
        <w:keepLines w:val="0"/>
        <w:pageBreakBefore w:val="0"/>
        <w:widowControl w:val="0"/>
        <w:tabs>
          <w:tab w:val="left" w:pos="6000"/>
          <w:tab w:val="left" w:pos="7040"/>
          <w:tab w:val="left" w:pos="8100"/>
        </w:tabs>
        <w:kinsoku/>
        <w:wordWrap/>
        <w:overflowPunct/>
        <w:topLinePunct w:val="0"/>
        <w:autoSpaceDE w:val="0"/>
        <w:autoSpaceDN w:val="0"/>
        <w:bidi w:val="0"/>
        <w:adjustRightInd w:val="0"/>
        <w:snapToGrid/>
        <w:spacing w:line="360" w:lineRule="exact"/>
        <w:ind w:right="-20" w:firstLine="5508" w:firstLineChars="2295"/>
        <w:jc w:val="left"/>
        <w:textAlignment w:val="auto"/>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snapToGrid w:val="0"/>
          <w:color w:val="auto"/>
          <w:kern w:val="0"/>
          <w:sz w:val="24"/>
          <w:highlight w:val="none"/>
        </w:rPr>
        <w:t>年</w:t>
      </w:r>
      <w:r>
        <w:rPr>
          <w:rFonts w:hint="default" w:ascii="Times New Roman" w:hAnsi="Times New Roman" w:eastAsia="宋体" w:cs="Times New Roman"/>
          <w:snapToGrid w:val="0"/>
          <w:color w:val="auto"/>
          <w:kern w:val="0"/>
          <w:sz w:val="24"/>
          <w:highlight w:val="none"/>
          <w:lang w:val="en-US" w:eastAsia="zh-CN"/>
        </w:rPr>
        <w:t xml:space="preserve"> </w:t>
      </w:r>
      <w:r>
        <w:rPr>
          <w:rFonts w:hint="default" w:ascii="Times New Roman" w:hAnsi="Times New Roman" w:eastAsia="宋体" w:cs="Times New Roman"/>
          <w:snapToGrid w:val="0"/>
          <w:color w:val="auto"/>
          <w:kern w:val="0"/>
          <w:sz w:val="24"/>
          <w:highlight w:val="none"/>
        </w:rPr>
        <w:t>月</w:t>
      </w:r>
      <w:r>
        <w:rPr>
          <w:rFonts w:hint="default" w:ascii="Times New Roman" w:hAnsi="Times New Roman" w:eastAsia="宋体" w:cs="Times New Roman"/>
          <w:snapToGrid w:val="0"/>
          <w:color w:val="auto"/>
          <w:kern w:val="0"/>
          <w:sz w:val="24"/>
          <w:highlight w:val="none"/>
          <w:lang w:val="en-US" w:eastAsia="zh-CN"/>
        </w:rPr>
        <w:t xml:space="preserve">  </w:t>
      </w:r>
      <w:r>
        <w:rPr>
          <w:rFonts w:hint="default" w:ascii="Times New Roman" w:hAnsi="Times New Roman" w:eastAsia="宋体" w:cs="Times New Roman"/>
          <w:snapToGrid w:val="0"/>
          <w:color w:val="auto"/>
          <w:kern w:val="0"/>
          <w:sz w:val="24"/>
          <w:highlight w:val="none"/>
        </w:rPr>
        <w:t>日</w:t>
      </w:r>
    </w:p>
    <w:p w14:paraId="47541EBD">
      <w:pPr>
        <w:tabs>
          <w:tab w:val="left" w:pos="6000"/>
          <w:tab w:val="left" w:pos="7040"/>
          <w:tab w:val="left" w:pos="8100"/>
        </w:tabs>
        <w:autoSpaceDE w:val="0"/>
        <w:autoSpaceDN w:val="0"/>
        <w:adjustRightInd w:val="0"/>
        <w:spacing w:line="360" w:lineRule="auto"/>
        <w:ind w:right="-20" w:firstLine="5508" w:firstLineChars="2295"/>
        <w:jc w:val="left"/>
        <w:rPr>
          <w:rFonts w:hint="default" w:ascii="Times New Roman" w:hAnsi="Times New Roman" w:eastAsia="宋体" w:cs="Times New Roman"/>
          <w:snapToGrid w:val="0"/>
          <w:color w:val="auto"/>
          <w:kern w:val="0"/>
          <w:sz w:val="24"/>
          <w:highlight w:val="none"/>
        </w:rPr>
      </w:pPr>
    </w:p>
    <w:p w14:paraId="12F5A583">
      <w:pPr>
        <w:tabs>
          <w:tab w:val="left" w:pos="6000"/>
          <w:tab w:val="left" w:pos="7040"/>
          <w:tab w:val="left" w:pos="8100"/>
        </w:tabs>
        <w:autoSpaceDE w:val="0"/>
        <w:autoSpaceDN w:val="0"/>
        <w:adjustRightInd w:val="0"/>
        <w:spacing w:line="360" w:lineRule="auto"/>
        <w:ind w:right="-20" w:firstLine="5508" w:firstLineChars="2295"/>
        <w:jc w:val="left"/>
        <w:rPr>
          <w:rFonts w:hint="default" w:ascii="Times New Roman" w:hAnsi="Times New Roman" w:eastAsia="宋体" w:cs="Times New Roman"/>
          <w:snapToGrid w:val="0"/>
          <w:color w:val="auto"/>
          <w:kern w:val="0"/>
          <w:sz w:val="24"/>
          <w:highlight w:val="none"/>
        </w:rPr>
      </w:pPr>
    </w:p>
    <w:p w14:paraId="6862EFBF">
      <w:pPr>
        <w:tabs>
          <w:tab w:val="left" w:pos="6000"/>
          <w:tab w:val="left" w:pos="7040"/>
          <w:tab w:val="left" w:pos="8100"/>
        </w:tabs>
        <w:autoSpaceDE w:val="0"/>
        <w:autoSpaceDN w:val="0"/>
        <w:adjustRightInd w:val="0"/>
        <w:spacing w:line="360" w:lineRule="auto"/>
        <w:ind w:right="-20" w:firstLine="5508" w:firstLineChars="2295"/>
        <w:jc w:val="left"/>
        <w:rPr>
          <w:rFonts w:hint="default" w:ascii="Times New Roman" w:hAnsi="Times New Roman" w:eastAsia="宋体" w:cs="Times New Roman"/>
          <w:snapToGrid w:val="0"/>
          <w:color w:val="auto"/>
          <w:kern w:val="0"/>
          <w:sz w:val="24"/>
          <w:highlight w:val="none"/>
        </w:rPr>
      </w:pPr>
    </w:p>
    <w:p w14:paraId="1FF63484">
      <w:pPr>
        <w:tabs>
          <w:tab w:val="left" w:pos="6000"/>
          <w:tab w:val="left" w:pos="7040"/>
          <w:tab w:val="left" w:pos="8100"/>
        </w:tabs>
        <w:autoSpaceDE w:val="0"/>
        <w:autoSpaceDN w:val="0"/>
        <w:adjustRightInd w:val="0"/>
        <w:spacing w:line="360" w:lineRule="auto"/>
        <w:ind w:right="-20" w:firstLine="5508" w:firstLineChars="2295"/>
        <w:jc w:val="left"/>
        <w:rPr>
          <w:rFonts w:hint="default" w:ascii="Times New Roman" w:hAnsi="Times New Roman" w:eastAsia="宋体" w:cs="Times New Roman"/>
          <w:snapToGrid w:val="0"/>
          <w:color w:val="auto"/>
          <w:kern w:val="0"/>
          <w:sz w:val="24"/>
          <w:highlight w:val="none"/>
        </w:rPr>
      </w:pPr>
    </w:p>
    <w:p w14:paraId="32D097FA">
      <w:pPr>
        <w:tabs>
          <w:tab w:val="left" w:pos="6000"/>
          <w:tab w:val="left" w:pos="7040"/>
          <w:tab w:val="left" w:pos="8100"/>
        </w:tabs>
        <w:autoSpaceDE w:val="0"/>
        <w:autoSpaceDN w:val="0"/>
        <w:adjustRightInd w:val="0"/>
        <w:spacing w:line="360" w:lineRule="auto"/>
        <w:ind w:right="-20"/>
        <w:jc w:val="left"/>
        <w:rPr>
          <w:rFonts w:hint="default" w:ascii="Times New Roman" w:hAnsi="Times New Roman" w:eastAsia="宋体" w:cs="Times New Roman"/>
          <w:snapToGrid w:val="0"/>
          <w:color w:val="auto"/>
          <w:kern w:val="0"/>
          <w:sz w:val="24"/>
          <w:highlight w:val="none"/>
        </w:rPr>
      </w:pPr>
    </w:p>
    <w:p w14:paraId="611AD695">
      <w:pPr>
        <w:tabs>
          <w:tab w:val="left" w:pos="6000"/>
          <w:tab w:val="left" w:pos="7040"/>
          <w:tab w:val="left" w:pos="8100"/>
        </w:tabs>
        <w:autoSpaceDE w:val="0"/>
        <w:autoSpaceDN w:val="0"/>
        <w:adjustRightInd w:val="0"/>
        <w:spacing w:line="360" w:lineRule="auto"/>
        <w:ind w:right="-20" w:firstLine="5508" w:firstLineChars="2295"/>
        <w:jc w:val="left"/>
        <w:rPr>
          <w:rFonts w:hint="default" w:ascii="Times New Roman" w:hAnsi="Times New Roman" w:eastAsia="宋体" w:cs="Times New Roman"/>
          <w:snapToGrid w:val="0"/>
          <w:color w:val="auto"/>
          <w:kern w:val="0"/>
          <w:sz w:val="24"/>
          <w:highlight w:val="none"/>
        </w:rPr>
      </w:pPr>
    </w:p>
    <w:p w14:paraId="4003DD2A">
      <w:pPr>
        <w:pStyle w:val="2"/>
        <w:keepNext/>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br w:type="page"/>
      </w:r>
      <w:bookmarkStart w:id="367" w:name="_Toc4484"/>
      <w:bookmarkStart w:id="368" w:name="_Toc11636"/>
      <w:r>
        <w:rPr>
          <w:rFonts w:hint="default" w:ascii="Times New Roman" w:hAnsi="Times New Roman" w:eastAsia="宋体" w:cs="Times New Roman"/>
          <w:color w:val="auto"/>
          <w:highlight w:val="none"/>
        </w:rPr>
        <w:t>附件八、</w:t>
      </w:r>
      <w:r>
        <w:rPr>
          <w:rFonts w:hint="default" w:ascii="Times New Roman" w:hAnsi="Times New Roman" w:eastAsia="宋体" w:cs="Times New Roman"/>
          <w:color w:val="auto"/>
          <w:highlight w:val="none"/>
          <w:lang w:eastAsia="zh-CN"/>
        </w:rPr>
        <w:t>车辆典型工况谱采集、分析系统项目</w:t>
      </w:r>
      <w:r>
        <w:rPr>
          <w:rFonts w:hint="default" w:ascii="Times New Roman" w:hAnsi="Times New Roman" w:eastAsia="宋体" w:cs="Times New Roman"/>
          <w:color w:val="auto"/>
          <w:highlight w:val="none"/>
        </w:rPr>
        <w:t>----报价明细</w:t>
      </w:r>
      <w:bookmarkEnd w:id="367"/>
      <w:bookmarkEnd w:id="368"/>
    </w:p>
    <w:p w14:paraId="49159722">
      <w:pPr>
        <w:keepLines w:val="0"/>
        <w:pageBreakBefore w:val="0"/>
        <w:widowControl w:val="0"/>
        <w:kinsoku/>
        <w:wordWrap/>
        <w:overflowPunct/>
        <w:topLinePunct w:val="0"/>
        <w:autoSpaceDE/>
        <w:autoSpaceDN/>
        <w:bidi w:val="0"/>
        <w:adjustRightInd/>
        <w:snapToGrid/>
        <w:spacing w:line="288" w:lineRule="auto"/>
        <w:ind w:firstLine="240" w:firstLineChars="100"/>
        <w:jc w:val="both"/>
        <w:textAlignment w:val="auto"/>
        <w:rPr>
          <w:rFonts w:ascii="eʩ" w:hAnsi="eʩ" w:cs="宋体"/>
          <w:bCs/>
          <w:color w:val="auto"/>
          <w:kern w:val="36"/>
          <w:sz w:val="24"/>
          <w:szCs w:val="24"/>
          <w:highlight w:val="none"/>
          <w:u w:val="single"/>
        </w:rPr>
      </w:pPr>
      <w:r>
        <w:rPr>
          <w:rFonts w:hint="eastAsia"/>
          <w:color w:val="auto"/>
          <w:sz w:val="24"/>
          <w:szCs w:val="24"/>
          <w:highlight w:val="none"/>
        </w:rPr>
        <w:t>投标人名称：</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rPr>
        <w:t>招标编号：</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p>
    <w:tbl>
      <w:tblPr>
        <w:tblStyle w:val="14"/>
        <w:tblW w:w="8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496"/>
        <w:gridCol w:w="744"/>
        <w:gridCol w:w="1008"/>
        <w:gridCol w:w="1682"/>
        <w:gridCol w:w="1793"/>
        <w:gridCol w:w="1194"/>
      </w:tblGrid>
      <w:tr w14:paraId="415D6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80" w:type="dxa"/>
            <w:vAlign w:val="center"/>
          </w:tcPr>
          <w:p w14:paraId="2A1160CE">
            <w:pPr>
              <w:keepNext w:val="0"/>
              <w:keepLines w:val="0"/>
              <w:pageBreakBefore w:val="0"/>
              <w:kinsoku/>
              <w:wordWrap/>
              <w:overflowPunct/>
              <w:topLinePunct w:val="0"/>
              <w:autoSpaceDE/>
              <w:autoSpaceDN/>
              <w:bidi w:val="0"/>
              <w:adjustRightInd w:val="0"/>
              <w:ind w:firstLine="0" w:firstLineChars="0"/>
              <w:jc w:val="center"/>
              <w:textAlignment w:val="auto"/>
              <w:rPr>
                <w:b/>
                <w:color w:val="auto"/>
                <w:sz w:val="21"/>
                <w:szCs w:val="21"/>
                <w:highlight w:val="none"/>
              </w:rPr>
            </w:pPr>
            <w:r>
              <w:rPr>
                <w:rFonts w:hint="eastAsia"/>
                <w:b/>
                <w:color w:val="auto"/>
                <w:sz w:val="21"/>
                <w:szCs w:val="21"/>
                <w:highlight w:val="none"/>
              </w:rPr>
              <w:t>序号</w:t>
            </w:r>
          </w:p>
        </w:tc>
        <w:tc>
          <w:tcPr>
            <w:tcW w:w="1496" w:type="dxa"/>
            <w:vAlign w:val="center"/>
          </w:tcPr>
          <w:p w14:paraId="77BB8065">
            <w:pPr>
              <w:keepNext w:val="0"/>
              <w:keepLines w:val="0"/>
              <w:pageBreakBefore w:val="0"/>
              <w:kinsoku/>
              <w:wordWrap/>
              <w:overflowPunct/>
              <w:topLinePunct w:val="0"/>
              <w:autoSpaceDE/>
              <w:autoSpaceDN/>
              <w:bidi w:val="0"/>
              <w:adjustRightInd w:val="0"/>
              <w:ind w:firstLine="0" w:firstLineChars="0"/>
              <w:jc w:val="center"/>
              <w:textAlignment w:val="auto"/>
              <w:rPr>
                <w:b/>
                <w:color w:val="auto"/>
                <w:sz w:val="21"/>
                <w:szCs w:val="21"/>
                <w:highlight w:val="none"/>
              </w:rPr>
            </w:pPr>
            <w:r>
              <w:rPr>
                <w:rFonts w:hint="eastAsia"/>
                <w:b/>
                <w:color w:val="auto"/>
                <w:sz w:val="21"/>
                <w:szCs w:val="21"/>
                <w:highlight w:val="none"/>
              </w:rPr>
              <w:t>项目名称</w:t>
            </w:r>
          </w:p>
        </w:tc>
        <w:tc>
          <w:tcPr>
            <w:tcW w:w="744" w:type="dxa"/>
            <w:vAlign w:val="center"/>
          </w:tcPr>
          <w:p w14:paraId="6F39A06B">
            <w:pPr>
              <w:keepNext w:val="0"/>
              <w:keepLines w:val="0"/>
              <w:pageBreakBefore w:val="0"/>
              <w:kinsoku/>
              <w:wordWrap/>
              <w:overflowPunct/>
              <w:topLinePunct w:val="0"/>
              <w:autoSpaceDE/>
              <w:autoSpaceDN/>
              <w:bidi w:val="0"/>
              <w:adjustRightInd w:val="0"/>
              <w:ind w:firstLine="0" w:firstLineChars="0"/>
              <w:jc w:val="center"/>
              <w:textAlignment w:val="auto"/>
              <w:rPr>
                <w:b/>
                <w:color w:val="auto"/>
                <w:sz w:val="21"/>
                <w:szCs w:val="21"/>
                <w:highlight w:val="none"/>
              </w:rPr>
            </w:pPr>
            <w:r>
              <w:rPr>
                <w:rFonts w:hint="eastAsia"/>
                <w:b/>
                <w:color w:val="auto"/>
                <w:sz w:val="21"/>
                <w:szCs w:val="21"/>
                <w:highlight w:val="none"/>
              </w:rPr>
              <w:t>数量</w:t>
            </w:r>
          </w:p>
        </w:tc>
        <w:tc>
          <w:tcPr>
            <w:tcW w:w="1008" w:type="dxa"/>
            <w:vAlign w:val="center"/>
          </w:tcPr>
          <w:p w14:paraId="10CC2149">
            <w:pPr>
              <w:keepNext w:val="0"/>
              <w:keepLines w:val="0"/>
              <w:pageBreakBefore w:val="0"/>
              <w:kinsoku/>
              <w:wordWrap/>
              <w:overflowPunct/>
              <w:topLinePunct w:val="0"/>
              <w:autoSpaceDE/>
              <w:autoSpaceDN/>
              <w:bidi w:val="0"/>
              <w:adjustRightInd w:val="0"/>
              <w:ind w:firstLine="0" w:firstLineChars="0"/>
              <w:jc w:val="center"/>
              <w:textAlignment w:val="auto"/>
              <w:rPr>
                <w:b/>
                <w:color w:val="auto"/>
                <w:sz w:val="21"/>
                <w:szCs w:val="21"/>
                <w:highlight w:val="none"/>
              </w:rPr>
            </w:pPr>
            <w:r>
              <w:rPr>
                <w:rFonts w:hint="eastAsia"/>
                <w:b/>
                <w:color w:val="auto"/>
                <w:sz w:val="21"/>
                <w:szCs w:val="21"/>
                <w:highlight w:val="none"/>
              </w:rPr>
              <w:t>单位</w:t>
            </w:r>
          </w:p>
        </w:tc>
        <w:tc>
          <w:tcPr>
            <w:tcW w:w="1682" w:type="dxa"/>
            <w:vAlign w:val="center"/>
          </w:tcPr>
          <w:p w14:paraId="02259D1A">
            <w:pPr>
              <w:keepNext w:val="0"/>
              <w:keepLines w:val="0"/>
              <w:pageBreakBefore w:val="0"/>
              <w:kinsoku/>
              <w:wordWrap/>
              <w:overflowPunct/>
              <w:topLinePunct w:val="0"/>
              <w:autoSpaceDE/>
              <w:autoSpaceDN/>
              <w:bidi w:val="0"/>
              <w:adjustRightInd w:val="0"/>
              <w:ind w:firstLine="0" w:firstLineChars="0"/>
              <w:jc w:val="center"/>
              <w:textAlignment w:val="auto"/>
              <w:rPr>
                <w:b/>
                <w:color w:val="auto"/>
                <w:sz w:val="21"/>
                <w:szCs w:val="21"/>
                <w:highlight w:val="none"/>
              </w:rPr>
            </w:pPr>
            <w:r>
              <w:rPr>
                <w:rFonts w:hint="eastAsia"/>
                <w:b/>
                <w:color w:val="auto"/>
                <w:sz w:val="21"/>
                <w:szCs w:val="21"/>
                <w:highlight w:val="none"/>
              </w:rPr>
              <w:t>单价（元，含税）</w:t>
            </w:r>
          </w:p>
        </w:tc>
        <w:tc>
          <w:tcPr>
            <w:tcW w:w="1793" w:type="dxa"/>
            <w:vAlign w:val="center"/>
          </w:tcPr>
          <w:p w14:paraId="7808AF08">
            <w:pPr>
              <w:keepNext w:val="0"/>
              <w:keepLines w:val="0"/>
              <w:pageBreakBefore w:val="0"/>
              <w:kinsoku/>
              <w:wordWrap/>
              <w:overflowPunct/>
              <w:topLinePunct w:val="0"/>
              <w:autoSpaceDE/>
              <w:autoSpaceDN/>
              <w:bidi w:val="0"/>
              <w:adjustRightInd w:val="0"/>
              <w:ind w:firstLine="0" w:firstLineChars="0"/>
              <w:jc w:val="center"/>
              <w:textAlignment w:val="auto"/>
              <w:rPr>
                <w:b/>
                <w:color w:val="auto"/>
                <w:sz w:val="21"/>
                <w:szCs w:val="21"/>
                <w:highlight w:val="none"/>
              </w:rPr>
            </w:pPr>
            <w:r>
              <w:rPr>
                <w:rFonts w:hint="eastAsia"/>
                <w:b/>
                <w:color w:val="auto"/>
                <w:sz w:val="21"/>
                <w:szCs w:val="21"/>
                <w:highlight w:val="none"/>
              </w:rPr>
              <w:t>合计（元，含税）</w:t>
            </w:r>
          </w:p>
        </w:tc>
        <w:tc>
          <w:tcPr>
            <w:tcW w:w="1194" w:type="dxa"/>
            <w:vAlign w:val="center"/>
          </w:tcPr>
          <w:p w14:paraId="002FB5C8">
            <w:pPr>
              <w:keepNext w:val="0"/>
              <w:keepLines w:val="0"/>
              <w:pageBreakBefore w:val="0"/>
              <w:kinsoku/>
              <w:wordWrap/>
              <w:overflowPunct/>
              <w:topLinePunct w:val="0"/>
              <w:autoSpaceDE/>
              <w:autoSpaceDN/>
              <w:bidi w:val="0"/>
              <w:adjustRightInd w:val="0"/>
              <w:ind w:firstLine="0" w:firstLineChars="0"/>
              <w:jc w:val="center"/>
              <w:textAlignment w:val="auto"/>
              <w:rPr>
                <w:b/>
                <w:color w:val="auto"/>
                <w:sz w:val="21"/>
                <w:szCs w:val="21"/>
                <w:highlight w:val="none"/>
              </w:rPr>
            </w:pPr>
            <w:r>
              <w:rPr>
                <w:rFonts w:hint="eastAsia"/>
                <w:b/>
                <w:color w:val="auto"/>
                <w:sz w:val="21"/>
                <w:szCs w:val="21"/>
                <w:highlight w:val="none"/>
              </w:rPr>
              <w:t>备注</w:t>
            </w:r>
          </w:p>
        </w:tc>
      </w:tr>
      <w:tr w14:paraId="75124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80" w:type="dxa"/>
            <w:vAlign w:val="center"/>
          </w:tcPr>
          <w:p w14:paraId="36FA10FE">
            <w:pPr>
              <w:keepNext w:val="0"/>
              <w:keepLines w:val="0"/>
              <w:pageBreakBefore w:val="0"/>
              <w:kinsoku/>
              <w:wordWrap/>
              <w:overflowPunct/>
              <w:topLinePunct w:val="0"/>
              <w:autoSpaceDE/>
              <w:autoSpaceDN/>
              <w:bidi w:val="0"/>
              <w:spacing w:line="360" w:lineRule="auto"/>
              <w:ind w:firstLine="0" w:firstLineChars="0"/>
              <w:jc w:val="center"/>
              <w:textAlignment w:val="auto"/>
              <w:rPr>
                <w:color w:val="auto"/>
                <w:sz w:val="21"/>
                <w:szCs w:val="21"/>
                <w:highlight w:val="none"/>
              </w:rPr>
            </w:pPr>
            <w:r>
              <w:rPr>
                <w:rFonts w:hint="eastAsia"/>
                <w:color w:val="auto"/>
                <w:sz w:val="21"/>
                <w:szCs w:val="21"/>
                <w:highlight w:val="none"/>
              </w:rPr>
              <w:t>1</w:t>
            </w:r>
          </w:p>
        </w:tc>
        <w:tc>
          <w:tcPr>
            <w:tcW w:w="1496" w:type="dxa"/>
            <w:vAlign w:val="center"/>
          </w:tcPr>
          <w:p w14:paraId="326AB8C4">
            <w:pPr>
              <w:keepNext w:val="0"/>
              <w:keepLines w:val="0"/>
              <w:pageBreakBefore w:val="0"/>
              <w:kinsoku/>
              <w:wordWrap/>
              <w:overflowPunct/>
              <w:topLinePunct w:val="0"/>
              <w:autoSpaceDE/>
              <w:autoSpaceDN/>
              <w:bidi w:val="0"/>
              <w:ind w:firstLine="0" w:firstLineChars="0"/>
              <w:jc w:val="center"/>
              <w:textAlignment w:val="auto"/>
              <w:rPr>
                <w:color w:val="auto"/>
                <w:sz w:val="21"/>
                <w:szCs w:val="21"/>
                <w:highlight w:val="none"/>
              </w:rPr>
            </w:pPr>
          </w:p>
        </w:tc>
        <w:tc>
          <w:tcPr>
            <w:tcW w:w="744" w:type="dxa"/>
            <w:vAlign w:val="center"/>
          </w:tcPr>
          <w:p w14:paraId="433EFE89">
            <w:pPr>
              <w:keepNext w:val="0"/>
              <w:keepLines w:val="0"/>
              <w:pageBreakBefore w:val="0"/>
              <w:kinsoku/>
              <w:wordWrap/>
              <w:overflowPunct/>
              <w:topLinePunct w:val="0"/>
              <w:autoSpaceDE/>
              <w:autoSpaceDN/>
              <w:bidi w:val="0"/>
              <w:ind w:firstLine="0" w:firstLineChars="0"/>
              <w:jc w:val="center"/>
              <w:textAlignment w:val="auto"/>
              <w:rPr>
                <w:b/>
                <w:color w:val="auto"/>
                <w:sz w:val="21"/>
                <w:szCs w:val="21"/>
                <w:highlight w:val="none"/>
              </w:rPr>
            </w:pPr>
          </w:p>
        </w:tc>
        <w:tc>
          <w:tcPr>
            <w:tcW w:w="1008" w:type="dxa"/>
            <w:vAlign w:val="center"/>
          </w:tcPr>
          <w:p w14:paraId="62B7A49C">
            <w:pPr>
              <w:keepNext w:val="0"/>
              <w:keepLines w:val="0"/>
              <w:pageBreakBefore w:val="0"/>
              <w:kinsoku/>
              <w:wordWrap/>
              <w:overflowPunct/>
              <w:topLinePunct w:val="0"/>
              <w:autoSpaceDE/>
              <w:autoSpaceDN/>
              <w:bidi w:val="0"/>
              <w:ind w:firstLine="0" w:firstLineChars="0"/>
              <w:jc w:val="center"/>
              <w:textAlignment w:val="auto"/>
              <w:rPr>
                <w:color w:val="auto"/>
                <w:sz w:val="21"/>
                <w:szCs w:val="21"/>
                <w:highlight w:val="none"/>
              </w:rPr>
            </w:pPr>
          </w:p>
        </w:tc>
        <w:tc>
          <w:tcPr>
            <w:tcW w:w="1682" w:type="dxa"/>
            <w:vAlign w:val="center"/>
          </w:tcPr>
          <w:p w14:paraId="3A32E284">
            <w:pPr>
              <w:keepNext w:val="0"/>
              <w:keepLines w:val="0"/>
              <w:pageBreakBefore w:val="0"/>
              <w:kinsoku/>
              <w:wordWrap/>
              <w:overflowPunct/>
              <w:topLinePunct w:val="0"/>
              <w:autoSpaceDE/>
              <w:autoSpaceDN/>
              <w:bidi w:val="0"/>
              <w:spacing w:line="360" w:lineRule="auto"/>
              <w:ind w:firstLine="0" w:firstLineChars="0"/>
              <w:jc w:val="center"/>
              <w:textAlignment w:val="auto"/>
              <w:rPr>
                <w:color w:val="auto"/>
                <w:sz w:val="21"/>
                <w:szCs w:val="21"/>
                <w:highlight w:val="none"/>
              </w:rPr>
            </w:pPr>
          </w:p>
        </w:tc>
        <w:tc>
          <w:tcPr>
            <w:tcW w:w="1793" w:type="dxa"/>
            <w:vAlign w:val="center"/>
          </w:tcPr>
          <w:p w14:paraId="4D28C6BB">
            <w:pPr>
              <w:keepNext w:val="0"/>
              <w:keepLines w:val="0"/>
              <w:pageBreakBefore w:val="0"/>
              <w:kinsoku/>
              <w:wordWrap/>
              <w:overflowPunct/>
              <w:topLinePunct w:val="0"/>
              <w:autoSpaceDE/>
              <w:autoSpaceDN/>
              <w:bidi w:val="0"/>
              <w:spacing w:line="360" w:lineRule="auto"/>
              <w:ind w:firstLine="0" w:firstLineChars="0"/>
              <w:jc w:val="center"/>
              <w:textAlignment w:val="auto"/>
              <w:rPr>
                <w:color w:val="auto"/>
                <w:sz w:val="21"/>
                <w:szCs w:val="21"/>
                <w:highlight w:val="none"/>
              </w:rPr>
            </w:pPr>
          </w:p>
        </w:tc>
        <w:tc>
          <w:tcPr>
            <w:tcW w:w="1194" w:type="dxa"/>
            <w:vAlign w:val="center"/>
          </w:tcPr>
          <w:p w14:paraId="305CD98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highlight w:val="none"/>
              </w:rPr>
            </w:pPr>
            <w:r>
              <w:rPr>
                <w:rFonts w:hint="eastAsia"/>
                <w:b/>
                <w:color w:val="auto"/>
                <w:sz w:val="21"/>
                <w:szCs w:val="21"/>
                <w:highlight w:val="none"/>
              </w:rPr>
              <w:t>含13%增值税</w:t>
            </w:r>
          </w:p>
        </w:tc>
      </w:tr>
      <w:tr w14:paraId="1B972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80" w:type="dxa"/>
            <w:vAlign w:val="center"/>
          </w:tcPr>
          <w:p w14:paraId="58863C2B">
            <w:pPr>
              <w:keepNext w:val="0"/>
              <w:keepLines w:val="0"/>
              <w:pageBreakBefore w:val="0"/>
              <w:kinsoku/>
              <w:wordWrap/>
              <w:overflowPunct/>
              <w:topLinePunct w:val="0"/>
              <w:autoSpaceDE/>
              <w:autoSpaceDN/>
              <w:bidi w:val="0"/>
              <w:spacing w:line="360" w:lineRule="auto"/>
              <w:ind w:firstLine="0" w:firstLineChars="0"/>
              <w:jc w:val="center"/>
              <w:textAlignment w:val="auto"/>
              <w:rPr>
                <w:color w:val="auto"/>
                <w:sz w:val="21"/>
                <w:szCs w:val="21"/>
                <w:highlight w:val="none"/>
              </w:rPr>
            </w:pPr>
            <w:r>
              <w:rPr>
                <w:rFonts w:hint="eastAsia"/>
                <w:color w:val="auto"/>
                <w:sz w:val="21"/>
                <w:szCs w:val="21"/>
                <w:highlight w:val="none"/>
              </w:rPr>
              <w:t>2</w:t>
            </w:r>
          </w:p>
        </w:tc>
        <w:tc>
          <w:tcPr>
            <w:tcW w:w="1496" w:type="dxa"/>
            <w:vAlign w:val="center"/>
          </w:tcPr>
          <w:p w14:paraId="30BF2074">
            <w:pPr>
              <w:keepNext w:val="0"/>
              <w:keepLines w:val="0"/>
              <w:pageBreakBefore w:val="0"/>
              <w:kinsoku/>
              <w:wordWrap/>
              <w:overflowPunct/>
              <w:topLinePunct w:val="0"/>
              <w:autoSpaceDE/>
              <w:autoSpaceDN/>
              <w:bidi w:val="0"/>
              <w:ind w:firstLine="0" w:firstLineChars="0"/>
              <w:jc w:val="center"/>
              <w:textAlignment w:val="auto"/>
              <w:rPr>
                <w:color w:val="auto"/>
                <w:sz w:val="21"/>
                <w:szCs w:val="21"/>
                <w:highlight w:val="none"/>
              </w:rPr>
            </w:pPr>
          </w:p>
        </w:tc>
        <w:tc>
          <w:tcPr>
            <w:tcW w:w="744" w:type="dxa"/>
            <w:vAlign w:val="center"/>
          </w:tcPr>
          <w:p w14:paraId="2F4CCC05">
            <w:pPr>
              <w:keepNext w:val="0"/>
              <w:keepLines w:val="0"/>
              <w:pageBreakBefore w:val="0"/>
              <w:kinsoku/>
              <w:wordWrap/>
              <w:overflowPunct/>
              <w:topLinePunct w:val="0"/>
              <w:autoSpaceDE/>
              <w:autoSpaceDN/>
              <w:bidi w:val="0"/>
              <w:ind w:firstLine="0" w:firstLineChars="0"/>
              <w:jc w:val="center"/>
              <w:textAlignment w:val="auto"/>
              <w:rPr>
                <w:b/>
                <w:color w:val="auto"/>
                <w:sz w:val="21"/>
                <w:szCs w:val="21"/>
                <w:highlight w:val="none"/>
              </w:rPr>
            </w:pPr>
          </w:p>
        </w:tc>
        <w:tc>
          <w:tcPr>
            <w:tcW w:w="1008" w:type="dxa"/>
            <w:vAlign w:val="center"/>
          </w:tcPr>
          <w:p w14:paraId="303BB967">
            <w:pPr>
              <w:keepNext w:val="0"/>
              <w:keepLines w:val="0"/>
              <w:pageBreakBefore w:val="0"/>
              <w:kinsoku/>
              <w:wordWrap/>
              <w:overflowPunct/>
              <w:topLinePunct w:val="0"/>
              <w:autoSpaceDE/>
              <w:autoSpaceDN/>
              <w:bidi w:val="0"/>
              <w:ind w:firstLine="0" w:firstLineChars="0"/>
              <w:jc w:val="center"/>
              <w:textAlignment w:val="auto"/>
              <w:rPr>
                <w:b/>
                <w:color w:val="auto"/>
                <w:sz w:val="21"/>
                <w:szCs w:val="21"/>
                <w:highlight w:val="none"/>
              </w:rPr>
            </w:pPr>
          </w:p>
        </w:tc>
        <w:tc>
          <w:tcPr>
            <w:tcW w:w="1682" w:type="dxa"/>
            <w:vAlign w:val="center"/>
          </w:tcPr>
          <w:p w14:paraId="7E44793C">
            <w:pPr>
              <w:keepNext w:val="0"/>
              <w:keepLines w:val="0"/>
              <w:pageBreakBefore w:val="0"/>
              <w:kinsoku/>
              <w:wordWrap/>
              <w:overflowPunct/>
              <w:topLinePunct w:val="0"/>
              <w:autoSpaceDE/>
              <w:autoSpaceDN/>
              <w:bidi w:val="0"/>
              <w:spacing w:line="360" w:lineRule="auto"/>
              <w:ind w:firstLine="0" w:firstLineChars="0"/>
              <w:jc w:val="center"/>
              <w:textAlignment w:val="auto"/>
              <w:rPr>
                <w:color w:val="auto"/>
                <w:sz w:val="21"/>
                <w:szCs w:val="21"/>
                <w:highlight w:val="none"/>
              </w:rPr>
            </w:pPr>
          </w:p>
        </w:tc>
        <w:tc>
          <w:tcPr>
            <w:tcW w:w="1793" w:type="dxa"/>
            <w:vAlign w:val="center"/>
          </w:tcPr>
          <w:p w14:paraId="23EBE451">
            <w:pPr>
              <w:keepNext w:val="0"/>
              <w:keepLines w:val="0"/>
              <w:pageBreakBefore w:val="0"/>
              <w:kinsoku/>
              <w:wordWrap/>
              <w:overflowPunct/>
              <w:topLinePunct w:val="0"/>
              <w:autoSpaceDE/>
              <w:autoSpaceDN/>
              <w:bidi w:val="0"/>
              <w:spacing w:line="360" w:lineRule="auto"/>
              <w:ind w:firstLine="0" w:firstLineChars="0"/>
              <w:jc w:val="center"/>
              <w:textAlignment w:val="auto"/>
              <w:rPr>
                <w:color w:val="auto"/>
                <w:sz w:val="21"/>
                <w:szCs w:val="21"/>
                <w:highlight w:val="none"/>
              </w:rPr>
            </w:pPr>
          </w:p>
        </w:tc>
        <w:tc>
          <w:tcPr>
            <w:tcW w:w="1194" w:type="dxa"/>
            <w:vAlign w:val="center"/>
          </w:tcPr>
          <w:p w14:paraId="2BA2B219">
            <w:pPr>
              <w:keepNext w:val="0"/>
              <w:keepLines w:val="0"/>
              <w:pageBreakBefore w:val="0"/>
              <w:kinsoku/>
              <w:wordWrap/>
              <w:overflowPunct/>
              <w:topLinePunct w:val="0"/>
              <w:autoSpaceDE/>
              <w:autoSpaceDN/>
              <w:bidi w:val="0"/>
              <w:spacing w:line="360" w:lineRule="auto"/>
              <w:ind w:firstLine="0" w:firstLineChars="0"/>
              <w:jc w:val="center"/>
              <w:textAlignment w:val="auto"/>
              <w:rPr>
                <w:color w:val="auto"/>
                <w:sz w:val="21"/>
                <w:szCs w:val="21"/>
                <w:highlight w:val="none"/>
              </w:rPr>
            </w:pPr>
          </w:p>
        </w:tc>
      </w:tr>
      <w:tr w14:paraId="17191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80" w:type="dxa"/>
            <w:vAlign w:val="center"/>
          </w:tcPr>
          <w:p w14:paraId="050CE463">
            <w:pPr>
              <w:keepNext w:val="0"/>
              <w:keepLines w:val="0"/>
              <w:pageBreakBefore w:val="0"/>
              <w:kinsoku/>
              <w:wordWrap/>
              <w:overflowPunct/>
              <w:topLinePunct w:val="0"/>
              <w:autoSpaceDE/>
              <w:autoSpaceDN/>
              <w:bidi w:val="0"/>
              <w:spacing w:line="360" w:lineRule="auto"/>
              <w:ind w:firstLine="0" w:firstLineChars="0"/>
              <w:jc w:val="center"/>
              <w:textAlignment w:val="auto"/>
              <w:rPr>
                <w:rFonts w:hint="eastAsia"/>
                <w:color w:val="auto"/>
                <w:sz w:val="21"/>
                <w:szCs w:val="21"/>
                <w:highlight w:val="none"/>
              </w:rPr>
            </w:pPr>
            <w:r>
              <w:rPr>
                <w:rFonts w:hint="eastAsia"/>
                <w:color w:val="auto"/>
                <w:sz w:val="21"/>
                <w:szCs w:val="21"/>
                <w:highlight w:val="none"/>
              </w:rPr>
              <w:t>3</w:t>
            </w:r>
          </w:p>
        </w:tc>
        <w:tc>
          <w:tcPr>
            <w:tcW w:w="1496" w:type="dxa"/>
            <w:vAlign w:val="center"/>
          </w:tcPr>
          <w:p w14:paraId="5AA24BAE">
            <w:pPr>
              <w:keepNext w:val="0"/>
              <w:keepLines w:val="0"/>
              <w:pageBreakBefore w:val="0"/>
              <w:kinsoku/>
              <w:wordWrap/>
              <w:overflowPunct/>
              <w:topLinePunct w:val="0"/>
              <w:autoSpaceDE/>
              <w:autoSpaceDN/>
              <w:bidi w:val="0"/>
              <w:ind w:firstLine="0" w:firstLineChars="0"/>
              <w:jc w:val="center"/>
              <w:textAlignment w:val="auto"/>
              <w:rPr>
                <w:rFonts w:hint="eastAsia"/>
                <w:color w:val="auto"/>
                <w:sz w:val="21"/>
                <w:szCs w:val="21"/>
                <w:highlight w:val="none"/>
              </w:rPr>
            </w:pPr>
          </w:p>
        </w:tc>
        <w:tc>
          <w:tcPr>
            <w:tcW w:w="744" w:type="dxa"/>
            <w:vAlign w:val="center"/>
          </w:tcPr>
          <w:p w14:paraId="1F3E4860">
            <w:pPr>
              <w:keepNext w:val="0"/>
              <w:keepLines w:val="0"/>
              <w:pageBreakBefore w:val="0"/>
              <w:kinsoku/>
              <w:wordWrap/>
              <w:overflowPunct/>
              <w:topLinePunct w:val="0"/>
              <w:autoSpaceDE/>
              <w:autoSpaceDN/>
              <w:bidi w:val="0"/>
              <w:ind w:firstLine="0" w:firstLineChars="0"/>
              <w:jc w:val="center"/>
              <w:textAlignment w:val="auto"/>
              <w:rPr>
                <w:bCs/>
                <w:color w:val="auto"/>
                <w:sz w:val="21"/>
                <w:szCs w:val="21"/>
                <w:highlight w:val="none"/>
              </w:rPr>
            </w:pPr>
          </w:p>
        </w:tc>
        <w:tc>
          <w:tcPr>
            <w:tcW w:w="1008" w:type="dxa"/>
            <w:vAlign w:val="center"/>
          </w:tcPr>
          <w:p w14:paraId="336B4F83">
            <w:pPr>
              <w:keepNext w:val="0"/>
              <w:keepLines w:val="0"/>
              <w:pageBreakBefore w:val="0"/>
              <w:kinsoku/>
              <w:wordWrap/>
              <w:overflowPunct/>
              <w:topLinePunct w:val="0"/>
              <w:autoSpaceDE/>
              <w:autoSpaceDN/>
              <w:bidi w:val="0"/>
              <w:ind w:firstLine="0" w:firstLineChars="0"/>
              <w:jc w:val="center"/>
              <w:textAlignment w:val="auto"/>
              <w:rPr>
                <w:bCs/>
                <w:color w:val="auto"/>
                <w:sz w:val="21"/>
                <w:szCs w:val="21"/>
                <w:highlight w:val="none"/>
              </w:rPr>
            </w:pPr>
          </w:p>
        </w:tc>
        <w:tc>
          <w:tcPr>
            <w:tcW w:w="1682" w:type="dxa"/>
            <w:vAlign w:val="center"/>
          </w:tcPr>
          <w:p w14:paraId="36D616C1">
            <w:pPr>
              <w:keepNext w:val="0"/>
              <w:keepLines w:val="0"/>
              <w:pageBreakBefore w:val="0"/>
              <w:kinsoku/>
              <w:wordWrap/>
              <w:overflowPunct/>
              <w:topLinePunct w:val="0"/>
              <w:autoSpaceDE/>
              <w:autoSpaceDN/>
              <w:bidi w:val="0"/>
              <w:spacing w:line="360" w:lineRule="auto"/>
              <w:ind w:firstLine="0" w:firstLineChars="0"/>
              <w:jc w:val="center"/>
              <w:textAlignment w:val="auto"/>
              <w:rPr>
                <w:color w:val="auto"/>
                <w:sz w:val="21"/>
                <w:szCs w:val="21"/>
                <w:highlight w:val="none"/>
              </w:rPr>
            </w:pPr>
          </w:p>
        </w:tc>
        <w:tc>
          <w:tcPr>
            <w:tcW w:w="1793" w:type="dxa"/>
            <w:vAlign w:val="center"/>
          </w:tcPr>
          <w:p w14:paraId="4E33AC80">
            <w:pPr>
              <w:keepNext w:val="0"/>
              <w:keepLines w:val="0"/>
              <w:pageBreakBefore w:val="0"/>
              <w:kinsoku/>
              <w:wordWrap/>
              <w:overflowPunct/>
              <w:topLinePunct w:val="0"/>
              <w:autoSpaceDE/>
              <w:autoSpaceDN/>
              <w:bidi w:val="0"/>
              <w:spacing w:line="360" w:lineRule="auto"/>
              <w:ind w:firstLine="0" w:firstLineChars="0"/>
              <w:jc w:val="center"/>
              <w:textAlignment w:val="auto"/>
              <w:rPr>
                <w:color w:val="auto"/>
                <w:sz w:val="21"/>
                <w:szCs w:val="21"/>
                <w:highlight w:val="none"/>
              </w:rPr>
            </w:pPr>
          </w:p>
        </w:tc>
        <w:tc>
          <w:tcPr>
            <w:tcW w:w="1194" w:type="dxa"/>
            <w:vAlign w:val="center"/>
          </w:tcPr>
          <w:p w14:paraId="2F6D81CB">
            <w:pPr>
              <w:keepNext w:val="0"/>
              <w:keepLines w:val="0"/>
              <w:pageBreakBefore w:val="0"/>
              <w:kinsoku/>
              <w:wordWrap/>
              <w:overflowPunct/>
              <w:topLinePunct w:val="0"/>
              <w:autoSpaceDE/>
              <w:autoSpaceDN/>
              <w:bidi w:val="0"/>
              <w:spacing w:line="360" w:lineRule="auto"/>
              <w:ind w:firstLine="0" w:firstLineChars="0"/>
              <w:jc w:val="center"/>
              <w:textAlignment w:val="auto"/>
              <w:rPr>
                <w:rFonts w:hint="eastAsia"/>
                <w:b/>
                <w:color w:val="auto"/>
                <w:sz w:val="21"/>
                <w:szCs w:val="21"/>
                <w:highlight w:val="none"/>
              </w:rPr>
            </w:pPr>
          </w:p>
        </w:tc>
      </w:tr>
      <w:tr w14:paraId="2ED0E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80" w:type="dxa"/>
            <w:vAlign w:val="center"/>
          </w:tcPr>
          <w:p w14:paraId="1079FCC0">
            <w:pPr>
              <w:keepNext w:val="0"/>
              <w:keepLines w:val="0"/>
              <w:pageBreakBefore w:val="0"/>
              <w:widowControl/>
              <w:kinsoku/>
              <w:wordWrap/>
              <w:overflowPunct/>
              <w:topLinePunct w:val="0"/>
              <w:autoSpaceDE/>
              <w:autoSpaceDN/>
              <w:bidi w:val="0"/>
              <w:ind w:firstLine="0" w:firstLineChars="0"/>
              <w:jc w:val="center"/>
              <w:textAlignment w:val="auto"/>
              <w:rPr>
                <w:rFonts w:cs="宋体"/>
                <w:color w:val="auto"/>
                <w:sz w:val="21"/>
                <w:szCs w:val="21"/>
                <w:highlight w:val="none"/>
              </w:rPr>
            </w:pPr>
            <w:r>
              <w:rPr>
                <w:rFonts w:cs="宋体"/>
                <w:color w:val="auto"/>
                <w:sz w:val="21"/>
                <w:szCs w:val="21"/>
                <w:highlight w:val="none"/>
              </w:rPr>
              <w:t>3</w:t>
            </w:r>
          </w:p>
        </w:tc>
        <w:tc>
          <w:tcPr>
            <w:tcW w:w="2240" w:type="dxa"/>
            <w:gridSpan w:val="2"/>
            <w:vAlign w:val="center"/>
          </w:tcPr>
          <w:p w14:paraId="32E21D94">
            <w:pPr>
              <w:keepNext w:val="0"/>
              <w:keepLines w:val="0"/>
              <w:pageBreakBefore w:val="0"/>
              <w:widowControl/>
              <w:kinsoku/>
              <w:wordWrap/>
              <w:overflowPunct/>
              <w:topLinePunct w:val="0"/>
              <w:autoSpaceDE/>
              <w:autoSpaceDN/>
              <w:bidi w:val="0"/>
              <w:ind w:firstLine="0" w:firstLineChars="0"/>
              <w:jc w:val="center"/>
              <w:textAlignment w:val="auto"/>
              <w:rPr>
                <w:rFonts w:cs="宋体"/>
                <w:color w:val="auto"/>
                <w:sz w:val="21"/>
                <w:szCs w:val="21"/>
                <w:highlight w:val="none"/>
              </w:rPr>
            </w:pPr>
            <w:r>
              <w:rPr>
                <w:rFonts w:hint="eastAsia"/>
                <w:b/>
                <w:color w:val="auto"/>
                <w:sz w:val="21"/>
                <w:szCs w:val="21"/>
                <w:highlight w:val="none"/>
              </w:rPr>
              <w:t>合计（元，含税）</w:t>
            </w:r>
          </w:p>
        </w:tc>
        <w:tc>
          <w:tcPr>
            <w:tcW w:w="5677" w:type="dxa"/>
            <w:gridSpan w:val="4"/>
            <w:vAlign w:val="center"/>
          </w:tcPr>
          <w:p w14:paraId="279589B7">
            <w:pPr>
              <w:keepNext w:val="0"/>
              <w:keepLines w:val="0"/>
              <w:pageBreakBefore w:val="0"/>
              <w:kinsoku/>
              <w:wordWrap/>
              <w:overflowPunct/>
              <w:topLinePunct w:val="0"/>
              <w:autoSpaceDE/>
              <w:autoSpaceDN/>
              <w:bidi w:val="0"/>
              <w:spacing w:line="360" w:lineRule="auto"/>
              <w:ind w:firstLine="0" w:firstLineChars="0"/>
              <w:jc w:val="center"/>
              <w:textAlignment w:val="auto"/>
              <w:rPr>
                <w:color w:val="auto"/>
                <w:sz w:val="21"/>
                <w:szCs w:val="21"/>
                <w:highlight w:val="none"/>
              </w:rPr>
            </w:pPr>
          </w:p>
        </w:tc>
      </w:tr>
      <w:tr w14:paraId="39665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697" w:type="dxa"/>
            <w:gridSpan w:val="7"/>
            <w:vAlign w:val="center"/>
          </w:tcPr>
          <w:p w14:paraId="1F5C77A2">
            <w:pPr>
              <w:keepNext w:val="0"/>
              <w:keepLines w:val="0"/>
              <w:pageBreakBefore w:val="0"/>
              <w:kinsoku/>
              <w:wordWrap/>
              <w:overflowPunct/>
              <w:topLinePunct w:val="0"/>
              <w:autoSpaceDE/>
              <w:autoSpaceDN/>
              <w:bidi w:val="0"/>
              <w:spacing w:line="360" w:lineRule="auto"/>
              <w:ind w:firstLine="0" w:firstLineChars="0"/>
              <w:textAlignment w:val="auto"/>
              <w:rPr>
                <w:color w:val="auto"/>
                <w:sz w:val="21"/>
                <w:szCs w:val="21"/>
                <w:highlight w:val="none"/>
              </w:rPr>
            </w:pPr>
            <w:r>
              <w:rPr>
                <w:rFonts w:hint="eastAsia"/>
                <w:color w:val="auto"/>
                <w:sz w:val="21"/>
                <w:szCs w:val="21"/>
                <w:highlight w:val="none"/>
              </w:rPr>
              <w:t>总合计（人民币大写，含增值税）：</w:t>
            </w:r>
          </w:p>
        </w:tc>
      </w:tr>
      <w:tr w14:paraId="789E9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697" w:type="dxa"/>
            <w:gridSpan w:val="7"/>
            <w:vAlign w:val="center"/>
          </w:tcPr>
          <w:p w14:paraId="25B0544C">
            <w:pPr>
              <w:keepNext w:val="0"/>
              <w:keepLines w:val="0"/>
              <w:pageBreakBefore w:val="0"/>
              <w:kinsoku/>
              <w:wordWrap/>
              <w:overflowPunct/>
              <w:topLinePunct w:val="0"/>
              <w:autoSpaceDE/>
              <w:autoSpaceDN/>
              <w:bidi w:val="0"/>
              <w:spacing w:line="360" w:lineRule="auto"/>
              <w:ind w:firstLine="0" w:firstLineChars="0"/>
              <w:textAlignment w:val="auto"/>
              <w:rPr>
                <w:color w:val="auto"/>
                <w:sz w:val="21"/>
                <w:szCs w:val="21"/>
                <w:highlight w:val="none"/>
                <w:u w:val="single"/>
              </w:rPr>
            </w:pPr>
            <w:r>
              <w:rPr>
                <w:rFonts w:hint="eastAsia"/>
                <w:color w:val="auto"/>
                <w:sz w:val="21"/>
                <w:szCs w:val="21"/>
                <w:highlight w:val="none"/>
              </w:rPr>
              <w:t>付款是否响应招标文件：</w:t>
            </w:r>
            <w:r>
              <w:rPr>
                <w:rFonts w:hint="eastAsia"/>
                <w:color w:val="auto"/>
                <w:sz w:val="21"/>
                <w:szCs w:val="21"/>
                <w:highlight w:val="none"/>
                <w:u w:val="single"/>
              </w:rPr>
              <w:t xml:space="preserve">           </w:t>
            </w:r>
            <w:r>
              <w:rPr>
                <w:rFonts w:hint="eastAsia"/>
                <w:color w:val="auto"/>
                <w:sz w:val="21"/>
                <w:szCs w:val="21"/>
                <w:highlight w:val="none"/>
              </w:rPr>
              <w:t xml:space="preserve">    如偏离，偏离为：</w:t>
            </w:r>
            <w:r>
              <w:rPr>
                <w:rFonts w:hint="eastAsia"/>
                <w:color w:val="auto"/>
                <w:sz w:val="21"/>
                <w:szCs w:val="21"/>
                <w:highlight w:val="none"/>
                <w:u w:val="single"/>
              </w:rPr>
              <w:t xml:space="preserve">                       </w:t>
            </w:r>
          </w:p>
        </w:tc>
      </w:tr>
      <w:tr w14:paraId="67B2B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697" w:type="dxa"/>
            <w:gridSpan w:val="7"/>
            <w:vAlign w:val="center"/>
          </w:tcPr>
          <w:p w14:paraId="77FE092B">
            <w:pPr>
              <w:keepNext w:val="0"/>
              <w:keepLines w:val="0"/>
              <w:pageBreakBefore w:val="0"/>
              <w:kinsoku/>
              <w:wordWrap/>
              <w:overflowPunct/>
              <w:topLinePunct w:val="0"/>
              <w:autoSpaceDE/>
              <w:autoSpaceDN/>
              <w:bidi w:val="0"/>
              <w:spacing w:line="360" w:lineRule="auto"/>
              <w:ind w:firstLine="0" w:firstLineChars="0"/>
              <w:textAlignment w:val="auto"/>
              <w:rPr>
                <w:color w:val="auto"/>
                <w:sz w:val="21"/>
                <w:szCs w:val="21"/>
                <w:highlight w:val="none"/>
              </w:rPr>
            </w:pPr>
            <w:r>
              <w:rPr>
                <w:rFonts w:hint="eastAsia"/>
                <w:color w:val="auto"/>
                <w:sz w:val="21"/>
                <w:szCs w:val="21"/>
                <w:highlight w:val="none"/>
              </w:rPr>
              <w:t>项目实施周期：</w:t>
            </w:r>
            <w:r>
              <w:rPr>
                <w:rFonts w:hint="eastAsia"/>
                <w:color w:val="auto"/>
                <w:sz w:val="21"/>
                <w:szCs w:val="21"/>
                <w:highlight w:val="none"/>
                <w:u w:val="single"/>
              </w:rPr>
              <w:t xml:space="preserve">            </w:t>
            </w:r>
            <w:r>
              <w:rPr>
                <w:rFonts w:hint="eastAsia"/>
                <w:color w:val="auto"/>
                <w:sz w:val="21"/>
                <w:szCs w:val="21"/>
                <w:highlight w:val="none"/>
              </w:rPr>
              <w:t xml:space="preserve">   </w:t>
            </w:r>
          </w:p>
        </w:tc>
      </w:tr>
      <w:tr w14:paraId="0936C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697" w:type="dxa"/>
            <w:gridSpan w:val="7"/>
            <w:vAlign w:val="center"/>
          </w:tcPr>
          <w:p w14:paraId="4EA0C873">
            <w:pPr>
              <w:keepNext w:val="0"/>
              <w:keepLines w:val="0"/>
              <w:pageBreakBefore w:val="0"/>
              <w:kinsoku/>
              <w:wordWrap/>
              <w:overflowPunct/>
              <w:topLinePunct w:val="0"/>
              <w:autoSpaceDE/>
              <w:autoSpaceDN/>
              <w:bidi w:val="0"/>
              <w:spacing w:line="360" w:lineRule="auto"/>
              <w:ind w:firstLine="0" w:firstLineChars="0"/>
              <w:textAlignment w:val="auto"/>
              <w:rPr>
                <w:color w:val="auto"/>
                <w:sz w:val="21"/>
                <w:szCs w:val="21"/>
                <w:highlight w:val="none"/>
              </w:rPr>
            </w:pPr>
            <w:r>
              <w:rPr>
                <w:rFonts w:hint="eastAsia"/>
                <w:color w:val="auto"/>
                <w:sz w:val="21"/>
                <w:szCs w:val="21"/>
                <w:highlight w:val="none"/>
              </w:rPr>
              <w:t>免费维保期：</w:t>
            </w:r>
            <w:r>
              <w:rPr>
                <w:rFonts w:hint="eastAsia"/>
                <w:color w:val="auto"/>
                <w:sz w:val="21"/>
                <w:szCs w:val="21"/>
                <w:highlight w:val="none"/>
                <w:u w:val="single"/>
              </w:rPr>
              <w:t xml:space="preserve">            </w:t>
            </w:r>
            <w:r>
              <w:rPr>
                <w:rFonts w:hint="eastAsia"/>
                <w:color w:val="auto"/>
                <w:sz w:val="21"/>
                <w:szCs w:val="21"/>
                <w:highlight w:val="none"/>
              </w:rPr>
              <w:t xml:space="preserve">       </w:t>
            </w:r>
          </w:p>
        </w:tc>
      </w:tr>
      <w:tr w14:paraId="70DD7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697" w:type="dxa"/>
            <w:gridSpan w:val="7"/>
            <w:vAlign w:val="center"/>
          </w:tcPr>
          <w:p w14:paraId="156578F1">
            <w:pPr>
              <w:keepNext w:val="0"/>
              <w:keepLines w:val="0"/>
              <w:pageBreakBefore w:val="0"/>
              <w:kinsoku/>
              <w:wordWrap/>
              <w:overflowPunct/>
              <w:topLinePunct w:val="0"/>
              <w:autoSpaceDE/>
              <w:autoSpaceDN/>
              <w:bidi w:val="0"/>
              <w:ind w:firstLine="0" w:firstLineChars="0"/>
              <w:textAlignment w:val="auto"/>
              <w:rPr>
                <w:color w:val="auto"/>
                <w:sz w:val="21"/>
                <w:szCs w:val="21"/>
                <w:highlight w:val="none"/>
                <w:u w:val="single"/>
              </w:rPr>
            </w:pPr>
            <w:r>
              <w:rPr>
                <w:rFonts w:hint="eastAsia"/>
                <w:color w:val="auto"/>
                <w:sz w:val="21"/>
                <w:szCs w:val="21"/>
                <w:highlight w:val="none"/>
              </w:rPr>
              <w:t>售后服务响应时间（小时）：</w:t>
            </w:r>
            <w:r>
              <w:rPr>
                <w:rFonts w:hint="eastAsia"/>
                <w:color w:val="auto"/>
                <w:sz w:val="21"/>
                <w:szCs w:val="21"/>
                <w:highlight w:val="none"/>
                <w:u w:val="single"/>
              </w:rPr>
              <w:t xml:space="preserve">           </w:t>
            </w:r>
          </w:p>
        </w:tc>
      </w:tr>
      <w:tr w14:paraId="06921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697" w:type="dxa"/>
            <w:gridSpan w:val="7"/>
            <w:vAlign w:val="center"/>
          </w:tcPr>
          <w:p w14:paraId="7B7D0768">
            <w:pPr>
              <w:keepNext w:val="0"/>
              <w:keepLines w:val="0"/>
              <w:pageBreakBefore w:val="0"/>
              <w:kinsoku/>
              <w:wordWrap/>
              <w:overflowPunct/>
              <w:topLinePunct w:val="0"/>
              <w:autoSpaceDE/>
              <w:autoSpaceDN/>
              <w:bidi w:val="0"/>
              <w:spacing w:line="360" w:lineRule="auto"/>
              <w:ind w:firstLine="0" w:firstLineChars="0"/>
              <w:textAlignment w:val="auto"/>
              <w:rPr>
                <w:color w:val="auto"/>
                <w:sz w:val="21"/>
                <w:szCs w:val="21"/>
                <w:highlight w:val="none"/>
              </w:rPr>
            </w:pPr>
            <w:r>
              <w:rPr>
                <w:rFonts w:hint="eastAsia"/>
                <w:color w:val="auto"/>
                <w:sz w:val="21"/>
                <w:szCs w:val="21"/>
                <w:highlight w:val="none"/>
              </w:rPr>
              <w:t>注册资金：</w:t>
            </w:r>
            <w:r>
              <w:rPr>
                <w:rFonts w:hint="eastAsia"/>
                <w:color w:val="auto"/>
                <w:sz w:val="21"/>
                <w:szCs w:val="21"/>
                <w:highlight w:val="none"/>
                <w:u w:val="single"/>
              </w:rPr>
              <w:t xml:space="preserve">                   </w:t>
            </w:r>
            <w:r>
              <w:rPr>
                <w:rFonts w:hint="eastAsia"/>
                <w:color w:val="auto"/>
                <w:sz w:val="21"/>
                <w:szCs w:val="21"/>
                <w:highlight w:val="none"/>
              </w:rPr>
              <w:t xml:space="preserve"> 企业性质：</w:t>
            </w:r>
            <w:r>
              <w:rPr>
                <w:rFonts w:hint="eastAsia"/>
                <w:color w:val="auto"/>
                <w:sz w:val="21"/>
                <w:szCs w:val="21"/>
                <w:highlight w:val="none"/>
                <w:u w:val="single"/>
              </w:rPr>
              <w:t xml:space="preserve">            </w:t>
            </w:r>
          </w:p>
        </w:tc>
      </w:tr>
      <w:tr w14:paraId="26170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697" w:type="dxa"/>
            <w:gridSpan w:val="7"/>
            <w:vAlign w:val="center"/>
          </w:tcPr>
          <w:p w14:paraId="2E6CFC47">
            <w:pPr>
              <w:keepNext w:val="0"/>
              <w:keepLines w:val="0"/>
              <w:pageBreakBefore w:val="0"/>
              <w:kinsoku/>
              <w:wordWrap/>
              <w:overflowPunct/>
              <w:topLinePunct w:val="0"/>
              <w:autoSpaceDE/>
              <w:autoSpaceDN/>
              <w:bidi w:val="0"/>
              <w:spacing w:line="480" w:lineRule="auto"/>
              <w:ind w:firstLine="0" w:firstLineChars="0"/>
              <w:textAlignment w:val="auto"/>
              <w:rPr>
                <w:color w:val="auto"/>
                <w:sz w:val="21"/>
                <w:szCs w:val="21"/>
                <w:highlight w:val="none"/>
              </w:rPr>
            </w:pPr>
            <w:r>
              <w:rPr>
                <w:rFonts w:hint="eastAsia"/>
                <w:color w:val="auto"/>
                <w:sz w:val="21"/>
                <w:szCs w:val="21"/>
                <w:highlight w:val="none"/>
              </w:rPr>
              <w:t>服务承诺：</w:t>
            </w:r>
          </w:p>
        </w:tc>
      </w:tr>
      <w:tr w14:paraId="6B344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8697" w:type="dxa"/>
            <w:gridSpan w:val="7"/>
            <w:vAlign w:val="center"/>
          </w:tcPr>
          <w:p w14:paraId="5CAE3F76">
            <w:pPr>
              <w:keepNext w:val="0"/>
              <w:keepLines w:val="0"/>
              <w:pageBreakBefore w:val="0"/>
              <w:kinsoku/>
              <w:wordWrap/>
              <w:overflowPunct/>
              <w:topLinePunct w:val="0"/>
              <w:autoSpaceDE/>
              <w:autoSpaceDN/>
              <w:bidi w:val="0"/>
              <w:spacing w:line="360" w:lineRule="auto"/>
              <w:ind w:firstLine="0" w:firstLineChars="0"/>
              <w:textAlignment w:val="auto"/>
              <w:rPr>
                <w:color w:val="auto"/>
                <w:sz w:val="21"/>
                <w:szCs w:val="21"/>
                <w:highlight w:val="none"/>
                <w:u w:val="single"/>
              </w:rPr>
            </w:pPr>
            <w:r>
              <w:rPr>
                <w:rFonts w:hint="eastAsia"/>
                <w:color w:val="auto"/>
                <w:sz w:val="21"/>
                <w:szCs w:val="21"/>
                <w:highlight w:val="none"/>
              </w:rPr>
              <w:t>公司负责人：（□总经理□董事长）:</w:t>
            </w:r>
            <w:r>
              <w:rPr>
                <w:rFonts w:hint="eastAsia"/>
                <w:color w:val="auto"/>
                <w:sz w:val="21"/>
                <w:szCs w:val="21"/>
                <w:highlight w:val="none"/>
                <w:u w:val="single"/>
              </w:rPr>
              <w:t xml:space="preserve">               </w:t>
            </w:r>
            <w:r>
              <w:rPr>
                <w:rFonts w:hint="eastAsia"/>
                <w:color w:val="auto"/>
                <w:sz w:val="21"/>
                <w:szCs w:val="21"/>
                <w:highlight w:val="none"/>
              </w:rPr>
              <w:t>手机：</w:t>
            </w:r>
            <w:r>
              <w:rPr>
                <w:rFonts w:hint="eastAsia"/>
                <w:color w:val="auto"/>
                <w:sz w:val="21"/>
                <w:szCs w:val="21"/>
                <w:highlight w:val="none"/>
                <w:u w:val="single"/>
              </w:rPr>
              <w:t xml:space="preserve">                    </w:t>
            </w:r>
          </w:p>
          <w:p w14:paraId="23C582B6">
            <w:pPr>
              <w:keepNext w:val="0"/>
              <w:keepLines w:val="0"/>
              <w:pageBreakBefore w:val="0"/>
              <w:kinsoku/>
              <w:wordWrap/>
              <w:overflowPunct/>
              <w:topLinePunct w:val="0"/>
              <w:autoSpaceDE/>
              <w:autoSpaceDN/>
              <w:bidi w:val="0"/>
              <w:spacing w:line="360" w:lineRule="auto"/>
              <w:ind w:firstLine="0" w:firstLineChars="0"/>
              <w:textAlignment w:val="auto"/>
              <w:rPr>
                <w:color w:val="auto"/>
                <w:sz w:val="21"/>
                <w:szCs w:val="21"/>
                <w:highlight w:val="none"/>
                <w:u w:val="single"/>
              </w:rPr>
            </w:pPr>
            <w:r>
              <w:rPr>
                <w:rFonts w:hint="eastAsia"/>
                <w:color w:val="auto"/>
                <w:sz w:val="21"/>
                <w:szCs w:val="21"/>
                <w:highlight w:val="none"/>
              </w:rPr>
              <w:t>本项目业务负责人：</w:t>
            </w:r>
            <w:r>
              <w:rPr>
                <w:rFonts w:hint="eastAsia"/>
                <w:color w:val="auto"/>
                <w:sz w:val="21"/>
                <w:szCs w:val="21"/>
                <w:highlight w:val="none"/>
                <w:u w:val="single"/>
              </w:rPr>
              <w:t xml:space="preserve">              </w:t>
            </w:r>
            <w:r>
              <w:rPr>
                <w:rFonts w:hint="eastAsia"/>
                <w:color w:val="auto"/>
                <w:sz w:val="21"/>
                <w:szCs w:val="21"/>
                <w:highlight w:val="none"/>
              </w:rPr>
              <w:t xml:space="preserve"> 职务：</w:t>
            </w:r>
            <w:r>
              <w:rPr>
                <w:rFonts w:hint="eastAsia"/>
                <w:color w:val="auto"/>
                <w:sz w:val="21"/>
                <w:szCs w:val="21"/>
                <w:highlight w:val="none"/>
                <w:u w:val="single"/>
              </w:rPr>
              <w:t xml:space="preserve">                 </w:t>
            </w:r>
            <w:r>
              <w:rPr>
                <w:rFonts w:hint="eastAsia"/>
                <w:color w:val="auto"/>
                <w:sz w:val="21"/>
                <w:szCs w:val="21"/>
                <w:highlight w:val="none"/>
              </w:rPr>
              <w:t>手机：</w:t>
            </w:r>
            <w:r>
              <w:rPr>
                <w:rFonts w:hint="eastAsia"/>
                <w:color w:val="auto"/>
                <w:sz w:val="21"/>
                <w:szCs w:val="21"/>
                <w:highlight w:val="none"/>
                <w:u w:val="single"/>
              </w:rPr>
              <w:t xml:space="preserve">               </w:t>
            </w:r>
          </w:p>
        </w:tc>
      </w:tr>
      <w:tr w14:paraId="7ED95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8697" w:type="dxa"/>
            <w:gridSpan w:val="7"/>
            <w:vAlign w:val="center"/>
          </w:tcPr>
          <w:p w14:paraId="4FD6BB6C">
            <w:pPr>
              <w:keepNext w:val="0"/>
              <w:keepLines w:val="0"/>
              <w:pageBreakBefore w:val="0"/>
              <w:kinsoku/>
              <w:wordWrap/>
              <w:overflowPunct/>
              <w:topLinePunct w:val="0"/>
              <w:autoSpaceDE/>
              <w:autoSpaceDN/>
              <w:bidi w:val="0"/>
              <w:spacing w:line="360" w:lineRule="auto"/>
              <w:ind w:firstLine="0" w:firstLineChars="0"/>
              <w:textAlignment w:val="auto"/>
              <w:rPr>
                <w:color w:val="auto"/>
                <w:sz w:val="21"/>
                <w:szCs w:val="21"/>
                <w:highlight w:val="none"/>
              </w:rPr>
            </w:pPr>
            <w:r>
              <w:rPr>
                <w:rFonts w:hint="eastAsia"/>
                <w:color w:val="auto"/>
                <w:sz w:val="21"/>
                <w:szCs w:val="21"/>
                <w:highlight w:val="none"/>
              </w:rPr>
              <w:t xml:space="preserve">提供近三年财务审计报告或财务报表：□提供 □未提供  </w:t>
            </w:r>
            <w:r>
              <w:rPr>
                <w:rFonts w:hint="eastAsia"/>
                <w:b/>
                <w:color w:val="auto"/>
                <w:sz w:val="21"/>
                <w:szCs w:val="21"/>
                <w:highlight w:val="none"/>
              </w:rPr>
              <w:t xml:space="preserve"> *在相应的选项上打“√”</w:t>
            </w:r>
          </w:p>
          <w:p w14:paraId="7BE0EC62">
            <w:pPr>
              <w:keepNext w:val="0"/>
              <w:keepLines w:val="0"/>
              <w:pageBreakBefore w:val="0"/>
              <w:kinsoku/>
              <w:wordWrap/>
              <w:overflowPunct/>
              <w:topLinePunct w:val="0"/>
              <w:autoSpaceDE/>
              <w:autoSpaceDN/>
              <w:bidi w:val="0"/>
              <w:spacing w:line="360" w:lineRule="auto"/>
              <w:ind w:firstLine="0" w:firstLineChars="0"/>
              <w:textAlignment w:val="auto"/>
              <w:rPr>
                <w:b/>
                <w:color w:val="auto"/>
                <w:sz w:val="21"/>
                <w:szCs w:val="21"/>
                <w:highlight w:val="none"/>
                <w:u w:val="single"/>
              </w:rPr>
            </w:pPr>
            <w:r>
              <w:rPr>
                <w:rFonts w:hint="eastAsia"/>
                <w:color w:val="auto"/>
                <w:sz w:val="21"/>
                <w:szCs w:val="21"/>
                <w:highlight w:val="none"/>
              </w:rPr>
              <w:t>资产负债率：</w:t>
            </w:r>
            <w:r>
              <w:rPr>
                <w:rFonts w:hint="eastAsia"/>
                <w:color w:val="auto"/>
                <w:sz w:val="21"/>
                <w:szCs w:val="21"/>
                <w:highlight w:val="none"/>
                <w:u w:val="single"/>
              </w:rPr>
              <w:t xml:space="preserve">              </w:t>
            </w:r>
            <w:r>
              <w:rPr>
                <w:rFonts w:hint="eastAsia"/>
                <w:color w:val="auto"/>
                <w:sz w:val="21"/>
                <w:szCs w:val="21"/>
                <w:highlight w:val="none"/>
              </w:rPr>
              <w:t xml:space="preserve">   三年平均营业收入：</w:t>
            </w:r>
            <w:r>
              <w:rPr>
                <w:rFonts w:hint="eastAsia"/>
                <w:color w:val="auto"/>
                <w:sz w:val="21"/>
                <w:szCs w:val="21"/>
                <w:highlight w:val="none"/>
                <w:u w:val="single"/>
              </w:rPr>
              <w:t xml:space="preserve">                    </w:t>
            </w:r>
          </w:p>
        </w:tc>
      </w:tr>
      <w:tr w14:paraId="5F859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7" w:hRule="atLeast"/>
          <w:jc w:val="center"/>
        </w:trPr>
        <w:tc>
          <w:tcPr>
            <w:tcW w:w="8697" w:type="dxa"/>
            <w:gridSpan w:val="7"/>
          </w:tcPr>
          <w:p w14:paraId="72E1D3FF">
            <w:pPr>
              <w:keepNext w:val="0"/>
              <w:keepLines w:val="0"/>
              <w:pageBreakBefore w:val="0"/>
              <w:kinsoku/>
              <w:wordWrap/>
              <w:overflowPunct/>
              <w:topLinePunct w:val="0"/>
              <w:autoSpaceDE/>
              <w:autoSpaceDN/>
              <w:bidi w:val="0"/>
              <w:spacing w:line="440" w:lineRule="exact"/>
              <w:ind w:firstLine="0" w:firstLineChars="0"/>
              <w:textAlignment w:val="auto"/>
              <w:rPr>
                <w:color w:val="auto"/>
                <w:sz w:val="21"/>
                <w:szCs w:val="21"/>
                <w:highlight w:val="none"/>
              </w:rPr>
            </w:pPr>
            <w:r>
              <w:rPr>
                <w:rFonts w:hint="eastAsia"/>
                <w:color w:val="auto"/>
                <w:sz w:val="21"/>
                <w:szCs w:val="21"/>
                <w:highlight w:val="none"/>
              </w:rPr>
              <w:t>近三年具有代表性同类项目业绩</w:t>
            </w:r>
          </w:p>
          <w:tbl>
            <w:tblPr>
              <w:tblStyle w:val="14"/>
              <w:tblW w:w="10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1080"/>
              <w:gridCol w:w="1527"/>
              <w:gridCol w:w="1111"/>
              <w:gridCol w:w="1111"/>
              <w:gridCol w:w="1250"/>
              <w:gridCol w:w="3288"/>
            </w:tblGrid>
            <w:tr w14:paraId="3880B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0" w:type="dxa"/>
                  <w:vAlign w:val="center"/>
                </w:tcPr>
                <w:p w14:paraId="5C8ECC28">
                  <w:pPr>
                    <w:keepNext w:val="0"/>
                    <w:keepLines w:val="0"/>
                    <w:pageBreakBefore w:val="0"/>
                    <w:kinsoku/>
                    <w:wordWrap/>
                    <w:overflowPunct/>
                    <w:topLinePunct w:val="0"/>
                    <w:autoSpaceDE/>
                    <w:autoSpaceDN/>
                    <w:bidi w:val="0"/>
                    <w:snapToGrid w:val="0"/>
                    <w:ind w:firstLine="0" w:firstLineChars="0"/>
                    <w:jc w:val="right"/>
                    <w:textAlignment w:val="auto"/>
                    <w:rPr>
                      <w:b/>
                      <w:color w:val="auto"/>
                      <w:sz w:val="21"/>
                      <w:szCs w:val="21"/>
                      <w:highlight w:val="none"/>
                    </w:rPr>
                  </w:pPr>
                  <w:r>
                    <w:rPr>
                      <w:rFonts w:hint="eastAsia"/>
                      <w:b/>
                      <w:color w:val="auto"/>
                      <w:sz w:val="21"/>
                      <w:szCs w:val="21"/>
                      <w:highlight w:val="none"/>
                    </w:rPr>
                    <w:t>序号</w:t>
                  </w:r>
                </w:p>
              </w:tc>
              <w:tc>
                <w:tcPr>
                  <w:tcW w:w="1080" w:type="dxa"/>
                  <w:vAlign w:val="center"/>
                </w:tcPr>
                <w:p w14:paraId="6D3AF15F">
                  <w:pPr>
                    <w:keepNext w:val="0"/>
                    <w:keepLines w:val="0"/>
                    <w:pageBreakBefore w:val="0"/>
                    <w:kinsoku/>
                    <w:wordWrap/>
                    <w:overflowPunct/>
                    <w:topLinePunct w:val="0"/>
                    <w:autoSpaceDE/>
                    <w:autoSpaceDN/>
                    <w:bidi w:val="0"/>
                    <w:snapToGrid w:val="0"/>
                    <w:ind w:firstLine="0" w:firstLineChars="0"/>
                    <w:jc w:val="center"/>
                    <w:textAlignment w:val="auto"/>
                    <w:rPr>
                      <w:b/>
                      <w:color w:val="auto"/>
                      <w:sz w:val="21"/>
                      <w:szCs w:val="21"/>
                      <w:highlight w:val="none"/>
                    </w:rPr>
                  </w:pPr>
                  <w:r>
                    <w:rPr>
                      <w:rFonts w:hint="eastAsia"/>
                      <w:b/>
                      <w:color w:val="auto"/>
                      <w:sz w:val="21"/>
                      <w:szCs w:val="21"/>
                      <w:highlight w:val="none"/>
                    </w:rPr>
                    <w:t>用户名称</w:t>
                  </w:r>
                </w:p>
              </w:tc>
              <w:tc>
                <w:tcPr>
                  <w:tcW w:w="1527" w:type="dxa"/>
                  <w:vAlign w:val="center"/>
                </w:tcPr>
                <w:p w14:paraId="094AB75C">
                  <w:pPr>
                    <w:keepNext w:val="0"/>
                    <w:keepLines w:val="0"/>
                    <w:pageBreakBefore w:val="0"/>
                    <w:kinsoku/>
                    <w:wordWrap/>
                    <w:overflowPunct/>
                    <w:topLinePunct w:val="0"/>
                    <w:autoSpaceDE/>
                    <w:autoSpaceDN/>
                    <w:bidi w:val="0"/>
                    <w:snapToGrid w:val="0"/>
                    <w:ind w:firstLine="0" w:firstLineChars="0"/>
                    <w:jc w:val="center"/>
                    <w:textAlignment w:val="auto"/>
                    <w:rPr>
                      <w:b/>
                      <w:color w:val="auto"/>
                      <w:sz w:val="21"/>
                      <w:szCs w:val="21"/>
                      <w:highlight w:val="none"/>
                    </w:rPr>
                  </w:pPr>
                  <w:r>
                    <w:rPr>
                      <w:rFonts w:hint="eastAsia"/>
                      <w:b/>
                      <w:color w:val="auto"/>
                      <w:sz w:val="21"/>
                      <w:szCs w:val="21"/>
                      <w:highlight w:val="none"/>
                    </w:rPr>
                    <w:t>产品名称</w:t>
                  </w:r>
                </w:p>
              </w:tc>
              <w:tc>
                <w:tcPr>
                  <w:tcW w:w="1111" w:type="dxa"/>
                  <w:vAlign w:val="center"/>
                </w:tcPr>
                <w:p w14:paraId="126902FD">
                  <w:pPr>
                    <w:keepNext w:val="0"/>
                    <w:keepLines w:val="0"/>
                    <w:pageBreakBefore w:val="0"/>
                    <w:kinsoku/>
                    <w:wordWrap/>
                    <w:overflowPunct/>
                    <w:topLinePunct w:val="0"/>
                    <w:autoSpaceDE/>
                    <w:autoSpaceDN/>
                    <w:bidi w:val="0"/>
                    <w:snapToGrid w:val="0"/>
                    <w:ind w:firstLine="0" w:firstLineChars="0"/>
                    <w:jc w:val="center"/>
                    <w:textAlignment w:val="auto"/>
                    <w:rPr>
                      <w:b/>
                      <w:color w:val="auto"/>
                      <w:sz w:val="21"/>
                      <w:szCs w:val="21"/>
                      <w:highlight w:val="none"/>
                    </w:rPr>
                  </w:pPr>
                  <w:r>
                    <w:rPr>
                      <w:rFonts w:hint="eastAsia"/>
                      <w:b/>
                      <w:color w:val="auto"/>
                      <w:sz w:val="21"/>
                      <w:szCs w:val="21"/>
                      <w:highlight w:val="none"/>
                    </w:rPr>
                    <w:t>供货时间</w:t>
                  </w:r>
                </w:p>
              </w:tc>
              <w:tc>
                <w:tcPr>
                  <w:tcW w:w="1111" w:type="dxa"/>
                  <w:vAlign w:val="center"/>
                </w:tcPr>
                <w:p w14:paraId="61A47116">
                  <w:pPr>
                    <w:keepNext w:val="0"/>
                    <w:keepLines w:val="0"/>
                    <w:pageBreakBefore w:val="0"/>
                    <w:kinsoku/>
                    <w:wordWrap/>
                    <w:overflowPunct/>
                    <w:topLinePunct w:val="0"/>
                    <w:autoSpaceDE/>
                    <w:autoSpaceDN/>
                    <w:bidi w:val="0"/>
                    <w:snapToGrid w:val="0"/>
                    <w:ind w:firstLine="0" w:firstLineChars="0"/>
                    <w:jc w:val="center"/>
                    <w:textAlignment w:val="auto"/>
                    <w:rPr>
                      <w:b/>
                      <w:color w:val="auto"/>
                      <w:sz w:val="21"/>
                      <w:szCs w:val="21"/>
                      <w:highlight w:val="none"/>
                    </w:rPr>
                  </w:pPr>
                  <w:r>
                    <w:rPr>
                      <w:rFonts w:hint="eastAsia"/>
                      <w:b/>
                      <w:color w:val="auto"/>
                      <w:sz w:val="21"/>
                      <w:szCs w:val="21"/>
                      <w:highlight w:val="none"/>
                    </w:rPr>
                    <w:t>联系人</w:t>
                  </w:r>
                </w:p>
              </w:tc>
              <w:tc>
                <w:tcPr>
                  <w:tcW w:w="1250" w:type="dxa"/>
                  <w:vAlign w:val="center"/>
                </w:tcPr>
                <w:p w14:paraId="7C933646">
                  <w:pPr>
                    <w:keepNext w:val="0"/>
                    <w:keepLines w:val="0"/>
                    <w:pageBreakBefore w:val="0"/>
                    <w:kinsoku/>
                    <w:wordWrap/>
                    <w:overflowPunct/>
                    <w:topLinePunct w:val="0"/>
                    <w:autoSpaceDE/>
                    <w:autoSpaceDN/>
                    <w:bidi w:val="0"/>
                    <w:snapToGrid w:val="0"/>
                    <w:ind w:firstLine="0" w:firstLineChars="0"/>
                    <w:jc w:val="center"/>
                    <w:textAlignment w:val="auto"/>
                    <w:rPr>
                      <w:b/>
                      <w:color w:val="auto"/>
                      <w:sz w:val="21"/>
                      <w:szCs w:val="21"/>
                      <w:highlight w:val="none"/>
                    </w:rPr>
                  </w:pPr>
                  <w:r>
                    <w:rPr>
                      <w:rFonts w:hint="eastAsia"/>
                      <w:b/>
                      <w:color w:val="auto"/>
                      <w:sz w:val="21"/>
                      <w:szCs w:val="21"/>
                      <w:highlight w:val="none"/>
                    </w:rPr>
                    <w:t>联系电话</w:t>
                  </w:r>
                </w:p>
              </w:tc>
              <w:tc>
                <w:tcPr>
                  <w:tcW w:w="3288" w:type="dxa"/>
                  <w:vAlign w:val="center"/>
                </w:tcPr>
                <w:p w14:paraId="3696211A">
                  <w:pPr>
                    <w:keepNext w:val="0"/>
                    <w:keepLines w:val="0"/>
                    <w:pageBreakBefore w:val="0"/>
                    <w:kinsoku/>
                    <w:wordWrap/>
                    <w:overflowPunct/>
                    <w:topLinePunct w:val="0"/>
                    <w:autoSpaceDE/>
                    <w:autoSpaceDN/>
                    <w:bidi w:val="0"/>
                    <w:snapToGrid w:val="0"/>
                    <w:ind w:firstLine="0" w:firstLineChars="0"/>
                    <w:jc w:val="center"/>
                    <w:textAlignment w:val="auto"/>
                    <w:rPr>
                      <w:b/>
                      <w:color w:val="auto"/>
                      <w:sz w:val="21"/>
                      <w:szCs w:val="21"/>
                      <w:highlight w:val="none"/>
                    </w:rPr>
                  </w:pPr>
                  <w:r>
                    <w:rPr>
                      <w:rFonts w:hint="eastAsia"/>
                      <w:b/>
                      <w:color w:val="auto"/>
                      <w:sz w:val="21"/>
                      <w:szCs w:val="21"/>
                      <w:highlight w:val="none"/>
                    </w:rPr>
                    <w:t>备注</w:t>
                  </w:r>
                </w:p>
              </w:tc>
            </w:tr>
            <w:tr w14:paraId="2E41B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0" w:type="dxa"/>
                  <w:vAlign w:val="center"/>
                </w:tcPr>
                <w:p w14:paraId="3E090B17">
                  <w:pPr>
                    <w:keepNext w:val="0"/>
                    <w:keepLines w:val="0"/>
                    <w:pageBreakBefore w:val="0"/>
                    <w:kinsoku/>
                    <w:wordWrap/>
                    <w:overflowPunct/>
                    <w:topLinePunct w:val="0"/>
                    <w:autoSpaceDE/>
                    <w:autoSpaceDN/>
                    <w:bidi w:val="0"/>
                    <w:snapToGrid w:val="0"/>
                    <w:spacing w:line="440" w:lineRule="exact"/>
                    <w:ind w:firstLine="0" w:firstLineChars="0"/>
                    <w:jc w:val="right"/>
                    <w:textAlignment w:val="auto"/>
                    <w:rPr>
                      <w:color w:val="auto"/>
                      <w:sz w:val="21"/>
                      <w:szCs w:val="21"/>
                      <w:highlight w:val="none"/>
                    </w:rPr>
                  </w:pPr>
                  <w:r>
                    <w:rPr>
                      <w:rFonts w:hint="eastAsia"/>
                      <w:color w:val="auto"/>
                      <w:sz w:val="21"/>
                      <w:szCs w:val="21"/>
                      <w:highlight w:val="none"/>
                    </w:rPr>
                    <w:t>1</w:t>
                  </w:r>
                </w:p>
              </w:tc>
              <w:tc>
                <w:tcPr>
                  <w:tcW w:w="1080" w:type="dxa"/>
                  <w:vAlign w:val="center"/>
                </w:tcPr>
                <w:p w14:paraId="7BFB3490">
                  <w:pPr>
                    <w:keepNext w:val="0"/>
                    <w:keepLines w:val="0"/>
                    <w:pageBreakBefore w:val="0"/>
                    <w:kinsoku/>
                    <w:wordWrap/>
                    <w:overflowPunct/>
                    <w:topLinePunct w:val="0"/>
                    <w:autoSpaceDE/>
                    <w:autoSpaceDN/>
                    <w:bidi w:val="0"/>
                    <w:snapToGrid w:val="0"/>
                    <w:spacing w:line="440" w:lineRule="exact"/>
                    <w:ind w:firstLine="0" w:firstLineChars="0"/>
                    <w:jc w:val="center"/>
                    <w:textAlignment w:val="auto"/>
                    <w:rPr>
                      <w:color w:val="auto"/>
                      <w:sz w:val="21"/>
                      <w:szCs w:val="21"/>
                      <w:highlight w:val="none"/>
                    </w:rPr>
                  </w:pPr>
                </w:p>
              </w:tc>
              <w:tc>
                <w:tcPr>
                  <w:tcW w:w="1527" w:type="dxa"/>
                  <w:vAlign w:val="center"/>
                </w:tcPr>
                <w:p w14:paraId="6F1C75E4">
                  <w:pPr>
                    <w:keepNext w:val="0"/>
                    <w:keepLines w:val="0"/>
                    <w:pageBreakBefore w:val="0"/>
                    <w:kinsoku/>
                    <w:wordWrap/>
                    <w:overflowPunct/>
                    <w:topLinePunct w:val="0"/>
                    <w:autoSpaceDE/>
                    <w:autoSpaceDN/>
                    <w:bidi w:val="0"/>
                    <w:snapToGrid w:val="0"/>
                    <w:spacing w:line="440" w:lineRule="exact"/>
                    <w:ind w:firstLine="0" w:firstLineChars="0"/>
                    <w:jc w:val="center"/>
                    <w:textAlignment w:val="auto"/>
                    <w:rPr>
                      <w:color w:val="auto"/>
                      <w:sz w:val="21"/>
                      <w:szCs w:val="21"/>
                      <w:highlight w:val="none"/>
                    </w:rPr>
                  </w:pPr>
                </w:p>
              </w:tc>
              <w:tc>
                <w:tcPr>
                  <w:tcW w:w="1111" w:type="dxa"/>
                  <w:vAlign w:val="center"/>
                </w:tcPr>
                <w:p w14:paraId="31E39627">
                  <w:pPr>
                    <w:keepNext w:val="0"/>
                    <w:keepLines w:val="0"/>
                    <w:pageBreakBefore w:val="0"/>
                    <w:kinsoku/>
                    <w:wordWrap/>
                    <w:overflowPunct/>
                    <w:topLinePunct w:val="0"/>
                    <w:autoSpaceDE/>
                    <w:autoSpaceDN/>
                    <w:bidi w:val="0"/>
                    <w:snapToGrid w:val="0"/>
                    <w:spacing w:line="440" w:lineRule="exact"/>
                    <w:ind w:firstLine="0" w:firstLineChars="0"/>
                    <w:jc w:val="center"/>
                    <w:textAlignment w:val="auto"/>
                    <w:rPr>
                      <w:color w:val="auto"/>
                      <w:sz w:val="21"/>
                      <w:szCs w:val="21"/>
                      <w:highlight w:val="none"/>
                    </w:rPr>
                  </w:pPr>
                </w:p>
              </w:tc>
              <w:tc>
                <w:tcPr>
                  <w:tcW w:w="1111" w:type="dxa"/>
                  <w:vAlign w:val="center"/>
                </w:tcPr>
                <w:p w14:paraId="0304266C">
                  <w:pPr>
                    <w:keepNext w:val="0"/>
                    <w:keepLines w:val="0"/>
                    <w:pageBreakBefore w:val="0"/>
                    <w:kinsoku/>
                    <w:wordWrap/>
                    <w:overflowPunct/>
                    <w:topLinePunct w:val="0"/>
                    <w:autoSpaceDE/>
                    <w:autoSpaceDN/>
                    <w:bidi w:val="0"/>
                    <w:snapToGrid w:val="0"/>
                    <w:spacing w:line="440" w:lineRule="exact"/>
                    <w:ind w:firstLine="0" w:firstLineChars="0"/>
                    <w:jc w:val="center"/>
                    <w:textAlignment w:val="auto"/>
                    <w:rPr>
                      <w:color w:val="auto"/>
                      <w:sz w:val="21"/>
                      <w:szCs w:val="21"/>
                      <w:highlight w:val="none"/>
                    </w:rPr>
                  </w:pPr>
                </w:p>
              </w:tc>
              <w:tc>
                <w:tcPr>
                  <w:tcW w:w="1250" w:type="dxa"/>
                  <w:vAlign w:val="center"/>
                </w:tcPr>
                <w:p w14:paraId="51429EF4">
                  <w:pPr>
                    <w:keepNext w:val="0"/>
                    <w:keepLines w:val="0"/>
                    <w:pageBreakBefore w:val="0"/>
                    <w:kinsoku/>
                    <w:wordWrap/>
                    <w:overflowPunct/>
                    <w:topLinePunct w:val="0"/>
                    <w:autoSpaceDE/>
                    <w:autoSpaceDN/>
                    <w:bidi w:val="0"/>
                    <w:snapToGrid w:val="0"/>
                    <w:spacing w:line="440" w:lineRule="exact"/>
                    <w:ind w:firstLine="0" w:firstLineChars="0"/>
                    <w:jc w:val="center"/>
                    <w:textAlignment w:val="auto"/>
                    <w:rPr>
                      <w:color w:val="auto"/>
                      <w:sz w:val="21"/>
                      <w:szCs w:val="21"/>
                      <w:highlight w:val="none"/>
                    </w:rPr>
                  </w:pPr>
                </w:p>
              </w:tc>
              <w:tc>
                <w:tcPr>
                  <w:tcW w:w="3288" w:type="dxa"/>
                  <w:vAlign w:val="center"/>
                </w:tcPr>
                <w:p w14:paraId="03D8C672">
                  <w:pPr>
                    <w:keepNext w:val="0"/>
                    <w:keepLines w:val="0"/>
                    <w:pageBreakBefore w:val="0"/>
                    <w:kinsoku/>
                    <w:wordWrap/>
                    <w:overflowPunct/>
                    <w:topLinePunct w:val="0"/>
                    <w:autoSpaceDE/>
                    <w:autoSpaceDN/>
                    <w:bidi w:val="0"/>
                    <w:snapToGrid w:val="0"/>
                    <w:spacing w:line="440" w:lineRule="exact"/>
                    <w:ind w:firstLine="0" w:firstLineChars="0"/>
                    <w:jc w:val="center"/>
                    <w:textAlignment w:val="auto"/>
                    <w:rPr>
                      <w:color w:val="auto"/>
                      <w:sz w:val="21"/>
                      <w:szCs w:val="21"/>
                      <w:highlight w:val="none"/>
                    </w:rPr>
                  </w:pPr>
                </w:p>
              </w:tc>
            </w:tr>
            <w:tr w14:paraId="71AB9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0" w:type="dxa"/>
                  <w:vAlign w:val="center"/>
                </w:tcPr>
                <w:p w14:paraId="2A571766">
                  <w:pPr>
                    <w:keepNext w:val="0"/>
                    <w:keepLines w:val="0"/>
                    <w:pageBreakBefore w:val="0"/>
                    <w:kinsoku/>
                    <w:wordWrap/>
                    <w:overflowPunct/>
                    <w:topLinePunct w:val="0"/>
                    <w:autoSpaceDE/>
                    <w:autoSpaceDN/>
                    <w:bidi w:val="0"/>
                    <w:snapToGrid w:val="0"/>
                    <w:spacing w:line="440" w:lineRule="exact"/>
                    <w:ind w:firstLine="0" w:firstLineChars="0"/>
                    <w:jc w:val="right"/>
                    <w:textAlignment w:val="auto"/>
                    <w:rPr>
                      <w:color w:val="auto"/>
                      <w:sz w:val="21"/>
                      <w:szCs w:val="21"/>
                      <w:highlight w:val="none"/>
                    </w:rPr>
                  </w:pPr>
                  <w:r>
                    <w:rPr>
                      <w:rFonts w:hint="eastAsia"/>
                      <w:color w:val="auto"/>
                      <w:sz w:val="21"/>
                      <w:szCs w:val="21"/>
                      <w:highlight w:val="none"/>
                    </w:rPr>
                    <w:t>2</w:t>
                  </w:r>
                </w:p>
              </w:tc>
              <w:tc>
                <w:tcPr>
                  <w:tcW w:w="1080" w:type="dxa"/>
                  <w:vAlign w:val="center"/>
                </w:tcPr>
                <w:p w14:paraId="6A296743">
                  <w:pPr>
                    <w:keepNext w:val="0"/>
                    <w:keepLines w:val="0"/>
                    <w:pageBreakBefore w:val="0"/>
                    <w:kinsoku/>
                    <w:wordWrap/>
                    <w:overflowPunct/>
                    <w:topLinePunct w:val="0"/>
                    <w:autoSpaceDE/>
                    <w:autoSpaceDN/>
                    <w:bidi w:val="0"/>
                    <w:snapToGrid w:val="0"/>
                    <w:spacing w:line="440" w:lineRule="exact"/>
                    <w:ind w:firstLine="0" w:firstLineChars="0"/>
                    <w:jc w:val="center"/>
                    <w:textAlignment w:val="auto"/>
                    <w:rPr>
                      <w:color w:val="auto"/>
                      <w:sz w:val="21"/>
                      <w:szCs w:val="21"/>
                      <w:highlight w:val="none"/>
                    </w:rPr>
                  </w:pPr>
                </w:p>
              </w:tc>
              <w:tc>
                <w:tcPr>
                  <w:tcW w:w="1527" w:type="dxa"/>
                  <w:vAlign w:val="center"/>
                </w:tcPr>
                <w:p w14:paraId="516B72EB">
                  <w:pPr>
                    <w:keepNext w:val="0"/>
                    <w:keepLines w:val="0"/>
                    <w:pageBreakBefore w:val="0"/>
                    <w:kinsoku/>
                    <w:wordWrap/>
                    <w:overflowPunct/>
                    <w:topLinePunct w:val="0"/>
                    <w:autoSpaceDE/>
                    <w:autoSpaceDN/>
                    <w:bidi w:val="0"/>
                    <w:snapToGrid w:val="0"/>
                    <w:spacing w:line="440" w:lineRule="exact"/>
                    <w:ind w:firstLine="0" w:firstLineChars="0"/>
                    <w:jc w:val="center"/>
                    <w:textAlignment w:val="auto"/>
                    <w:rPr>
                      <w:color w:val="auto"/>
                      <w:sz w:val="21"/>
                      <w:szCs w:val="21"/>
                      <w:highlight w:val="none"/>
                    </w:rPr>
                  </w:pPr>
                </w:p>
              </w:tc>
              <w:tc>
                <w:tcPr>
                  <w:tcW w:w="1111" w:type="dxa"/>
                  <w:vAlign w:val="center"/>
                </w:tcPr>
                <w:p w14:paraId="22248BB2">
                  <w:pPr>
                    <w:keepNext w:val="0"/>
                    <w:keepLines w:val="0"/>
                    <w:pageBreakBefore w:val="0"/>
                    <w:kinsoku/>
                    <w:wordWrap/>
                    <w:overflowPunct/>
                    <w:topLinePunct w:val="0"/>
                    <w:autoSpaceDE/>
                    <w:autoSpaceDN/>
                    <w:bidi w:val="0"/>
                    <w:snapToGrid w:val="0"/>
                    <w:spacing w:line="440" w:lineRule="exact"/>
                    <w:ind w:firstLine="0" w:firstLineChars="0"/>
                    <w:jc w:val="center"/>
                    <w:textAlignment w:val="auto"/>
                    <w:rPr>
                      <w:color w:val="auto"/>
                      <w:sz w:val="21"/>
                      <w:szCs w:val="21"/>
                      <w:highlight w:val="none"/>
                    </w:rPr>
                  </w:pPr>
                </w:p>
              </w:tc>
              <w:tc>
                <w:tcPr>
                  <w:tcW w:w="1111" w:type="dxa"/>
                  <w:vAlign w:val="center"/>
                </w:tcPr>
                <w:p w14:paraId="6F0FFBD6">
                  <w:pPr>
                    <w:keepNext w:val="0"/>
                    <w:keepLines w:val="0"/>
                    <w:pageBreakBefore w:val="0"/>
                    <w:kinsoku/>
                    <w:wordWrap/>
                    <w:overflowPunct/>
                    <w:topLinePunct w:val="0"/>
                    <w:autoSpaceDE/>
                    <w:autoSpaceDN/>
                    <w:bidi w:val="0"/>
                    <w:snapToGrid w:val="0"/>
                    <w:spacing w:line="440" w:lineRule="exact"/>
                    <w:ind w:firstLine="0" w:firstLineChars="0"/>
                    <w:jc w:val="center"/>
                    <w:textAlignment w:val="auto"/>
                    <w:rPr>
                      <w:color w:val="auto"/>
                      <w:sz w:val="21"/>
                      <w:szCs w:val="21"/>
                      <w:highlight w:val="none"/>
                    </w:rPr>
                  </w:pPr>
                </w:p>
              </w:tc>
              <w:tc>
                <w:tcPr>
                  <w:tcW w:w="1250" w:type="dxa"/>
                  <w:vAlign w:val="center"/>
                </w:tcPr>
                <w:p w14:paraId="533D2838">
                  <w:pPr>
                    <w:keepNext w:val="0"/>
                    <w:keepLines w:val="0"/>
                    <w:pageBreakBefore w:val="0"/>
                    <w:kinsoku/>
                    <w:wordWrap/>
                    <w:overflowPunct/>
                    <w:topLinePunct w:val="0"/>
                    <w:autoSpaceDE/>
                    <w:autoSpaceDN/>
                    <w:bidi w:val="0"/>
                    <w:snapToGrid w:val="0"/>
                    <w:spacing w:line="440" w:lineRule="exact"/>
                    <w:ind w:firstLine="0" w:firstLineChars="0"/>
                    <w:jc w:val="center"/>
                    <w:textAlignment w:val="auto"/>
                    <w:rPr>
                      <w:color w:val="auto"/>
                      <w:sz w:val="21"/>
                      <w:szCs w:val="21"/>
                      <w:highlight w:val="none"/>
                    </w:rPr>
                  </w:pPr>
                </w:p>
              </w:tc>
              <w:tc>
                <w:tcPr>
                  <w:tcW w:w="3288" w:type="dxa"/>
                  <w:vAlign w:val="center"/>
                </w:tcPr>
                <w:p w14:paraId="6C3CC056">
                  <w:pPr>
                    <w:keepNext w:val="0"/>
                    <w:keepLines w:val="0"/>
                    <w:pageBreakBefore w:val="0"/>
                    <w:kinsoku/>
                    <w:wordWrap/>
                    <w:overflowPunct/>
                    <w:topLinePunct w:val="0"/>
                    <w:autoSpaceDE/>
                    <w:autoSpaceDN/>
                    <w:bidi w:val="0"/>
                    <w:snapToGrid w:val="0"/>
                    <w:spacing w:line="440" w:lineRule="exact"/>
                    <w:ind w:firstLine="0" w:firstLineChars="0"/>
                    <w:jc w:val="center"/>
                    <w:textAlignment w:val="auto"/>
                    <w:rPr>
                      <w:color w:val="auto"/>
                      <w:sz w:val="21"/>
                      <w:szCs w:val="21"/>
                      <w:highlight w:val="none"/>
                    </w:rPr>
                  </w:pPr>
                </w:p>
              </w:tc>
            </w:tr>
            <w:tr w14:paraId="571A2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0" w:type="dxa"/>
                  <w:vAlign w:val="center"/>
                </w:tcPr>
                <w:p w14:paraId="5E79974E">
                  <w:pPr>
                    <w:keepNext w:val="0"/>
                    <w:keepLines w:val="0"/>
                    <w:pageBreakBefore w:val="0"/>
                    <w:kinsoku/>
                    <w:wordWrap/>
                    <w:overflowPunct/>
                    <w:topLinePunct w:val="0"/>
                    <w:autoSpaceDE/>
                    <w:autoSpaceDN/>
                    <w:bidi w:val="0"/>
                    <w:snapToGrid w:val="0"/>
                    <w:spacing w:line="440" w:lineRule="exact"/>
                    <w:ind w:firstLine="0" w:firstLineChars="0"/>
                    <w:jc w:val="right"/>
                    <w:textAlignment w:val="auto"/>
                    <w:rPr>
                      <w:color w:val="auto"/>
                      <w:sz w:val="21"/>
                      <w:szCs w:val="21"/>
                      <w:highlight w:val="none"/>
                    </w:rPr>
                  </w:pPr>
                  <w:r>
                    <w:rPr>
                      <w:rFonts w:hint="eastAsia"/>
                      <w:color w:val="auto"/>
                      <w:sz w:val="21"/>
                      <w:szCs w:val="21"/>
                      <w:highlight w:val="none"/>
                    </w:rPr>
                    <w:t>3</w:t>
                  </w:r>
                </w:p>
              </w:tc>
              <w:tc>
                <w:tcPr>
                  <w:tcW w:w="1080" w:type="dxa"/>
                  <w:vAlign w:val="center"/>
                </w:tcPr>
                <w:p w14:paraId="79AE62C6">
                  <w:pPr>
                    <w:keepNext w:val="0"/>
                    <w:keepLines w:val="0"/>
                    <w:pageBreakBefore w:val="0"/>
                    <w:kinsoku/>
                    <w:wordWrap/>
                    <w:overflowPunct/>
                    <w:topLinePunct w:val="0"/>
                    <w:autoSpaceDE/>
                    <w:autoSpaceDN/>
                    <w:bidi w:val="0"/>
                    <w:snapToGrid w:val="0"/>
                    <w:spacing w:line="440" w:lineRule="exact"/>
                    <w:ind w:firstLine="0" w:firstLineChars="0"/>
                    <w:jc w:val="center"/>
                    <w:textAlignment w:val="auto"/>
                    <w:rPr>
                      <w:color w:val="auto"/>
                      <w:sz w:val="21"/>
                      <w:szCs w:val="21"/>
                      <w:highlight w:val="none"/>
                    </w:rPr>
                  </w:pPr>
                </w:p>
              </w:tc>
              <w:tc>
                <w:tcPr>
                  <w:tcW w:w="1527" w:type="dxa"/>
                  <w:vAlign w:val="center"/>
                </w:tcPr>
                <w:p w14:paraId="32104529">
                  <w:pPr>
                    <w:keepNext w:val="0"/>
                    <w:keepLines w:val="0"/>
                    <w:pageBreakBefore w:val="0"/>
                    <w:kinsoku/>
                    <w:wordWrap/>
                    <w:overflowPunct/>
                    <w:topLinePunct w:val="0"/>
                    <w:autoSpaceDE/>
                    <w:autoSpaceDN/>
                    <w:bidi w:val="0"/>
                    <w:snapToGrid w:val="0"/>
                    <w:spacing w:line="440" w:lineRule="exact"/>
                    <w:ind w:firstLine="0" w:firstLineChars="0"/>
                    <w:jc w:val="center"/>
                    <w:textAlignment w:val="auto"/>
                    <w:rPr>
                      <w:color w:val="auto"/>
                      <w:sz w:val="21"/>
                      <w:szCs w:val="21"/>
                      <w:highlight w:val="none"/>
                    </w:rPr>
                  </w:pPr>
                </w:p>
              </w:tc>
              <w:tc>
                <w:tcPr>
                  <w:tcW w:w="1111" w:type="dxa"/>
                  <w:vAlign w:val="center"/>
                </w:tcPr>
                <w:p w14:paraId="3539F9DB">
                  <w:pPr>
                    <w:keepNext w:val="0"/>
                    <w:keepLines w:val="0"/>
                    <w:pageBreakBefore w:val="0"/>
                    <w:kinsoku/>
                    <w:wordWrap/>
                    <w:overflowPunct/>
                    <w:topLinePunct w:val="0"/>
                    <w:autoSpaceDE/>
                    <w:autoSpaceDN/>
                    <w:bidi w:val="0"/>
                    <w:snapToGrid w:val="0"/>
                    <w:spacing w:line="440" w:lineRule="exact"/>
                    <w:ind w:firstLine="0" w:firstLineChars="0"/>
                    <w:jc w:val="center"/>
                    <w:textAlignment w:val="auto"/>
                    <w:rPr>
                      <w:color w:val="auto"/>
                      <w:sz w:val="21"/>
                      <w:szCs w:val="21"/>
                      <w:highlight w:val="none"/>
                    </w:rPr>
                  </w:pPr>
                </w:p>
              </w:tc>
              <w:tc>
                <w:tcPr>
                  <w:tcW w:w="1111" w:type="dxa"/>
                  <w:vAlign w:val="center"/>
                </w:tcPr>
                <w:p w14:paraId="0C3316BC">
                  <w:pPr>
                    <w:keepNext w:val="0"/>
                    <w:keepLines w:val="0"/>
                    <w:pageBreakBefore w:val="0"/>
                    <w:kinsoku/>
                    <w:wordWrap/>
                    <w:overflowPunct/>
                    <w:topLinePunct w:val="0"/>
                    <w:autoSpaceDE/>
                    <w:autoSpaceDN/>
                    <w:bidi w:val="0"/>
                    <w:snapToGrid w:val="0"/>
                    <w:spacing w:line="440" w:lineRule="exact"/>
                    <w:ind w:firstLine="0" w:firstLineChars="0"/>
                    <w:jc w:val="center"/>
                    <w:textAlignment w:val="auto"/>
                    <w:rPr>
                      <w:color w:val="auto"/>
                      <w:sz w:val="21"/>
                      <w:szCs w:val="21"/>
                      <w:highlight w:val="none"/>
                    </w:rPr>
                  </w:pPr>
                </w:p>
              </w:tc>
              <w:tc>
                <w:tcPr>
                  <w:tcW w:w="1250" w:type="dxa"/>
                  <w:vAlign w:val="center"/>
                </w:tcPr>
                <w:p w14:paraId="1EFBEB69">
                  <w:pPr>
                    <w:keepNext w:val="0"/>
                    <w:keepLines w:val="0"/>
                    <w:pageBreakBefore w:val="0"/>
                    <w:kinsoku/>
                    <w:wordWrap/>
                    <w:overflowPunct/>
                    <w:topLinePunct w:val="0"/>
                    <w:autoSpaceDE/>
                    <w:autoSpaceDN/>
                    <w:bidi w:val="0"/>
                    <w:snapToGrid w:val="0"/>
                    <w:spacing w:line="440" w:lineRule="exact"/>
                    <w:ind w:firstLine="0" w:firstLineChars="0"/>
                    <w:jc w:val="center"/>
                    <w:textAlignment w:val="auto"/>
                    <w:rPr>
                      <w:color w:val="auto"/>
                      <w:sz w:val="21"/>
                      <w:szCs w:val="21"/>
                      <w:highlight w:val="none"/>
                    </w:rPr>
                  </w:pPr>
                </w:p>
              </w:tc>
              <w:tc>
                <w:tcPr>
                  <w:tcW w:w="3288" w:type="dxa"/>
                  <w:vAlign w:val="center"/>
                </w:tcPr>
                <w:p w14:paraId="4182EF10">
                  <w:pPr>
                    <w:keepNext w:val="0"/>
                    <w:keepLines w:val="0"/>
                    <w:pageBreakBefore w:val="0"/>
                    <w:kinsoku/>
                    <w:wordWrap/>
                    <w:overflowPunct/>
                    <w:topLinePunct w:val="0"/>
                    <w:autoSpaceDE/>
                    <w:autoSpaceDN/>
                    <w:bidi w:val="0"/>
                    <w:snapToGrid w:val="0"/>
                    <w:spacing w:line="440" w:lineRule="exact"/>
                    <w:ind w:firstLine="0" w:firstLineChars="0"/>
                    <w:jc w:val="center"/>
                    <w:textAlignment w:val="auto"/>
                    <w:rPr>
                      <w:color w:val="auto"/>
                      <w:sz w:val="21"/>
                      <w:szCs w:val="21"/>
                      <w:highlight w:val="none"/>
                    </w:rPr>
                  </w:pPr>
                </w:p>
              </w:tc>
            </w:tr>
          </w:tbl>
          <w:p w14:paraId="114D5A15">
            <w:pPr>
              <w:keepNext w:val="0"/>
              <w:keepLines w:val="0"/>
              <w:pageBreakBefore w:val="0"/>
              <w:kinsoku/>
              <w:wordWrap/>
              <w:overflowPunct/>
              <w:topLinePunct w:val="0"/>
              <w:autoSpaceDE/>
              <w:autoSpaceDN/>
              <w:bidi w:val="0"/>
              <w:spacing w:line="360" w:lineRule="auto"/>
              <w:ind w:firstLine="0" w:firstLineChars="0"/>
              <w:textAlignment w:val="auto"/>
              <w:rPr>
                <w:color w:val="auto"/>
                <w:sz w:val="21"/>
                <w:szCs w:val="21"/>
                <w:highlight w:val="none"/>
              </w:rPr>
            </w:pPr>
          </w:p>
        </w:tc>
      </w:tr>
      <w:tr w14:paraId="68765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697" w:type="dxa"/>
            <w:gridSpan w:val="7"/>
          </w:tcPr>
          <w:p w14:paraId="238961B6">
            <w:pPr>
              <w:keepNext w:val="0"/>
              <w:keepLines w:val="0"/>
              <w:pageBreakBefore w:val="0"/>
              <w:kinsoku/>
              <w:wordWrap/>
              <w:overflowPunct/>
              <w:topLinePunct w:val="0"/>
              <w:autoSpaceDE/>
              <w:autoSpaceDN/>
              <w:bidi w:val="0"/>
              <w:spacing w:line="360" w:lineRule="auto"/>
              <w:ind w:firstLine="0" w:firstLineChars="0"/>
              <w:textAlignment w:val="auto"/>
              <w:rPr>
                <w:color w:val="auto"/>
                <w:sz w:val="21"/>
                <w:szCs w:val="21"/>
                <w:highlight w:val="none"/>
              </w:rPr>
            </w:pPr>
            <w:r>
              <w:rPr>
                <w:rFonts w:hint="eastAsia"/>
                <w:color w:val="auto"/>
                <w:sz w:val="21"/>
                <w:szCs w:val="21"/>
                <w:highlight w:val="none"/>
              </w:rPr>
              <w:t>其它优惠条件：</w:t>
            </w:r>
          </w:p>
        </w:tc>
      </w:tr>
    </w:tbl>
    <w:p w14:paraId="574FC19F">
      <w:pPr>
        <w:keepLines w:val="0"/>
        <w:pageBreakBefore w:val="0"/>
        <w:widowControl w:val="0"/>
        <w:kinsoku/>
        <w:wordWrap/>
        <w:overflowPunct/>
        <w:topLinePunct w:val="0"/>
        <w:autoSpaceDE/>
        <w:autoSpaceDN/>
        <w:bidi w:val="0"/>
        <w:adjustRightInd/>
        <w:snapToGrid/>
        <w:spacing w:beforeLines="100" w:afterLines="100" w:line="360" w:lineRule="exact"/>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 xml:space="preserve">投标人（公司公章）：                     </w:t>
      </w:r>
      <w:r>
        <w:rPr>
          <w:rFonts w:hint="default" w:ascii="Times New Roman" w:hAnsi="Times New Roman" w:eastAsia="宋体" w:cs="Times New Roman"/>
          <w:bCs/>
          <w:color w:val="auto"/>
          <w:sz w:val="24"/>
          <w:szCs w:val="24"/>
          <w:highlight w:val="none"/>
        </w:rPr>
        <w:t>法定代表人或授权代表签字</w:t>
      </w:r>
      <w:r>
        <w:rPr>
          <w:rFonts w:hint="default" w:ascii="Times New Roman" w:hAnsi="Times New Roman" w:eastAsia="宋体" w:cs="Times New Roman"/>
          <w:color w:val="auto"/>
          <w:sz w:val="24"/>
          <w:szCs w:val="24"/>
          <w:highlight w:val="none"/>
        </w:rPr>
        <w:t>：</w:t>
      </w:r>
    </w:p>
    <w:p w14:paraId="74C4671D">
      <w:pP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br w:type="page"/>
      </w:r>
    </w:p>
    <w:p w14:paraId="63A45DDD">
      <w:pPr>
        <w:pStyle w:val="2"/>
        <w:keepNext/>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highlight w:val="none"/>
        </w:rPr>
      </w:pPr>
      <w:bookmarkStart w:id="369" w:name="_Toc25642"/>
      <w:bookmarkStart w:id="370" w:name="_Toc21199"/>
      <w:r>
        <w:rPr>
          <w:rFonts w:hint="default" w:ascii="Times New Roman" w:hAnsi="Times New Roman" w:eastAsia="宋体" w:cs="Times New Roman"/>
          <w:color w:val="auto"/>
          <w:highlight w:val="none"/>
        </w:rPr>
        <w:t>附件九、备品备件、易损件、专用耗材清单及价格表</w:t>
      </w:r>
      <w:bookmarkEnd w:id="369"/>
      <w:bookmarkEnd w:id="370"/>
    </w:p>
    <w:p w14:paraId="3FDBBCAD">
      <w:pPr>
        <w:bidi w:val="0"/>
        <w:rPr>
          <w:rFonts w:hint="default" w:ascii="Times New Roman" w:hAnsi="Times New Roman" w:eastAsia="宋体" w:cs="Times New Roman"/>
          <w:color w:val="auto"/>
          <w:highlight w:val="none"/>
        </w:rPr>
      </w:pPr>
    </w:p>
    <w:p w14:paraId="1DB65AE5">
      <w:pPr>
        <w:pStyle w:val="4"/>
        <w:keepNext w:val="0"/>
        <w:keepLines w:val="0"/>
        <w:pageBreakBefore w:val="0"/>
        <w:widowControl/>
        <w:kinsoku/>
        <w:wordWrap/>
        <w:overflowPunct/>
        <w:topLinePunct w:val="0"/>
        <w:autoSpaceDE/>
        <w:autoSpaceDN/>
        <w:bidi w:val="0"/>
        <w:adjustRightInd/>
        <w:snapToGrid/>
        <w:spacing w:beforeAutospacing="1" w:line="360" w:lineRule="exact"/>
        <w:jc w:val="center"/>
        <w:textAlignment w:val="auto"/>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rPr>
        <w:t>备品备件、易损件、专用耗材清单及价格表</w:t>
      </w:r>
    </w:p>
    <w:tbl>
      <w:tblPr>
        <w:tblStyle w:val="14"/>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497"/>
        <w:gridCol w:w="1805"/>
        <w:gridCol w:w="830"/>
        <w:gridCol w:w="830"/>
        <w:gridCol w:w="1247"/>
        <w:gridCol w:w="1105"/>
      </w:tblGrid>
      <w:tr w14:paraId="7C240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14:paraId="25532A33">
            <w:pPr>
              <w:pStyle w:val="1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序号</w:t>
            </w:r>
          </w:p>
        </w:tc>
        <w:tc>
          <w:tcPr>
            <w:tcW w:w="2497" w:type="dxa"/>
            <w:tcBorders>
              <w:top w:val="single" w:color="auto" w:sz="4" w:space="0"/>
              <w:left w:val="single" w:color="auto" w:sz="4" w:space="0"/>
              <w:bottom w:val="single" w:color="auto" w:sz="4" w:space="0"/>
              <w:right w:val="single" w:color="auto" w:sz="4" w:space="0"/>
            </w:tcBorders>
            <w:shd w:val="clear" w:color="auto" w:fill="auto"/>
            <w:vAlign w:val="center"/>
          </w:tcPr>
          <w:p w14:paraId="3820FB33">
            <w:pPr>
              <w:pStyle w:val="1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备品备件、易损件和专用耗材名称</w:t>
            </w: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14:paraId="3A73739F">
            <w:pPr>
              <w:pStyle w:val="1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规格型号及技术参数</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0CF8EC2B">
            <w:pPr>
              <w:pStyle w:val="1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数量</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08470B4A">
            <w:pPr>
              <w:pStyle w:val="1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品牌</w:t>
            </w: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14:paraId="7DF3F129">
            <w:pPr>
              <w:pStyle w:val="1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不含税单价（元）</w:t>
            </w: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14:paraId="24D2ADD2">
            <w:pPr>
              <w:pStyle w:val="1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建议更换周期</w:t>
            </w:r>
          </w:p>
        </w:tc>
      </w:tr>
      <w:tr w14:paraId="03BC0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14:paraId="54B90336">
            <w:pPr>
              <w:pStyle w:val="1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w:t>
            </w:r>
          </w:p>
        </w:tc>
        <w:tc>
          <w:tcPr>
            <w:tcW w:w="2497" w:type="dxa"/>
            <w:tcBorders>
              <w:top w:val="single" w:color="auto" w:sz="4" w:space="0"/>
              <w:left w:val="single" w:color="auto" w:sz="4" w:space="0"/>
              <w:bottom w:val="single" w:color="auto" w:sz="4" w:space="0"/>
              <w:right w:val="single" w:color="auto" w:sz="4" w:space="0"/>
            </w:tcBorders>
            <w:shd w:val="clear" w:color="auto" w:fill="auto"/>
            <w:vAlign w:val="center"/>
          </w:tcPr>
          <w:p w14:paraId="3057B3BE">
            <w:pPr>
              <w:pStyle w:val="12"/>
              <w:ind w:left="480" w:hanging="480" w:hangingChars="200"/>
              <w:jc w:val="center"/>
              <w:rPr>
                <w:rFonts w:hint="default" w:ascii="Times New Roman" w:hAnsi="Times New Roman" w:eastAsia="宋体" w:cs="Times New Roman"/>
                <w:color w:val="auto"/>
                <w:highlight w:val="none"/>
              </w:rPr>
            </w:pP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14:paraId="39294ED1">
            <w:pPr>
              <w:pStyle w:val="12"/>
              <w:ind w:left="480" w:hanging="480" w:hangingChars="200"/>
              <w:jc w:val="center"/>
              <w:rPr>
                <w:rFonts w:hint="default" w:ascii="Times New Roman" w:hAnsi="Times New Roman" w:eastAsia="宋体" w:cs="Times New Roman"/>
                <w:color w:val="auto"/>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11CF04E0">
            <w:pPr>
              <w:pStyle w:val="12"/>
              <w:ind w:left="480" w:hanging="480" w:hangingChars="200"/>
              <w:jc w:val="center"/>
              <w:rPr>
                <w:rFonts w:hint="default" w:ascii="Times New Roman" w:hAnsi="Times New Roman" w:eastAsia="宋体" w:cs="Times New Roman"/>
                <w:color w:val="auto"/>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23813900">
            <w:pPr>
              <w:pStyle w:val="12"/>
              <w:ind w:left="480" w:hanging="480" w:hangingChars="200"/>
              <w:jc w:val="center"/>
              <w:rPr>
                <w:rFonts w:hint="default" w:ascii="Times New Roman" w:hAnsi="Times New Roman" w:eastAsia="宋体" w:cs="Times New Roman"/>
                <w:color w:val="auto"/>
                <w:highlight w:val="none"/>
              </w:rPr>
            </w:pP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14:paraId="06A99130">
            <w:pPr>
              <w:pStyle w:val="12"/>
              <w:ind w:left="400" w:hanging="400"/>
              <w:jc w:val="center"/>
              <w:rPr>
                <w:rFonts w:hint="default" w:ascii="Times New Roman" w:hAnsi="Times New Roman" w:eastAsia="宋体" w:cs="Times New Roman"/>
                <w:color w:val="auto"/>
                <w:highlight w:val="none"/>
              </w:rPr>
            </w:pP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14:paraId="018C76E4">
            <w:pPr>
              <w:pStyle w:val="12"/>
              <w:ind w:left="400" w:hanging="400"/>
              <w:jc w:val="center"/>
              <w:rPr>
                <w:rFonts w:hint="default" w:ascii="Times New Roman" w:hAnsi="Times New Roman" w:eastAsia="宋体" w:cs="Times New Roman"/>
                <w:color w:val="auto"/>
                <w:highlight w:val="none"/>
              </w:rPr>
            </w:pPr>
          </w:p>
        </w:tc>
      </w:tr>
      <w:tr w14:paraId="52E67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14:paraId="11CA28DF">
            <w:pPr>
              <w:pStyle w:val="1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2</w:t>
            </w:r>
          </w:p>
        </w:tc>
        <w:tc>
          <w:tcPr>
            <w:tcW w:w="2497" w:type="dxa"/>
            <w:tcBorders>
              <w:top w:val="single" w:color="auto" w:sz="4" w:space="0"/>
              <w:left w:val="single" w:color="auto" w:sz="4" w:space="0"/>
              <w:bottom w:val="single" w:color="auto" w:sz="4" w:space="0"/>
              <w:right w:val="single" w:color="auto" w:sz="4" w:space="0"/>
            </w:tcBorders>
            <w:shd w:val="clear" w:color="auto" w:fill="auto"/>
            <w:vAlign w:val="center"/>
          </w:tcPr>
          <w:p w14:paraId="0064D4FE">
            <w:pPr>
              <w:pStyle w:val="12"/>
              <w:ind w:left="480" w:hanging="480" w:hangingChars="200"/>
              <w:jc w:val="center"/>
              <w:rPr>
                <w:rFonts w:hint="default" w:ascii="Times New Roman" w:hAnsi="Times New Roman" w:eastAsia="宋体" w:cs="Times New Roman"/>
                <w:color w:val="auto"/>
                <w:highlight w:val="none"/>
              </w:rPr>
            </w:pP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14:paraId="08A2EFE0">
            <w:pPr>
              <w:pStyle w:val="12"/>
              <w:ind w:left="480" w:hanging="480" w:hangingChars="200"/>
              <w:jc w:val="center"/>
              <w:rPr>
                <w:rFonts w:hint="default" w:ascii="Times New Roman" w:hAnsi="Times New Roman" w:eastAsia="宋体" w:cs="Times New Roman"/>
                <w:color w:val="auto"/>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431E7FD0">
            <w:pPr>
              <w:pStyle w:val="12"/>
              <w:ind w:left="480" w:hanging="480" w:hangingChars="200"/>
              <w:jc w:val="center"/>
              <w:rPr>
                <w:rFonts w:hint="default" w:ascii="Times New Roman" w:hAnsi="Times New Roman" w:eastAsia="宋体" w:cs="Times New Roman"/>
                <w:color w:val="auto"/>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541AE0DA">
            <w:pPr>
              <w:pStyle w:val="12"/>
              <w:ind w:left="480" w:hanging="480" w:hangingChars="200"/>
              <w:jc w:val="center"/>
              <w:rPr>
                <w:rFonts w:hint="default" w:ascii="Times New Roman" w:hAnsi="Times New Roman" w:eastAsia="宋体" w:cs="Times New Roman"/>
                <w:color w:val="auto"/>
                <w:highlight w:val="none"/>
              </w:rPr>
            </w:pP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14:paraId="15AA3EC5">
            <w:pPr>
              <w:pStyle w:val="12"/>
              <w:ind w:left="400" w:hanging="400"/>
              <w:jc w:val="center"/>
              <w:rPr>
                <w:rFonts w:hint="default" w:ascii="Times New Roman" w:hAnsi="Times New Roman" w:eastAsia="宋体" w:cs="Times New Roman"/>
                <w:color w:val="auto"/>
                <w:highlight w:val="none"/>
              </w:rPr>
            </w:pP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14:paraId="57EE1374">
            <w:pPr>
              <w:pStyle w:val="12"/>
              <w:ind w:left="400" w:hanging="400"/>
              <w:jc w:val="center"/>
              <w:rPr>
                <w:rFonts w:hint="default" w:ascii="Times New Roman" w:hAnsi="Times New Roman" w:eastAsia="宋体" w:cs="Times New Roman"/>
                <w:color w:val="auto"/>
                <w:highlight w:val="none"/>
              </w:rPr>
            </w:pPr>
          </w:p>
        </w:tc>
      </w:tr>
      <w:tr w14:paraId="5AD4E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14:paraId="496EEFF5">
            <w:pPr>
              <w:pStyle w:val="1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3</w:t>
            </w:r>
          </w:p>
        </w:tc>
        <w:tc>
          <w:tcPr>
            <w:tcW w:w="2497" w:type="dxa"/>
            <w:tcBorders>
              <w:top w:val="single" w:color="auto" w:sz="4" w:space="0"/>
              <w:left w:val="single" w:color="auto" w:sz="4" w:space="0"/>
              <w:bottom w:val="single" w:color="auto" w:sz="4" w:space="0"/>
              <w:right w:val="single" w:color="auto" w:sz="4" w:space="0"/>
            </w:tcBorders>
            <w:shd w:val="clear" w:color="auto" w:fill="auto"/>
            <w:vAlign w:val="center"/>
          </w:tcPr>
          <w:p w14:paraId="5372ADE3">
            <w:pPr>
              <w:pStyle w:val="12"/>
              <w:ind w:left="480" w:hanging="480" w:hangingChars="200"/>
              <w:jc w:val="center"/>
              <w:rPr>
                <w:rFonts w:hint="default" w:ascii="Times New Roman" w:hAnsi="Times New Roman" w:eastAsia="宋体" w:cs="Times New Roman"/>
                <w:color w:val="auto"/>
                <w:highlight w:val="none"/>
              </w:rPr>
            </w:pP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14:paraId="574BBEC9">
            <w:pPr>
              <w:pStyle w:val="12"/>
              <w:ind w:left="480" w:hanging="480" w:hangingChars="200"/>
              <w:jc w:val="center"/>
              <w:rPr>
                <w:rFonts w:hint="default" w:ascii="Times New Roman" w:hAnsi="Times New Roman" w:eastAsia="宋体" w:cs="Times New Roman"/>
                <w:color w:val="auto"/>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505AE16C">
            <w:pPr>
              <w:pStyle w:val="12"/>
              <w:ind w:left="480" w:hanging="480" w:hangingChars="200"/>
              <w:jc w:val="center"/>
              <w:rPr>
                <w:rFonts w:hint="default" w:ascii="Times New Roman" w:hAnsi="Times New Roman" w:eastAsia="宋体" w:cs="Times New Roman"/>
                <w:color w:val="auto"/>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4D7994BF">
            <w:pPr>
              <w:pStyle w:val="12"/>
              <w:ind w:left="480" w:hanging="480" w:hangingChars="200"/>
              <w:jc w:val="center"/>
              <w:rPr>
                <w:rFonts w:hint="default" w:ascii="Times New Roman" w:hAnsi="Times New Roman" w:eastAsia="宋体" w:cs="Times New Roman"/>
                <w:color w:val="auto"/>
                <w:highlight w:val="none"/>
              </w:rPr>
            </w:pP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14:paraId="242562F6">
            <w:pPr>
              <w:pStyle w:val="12"/>
              <w:ind w:left="400" w:hanging="400"/>
              <w:jc w:val="center"/>
              <w:rPr>
                <w:rFonts w:hint="default" w:ascii="Times New Roman" w:hAnsi="Times New Roman" w:eastAsia="宋体" w:cs="Times New Roman"/>
                <w:color w:val="auto"/>
                <w:highlight w:val="none"/>
              </w:rPr>
            </w:pP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14:paraId="1A1B57DE">
            <w:pPr>
              <w:pStyle w:val="12"/>
              <w:ind w:left="400" w:hanging="400"/>
              <w:jc w:val="center"/>
              <w:rPr>
                <w:rFonts w:hint="default" w:ascii="Times New Roman" w:hAnsi="Times New Roman" w:eastAsia="宋体" w:cs="Times New Roman"/>
                <w:color w:val="auto"/>
                <w:highlight w:val="none"/>
              </w:rPr>
            </w:pPr>
          </w:p>
        </w:tc>
      </w:tr>
      <w:tr w14:paraId="4EA32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14:paraId="690D6764">
            <w:pPr>
              <w:pStyle w:val="1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4</w:t>
            </w:r>
          </w:p>
        </w:tc>
        <w:tc>
          <w:tcPr>
            <w:tcW w:w="2497" w:type="dxa"/>
            <w:tcBorders>
              <w:top w:val="single" w:color="auto" w:sz="4" w:space="0"/>
              <w:left w:val="single" w:color="auto" w:sz="4" w:space="0"/>
              <w:bottom w:val="single" w:color="auto" w:sz="4" w:space="0"/>
              <w:right w:val="single" w:color="auto" w:sz="4" w:space="0"/>
            </w:tcBorders>
            <w:shd w:val="clear" w:color="auto" w:fill="auto"/>
            <w:vAlign w:val="center"/>
          </w:tcPr>
          <w:p w14:paraId="113D0184">
            <w:pPr>
              <w:pStyle w:val="12"/>
              <w:ind w:left="480" w:hanging="480" w:hangingChars="200"/>
              <w:jc w:val="center"/>
              <w:rPr>
                <w:rFonts w:hint="default" w:ascii="Times New Roman" w:hAnsi="Times New Roman" w:eastAsia="宋体" w:cs="Times New Roman"/>
                <w:color w:val="auto"/>
                <w:highlight w:val="none"/>
              </w:rPr>
            </w:pP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14:paraId="19E18873">
            <w:pPr>
              <w:pStyle w:val="12"/>
              <w:ind w:left="480" w:hanging="480" w:hangingChars="200"/>
              <w:jc w:val="center"/>
              <w:rPr>
                <w:rFonts w:hint="default" w:ascii="Times New Roman" w:hAnsi="Times New Roman" w:eastAsia="宋体" w:cs="Times New Roman"/>
                <w:color w:val="auto"/>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70F2542A">
            <w:pPr>
              <w:pStyle w:val="12"/>
              <w:ind w:left="480" w:hanging="480" w:hangingChars="200"/>
              <w:jc w:val="center"/>
              <w:rPr>
                <w:rFonts w:hint="default" w:ascii="Times New Roman" w:hAnsi="Times New Roman" w:eastAsia="宋体" w:cs="Times New Roman"/>
                <w:color w:val="auto"/>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3F6BF649">
            <w:pPr>
              <w:pStyle w:val="12"/>
              <w:ind w:left="480" w:hanging="480" w:hangingChars="200"/>
              <w:jc w:val="center"/>
              <w:rPr>
                <w:rFonts w:hint="default" w:ascii="Times New Roman" w:hAnsi="Times New Roman" w:eastAsia="宋体" w:cs="Times New Roman"/>
                <w:color w:val="auto"/>
                <w:highlight w:val="none"/>
              </w:rPr>
            </w:pP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14:paraId="48925D88">
            <w:pPr>
              <w:pStyle w:val="12"/>
              <w:ind w:left="400" w:hanging="400"/>
              <w:jc w:val="center"/>
              <w:rPr>
                <w:rFonts w:hint="default" w:ascii="Times New Roman" w:hAnsi="Times New Roman" w:eastAsia="宋体" w:cs="Times New Roman"/>
                <w:color w:val="auto"/>
                <w:highlight w:val="none"/>
              </w:rPr>
            </w:pP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14:paraId="4F8E4031">
            <w:pPr>
              <w:pStyle w:val="12"/>
              <w:ind w:left="400" w:hanging="400"/>
              <w:jc w:val="center"/>
              <w:rPr>
                <w:rFonts w:hint="default" w:ascii="Times New Roman" w:hAnsi="Times New Roman" w:eastAsia="宋体" w:cs="Times New Roman"/>
                <w:color w:val="auto"/>
                <w:highlight w:val="none"/>
              </w:rPr>
            </w:pPr>
          </w:p>
        </w:tc>
      </w:tr>
      <w:tr w14:paraId="11C72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14:paraId="16BD59E1">
            <w:pPr>
              <w:pStyle w:val="1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5</w:t>
            </w:r>
          </w:p>
        </w:tc>
        <w:tc>
          <w:tcPr>
            <w:tcW w:w="2497" w:type="dxa"/>
            <w:tcBorders>
              <w:top w:val="single" w:color="auto" w:sz="4" w:space="0"/>
              <w:left w:val="single" w:color="auto" w:sz="4" w:space="0"/>
              <w:bottom w:val="single" w:color="auto" w:sz="4" w:space="0"/>
              <w:right w:val="single" w:color="auto" w:sz="4" w:space="0"/>
            </w:tcBorders>
            <w:shd w:val="clear" w:color="auto" w:fill="auto"/>
            <w:vAlign w:val="center"/>
          </w:tcPr>
          <w:p w14:paraId="03F5218C">
            <w:pPr>
              <w:pStyle w:val="12"/>
              <w:ind w:left="480" w:hanging="480" w:hangingChars="200"/>
              <w:jc w:val="center"/>
              <w:rPr>
                <w:rFonts w:hint="default" w:ascii="Times New Roman" w:hAnsi="Times New Roman" w:eastAsia="宋体" w:cs="Times New Roman"/>
                <w:color w:val="auto"/>
                <w:highlight w:val="none"/>
              </w:rPr>
            </w:pP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14:paraId="406EE658">
            <w:pPr>
              <w:pStyle w:val="12"/>
              <w:ind w:left="480" w:hanging="480" w:hangingChars="200"/>
              <w:jc w:val="center"/>
              <w:rPr>
                <w:rFonts w:hint="default" w:ascii="Times New Roman" w:hAnsi="Times New Roman" w:eastAsia="宋体" w:cs="Times New Roman"/>
                <w:color w:val="auto"/>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5C53BFBC">
            <w:pPr>
              <w:pStyle w:val="12"/>
              <w:ind w:left="480" w:hanging="480" w:hangingChars="200"/>
              <w:jc w:val="center"/>
              <w:rPr>
                <w:rFonts w:hint="default" w:ascii="Times New Roman" w:hAnsi="Times New Roman" w:eastAsia="宋体" w:cs="Times New Roman"/>
                <w:color w:val="auto"/>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5A5201DE">
            <w:pPr>
              <w:pStyle w:val="12"/>
              <w:ind w:left="480" w:hanging="480" w:hangingChars="200"/>
              <w:jc w:val="center"/>
              <w:rPr>
                <w:rFonts w:hint="default" w:ascii="Times New Roman" w:hAnsi="Times New Roman" w:eastAsia="宋体" w:cs="Times New Roman"/>
                <w:color w:val="auto"/>
                <w:highlight w:val="none"/>
              </w:rPr>
            </w:pP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14:paraId="790812CD">
            <w:pPr>
              <w:pStyle w:val="12"/>
              <w:ind w:left="400" w:hanging="400"/>
              <w:jc w:val="center"/>
              <w:rPr>
                <w:rFonts w:hint="default" w:ascii="Times New Roman" w:hAnsi="Times New Roman" w:eastAsia="宋体" w:cs="Times New Roman"/>
                <w:color w:val="auto"/>
                <w:highlight w:val="none"/>
              </w:rPr>
            </w:pP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14:paraId="010CD9DE">
            <w:pPr>
              <w:pStyle w:val="12"/>
              <w:ind w:left="400" w:hanging="400"/>
              <w:jc w:val="center"/>
              <w:rPr>
                <w:rFonts w:hint="default" w:ascii="Times New Roman" w:hAnsi="Times New Roman" w:eastAsia="宋体" w:cs="Times New Roman"/>
                <w:color w:val="auto"/>
                <w:highlight w:val="none"/>
              </w:rPr>
            </w:pPr>
          </w:p>
        </w:tc>
      </w:tr>
      <w:tr w14:paraId="79B5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14:paraId="11D8C60B">
            <w:pPr>
              <w:pStyle w:val="1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6</w:t>
            </w:r>
          </w:p>
        </w:tc>
        <w:tc>
          <w:tcPr>
            <w:tcW w:w="2497" w:type="dxa"/>
            <w:tcBorders>
              <w:top w:val="single" w:color="auto" w:sz="4" w:space="0"/>
              <w:left w:val="single" w:color="auto" w:sz="4" w:space="0"/>
              <w:bottom w:val="single" w:color="auto" w:sz="4" w:space="0"/>
              <w:right w:val="single" w:color="auto" w:sz="4" w:space="0"/>
            </w:tcBorders>
            <w:shd w:val="clear" w:color="auto" w:fill="auto"/>
            <w:vAlign w:val="center"/>
          </w:tcPr>
          <w:p w14:paraId="44CBC04F">
            <w:pPr>
              <w:pStyle w:val="12"/>
              <w:ind w:left="480" w:hanging="480" w:hangingChars="200"/>
              <w:jc w:val="center"/>
              <w:rPr>
                <w:rFonts w:hint="default" w:ascii="Times New Roman" w:hAnsi="Times New Roman" w:eastAsia="宋体" w:cs="Times New Roman"/>
                <w:color w:val="auto"/>
                <w:highlight w:val="none"/>
              </w:rPr>
            </w:pP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14:paraId="30F7DCB8">
            <w:pPr>
              <w:pStyle w:val="12"/>
              <w:ind w:left="480" w:hanging="480" w:hangingChars="200"/>
              <w:jc w:val="center"/>
              <w:rPr>
                <w:rFonts w:hint="default" w:ascii="Times New Roman" w:hAnsi="Times New Roman" w:eastAsia="宋体" w:cs="Times New Roman"/>
                <w:color w:val="auto"/>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4C7FD69B">
            <w:pPr>
              <w:pStyle w:val="12"/>
              <w:ind w:left="480" w:hanging="480" w:hangingChars="200"/>
              <w:jc w:val="center"/>
              <w:rPr>
                <w:rFonts w:hint="default" w:ascii="Times New Roman" w:hAnsi="Times New Roman" w:eastAsia="宋体" w:cs="Times New Roman"/>
                <w:color w:val="auto"/>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04877BE3">
            <w:pPr>
              <w:pStyle w:val="12"/>
              <w:ind w:left="480" w:hanging="480" w:hangingChars="200"/>
              <w:jc w:val="center"/>
              <w:rPr>
                <w:rFonts w:hint="default" w:ascii="Times New Roman" w:hAnsi="Times New Roman" w:eastAsia="宋体" w:cs="Times New Roman"/>
                <w:color w:val="auto"/>
                <w:highlight w:val="none"/>
              </w:rPr>
            </w:pP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14:paraId="78A3CE71">
            <w:pPr>
              <w:pStyle w:val="12"/>
              <w:ind w:left="400" w:hanging="400"/>
              <w:jc w:val="center"/>
              <w:rPr>
                <w:rFonts w:hint="default" w:ascii="Times New Roman" w:hAnsi="Times New Roman" w:eastAsia="宋体" w:cs="Times New Roman"/>
                <w:color w:val="auto"/>
                <w:highlight w:val="none"/>
              </w:rPr>
            </w:pP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14:paraId="5076D05A">
            <w:pPr>
              <w:pStyle w:val="12"/>
              <w:ind w:left="400" w:hanging="400"/>
              <w:jc w:val="center"/>
              <w:rPr>
                <w:rFonts w:hint="default" w:ascii="Times New Roman" w:hAnsi="Times New Roman" w:eastAsia="宋体" w:cs="Times New Roman"/>
                <w:color w:val="auto"/>
                <w:highlight w:val="none"/>
              </w:rPr>
            </w:pPr>
          </w:p>
        </w:tc>
      </w:tr>
      <w:tr w14:paraId="6570A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14:paraId="54AAB84E">
            <w:pPr>
              <w:pStyle w:val="1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7</w:t>
            </w:r>
          </w:p>
        </w:tc>
        <w:tc>
          <w:tcPr>
            <w:tcW w:w="2497" w:type="dxa"/>
            <w:tcBorders>
              <w:top w:val="single" w:color="auto" w:sz="4" w:space="0"/>
              <w:left w:val="single" w:color="auto" w:sz="4" w:space="0"/>
              <w:bottom w:val="single" w:color="auto" w:sz="4" w:space="0"/>
              <w:right w:val="single" w:color="auto" w:sz="4" w:space="0"/>
            </w:tcBorders>
            <w:shd w:val="clear" w:color="auto" w:fill="auto"/>
            <w:vAlign w:val="center"/>
          </w:tcPr>
          <w:p w14:paraId="57F1818F">
            <w:pPr>
              <w:pStyle w:val="12"/>
              <w:ind w:left="480" w:hanging="480" w:hangingChars="200"/>
              <w:jc w:val="center"/>
              <w:rPr>
                <w:rFonts w:hint="default" w:ascii="Times New Roman" w:hAnsi="Times New Roman" w:eastAsia="宋体" w:cs="Times New Roman"/>
                <w:color w:val="auto"/>
                <w:highlight w:val="none"/>
              </w:rPr>
            </w:pP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14:paraId="30F596C1">
            <w:pPr>
              <w:pStyle w:val="12"/>
              <w:ind w:left="480" w:hanging="480" w:hangingChars="200"/>
              <w:jc w:val="center"/>
              <w:rPr>
                <w:rFonts w:hint="default" w:ascii="Times New Roman" w:hAnsi="Times New Roman" w:eastAsia="宋体" w:cs="Times New Roman"/>
                <w:color w:val="auto"/>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4AB5E568">
            <w:pPr>
              <w:pStyle w:val="12"/>
              <w:ind w:left="480" w:hanging="480" w:hangingChars="200"/>
              <w:jc w:val="center"/>
              <w:rPr>
                <w:rFonts w:hint="default" w:ascii="Times New Roman" w:hAnsi="Times New Roman" w:eastAsia="宋体" w:cs="Times New Roman"/>
                <w:color w:val="auto"/>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0B798D5B">
            <w:pPr>
              <w:pStyle w:val="12"/>
              <w:ind w:left="480" w:hanging="480" w:hangingChars="200"/>
              <w:jc w:val="center"/>
              <w:rPr>
                <w:rFonts w:hint="default" w:ascii="Times New Roman" w:hAnsi="Times New Roman" w:eastAsia="宋体" w:cs="Times New Roman"/>
                <w:color w:val="auto"/>
                <w:highlight w:val="none"/>
              </w:rPr>
            </w:pP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14:paraId="3A9BA44F">
            <w:pPr>
              <w:pStyle w:val="12"/>
              <w:ind w:left="400" w:hanging="400"/>
              <w:jc w:val="center"/>
              <w:rPr>
                <w:rFonts w:hint="default" w:ascii="Times New Roman" w:hAnsi="Times New Roman" w:eastAsia="宋体" w:cs="Times New Roman"/>
                <w:color w:val="auto"/>
                <w:highlight w:val="none"/>
              </w:rPr>
            </w:pP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14:paraId="3BEC33B0">
            <w:pPr>
              <w:pStyle w:val="12"/>
              <w:ind w:left="400" w:hanging="400"/>
              <w:jc w:val="center"/>
              <w:rPr>
                <w:rFonts w:hint="default" w:ascii="Times New Roman" w:hAnsi="Times New Roman" w:eastAsia="宋体" w:cs="Times New Roman"/>
                <w:color w:val="auto"/>
                <w:highlight w:val="none"/>
              </w:rPr>
            </w:pPr>
          </w:p>
        </w:tc>
      </w:tr>
      <w:tr w14:paraId="5BAE8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14:paraId="0B1677F1">
            <w:pPr>
              <w:pStyle w:val="1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8</w:t>
            </w:r>
          </w:p>
        </w:tc>
        <w:tc>
          <w:tcPr>
            <w:tcW w:w="2497" w:type="dxa"/>
            <w:tcBorders>
              <w:top w:val="single" w:color="auto" w:sz="4" w:space="0"/>
              <w:left w:val="single" w:color="auto" w:sz="4" w:space="0"/>
              <w:bottom w:val="single" w:color="auto" w:sz="4" w:space="0"/>
              <w:right w:val="single" w:color="auto" w:sz="4" w:space="0"/>
            </w:tcBorders>
            <w:shd w:val="clear" w:color="auto" w:fill="auto"/>
            <w:vAlign w:val="center"/>
          </w:tcPr>
          <w:p w14:paraId="690004CD">
            <w:pPr>
              <w:pStyle w:val="12"/>
              <w:ind w:left="480" w:hanging="480" w:hangingChars="200"/>
              <w:jc w:val="center"/>
              <w:rPr>
                <w:rFonts w:hint="default" w:ascii="Times New Roman" w:hAnsi="Times New Roman" w:eastAsia="宋体" w:cs="Times New Roman"/>
                <w:color w:val="auto"/>
                <w:highlight w:val="none"/>
              </w:rPr>
            </w:pP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14:paraId="5AF970AA">
            <w:pPr>
              <w:pStyle w:val="12"/>
              <w:ind w:left="480" w:hanging="480" w:hangingChars="200"/>
              <w:jc w:val="center"/>
              <w:rPr>
                <w:rFonts w:hint="default" w:ascii="Times New Roman" w:hAnsi="Times New Roman" w:eastAsia="宋体" w:cs="Times New Roman"/>
                <w:color w:val="auto"/>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091DF76A">
            <w:pPr>
              <w:pStyle w:val="12"/>
              <w:ind w:left="480" w:hanging="480" w:hangingChars="200"/>
              <w:jc w:val="center"/>
              <w:rPr>
                <w:rFonts w:hint="default" w:ascii="Times New Roman" w:hAnsi="Times New Roman" w:eastAsia="宋体" w:cs="Times New Roman"/>
                <w:color w:val="auto"/>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53863A36">
            <w:pPr>
              <w:pStyle w:val="12"/>
              <w:ind w:left="480" w:hanging="480" w:hangingChars="200"/>
              <w:jc w:val="center"/>
              <w:rPr>
                <w:rFonts w:hint="default" w:ascii="Times New Roman" w:hAnsi="Times New Roman" w:eastAsia="宋体" w:cs="Times New Roman"/>
                <w:color w:val="auto"/>
                <w:highlight w:val="none"/>
              </w:rPr>
            </w:pP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14:paraId="103D927A">
            <w:pPr>
              <w:pStyle w:val="12"/>
              <w:ind w:left="400" w:hanging="400"/>
              <w:jc w:val="center"/>
              <w:rPr>
                <w:rFonts w:hint="default" w:ascii="Times New Roman" w:hAnsi="Times New Roman" w:eastAsia="宋体" w:cs="Times New Roman"/>
                <w:color w:val="auto"/>
                <w:highlight w:val="none"/>
              </w:rPr>
            </w:pP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14:paraId="36C3A6CD">
            <w:pPr>
              <w:pStyle w:val="12"/>
              <w:ind w:left="400" w:hanging="400"/>
              <w:jc w:val="center"/>
              <w:rPr>
                <w:rFonts w:hint="default" w:ascii="Times New Roman" w:hAnsi="Times New Roman" w:eastAsia="宋体" w:cs="Times New Roman"/>
                <w:color w:val="auto"/>
                <w:highlight w:val="none"/>
              </w:rPr>
            </w:pPr>
          </w:p>
        </w:tc>
      </w:tr>
      <w:tr w14:paraId="169B7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14:paraId="1947933E">
            <w:pPr>
              <w:pStyle w:val="1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9</w:t>
            </w:r>
          </w:p>
        </w:tc>
        <w:tc>
          <w:tcPr>
            <w:tcW w:w="2497" w:type="dxa"/>
            <w:tcBorders>
              <w:top w:val="single" w:color="auto" w:sz="4" w:space="0"/>
              <w:left w:val="single" w:color="auto" w:sz="4" w:space="0"/>
              <w:bottom w:val="single" w:color="auto" w:sz="4" w:space="0"/>
              <w:right w:val="single" w:color="auto" w:sz="4" w:space="0"/>
            </w:tcBorders>
            <w:shd w:val="clear" w:color="auto" w:fill="auto"/>
            <w:vAlign w:val="center"/>
          </w:tcPr>
          <w:p w14:paraId="60669CB8">
            <w:pPr>
              <w:pStyle w:val="12"/>
              <w:ind w:left="480" w:hanging="480" w:hangingChars="200"/>
              <w:jc w:val="center"/>
              <w:rPr>
                <w:rFonts w:hint="default" w:ascii="Times New Roman" w:hAnsi="Times New Roman" w:eastAsia="宋体" w:cs="Times New Roman"/>
                <w:color w:val="auto"/>
                <w:highlight w:val="none"/>
              </w:rPr>
            </w:pP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14:paraId="44ACB7EF">
            <w:pPr>
              <w:pStyle w:val="12"/>
              <w:ind w:left="480" w:hanging="480" w:hangingChars="200"/>
              <w:jc w:val="center"/>
              <w:rPr>
                <w:rFonts w:hint="default" w:ascii="Times New Roman" w:hAnsi="Times New Roman" w:eastAsia="宋体" w:cs="Times New Roman"/>
                <w:color w:val="auto"/>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31655F91">
            <w:pPr>
              <w:pStyle w:val="12"/>
              <w:ind w:left="480" w:hanging="480" w:hangingChars="200"/>
              <w:jc w:val="center"/>
              <w:rPr>
                <w:rFonts w:hint="default" w:ascii="Times New Roman" w:hAnsi="Times New Roman" w:eastAsia="宋体" w:cs="Times New Roman"/>
                <w:color w:val="auto"/>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10A29FD4">
            <w:pPr>
              <w:pStyle w:val="12"/>
              <w:ind w:left="480" w:hanging="480" w:hangingChars="200"/>
              <w:jc w:val="center"/>
              <w:rPr>
                <w:rFonts w:hint="default" w:ascii="Times New Roman" w:hAnsi="Times New Roman" w:eastAsia="宋体" w:cs="Times New Roman"/>
                <w:color w:val="auto"/>
                <w:highlight w:val="none"/>
              </w:rPr>
            </w:pP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14:paraId="5E02F670">
            <w:pPr>
              <w:pStyle w:val="12"/>
              <w:ind w:left="400" w:hanging="400"/>
              <w:jc w:val="center"/>
              <w:rPr>
                <w:rFonts w:hint="default" w:ascii="Times New Roman" w:hAnsi="Times New Roman" w:eastAsia="宋体" w:cs="Times New Roman"/>
                <w:color w:val="auto"/>
                <w:highlight w:val="none"/>
              </w:rPr>
            </w:pP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14:paraId="2E743480">
            <w:pPr>
              <w:pStyle w:val="12"/>
              <w:ind w:left="400" w:hanging="400"/>
              <w:jc w:val="center"/>
              <w:rPr>
                <w:rFonts w:hint="default" w:ascii="Times New Roman" w:hAnsi="Times New Roman" w:eastAsia="宋体" w:cs="Times New Roman"/>
                <w:color w:val="auto"/>
                <w:highlight w:val="none"/>
              </w:rPr>
            </w:pPr>
          </w:p>
        </w:tc>
      </w:tr>
      <w:tr w14:paraId="32EC1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14:paraId="0FCCE0B8">
            <w:pPr>
              <w:pStyle w:val="1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10</w:t>
            </w:r>
          </w:p>
        </w:tc>
        <w:tc>
          <w:tcPr>
            <w:tcW w:w="2497" w:type="dxa"/>
            <w:tcBorders>
              <w:top w:val="single" w:color="auto" w:sz="4" w:space="0"/>
              <w:left w:val="single" w:color="auto" w:sz="4" w:space="0"/>
              <w:bottom w:val="single" w:color="auto" w:sz="4" w:space="0"/>
              <w:right w:val="single" w:color="auto" w:sz="4" w:space="0"/>
            </w:tcBorders>
            <w:shd w:val="clear" w:color="auto" w:fill="auto"/>
            <w:vAlign w:val="center"/>
          </w:tcPr>
          <w:p w14:paraId="1C2CF5A3">
            <w:pPr>
              <w:pStyle w:val="12"/>
              <w:ind w:left="480" w:hanging="480" w:hangingChars="200"/>
              <w:jc w:val="center"/>
              <w:rPr>
                <w:rFonts w:hint="default" w:ascii="Times New Roman" w:hAnsi="Times New Roman" w:eastAsia="宋体" w:cs="Times New Roman"/>
                <w:color w:val="auto"/>
                <w:highlight w:val="none"/>
              </w:rPr>
            </w:pP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14:paraId="0D32A685">
            <w:pPr>
              <w:pStyle w:val="12"/>
              <w:ind w:left="480" w:hanging="480" w:hangingChars="200"/>
              <w:jc w:val="center"/>
              <w:rPr>
                <w:rFonts w:hint="default" w:ascii="Times New Roman" w:hAnsi="Times New Roman" w:eastAsia="宋体" w:cs="Times New Roman"/>
                <w:color w:val="auto"/>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4E932D47">
            <w:pPr>
              <w:pStyle w:val="12"/>
              <w:ind w:left="480" w:hanging="480" w:hangingChars="200"/>
              <w:jc w:val="center"/>
              <w:rPr>
                <w:rFonts w:hint="default" w:ascii="Times New Roman" w:hAnsi="Times New Roman" w:eastAsia="宋体" w:cs="Times New Roman"/>
                <w:color w:val="auto"/>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2CB67BD3">
            <w:pPr>
              <w:pStyle w:val="12"/>
              <w:ind w:left="480" w:hanging="480" w:hangingChars="200"/>
              <w:jc w:val="center"/>
              <w:rPr>
                <w:rFonts w:hint="default" w:ascii="Times New Roman" w:hAnsi="Times New Roman" w:eastAsia="宋体" w:cs="Times New Roman"/>
                <w:color w:val="auto"/>
                <w:highlight w:val="none"/>
              </w:rPr>
            </w:pP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14:paraId="2FC5AA0F">
            <w:pPr>
              <w:pStyle w:val="12"/>
              <w:ind w:left="400" w:hanging="400"/>
              <w:jc w:val="center"/>
              <w:rPr>
                <w:rFonts w:hint="default" w:ascii="Times New Roman" w:hAnsi="Times New Roman" w:eastAsia="宋体" w:cs="Times New Roman"/>
                <w:color w:val="auto"/>
                <w:highlight w:val="none"/>
              </w:rPr>
            </w:pP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14:paraId="0448B184">
            <w:pPr>
              <w:pStyle w:val="12"/>
              <w:ind w:left="400" w:hanging="400"/>
              <w:jc w:val="center"/>
              <w:rPr>
                <w:rFonts w:hint="default" w:ascii="Times New Roman" w:hAnsi="Times New Roman" w:eastAsia="宋体" w:cs="Times New Roman"/>
                <w:color w:val="auto"/>
                <w:highlight w:val="none"/>
              </w:rPr>
            </w:pPr>
          </w:p>
        </w:tc>
      </w:tr>
      <w:tr w14:paraId="0A97E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14:paraId="26B66015">
            <w:pPr>
              <w:pStyle w:val="1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w:t>
            </w:r>
          </w:p>
        </w:tc>
        <w:tc>
          <w:tcPr>
            <w:tcW w:w="2497" w:type="dxa"/>
            <w:tcBorders>
              <w:top w:val="single" w:color="auto" w:sz="4" w:space="0"/>
              <w:left w:val="single" w:color="auto" w:sz="4" w:space="0"/>
              <w:bottom w:val="single" w:color="auto" w:sz="4" w:space="0"/>
              <w:right w:val="single" w:color="auto" w:sz="4" w:space="0"/>
            </w:tcBorders>
            <w:shd w:val="clear" w:color="auto" w:fill="auto"/>
            <w:vAlign w:val="center"/>
          </w:tcPr>
          <w:p w14:paraId="05394CC9">
            <w:pPr>
              <w:pStyle w:val="12"/>
              <w:ind w:left="480" w:hanging="480" w:hangingChars="200"/>
              <w:jc w:val="center"/>
              <w:rPr>
                <w:rFonts w:hint="default" w:ascii="Times New Roman" w:hAnsi="Times New Roman" w:eastAsia="宋体" w:cs="Times New Roman"/>
                <w:color w:val="auto"/>
                <w:highlight w:val="none"/>
              </w:rPr>
            </w:pP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14:paraId="2764E739">
            <w:pPr>
              <w:pStyle w:val="12"/>
              <w:ind w:left="480" w:hanging="480" w:hangingChars="200"/>
              <w:jc w:val="center"/>
              <w:rPr>
                <w:rFonts w:hint="default" w:ascii="Times New Roman" w:hAnsi="Times New Roman" w:eastAsia="宋体" w:cs="Times New Roman"/>
                <w:color w:val="auto"/>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7935A90C">
            <w:pPr>
              <w:pStyle w:val="12"/>
              <w:ind w:left="480" w:hanging="480" w:hangingChars="200"/>
              <w:jc w:val="center"/>
              <w:rPr>
                <w:rFonts w:hint="default" w:ascii="Times New Roman" w:hAnsi="Times New Roman" w:eastAsia="宋体" w:cs="Times New Roman"/>
                <w:color w:val="auto"/>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0350A3B2">
            <w:pPr>
              <w:pStyle w:val="12"/>
              <w:ind w:left="480" w:hanging="480" w:hangingChars="200"/>
              <w:jc w:val="center"/>
              <w:rPr>
                <w:rFonts w:hint="default" w:ascii="Times New Roman" w:hAnsi="Times New Roman" w:eastAsia="宋体" w:cs="Times New Roman"/>
                <w:color w:val="auto"/>
                <w:highlight w:val="none"/>
              </w:rPr>
            </w:pP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14:paraId="60638CE1">
            <w:pPr>
              <w:pStyle w:val="12"/>
              <w:ind w:left="400" w:hanging="400"/>
              <w:jc w:val="center"/>
              <w:rPr>
                <w:rFonts w:hint="default" w:ascii="Times New Roman" w:hAnsi="Times New Roman" w:eastAsia="宋体" w:cs="Times New Roman"/>
                <w:color w:val="auto"/>
                <w:highlight w:val="none"/>
              </w:rPr>
            </w:pP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14:paraId="2DD0724A">
            <w:pPr>
              <w:pStyle w:val="12"/>
              <w:ind w:left="400" w:hanging="400"/>
              <w:jc w:val="center"/>
              <w:rPr>
                <w:rFonts w:hint="default" w:ascii="Times New Roman" w:hAnsi="Times New Roman" w:eastAsia="宋体" w:cs="Times New Roman"/>
                <w:color w:val="auto"/>
                <w:highlight w:val="none"/>
              </w:rPr>
            </w:pPr>
          </w:p>
        </w:tc>
      </w:tr>
      <w:tr w14:paraId="15150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12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85AFBFD">
            <w:pPr>
              <w:pStyle w:val="12"/>
              <w:ind w:left="480" w:hanging="480" w:hangingChars="20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合计</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2CC1B07A">
            <w:pPr>
              <w:pStyle w:val="12"/>
              <w:ind w:left="480" w:hanging="480" w:hangingChars="200"/>
              <w:jc w:val="center"/>
              <w:rPr>
                <w:rFonts w:hint="default" w:ascii="Times New Roman" w:hAnsi="Times New Roman" w:eastAsia="宋体" w:cs="Times New Roman"/>
                <w:color w:val="auto"/>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0EDA82BD">
            <w:pPr>
              <w:jc w:val="center"/>
              <w:rPr>
                <w:rFonts w:hint="default" w:ascii="Times New Roman" w:hAnsi="Times New Roman" w:eastAsia="宋体" w:cs="Times New Roman"/>
                <w:color w:val="auto"/>
                <w:sz w:val="24"/>
                <w:highlight w:val="none"/>
              </w:rPr>
            </w:pP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14:paraId="19B99BD1">
            <w:pPr>
              <w:jc w:val="center"/>
              <w:rPr>
                <w:rFonts w:hint="default" w:ascii="Times New Roman" w:hAnsi="Times New Roman" w:eastAsia="宋体" w:cs="Times New Roman"/>
                <w:color w:val="auto"/>
                <w:sz w:val="24"/>
                <w:highlight w:val="none"/>
              </w:rPr>
            </w:pP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14:paraId="0CA8E796">
            <w:pPr>
              <w:jc w:val="center"/>
              <w:rPr>
                <w:rFonts w:hint="default" w:ascii="Times New Roman" w:hAnsi="Times New Roman" w:eastAsia="宋体" w:cs="Times New Roman"/>
                <w:color w:val="auto"/>
                <w:sz w:val="24"/>
                <w:highlight w:val="none"/>
              </w:rPr>
            </w:pPr>
          </w:p>
        </w:tc>
      </w:tr>
    </w:tbl>
    <w:p w14:paraId="670398E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注：</w:t>
      </w:r>
      <w:r>
        <w:rPr>
          <w:rFonts w:hint="default" w:ascii="Times New Roman" w:hAnsi="Times New Roman" w:eastAsia="宋体" w:cs="Times New Roman"/>
          <w:color w:val="auto"/>
          <w:sz w:val="24"/>
          <w:szCs w:val="24"/>
          <w:highlight w:val="none"/>
        </w:rPr>
        <w:t>1、此处约定卖方需提供的备品备件、易损件和专用耗材数量，是买方为保证整机设备质保期之后正常运行两个月所自备自用的备品备件、易损件和专用耗材。</w:t>
      </w:r>
    </w:p>
    <w:p w14:paraId="0AF3D8FB">
      <w:pPr>
        <w:keepNext w:val="0"/>
        <w:keepLines w:val="0"/>
        <w:pageBreakBefore w:val="0"/>
        <w:widowControl w:val="0"/>
        <w:kinsoku/>
        <w:wordWrap/>
        <w:overflowPunct/>
        <w:topLinePunct w:val="0"/>
        <w:autoSpaceDE/>
        <w:autoSpaceDN/>
        <w:bidi w:val="0"/>
        <w:adjustRightInd/>
        <w:snapToGrid/>
        <w:spacing w:line="360" w:lineRule="exact"/>
        <w:ind w:firstLine="960" w:firstLineChars="4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2、此处约定后期买方向卖方采购设备备品备件、易损件和专用耗材价格</w:t>
      </w:r>
      <w:r>
        <w:rPr>
          <w:rFonts w:hint="eastAsia" w:ascii="Times New Roman" w:hAnsi="Times New Roman" w:eastAsia="宋体" w:cs="Times New Roman"/>
          <w:color w:val="auto"/>
          <w:sz w:val="24"/>
          <w:szCs w:val="24"/>
          <w:highlight w:val="none"/>
          <w:lang w:val="en-US" w:eastAsia="zh-CN"/>
        </w:rPr>
        <w:t>按上表执行</w:t>
      </w:r>
      <w:r>
        <w:rPr>
          <w:rFonts w:hint="default" w:ascii="Times New Roman" w:hAnsi="Times New Roman" w:eastAsia="宋体" w:cs="Times New Roman"/>
          <w:color w:val="auto"/>
          <w:sz w:val="24"/>
          <w:szCs w:val="24"/>
          <w:highlight w:val="none"/>
        </w:rPr>
        <w:t>。</w:t>
      </w:r>
    </w:p>
    <w:p w14:paraId="64E104D5">
      <w:pPr>
        <w:keepNext w:val="0"/>
        <w:keepLines w:val="0"/>
        <w:pageBreakBefore w:val="0"/>
        <w:widowControl w:val="0"/>
        <w:kinsoku/>
        <w:wordWrap/>
        <w:overflowPunct/>
        <w:topLinePunct w:val="0"/>
        <w:autoSpaceDE/>
        <w:autoSpaceDN/>
        <w:bidi w:val="0"/>
        <w:adjustRightInd/>
        <w:snapToGrid/>
        <w:spacing w:line="360" w:lineRule="exact"/>
        <w:ind w:firstLine="960" w:firstLineChars="4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3、建议更换周期：卖方充分考虑买方现场施工环境给出的时间区间。</w:t>
      </w:r>
    </w:p>
    <w:p w14:paraId="2B2B6BA6">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br w:type="page"/>
      </w:r>
    </w:p>
    <w:p w14:paraId="6F53DE4C">
      <w:pPr>
        <w:pStyle w:val="2"/>
        <w:keepNext/>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highlight w:val="none"/>
        </w:rPr>
      </w:pPr>
      <w:bookmarkStart w:id="371" w:name="_Toc21"/>
      <w:bookmarkStart w:id="372" w:name="_Toc18933"/>
      <w:r>
        <w:rPr>
          <w:rFonts w:hint="default" w:ascii="Times New Roman" w:hAnsi="Times New Roman" w:eastAsia="宋体" w:cs="Times New Roman"/>
          <w:color w:val="auto"/>
          <w:highlight w:val="none"/>
        </w:rPr>
        <w:t>附件十、商务条款偏离表</w:t>
      </w:r>
      <w:bookmarkEnd w:id="371"/>
      <w:bookmarkEnd w:id="372"/>
    </w:p>
    <w:p w14:paraId="0C108A0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kern w:val="2"/>
          <w:sz w:val="28"/>
          <w:szCs w:val="28"/>
          <w:highlight w:val="none"/>
          <w:lang w:val="en-US" w:eastAsia="zh-CN" w:bidi="ar-SA"/>
        </w:rPr>
      </w:pPr>
      <w:r>
        <w:rPr>
          <w:rFonts w:hint="default" w:ascii="Times New Roman" w:hAnsi="Times New Roman" w:eastAsia="宋体" w:cs="Times New Roman"/>
          <w:b/>
          <w:bCs/>
          <w:color w:val="auto"/>
          <w:kern w:val="2"/>
          <w:sz w:val="28"/>
          <w:szCs w:val="28"/>
          <w:highlight w:val="none"/>
          <w:lang w:val="en-US" w:eastAsia="zh-CN" w:bidi="ar-SA"/>
        </w:rPr>
        <w:t>商务条款偏离表</w:t>
      </w:r>
    </w:p>
    <w:p w14:paraId="797CC07F">
      <w:pPr>
        <w:rPr>
          <w:rFonts w:hint="default" w:ascii="Times New Roman" w:hAnsi="Times New Roman" w:eastAsia="宋体" w:cs="Times New Roman"/>
          <w:color w:val="auto"/>
          <w:highlight w:val="none"/>
        </w:rPr>
      </w:pPr>
    </w:p>
    <w:tbl>
      <w:tblPr>
        <w:tblStyle w:val="14"/>
        <w:tblW w:w="9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043"/>
        <w:gridCol w:w="2318"/>
        <w:gridCol w:w="2588"/>
        <w:gridCol w:w="1394"/>
      </w:tblGrid>
      <w:tr w14:paraId="620D6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14:paraId="2706ED4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序号</w:t>
            </w:r>
          </w:p>
        </w:tc>
        <w:tc>
          <w:tcPr>
            <w:tcW w:w="2043" w:type="dxa"/>
            <w:tcBorders>
              <w:top w:val="single" w:color="auto" w:sz="4" w:space="0"/>
              <w:left w:val="single" w:color="auto" w:sz="4" w:space="0"/>
              <w:bottom w:val="single" w:color="auto" w:sz="4" w:space="0"/>
              <w:right w:val="single" w:color="auto" w:sz="4" w:space="0"/>
            </w:tcBorders>
            <w:shd w:val="clear" w:color="auto" w:fill="auto"/>
            <w:vAlign w:val="center"/>
          </w:tcPr>
          <w:p w14:paraId="6FC768A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招标文件条目号</w:t>
            </w:r>
          </w:p>
        </w:tc>
        <w:tc>
          <w:tcPr>
            <w:tcW w:w="2318" w:type="dxa"/>
            <w:tcBorders>
              <w:top w:val="single" w:color="auto" w:sz="4" w:space="0"/>
              <w:left w:val="single" w:color="auto" w:sz="4" w:space="0"/>
              <w:bottom w:val="single" w:color="auto" w:sz="4" w:space="0"/>
              <w:right w:val="single" w:color="auto" w:sz="4" w:space="0"/>
            </w:tcBorders>
            <w:shd w:val="clear" w:color="auto" w:fill="auto"/>
            <w:vAlign w:val="center"/>
          </w:tcPr>
          <w:p w14:paraId="1CE1F62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招标文件商务要求</w:t>
            </w:r>
          </w:p>
        </w:tc>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14:paraId="54B8748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投标文件对应商务参数</w:t>
            </w:r>
          </w:p>
        </w:tc>
        <w:tc>
          <w:tcPr>
            <w:tcW w:w="1394" w:type="dxa"/>
            <w:tcBorders>
              <w:top w:val="single" w:color="auto" w:sz="4" w:space="0"/>
              <w:left w:val="single" w:color="auto" w:sz="4" w:space="0"/>
              <w:bottom w:val="single" w:color="auto" w:sz="4" w:space="0"/>
              <w:right w:val="single" w:color="auto" w:sz="4" w:space="0"/>
            </w:tcBorders>
            <w:shd w:val="clear" w:color="auto" w:fill="auto"/>
            <w:vAlign w:val="center"/>
          </w:tcPr>
          <w:p w14:paraId="6AC9DC3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响应/正偏离/负偏离</w:t>
            </w:r>
          </w:p>
        </w:tc>
      </w:tr>
      <w:tr w14:paraId="28626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99" w:type="dxa"/>
            <w:tcBorders>
              <w:top w:val="single" w:color="auto" w:sz="4" w:space="0"/>
              <w:left w:val="single" w:color="auto" w:sz="4" w:space="0"/>
              <w:bottom w:val="single" w:color="auto" w:sz="4" w:space="0"/>
              <w:right w:val="single" w:color="auto" w:sz="4" w:space="0"/>
            </w:tcBorders>
            <w:shd w:val="clear" w:color="auto" w:fill="auto"/>
          </w:tcPr>
          <w:p w14:paraId="09663869">
            <w:pPr>
              <w:spacing w:line="360" w:lineRule="auto"/>
              <w:jc w:val="center"/>
              <w:rPr>
                <w:rFonts w:hint="default" w:ascii="Times New Roman" w:hAnsi="Times New Roman" w:eastAsia="宋体" w:cs="Times New Roman"/>
                <w:color w:val="auto"/>
                <w:sz w:val="24"/>
                <w:szCs w:val="22"/>
                <w:highlight w:val="none"/>
              </w:rPr>
            </w:pPr>
          </w:p>
        </w:tc>
        <w:tc>
          <w:tcPr>
            <w:tcW w:w="2043" w:type="dxa"/>
            <w:tcBorders>
              <w:top w:val="single" w:color="auto" w:sz="4" w:space="0"/>
              <w:left w:val="single" w:color="auto" w:sz="4" w:space="0"/>
              <w:bottom w:val="single" w:color="auto" w:sz="4" w:space="0"/>
              <w:right w:val="single" w:color="auto" w:sz="4" w:space="0"/>
            </w:tcBorders>
            <w:shd w:val="clear" w:color="auto" w:fill="auto"/>
          </w:tcPr>
          <w:p w14:paraId="6622B478">
            <w:pPr>
              <w:spacing w:line="360" w:lineRule="auto"/>
              <w:jc w:val="center"/>
              <w:rPr>
                <w:rFonts w:hint="default" w:ascii="Times New Roman" w:hAnsi="Times New Roman" w:eastAsia="宋体" w:cs="Times New Roman"/>
                <w:color w:val="auto"/>
                <w:sz w:val="24"/>
                <w:szCs w:val="22"/>
                <w:highlight w:val="none"/>
              </w:rPr>
            </w:pPr>
          </w:p>
        </w:tc>
        <w:tc>
          <w:tcPr>
            <w:tcW w:w="2318" w:type="dxa"/>
            <w:tcBorders>
              <w:top w:val="single" w:color="auto" w:sz="4" w:space="0"/>
              <w:left w:val="single" w:color="auto" w:sz="4" w:space="0"/>
              <w:bottom w:val="single" w:color="auto" w:sz="4" w:space="0"/>
              <w:right w:val="single" w:color="auto" w:sz="4" w:space="0"/>
            </w:tcBorders>
            <w:shd w:val="clear" w:color="auto" w:fill="auto"/>
          </w:tcPr>
          <w:p w14:paraId="47D2E44A">
            <w:pPr>
              <w:spacing w:line="360" w:lineRule="auto"/>
              <w:jc w:val="center"/>
              <w:rPr>
                <w:rFonts w:hint="default" w:ascii="Times New Roman" w:hAnsi="Times New Roman" w:eastAsia="宋体" w:cs="Times New Roman"/>
                <w:color w:val="auto"/>
                <w:sz w:val="24"/>
                <w:szCs w:val="22"/>
                <w:highlight w:val="none"/>
              </w:rPr>
            </w:pPr>
          </w:p>
        </w:tc>
        <w:tc>
          <w:tcPr>
            <w:tcW w:w="2588" w:type="dxa"/>
            <w:tcBorders>
              <w:top w:val="single" w:color="auto" w:sz="4" w:space="0"/>
              <w:left w:val="single" w:color="auto" w:sz="4" w:space="0"/>
              <w:bottom w:val="single" w:color="auto" w:sz="4" w:space="0"/>
              <w:right w:val="single" w:color="auto" w:sz="4" w:space="0"/>
            </w:tcBorders>
            <w:shd w:val="clear" w:color="auto" w:fill="auto"/>
          </w:tcPr>
          <w:p w14:paraId="106EAF28">
            <w:pPr>
              <w:spacing w:line="360" w:lineRule="auto"/>
              <w:jc w:val="center"/>
              <w:rPr>
                <w:rFonts w:hint="default" w:ascii="Times New Roman" w:hAnsi="Times New Roman" w:eastAsia="宋体" w:cs="Times New Roman"/>
                <w:color w:val="auto"/>
                <w:sz w:val="24"/>
                <w:szCs w:val="22"/>
                <w:highlight w:val="none"/>
              </w:rPr>
            </w:pPr>
          </w:p>
        </w:tc>
        <w:tc>
          <w:tcPr>
            <w:tcW w:w="1394" w:type="dxa"/>
            <w:tcBorders>
              <w:top w:val="single" w:color="auto" w:sz="4" w:space="0"/>
              <w:left w:val="single" w:color="auto" w:sz="4" w:space="0"/>
              <w:bottom w:val="single" w:color="auto" w:sz="4" w:space="0"/>
              <w:right w:val="single" w:color="auto" w:sz="4" w:space="0"/>
            </w:tcBorders>
            <w:shd w:val="clear" w:color="auto" w:fill="auto"/>
          </w:tcPr>
          <w:p w14:paraId="75E2B095">
            <w:pPr>
              <w:spacing w:line="360" w:lineRule="auto"/>
              <w:jc w:val="center"/>
              <w:rPr>
                <w:rFonts w:hint="default" w:ascii="Times New Roman" w:hAnsi="Times New Roman" w:eastAsia="宋体" w:cs="Times New Roman"/>
                <w:color w:val="auto"/>
                <w:sz w:val="24"/>
                <w:szCs w:val="22"/>
                <w:highlight w:val="none"/>
              </w:rPr>
            </w:pPr>
          </w:p>
        </w:tc>
      </w:tr>
      <w:tr w14:paraId="537F9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99" w:type="dxa"/>
            <w:tcBorders>
              <w:top w:val="single" w:color="auto" w:sz="4" w:space="0"/>
              <w:left w:val="single" w:color="auto" w:sz="4" w:space="0"/>
              <w:bottom w:val="single" w:color="auto" w:sz="4" w:space="0"/>
              <w:right w:val="single" w:color="auto" w:sz="4" w:space="0"/>
            </w:tcBorders>
            <w:shd w:val="clear" w:color="auto" w:fill="auto"/>
          </w:tcPr>
          <w:p w14:paraId="3E66F6DB">
            <w:pPr>
              <w:spacing w:line="360" w:lineRule="auto"/>
              <w:jc w:val="center"/>
              <w:rPr>
                <w:rFonts w:hint="default" w:ascii="Times New Roman" w:hAnsi="Times New Roman" w:eastAsia="宋体" w:cs="Times New Roman"/>
                <w:color w:val="auto"/>
                <w:sz w:val="24"/>
                <w:szCs w:val="22"/>
                <w:highlight w:val="none"/>
              </w:rPr>
            </w:pPr>
          </w:p>
        </w:tc>
        <w:tc>
          <w:tcPr>
            <w:tcW w:w="2043" w:type="dxa"/>
            <w:tcBorders>
              <w:top w:val="single" w:color="auto" w:sz="4" w:space="0"/>
              <w:left w:val="single" w:color="auto" w:sz="4" w:space="0"/>
              <w:bottom w:val="single" w:color="auto" w:sz="4" w:space="0"/>
              <w:right w:val="single" w:color="auto" w:sz="4" w:space="0"/>
            </w:tcBorders>
            <w:shd w:val="clear" w:color="auto" w:fill="auto"/>
          </w:tcPr>
          <w:p w14:paraId="358E6B78">
            <w:pPr>
              <w:spacing w:line="360" w:lineRule="auto"/>
              <w:jc w:val="center"/>
              <w:rPr>
                <w:rFonts w:hint="default" w:ascii="Times New Roman" w:hAnsi="Times New Roman" w:eastAsia="宋体" w:cs="Times New Roman"/>
                <w:color w:val="auto"/>
                <w:sz w:val="24"/>
                <w:szCs w:val="22"/>
                <w:highlight w:val="none"/>
              </w:rPr>
            </w:pPr>
          </w:p>
        </w:tc>
        <w:tc>
          <w:tcPr>
            <w:tcW w:w="2318" w:type="dxa"/>
            <w:tcBorders>
              <w:top w:val="single" w:color="auto" w:sz="4" w:space="0"/>
              <w:left w:val="single" w:color="auto" w:sz="4" w:space="0"/>
              <w:bottom w:val="single" w:color="auto" w:sz="4" w:space="0"/>
              <w:right w:val="single" w:color="auto" w:sz="4" w:space="0"/>
            </w:tcBorders>
            <w:shd w:val="clear" w:color="auto" w:fill="auto"/>
          </w:tcPr>
          <w:p w14:paraId="619AC910">
            <w:pPr>
              <w:spacing w:line="360" w:lineRule="auto"/>
              <w:jc w:val="center"/>
              <w:rPr>
                <w:rFonts w:hint="default" w:ascii="Times New Roman" w:hAnsi="Times New Roman" w:eastAsia="宋体" w:cs="Times New Roman"/>
                <w:color w:val="auto"/>
                <w:sz w:val="24"/>
                <w:szCs w:val="22"/>
                <w:highlight w:val="none"/>
              </w:rPr>
            </w:pPr>
          </w:p>
        </w:tc>
        <w:tc>
          <w:tcPr>
            <w:tcW w:w="2588" w:type="dxa"/>
            <w:tcBorders>
              <w:top w:val="single" w:color="auto" w:sz="4" w:space="0"/>
              <w:left w:val="single" w:color="auto" w:sz="4" w:space="0"/>
              <w:bottom w:val="single" w:color="auto" w:sz="4" w:space="0"/>
              <w:right w:val="single" w:color="auto" w:sz="4" w:space="0"/>
            </w:tcBorders>
            <w:shd w:val="clear" w:color="auto" w:fill="auto"/>
          </w:tcPr>
          <w:p w14:paraId="0705A96A">
            <w:pPr>
              <w:spacing w:line="360" w:lineRule="auto"/>
              <w:jc w:val="center"/>
              <w:rPr>
                <w:rFonts w:hint="default" w:ascii="Times New Roman" w:hAnsi="Times New Roman" w:eastAsia="宋体" w:cs="Times New Roman"/>
                <w:color w:val="auto"/>
                <w:sz w:val="24"/>
                <w:szCs w:val="22"/>
                <w:highlight w:val="none"/>
              </w:rPr>
            </w:pPr>
          </w:p>
        </w:tc>
        <w:tc>
          <w:tcPr>
            <w:tcW w:w="1394" w:type="dxa"/>
            <w:tcBorders>
              <w:top w:val="single" w:color="auto" w:sz="4" w:space="0"/>
              <w:left w:val="single" w:color="auto" w:sz="4" w:space="0"/>
              <w:bottom w:val="single" w:color="auto" w:sz="4" w:space="0"/>
              <w:right w:val="single" w:color="auto" w:sz="4" w:space="0"/>
            </w:tcBorders>
            <w:shd w:val="clear" w:color="auto" w:fill="auto"/>
          </w:tcPr>
          <w:p w14:paraId="1D2B426D">
            <w:pPr>
              <w:spacing w:line="360" w:lineRule="auto"/>
              <w:jc w:val="center"/>
              <w:rPr>
                <w:rFonts w:hint="default" w:ascii="Times New Roman" w:hAnsi="Times New Roman" w:eastAsia="宋体" w:cs="Times New Roman"/>
                <w:color w:val="auto"/>
                <w:sz w:val="24"/>
                <w:szCs w:val="22"/>
                <w:highlight w:val="none"/>
              </w:rPr>
            </w:pPr>
          </w:p>
        </w:tc>
      </w:tr>
      <w:tr w14:paraId="63850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99" w:type="dxa"/>
            <w:tcBorders>
              <w:top w:val="single" w:color="auto" w:sz="4" w:space="0"/>
              <w:left w:val="single" w:color="auto" w:sz="4" w:space="0"/>
              <w:bottom w:val="single" w:color="auto" w:sz="4" w:space="0"/>
              <w:right w:val="single" w:color="auto" w:sz="4" w:space="0"/>
            </w:tcBorders>
            <w:shd w:val="clear" w:color="auto" w:fill="auto"/>
          </w:tcPr>
          <w:p w14:paraId="47DF72FB">
            <w:pPr>
              <w:spacing w:line="360" w:lineRule="auto"/>
              <w:jc w:val="center"/>
              <w:rPr>
                <w:rFonts w:hint="default" w:ascii="Times New Roman" w:hAnsi="Times New Roman" w:eastAsia="宋体" w:cs="Times New Roman"/>
                <w:color w:val="auto"/>
                <w:sz w:val="24"/>
                <w:szCs w:val="22"/>
                <w:highlight w:val="none"/>
              </w:rPr>
            </w:pPr>
          </w:p>
        </w:tc>
        <w:tc>
          <w:tcPr>
            <w:tcW w:w="2043" w:type="dxa"/>
            <w:tcBorders>
              <w:top w:val="single" w:color="auto" w:sz="4" w:space="0"/>
              <w:left w:val="single" w:color="auto" w:sz="4" w:space="0"/>
              <w:bottom w:val="single" w:color="auto" w:sz="4" w:space="0"/>
              <w:right w:val="single" w:color="auto" w:sz="4" w:space="0"/>
            </w:tcBorders>
            <w:shd w:val="clear" w:color="auto" w:fill="auto"/>
          </w:tcPr>
          <w:p w14:paraId="7DADEE7C">
            <w:pPr>
              <w:spacing w:line="360" w:lineRule="auto"/>
              <w:jc w:val="center"/>
              <w:rPr>
                <w:rFonts w:hint="default" w:ascii="Times New Roman" w:hAnsi="Times New Roman" w:eastAsia="宋体" w:cs="Times New Roman"/>
                <w:color w:val="auto"/>
                <w:sz w:val="24"/>
                <w:szCs w:val="22"/>
                <w:highlight w:val="none"/>
              </w:rPr>
            </w:pPr>
          </w:p>
        </w:tc>
        <w:tc>
          <w:tcPr>
            <w:tcW w:w="2318" w:type="dxa"/>
            <w:tcBorders>
              <w:top w:val="single" w:color="auto" w:sz="4" w:space="0"/>
              <w:left w:val="single" w:color="auto" w:sz="4" w:space="0"/>
              <w:bottom w:val="single" w:color="auto" w:sz="4" w:space="0"/>
              <w:right w:val="single" w:color="auto" w:sz="4" w:space="0"/>
            </w:tcBorders>
            <w:shd w:val="clear" w:color="auto" w:fill="auto"/>
          </w:tcPr>
          <w:p w14:paraId="3A7F41C6">
            <w:pPr>
              <w:spacing w:line="360" w:lineRule="auto"/>
              <w:jc w:val="center"/>
              <w:rPr>
                <w:rFonts w:hint="default" w:ascii="Times New Roman" w:hAnsi="Times New Roman" w:eastAsia="宋体" w:cs="Times New Roman"/>
                <w:color w:val="auto"/>
                <w:sz w:val="24"/>
                <w:szCs w:val="22"/>
                <w:highlight w:val="none"/>
              </w:rPr>
            </w:pPr>
          </w:p>
        </w:tc>
        <w:tc>
          <w:tcPr>
            <w:tcW w:w="2588" w:type="dxa"/>
            <w:tcBorders>
              <w:top w:val="single" w:color="auto" w:sz="4" w:space="0"/>
              <w:left w:val="single" w:color="auto" w:sz="4" w:space="0"/>
              <w:bottom w:val="single" w:color="auto" w:sz="4" w:space="0"/>
              <w:right w:val="single" w:color="auto" w:sz="4" w:space="0"/>
            </w:tcBorders>
            <w:shd w:val="clear" w:color="auto" w:fill="auto"/>
          </w:tcPr>
          <w:p w14:paraId="30B72A1E">
            <w:pPr>
              <w:spacing w:line="360" w:lineRule="auto"/>
              <w:jc w:val="center"/>
              <w:rPr>
                <w:rFonts w:hint="default" w:ascii="Times New Roman" w:hAnsi="Times New Roman" w:eastAsia="宋体" w:cs="Times New Roman"/>
                <w:color w:val="auto"/>
                <w:sz w:val="24"/>
                <w:szCs w:val="22"/>
                <w:highlight w:val="none"/>
              </w:rPr>
            </w:pPr>
          </w:p>
        </w:tc>
        <w:tc>
          <w:tcPr>
            <w:tcW w:w="1394" w:type="dxa"/>
            <w:tcBorders>
              <w:top w:val="single" w:color="auto" w:sz="4" w:space="0"/>
              <w:left w:val="single" w:color="auto" w:sz="4" w:space="0"/>
              <w:bottom w:val="single" w:color="auto" w:sz="4" w:space="0"/>
              <w:right w:val="single" w:color="auto" w:sz="4" w:space="0"/>
            </w:tcBorders>
            <w:shd w:val="clear" w:color="auto" w:fill="auto"/>
          </w:tcPr>
          <w:p w14:paraId="13393F28">
            <w:pPr>
              <w:spacing w:line="360" w:lineRule="auto"/>
              <w:jc w:val="center"/>
              <w:rPr>
                <w:rFonts w:hint="default" w:ascii="Times New Roman" w:hAnsi="Times New Roman" w:eastAsia="宋体" w:cs="Times New Roman"/>
                <w:color w:val="auto"/>
                <w:sz w:val="24"/>
                <w:szCs w:val="22"/>
                <w:highlight w:val="none"/>
              </w:rPr>
            </w:pPr>
          </w:p>
        </w:tc>
      </w:tr>
      <w:tr w14:paraId="2460D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99" w:type="dxa"/>
            <w:tcBorders>
              <w:top w:val="single" w:color="auto" w:sz="4" w:space="0"/>
              <w:left w:val="single" w:color="auto" w:sz="4" w:space="0"/>
              <w:bottom w:val="single" w:color="auto" w:sz="4" w:space="0"/>
              <w:right w:val="single" w:color="auto" w:sz="4" w:space="0"/>
            </w:tcBorders>
            <w:shd w:val="clear" w:color="auto" w:fill="auto"/>
          </w:tcPr>
          <w:p w14:paraId="1D2E14F7">
            <w:pPr>
              <w:spacing w:line="360" w:lineRule="auto"/>
              <w:jc w:val="center"/>
              <w:rPr>
                <w:rFonts w:hint="default" w:ascii="Times New Roman" w:hAnsi="Times New Roman" w:eastAsia="宋体" w:cs="Times New Roman"/>
                <w:color w:val="auto"/>
                <w:sz w:val="24"/>
                <w:szCs w:val="22"/>
                <w:highlight w:val="none"/>
              </w:rPr>
            </w:pPr>
          </w:p>
        </w:tc>
        <w:tc>
          <w:tcPr>
            <w:tcW w:w="2043" w:type="dxa"/>
            <w:tcBorders>
              <w:top w:val="single" w:color="auto" w:sz="4" w:space="0"/>
              <w:left w:val="single" w:color="auto" w:sz="4" w:space="0"/>
              <w:bottom w:val="single" w:color="auto" w:sz="4" w:space="0"/>
              <w:right w:val="single" w:color="auto" w:sz="4" w:space="0"/>
            </w:tcBorders>
            <w:shd w:val="clear" w:color="auto" w:fill="auto"/>
          </w:tcPr>
          <w:p w14:paraId="66E2B9DF">
            <w:pPr>
              <w:spacing w:line="360" w:lineRule="auto"/>
              <w:jc w:val="center"/>
              <w:rPr>
                <w:rFonts w:hint="default" w:ascii="Times New Roman" w:hAnsi="Times New Roman" w:eastAsia="宋体" w:cs="Times New Roman"/>
                <w:color w:val="auto"/>
                <w:sz w:val="24"/>
                <w:szCs w:val="22"/>
                <w:highlight w:val="none"/>
              </w:rPr>
            </w:pPr>
          </w:p>
        </w:tc>
        <w:tc>
          <w:tcPr>
            <w:tcW w:w="2318" w:type="dxa"/>
            <w:tcBorders>
              <w:top w:val="single" w:color="auto" w:sz="4" w:space="0"/>
              <w:left w:val="single" w:color="auto" w:sz="4" w:space="0"/>
              <w:bottom w:val="single" w:color="auto" w:sz="4" w:space="0"/>
              <w:right w:val="single" w:color="auto" w:sz="4" w:space="0"/>
            </w:tcBorders>
            <w:shd w:val="clear" w:color="auto" w:fill="auto"/>
          </w:tcPr>
          <w:p w14:paraId="3CB69BC6">
            <w:pPr>
              <w:spacing w:line="360" w:lineRule="auto"/>
              <w:jc w:val="center"/>
              <w:rPr>
                <w:rFonts w:hint="default" w:ascii="Times New Roman" w:hAnsi="Times New Roman" w:eastAsia="宋体" w:cs="Times New Roman"/>
                <w:color w:val="auto"/>
                <w:sz w:val="24"/>
                <w:szCs w:val="22"/>
                <w:highlight w:val="none"/>
              </w:rPr>
            </w:pPr>
          </w:p>
        </w:tc>
        <w:tc>
          <w:tcPr>
            <w:tcW w:w="2588" w:type="dxa"/>
            <w:tcBorders>
              <w:top w:val="single" w:color="auto" w:sz="4" w:space="0"/>
              <w:left w:val="single" w:color="auto" w:sz="4" w:space="0"/>
              <w:bottom w:val="single" w:color="auto" w:sz="4" w:space="0"/>
              <w:right w:val="single" w:color="auto" w:sz="4" w:space="0"/>
            </w:tcBorders>
            <w:shd w:val="clear" w:color="auto" w:fill="auto"/>
          </w:tcPr>
          <w:p w14:paraId="72F76E72">
            <w:pPr>
              <w:spacing w:line="360" w:lineRule="auto"/>
              <w:jc w:val="center"/>
              <w:rPr>
                <w:rFonts w:hint="default" w:ascii="Times New Roman" w:hAnsi="Times New Roman" w:eastAsia="宋体" w:cs="Times New Roman"/>
                <w:color w:val="auto"/>
                <w:sz w:val="24"/>
                <w:szCs w:val="22"/>
                <w:highlight w:val="none"/>
              </w:rPr>
            </w:pPr>
          </w:p>
        </w:tc>
        <w:tc>
          <w:tcPr>
            <w:tcW w:w="1394" w:type="dxa"/>
            <w:tcBorders>
              <w:top w:val="single" w:color="auto" w:sz="4" w:space="0"/>
              <w:left w:val="single" w:color="auto" w:sz="4" w:space="0"/>
              <w:bottom w:val="single" w:color="auto" w:sz="4" w:space="0"/>
              <w:right w:val="single" w:color="auto" w:sz="4" w:space="0"/>
            </w:tcBorders>
            <w:shd w:val="clear" w:color="auto" w:fill="auto"/>
          </w:tcPr>
          <w:p w14:paraId="6BB274C2">
            <w:pPr>
              <w:spacing w:line="360" w:lineRule="auto"/>
              <w:jc w:val="center"/>
              <w:rPr>
                <w:rFonts w:hint="default" w:ascii="Times New Roman" w:hAnsi="Times New Roman" w:eastAsia="宋体" w:cs="Times New Roman"/>
                <w:color w:val="auto"/>
                <w:sz w:val="24"/>
                <w:szCs w:val="22"/>
                <w:highlight w:val="none"/>
              </w:rPr>
            </w:pPr>
          </w:p>
        </w:tc>
      </w:tr>
      <w:tr w14:paraId="74DBE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99" w:type="dxa"/>
            <w:tcBorders>
              <w:top w:val="single" w:color="auto" w:sz="4" w:space="0"/>
              <w:left w:val="single" w:color="auto" w:sz="4" w:space="0"/>
              <w:bottom w:val="single" w:color="auto" w:sz="4" w:space="0"/>
              <w:right w:val="single" w:color="auto" w:sz="4" w:space="0"/>
            </w:tcBorders>
            <w:shd w:val="clear" w:color="auto" w:fill="auto"/>
          </w:tcPr>
          <w:p w14:paraId="59343524">
            <w:pPr>
              <w:spacing w:line="360" w:lineRule="auto"/>
              <w:jc w:val="center"/>
              <w:rPr>
                <w:rFonts w:hint="default" w:ascii="Times New Roman" w:hAnsi="Times New Roman" w:eastAsia="宋体" w:cs="Times New Roman"/>
                <w:color w:val="auto"/>
                <w:sz w:val="24"/>
                <w:szCs w:val="22"/>
                <w:highlight w:val="none"/>
              </w:rPr>
            </w:pPr>
          </w:p>
        </w:tc>
        <w:tc>
          <w:tcPr>
            <w:tcW w:w="2043" w:type="dxa"/>
            <w:tcBorders>
              <w:top w:val="single" w:color="auto" w:sz="4" w:space="0"/>
              <w:left w:val="single" w:color="auto" w:sz="4" w:space="0"/>
              <w:bottom w:val="single" w:color="auto" w:sz="4" w:space="0"/>
              <w:right w:val="single" w:color="auto" w:sz="4" w:space="0"/>
            </w:tcBorders>
            <w:shd w:val="clear" w:color="auto" w:fill="auto"/>
          </w:tcPr>
          <w:p w14:paraId="413E84E7">
            <w:pPr>
              <w:spacing w:line="360" w:lineRule="auto"/>
              <w:jc w:val="center"/>
              <w:rPr>
                <w:rFonts w:hint="default" w:ascii="Times New Roman" w:hAnsi="Times New Roman" w:eastAsia="宋体" w:cs="Times New Roman"/>
                <w:color w:val="auto"/>
                <w:sz w:val="24"/>
                <w:szCs w:val="22"/>
                <w:highlight w:val="none"/>
              </w:rPr>
            </w:pPr>
          </w:p>
        </w:tc>
        <w:tc>
          <w:tcPr>
            <w:tcW w:w="2318" w:type="dxa"/>
            <w:tcBorders>
              <w:top w:val="single" w:color="auto" w:sz="4" w:space="0"/>
              <w:left w:val="single" w:color="auto" w:sz="4" w:space="0"/>
              <w:bottom w:val="single" w:color="auto" w:sz="4" w:space="0"/>
              <w:right w:val="single" w:color="auto" w:sz="4" w:space="0"/>
            </w:tcBorders>
            <w:shd w:val="clear" w:color="auto" w:fill="auto"/>
          </w:tcPr>
          <w:p w14:paraId="79C3FCEC">
            <w:pPr>
              <w:spacing w:line="360" w:lineRule="auto"/>
              <w:jc w:val="center"/>
              <w:rPr>
                <w:rFonts w:hint="default" w:ascii="Times New Roman" w:hAnsi="Times New Roman" w:eastAsia="宋体" w:cs="Times New Roman"/>
                <w:color w:val="auto"/>
                <w:sz w:val="24"/>
                <w:szCs w:val="22"/>
                <w:highlight w:val="none"/>
              </w:rPr>
            </w:pPr>
          </w:p>
        </w:tc>
        <w:tc>
          <w:tcPr>
            <w:tcW w:w="2588" w:type="dxa"/>
            <w:tcBorders>
              <w:top w:val="single" w:color="auto" w:sz="4" w:space="0"/>
              <w:left w:val="single" w:color="auto" w:sz="4" w:space="0"/>
              <w:bottom w:val="single" w:color="auto" w:sz="4" w:space="0"/>
              <w:right w:val="single" w:color="auto" w:sz="4" w:space="0"/>
            </w:tcBorders>
            <w:shd w:val="clear" w:color="auto" w:fill="auto"/>
          </w:tcPr>
          <w:p w14:paraId="5DA5DF40">
            <w:pPr>
              <w:spacing w:line="360" w:lineRule="auto"/>
              <w:jc w:val="center"/>
              <w:rPr>
                <w:rFonts w:hint="default" w:ascii="Times New Roman" w:hAnsi="Times New Roman" w:eastAsia="宋体" w:cs="Times New Roman"/>
                <w:color w:val="auto"/>
                <w:sz w:val="24"/>
                <w:szCs w:val="22"/>
                <w:highlight w:val="none"/>
              </w:rPr>
            </w:pPr>
          </w:p>
        </w:tc>
        <w:tc>
          <w:tcPr>
            <w:tcW w:w="1394" w:type="dxa"/>
            <w:tcBorders>
              <w:top w:val="single" w:color="auto" w:sz="4" w:space="0"/>
              <w:left w:val="single" w:color="auto" w:sz="4" w:space="0"/>
              <w:bottom w:val="single" w:color="auto" w:sz="4" w:space="0"/>
              <w:right w:val="single" w:color="auto" w:sz="4" w:space="0"/>
            </w:tcBorders>
            <w:shd w:val="clear" w:color="auto" w:fill="auto"/>
          </w:tcPr>
          <w:p w14:paraId="4703726F">
            <w:pPr>
              <w:spacing w:line="360" w:lineRule="auto"/>
              <w:jc w:val="center"/>
              <w:rPr>
                <w:rFonts w:hint="default" w:ascii="Times New Roman" w:hAnsi="Times New Roman" w:eastAsia="宋体" w:cs="Times New Roman"/>
                <w:color w:val="auto"/>
                <w:sz w:val="24"/>
                <w:szCs w:val="22"/>
                <w:highlight w:val="none"/>
              </w:rPr>
            </w:pPr>
          </w:p>
        </w:tc>
      </w:tr>
      <w:tr w14:paraId="422D1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99" w:type="dxa"/>
            <w:tcBorders>
              <w:top w:val="single" w:color="auto" w:sz="4" w:space="0"/>
              <w:left w:val="single" w:color="auto" w:sz="4" w:space="0"/>
              <w:bottom w:val="single" w:color="auto" w:sz="4" w:space="0"/>
              <w:right w:val="single" w:color="auto" w:sz="4" w:space="0"/>
            </w:tcBorders>
            <w:shd w:val="clear" w:color="auto" w:fill="auto"/>
          </w:tcPr>
          <w:p w14:paraId="6FCC2ACD">
            <w:pPr>
              <w:spacing w:line="360" w:lineRule="auto"/>
              <w:jc w:val="center"/>
              <w:rPr>
                <w:rFonts w:hint="default" w:ascii="Times New Roman" w:hAnsi="Times New Roman" w:eastAsia="宋体" w:cs="Times New Roman"/>
                <w:color w:val="auto"/>
                <w:sz w:val="24"/>
                <w:szCs w:val="22"/>
                <w:highlight w:val="none"/>
              </w:rPr>
            </w:pPr>
          </w:p>
        </w:tc>
        <w:tc>
          <w:tcPr>
            <w:tcW w:w="2043" w:type="dxa"/>
            <w:tcBorders>
              <w:top w:val="single" w:color="auto" w:sz="4" w:space="0"/>
              <w:left w:val="single" w:color="auto" w:sz="4" w:space="0"/>
              <w:bottom w:val="single" w:color="auto" w:sz="4" w:space="0"/>
              <w:right w:val="single" w:color="auto" w:sz="4" w:space="0"/>
            </w:tcBorders>
            <w:shd w:val="clear" w:color="auto" w:fill="auto"/>
          </w:tcPr>
          <w:p w14:paraId="551A7A6D">
            <w:pPr>
              <w:spacing w:line="360" w:lineRule="auto"/>
              <w:jc w:val="center"/>
              <w:rPr>
                <w:rFonts w:hint="default" w:ascii="Times New Roman" w:hAnsi="Times New Roman" w:eastAsia="宋体" w:cs="Times New Roman"/>
                <w:color w:val="auto"/>
                <w:sz w:val="24"/>
                <w:szCs w:val="22"/>
                <w:highlight w:val="none"/>
              </w:rPr>
            </w:pPr>
          </w:p>
        </w:tc>
        <w:tc>
          <w:tcPr>
            <w:tcW w:w="2318" w:type="dxa"/>
            <w:tcBorders>
              <w:top w:val="single" w:color="auto" w:sz="4" w:space="0"/>
              <w:left w:val="single" w:color="auto" w:sz="4" w:space="0"/>
              <w:bottom w:val="single" w:color="auto" w:sz="4" w:space="0"/>
              <w:right w:val="single" w:color="auto" w:sz="4" w:space="0"/>
            </w:tcBorders>
            <w:shd w:val="clear" w:color="auto" w:fill="auto"/>
          </w:tcPr>
          <w:p w14:paraId="490C0AD9">
            <w:pPr>
              <w:spacing w:line="360" w:lineRule="auto"/>
              <w:jc w:val="center"/>
              <w:rPr>
                <w:rFonts w:hint="default" w:ascii="Times New Roman" w:hAnsi="Times New Roman" w:eastAsia="宋体" w:cs="Times New Roman"/>
                <w:color w:val="auto"/>
                <w:sz w:val="24"/>
                <w:szCs w:val="22"/>
                <w:highlight w:val="none"/>
              </w:rPr>
            </w:pPr>
          </w:p>
        </w:tc>
        <w:tc>
          <w:tcPr>
            <w:tcW w:w="2588" w:type="dxa"/>
            <w:tcBorders>
              <w:top w:val="single" w:color="auto" w:sz="4" w:space="0"/>
              <w:left w:val="single" w:color="auto" w:sz="4" w:space="0"/>
              <w:bottom w:val="single" w:color="auto" w:sz="4" w:space="0"/>
              <w:right w:val="single" w:color="auto" w:sz="4" w:space="0"/>
            </w:tcBorders>
            <w:shd w:val="clear" w:color="auto" w:fill="auto"/>
          </w:tcPr>
          <w:p w14:paraId="2CB96908">
            <w:pPr>
              <w:spacing w:line="360" w:lineRule="auto"/>
              <w:jc w:val="center"/>
              <w:rPr>
                <w:rFonts w:hint="default" w:ascii="Times New Roman" w:hAnsi="Times New Roman" w:eastAsia="宋体" w:cs="Times New Roman"/>
                <w:color w:val="auto"/>
                <w:sz w:val="24"/>
                <w:szCs w:val="22"/>
                <w:highlight w:val="none"/>
              </w:rPr>
            </w:pPr>
          </w:p>
        </w:tc>
        <w:tc>
          <w:tcPr>
            <w:tcW w:w="1394" w:type="dxa"/>
            <w:tcBorders>
              <w:top w:val="single" w:color="auto" w:sz="4" w:space="0"/>
              <w:left w:val="single" w:color="auto" w:sz="4" w:space="0"/>
              <w:bottom w:val="single" w:color="auto" w:sz="4" w:space="0"/>
              <w:right w:val="single" w:color="auto" w:sz="4" w:space="0"/>
            </w:tcBorders>
            <w:shd w:val="clear" w:color="auto" w:fill="auto"/>
          </w:tcPr>
          <w:p w14:paraId="3311326C">
            <w:pPr>
              <w:spacing w:line="360" w:lineRule="auto"/>
              <w:jc w:val="center"/>
              <w:rPr>
                <w:rFonts w:hint="default" w:ascii="Times New Roman" w:hAnsi="Times New Roman" w:eastAsia="宋体" w:cs="Times New Roman"/>
                <w:color w:val="auto"/>
                <w:sz w:val="24"/>
                <w:szCs w:val="22"/>
                <w:highlight w:val="none"/>
              </w:rPr>
            </w:pPr>
          </w:p>
        </w:tc>
      </w:tr>
      <w:tr w14:paraId="40CD9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99" w:type="dxa"/>
            <w:tcBorders>
              <w:top w:val="single" w:color="auto" w:sz="4" w:space="0"/>
              <w:left w:val="single" w:color="auto" w:sz="4" w:space="0"/>
              <w:bottom w:val="single" w:color="auto" w:sz="4" w:space="0"/>
              <w:right w:val="single" w:color="auto" w:sz="4" w:space="0"/>
            </w:tcBorders>
            <w:shd w:val="clear" w:color="auto" w:fill="auto"/>
          </w:tcPr>
          <w:p w14:paraId="0048D501">
            <w:pPr>
              <w:spacing w:line="360" w:lineRule="auto"/>
              <w:jc w:val="center"/>
              <w:rPr>
                <w:rFonts w:hint="default" w:ascii="Times New Roman" w:hAnsi="Times New Roman" w:eastAsia="宋体" w:cs="Times New Roman"/>
                <w:color w:val="auto"/>
                <w:sz w:val="24"/>
                <w:szCs w:val="22"/>
                <w:highlight w:val="none"/>
              </w:rPr>
            </w:pPr>
          </w:p>
        </w:tc>
        <w:tc>
          <w:tcPr>
            <w:tcW w:w="2043" w:type="dxa"/>
            <w:tcBorders>
              <w:top w:val="single" w:color="auto" w:sz="4" w:space="0"/>
              <w:left w:val="single" w:color="auto" w:sz="4" w:space="0"/>
              <w:bottom w:val="single" w:color="auto" w:sz="4" w:space="0"/>
              <w:right w:val="single" w:color="auto" w:sz="4" w:space="0"/>
            </w:tcBorders>
            <w:shd w:val="clear" w:color="auto" w:fill="auto"/>
          </w:tcPr>
          <w:p w14:paraId="1910FA38">
            <w:pPr>
              <w:spacing w:line="360" w:lineRule="auto"/>
              <w:jc w:val="center"/>
              <w:rPr>
                <w:rFonts w:hint="default" w:ascii="Times New Roman" w:hAnsi="Times New Roman" w:eastAsia="宋体" w:cs="Times New Roman"/>
                <w:color w:val="auto"/>
                <w:sz w:val="24"/>
                <w:szCs w:val="22"/>
                <w:highlight w:val="none"/>
              </w:rPr>
            </w:pPr>
          </w:p>
        </w:tc>
        <w:tc>
          <w:tcPr>
            <w:tcW w:w="2318" w:type="dxa"/>
            <w:tcBorders>
              <w:top w:val="single" w:color="auto" w:sz="4" w:space="0"/>
              <w:left w:val="single" w:color="auto" w:sz="4" w:space="0"/>
              <w:bottom w:val="single" w:color="auto" w:sz="4" w:space="0"/>
              <w:right w:val="single" w:color="auto" w:sz="4" w:space="0"/>
            </w:tcBorders>
            <w:shd w:val="clear" w:color="auto" w:fill="auto"/>
          </w:tcPr>
          <w:p w14:paraId="13799219">
            <w:pPr>
              <w:spacing w:line="360" w:lineRule="auto"/>
              <w:jc w:val="center"/>
              <w:rPr>
                <w:rFonts w:hint="default" w:ascii="Times New Roman" w:hAnsi="Times New Roman" w:eastAsia="宋体" w:cs="Times New Roman"/>
                <w:color w:val="auto"/>
                <w:sz w:val="24"/>
                <w:szCs w:val="22"/>
                <w:highlight w:val="none"/>
              </w:rPr>
            </w:pPr>
          </w:p>
        </w:tc>
        <w:tc>
          <w:tcPr>
            <w:tcW w:w="2588" w:type="dxa"/>
            <w:tcBorders>
              <w:top w:val="single" w:color="auto" w:sz="4" w:space="0"/>
              <w:left w:val="single" w:color="auto" w:sz="4" w:space="0"/>
              <w:bottom w:val="single" w:color="auto" w:sz="4" w:space="0"/>
              <w:right w:val="single" w:color="auto" w:sz="4" w:space="0"/>
            </w:tcBorders>
            <w:shd w:val="clear" w:color="auto" w:fill="auto"/>
          </w:tcPr>
          <w:p w14:paraId="31848739">
            <w:pPr>
              <w:spacing w:line="360" w:lineRule="auto"/>
              <w:jc w:val="center"/>
              <w:rPr>
                <w:rFonts w:hint="default" w:ascii="Times New Roman" w:hAnsi="Times New Roman" w:eastAsia="宋体" w:cs="Times New Roman"/>
                <w:color w:val="auto"/>
                <w:sz w:val="24"/>
                <w:szCs w:val="22"/>
                <w:highlight w:val="none"/>
              </w:rPr>
            </w:pPr>
          </w:p>
        </w:tc>
        <w:tc>
          <w:tcPr>
            <w:tcW w:w="1394" w:type="dxa"/>
            <w:tcBorders>
              <w:top w:val="single" w:color="auto" w:sz="4" w:space="0"/>
              <w:left w:val="single" w:color="auto" w:sz="4" w:space="0"/>
              <w:bottom w:val="single" w:color="auto" w:sz="4" w:space="0"/>
              <w:right w:val="single" w:color="auto" w:sz="4" w:space="0"/>
            </w:tcBorders>
            <w:shd w:val="clear" w:color="auto" w:fill="auto"/>
          </w:tcPr>
          <w:p w14:paraId="51441160">
            <w:pPr>
              <w:spacing w:line="360" w:lineRule="auto"/>
              <w:jc w:val="center"/>
              <w:rPr>
                <w:rFonts w:hint="default" w:ascii="Times New Roman" w:hAnsi="Times New Roman" w:eastAsia="宋体" w:cs="Times New Roman"/>
                <w:color w:val="auto"/>
                <w:sz w:val="24"/>
                <w:szCs w:val="22"/>
                <w:highlight w:val="none"/>
              </w:rPr>
            </w:pPr>
          </w:p>
        </w:tc>
      </w:tr>
      <w:tr w14:paraId="2E7C7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99" w:type="dxa"/>
            <w:tcBorders>
              <w:top w:val="single" w:color="auto" w:sz="4" w:space="0"/>
              <w:left w:val="single" w:color="auto" w:sz="4" w:space="0"/>
              <w:bottom w:val="single" w:color="auto" w:sz="4" w:space="0"/>
              <w:right w:val="single" w:color="auto" w:sz="4" w:space="0"/>
            </w:tcBorders>
            <w:shd w:val="clear" w:color="auto" w:fill="auto"/>
          </w:tcPr>
          <w:p w14:paraId="710DA983">
            <w:pPr>
              <w:spacing w:line="360" w:lineRule="auto"/>
              <w:jc w:val="center"/>
              <w:rPr>
                <w:rFonts w:hint="default" w:ascii="Times New Roman" w:hAnsi="Times New Roman" w:eastAsia="宋体" w:cs="Times New Roman"/>
                <w:color w:val="auto"/>
                <w:sz w:val="24"/>
                <w:szCs w:val="22"/>
                <w:highlight w:val="none"/>
              </w:rPr>
            </w:pPr>
          </w:p>
        </w:tc>
        <w:tc>
          <w:tcPr>
            <w:tcW w:w="2043" w:type="dxa"/>
            <w:tcBorders>
              <w:top w:val="single" w:color="auto" w:sz="4" w:space="0"/>
              <w:left w:val="single" w:color="auto" w:sz="4" w:space="0"/>
              <w:bottom w:val="single" w:color="auto" w:sz="4" w:space="0"/>
              <w:right w:val="single" w:color="auto" w:sz="4" w:space="0"/>
            </w:tcBorders>
            <w:shd w:val="clear" w:color="auto" w:fill="auto"/>
          </w:tcPr>
          <w:p w14:paraId="30D7C61E">
            <w:pPr>
              <w:spacing w:line="360" w:lineRule="auto"/>
              <w:jc w:val="center"/>
              <w:rPr>
                <w:rFonts w:hint="default" w:ascii="Times New Roman" w:hAnsi="Times New Roman" w:eastAsia="宋体" w:cs="Times New Roman"/>
                <w:color w:val="auto"/>
                <w:sz w:val="24"/>
                <w:szCs w:val="22"/>
                <w:highlight w:val="none"/>
              </w:rPr>
            </w:pPr>
          </w:p>
        </w:tc>
        <w:tc>
          <w:tcPr>
            <w:tcW w:w="2318" w:type="dxa"/>
            <w:tcBorders>
              <w:top w:val="single" w:color="auto" w:sz="4" w:space="0"/>
              <w:left w:val="single" w:color="auto" w:sz="4" w:space="0"/>
              <w:bottom w:val="single" w:color="auto" w:sz="4" w:space="0"/>
              <w:right w:val="single" w:color="auto" w:sz="4" w:space="0"/>
            </w:tcBorders>
            <w:shd w:val="clear" w:color="auto" w:fill="auto"/>
          </w:tcPr>
          <w:p w14:paraId="408B81D1">
            <w:pPr>
              <w:spacing w:line="360" w:lineRule="auto"/>
              <w:jc w:val="center"/>
              <w:rPr>
                <w:rFonts w:hint="default" w:ascii="Times New Roman" w:hAnsi="Times New Roman" w:eastAsia="宋体" w:cs="Times New Roman"/>
                <w:color w:val="auto"/>
                <w:sz w:val="24"/>
                <w:szCs w:val="22"/>
                <w:highlight w:val="none"/>
              </w:rPr>
            </w:pPr>
          </w:p>
        </w:tc>
        <w:tc>
          <w:tcPr>
            <w:tcW w:w="2588" w:type="dxa"/>
            <w:tcBorders>
              <w:top w:val="single" w:color="auto" w:sz="4" w:space="0"/>
              <w:left w:val="single" w:color="auto" w:sz="4" w:space="0"/>
              <w:bottom w:val="single" w:color="auto" w:sz="4" w:space="0"/>
              <w:right w:val="single" w:color="auto" w:sz="4" w:space="0"/>
            </w:tcBorders>
            <w:shd w:val="clear" w:color="auto" w:fill="auto"/>
          </w:tcPr>
          <w:p w14:paraId="022C980F">
            <w:pPr>
              <w:spacing w:line="360" w:lineRule="auto"/>
              <w:jc w:val="center"/>
              <w:rPr>
                <w:rFonts w:hint="default" w:ascii="Times New Roman" w:hAnsi="Times New Roman" w:eastAsia="宋体" w:cs="Times New Roman"/>
                <w:color w:val="auto"/>
                <w:sz w:val="24"/>
                <w:szCs w:val="22"/>
                <w:highlight w:val="none"/>
              </w:rPr>
            </w:pPr>
          </w:p>
        </w:tc>
        <w:tc>
          <w:tcPr>
            <w:tcW w:w="1394" w:type="dxa"/>
            <w:tcBorders>
              <w:top w:val="single" w:color="auto" w:sz="4" w:space="0"/>
              <w:left w:val="single" w:color="auto" w:sz="4" w:space="0"/>
              <w:bottom w:val="single" w:color="auto" w:sz="4" w:space="0"/>
              <w:right w:val="single" w:color="auto" w:sz="4" w:space="0"/>
            </w:tcBorders>
            <w:shd w:val="clear" w:color="auto" w:fill="auto"/>
          </w:tcPr>
          <w:p w14:paraId="7C88AC60">
            <w:pPr>
              <w:spacing w:line="360" w:lineRule="auto"/>
              <w:jc w:val="center"/>
              <w:rPr>
                <w:rFonts w:hint="default" w:ascii="Times New Roman" w:hAnsi="Times New Roman" w:eastAsia="宋体" w:cs="Times New Roman"/>
                <w:color w:val="auto"/>
                <w:sz w:val="24"/>
                <w:szCs w:val="22"/>
                <w:highlight w:val="none"/>
              </w:rPr>
            </w:pPr>
          </w:p>
        </w:tc>
      </w:tr>
      <w:tr w14:paraId="65BEC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99" w:type="dxa"/>
            <w:tcBorders>
              <w:top w:val="single" w:color="auto" w:sz="4" w:space="0"/>
              <w:left w:val="single" w:color="auto" w:sz="4" w:space="0"/>
              <w:bottom w:val="single" w:color="auto" w:sz="4" w:space="0"/>
              <w:right w:val="single" w:color="auto" w:sz="4" w:space="0"/>
            </w:tcBorders>
            <w:shd w:val="clear" w:color="auto" w:fill="auto"/>
          </w:tcPr>
          <w:p w14:paraId="61905CBF">
            <w:pPr>
              <w:spacing w:line="360" w:lineRule="auto"/>
              <w:jc w:val="center"/>
              <w:rPr>
                <w:rFonts w:hint="default" w:ascii="Times New Roman" w:hAnsi="Times New Roman" w:eastAsia="宋体" w:cs="Times New Roman"/>
                <w:color w:val="auto"/>
                <w:sz w:val="24"/>
                <w:szCs w:val="22"/>
                <w:highlight w:val="none"/>
              </w:rPr>
            </w:pPr>
          </w:p>
        </w:tc>
        <w:tc>
          <w:tcPr>
            <w:tcW w:w="2043" w:type="dxa"/>
            <w:tcBorders>
              <w:top w:val="single" w:color="auto" w:sz="4" w:space="0"/>
              <w:left w:val="single" w:color="auto" w:sz="4" w:space="0"/>
              <w:bottom w:val="single" w:color="auto" w:sz="4" w:space="0"/>
              <w:right w:val="single" w:color="auto" w:sz="4" w:space="0"/>
            </w:tcBorders>
            <w:shd w:val="clear" w:color="auto" w:fill="auto"/>
          </w:tcPr>
          <w:p w14:paraId="2D4E2376">
            <w:pPr>
              <w:spacing w:line="360" w:lineRule="auto"/>
              <w:jc w:val="center"/>
              <w:rPr>
                <w:rFonts w:hint="default" w:ascii="Times New Roman" w:hAnsi="Times New Roman" w:eastAsia="宋体" w:cs="Times New Roman"/>
                <w:color w:val="auto"/>
                <w:sz w:val="24"/>
                <w:szCs w:val="22"/>
                <w:highlight w:val="none"/>
              </w:rPr>
            </w:pPr>
          </w:p>
        </w:tc>
        <w:tc>
          <w:tcPr>
            <w:tcW w:w="2318" w:type="dxa"/>
            <w:tcBorders>
              <w:top w:val="single" w:color="auto" w:sz="4" w:space="0"/>
              <w:left w:val="single" w:color="auto" w:sz="4" w:space="0"/>
              <w:bottom w:val="single" w:color="auto" w:sz="4" w:space="0"/>
              <w:right w:val="single" w:color="auto" w:sz="4" w:space="0"/>
            </w:tcBorders>
            <w:shd w:val="clear" w:color="auto" w:fill="auto"/>
          </w:tcPr>
          <w:p w14:paraId="01871C12">
            <w:pPr>
              <w:spacing w:line="360" w:lineRule="auto"/>
              <w:jc w:val="center"/>
              <w:rPr>
                <w:rFonts w:hint="default" w:ascii="Times New Roman" w:hAnsi="Times New Roman" w:eastAsia="宋体" w:cs="Times New Roman"/>
                <w:color w:val="auto"/>
                <w:sz w:val="24"/>
                <w:szCs w:val="22"/>
                <w:highlight w:val="none"/>
              </w:rPr>
            </w:pPr>
          </w:p>
        </w:tc>
        <w:tc>
          <w:tcPr>
            <w:tcW w:w="2588" w:type="dxa"/>
            <w:tcBorders>
              <w:top w:val="single" w:color="auto" w:sz="4" w:space="0"/>
              <w:left w:val="single" w:color="auto" w:sz="4" w:space="0"/>
              <w:bottom w:val="single" w:color="auto" w:sz="4" w:space="0"/>
              <w:right w:val="single" w:color="auto" w:sz="4" w:space="0"/>
            </w:tcBorders>
            <w:shd w:val="clear" w:color="auto" w:fill="auto"/>
          </w:tcPr>
          <w:p w14:paraId="5456CD0D">
            <w:pPr>
              <w:spacing w:line="360" w:lineRule="auto"/>
              <w:jc w:val="center"/>
              <w:rPr>
                <w:rFonts w:hint="default" w:ascii="Times New Roman" w:hAnsi="Times New Roman" w:eastAsia="宋体" w:cs="Times New Roman"/>
                <w:color w:val="auto"/>
                <w:sz w:val="24"/>
                <w:szCs w:val="22"/>
                <w:highlight w:val="none"/>
              </w:rPr>
            </w:pPr>
          </w:p>
        </w:tc>
        <w:tc>
          <w:tcPr>
            <w:tcW w:w="1394" w:type="dxa"/>
            <w:tcBorders>
              <w:top w:val="single" w:color="auto" w:sz="4" w:space="0"/>
              <w:left w:val="single" w:color="auto" w:sz="4" w:space="0"/>
              <w:bottom w:val="single" w:color="auto" w:sz="4" w:space="0"/>
              <w:right w:val="single" w:color="auto" w:sz="4" w:space="0"/>
            </w:tcBorders>
            <w:shd w:val="clear" w:color="auto" w:fill="auto"/>
          </w:tcPr>
          <w:p w14:paraId="43E2F937">
            <w:pPr>
              <w:spacing w:line="360" w:lineRule="auto"/>
              <w:jc w:val="center"/>
              <w:rPr>
                <w:rFonts w:hint="default" w:ascii="Times New Roman" w:hAnsi="Times New Roman" w:eastAsia="宋体" w:cs="Times New Roman"/>
                <w:color w:val="auto"/>
                <w:sz w:val="24"/>
                <w:szCs w:val="22"/>
                <w:highlight w:val="none"/>
              </w:rPr>
            </w:pPr>
          </w:p>
        </w:tc>
      </w:tr>
      <w:tr w14:paraId="13425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99" w:type="dxa"/>
            <w:tcBorders>
              <w:top w:val="single" w:color="auto" w:sz="4" w:space="0"/>
              <w:left w:val="single" w:color="auto" w:sz="4" w:space="0"/>
              <w:bottom w:val="single" w:color="auto" w:sz="4" w:space="0"/>
              <w:right w:val="single" w:color="auto" w:sz="4" w:space="0"/>
            </w:tcBorders>
            <w:shd w:val="clear" w:color="auto" w:fill="auto"/>
          </w:tcPr>
          <w:p w14:paraId="4D13D559">
            <w:pPr>
              <w:spacing w:line="360" w:lineRule="auto"/>
              <w:jc w:val="center"/>
              <w:rPr>
                <w:rFonts w:hint="default" w:ascii="Times New Roman" w:hAnsi="Times New Roman" w:eastAsia="宋体" w:cs="Times New Roman"/>
                <w:color w:val="auto"/>
                <w:sz w:val="24"/>
                <w:szCs w:val="22"/>
                <w:highlight w:val="none"/>
              </w:rPr>
            </w:pPr>
          </w:p>
        </w:tc>
        <w:tc>
          <w:tcPr>
            <w:tcW w:w="2043" w:type="dxa"/>
            <w:tcBorders>
              <w:top w:val="single" w:color="auto" w:sz="4" w:space="0"/>
              <w:left w:val="single" w:color="auto" w:sz="4" w:space="0"/>
              <w:bottom w:val="single" w:color="auto" w:sz="4" w:space="0"/>
              <w:right w:val="single" w:color="auto" w:sz="4" w:space="0"/>
            </w:tcBorders>
            <w:shd w:val="clear" w:color="auto" w:fill="auto"/>
          </w:tcPr>
          <w:p w14:paraId="2F5F38CC">
            <w:pPr>
              <w:spacing w:line="360" w:lineRule="auto"/>
              <w:jc w:val="center"/>
              <w:rPr>
                <w:rFonts w:hint="default" w:ascii="Times New Roman" w:hAnsi="Times New Roman" w:eastAsia="宋体" w:cs="Times New Roman"/>
                <w:color w:val="auto"/>
                <w:sz w:val="24"/>
                <w:szCs w:val="22"/>
                <w:highlight w:val="none"/>
              </w:rPr>
            </w:pPr>
          </w:p>
        </w:tc>
        <w:tc>
          <w:tcPr>
            <w:tcW w:w="2318" w:type="dxa"/>
            <w:tcBorders>
              <w:top w:val="single" w:color="auto" w:sz="4" w:space="0"/>
              <w:left w:val="single" w:color="auto" w:sz="4" w:space="0"/>
              <w:bottom w:val="single" w:color="auto" w:sz="4" w:space="0"/>
              <w:right w:val="single" w:color="auto" w:sz="4" w:space="0"/>
            </w:tcBorders>
            <w:shd w:val="clear" w:color="auto" w:fill="auto"/>
          </w:tcPr>
          <w:p w14:paraId="48E9C9F7">
            <w:pPr>
              <w:spacing w:line="360" w:lineRule="auto"/>
              <w:jc w:val="center"/>
              <w:rPr>
                <w:rFonts w:hint="default" w:ascii="Times New Roman" w:hAnsi="Times New Roman" w:eastAsia="宋体" w:cs="Times New Roman"/>
                <w:color w:val="auto"/>
                <w:sz w:val="24"/>
                <w:szCs w:val="22"/>
                <w:highlight w:val="none"/>
              </w:rPr>
            </w:pPr>
          </w:p>
        </w:tc>
        <w:tc>
          <w:tcPr>
            <w:tcW w:w="2588" w:type="dxa"/>
            <w:tcBorders>
              <w:top w:val="single" w:color="auto" w:sz="4" w:space="0"/>
              <w:left w:val="single" w:color="auto" w:sz="4" w:space="0"/>
              <w:bottom w:val="single" w:color="auto" w:sz="4" w:space="0"/>
              <w:right w:val="single" w:color="auto" w:sz="4" w:space="0"/>
            </w:tcBorders>
            <w:shd w:val="clear" w:color="auto" w:fill="auto"/>
          </w:tcPr>
          <w:p w14:paraId="7F521533">
            <w:pPr>
              <w:spacing w:line="360" w:lineRule="auto"/>
              <w:jc w:val="center"/>
              <w:rPr>
                <w:rFonts w:hint="default" w:ascii="Times New Roman" w:hAnsi="Times New Roman" w:eastAsia="宋体" w:cs="Times New Roman"/>
                <w:color w:val="auto"/>
                <w:sz w:val="24"/>
                <w:szCs w:val="22"/>
                <w:highlight w:val="none"/>
              </w:rPr>
            </w:pPr>
          </w:p>
        </w:tc>
        <w:tc>
          <w:tcPr>
            <w:tcW w:w="1394" w:type="dxa"/>
            <w:tcBorders>
              <w:top w:val="single" w:color="auto" w:sz="4" w:space="0"/>
              <w:left w:val="single" w:color="auto" w:sz="4" w:space="0"/>
              <w:bottom w:val="single" w:color="auto" w:sz="4" w:space="0"/>
              <w:right w:val="single" w:color="auto" w:sz="4" w:space="0"/>
            </w:tcBorders>
            <w:shd w:val="clear" w:color="auto" w:fill="auto"/>
          </w:tcPr>
          <w:p w14:paraId="7F5C3C05">
            <w:pPr>
              <w:spacing w:line="360" w:lineRule="auto"/>
              <w:jc w:val="center"/>
              <w:rPr>
                <w:rFonts w:hint="default" w:ascii="Times New Roman" w:hAnsi="Times New Roman" w:eastAsia="宋体" w:cs="Times New Roman"/>
                <w:color w:val="auto"/>
                <w:sz w:val="24"/>
                <w:szCs w:val="22"/>
                <w:highlight w:val="none"/>
              </w:rPr>
            </w:pPr>
          </w:p>
        </w:tc>
      </w:tr>
    </w:tbl>
    <w:p w14:paraId="6BC0A50A">
      <w:pPr>
        <w:spacing w:line="360" w:lineRule="auto"/>
        <w:ind w:firstLine="5368" w:firstLineChars="2228"/>
        <w:rPr>
          <w:rFonts w:hint="default" w:ascii="Times New Roman" w:hAnsi="Times New Roman" w:eastAsia="宋体" w:cs="Times New Roman"/>
          <w:b/>
          <w:color w:val="auto"/>
          <w:sz w:val="24"/>
          <w:szCs w:val="20"/>
          <w:highlight w:val="none"/>
        </w:rPr>
      </w:pPr>
    </w:p>
    <w:p w14:paraId="481DD593">
      <w:pPr>
        <w:spacing w:line="480" w:lineRule="auto"/>
        <w:ind w:firstLine="5368" w:firstLineChars="2228"/>
        <w:rPr>
          <w:rFonts w:hint="default" w:ascii="Times New Roman" w:hAnsi="Times New Roman" w:eastAsia="宋体" w:cs="Times New Roman"/>
          <w:b/>
          <w:color w:val="auto"/>
          <w:sz w:val="24"/>
          <w:szCs w:val="20"/>
          <w:highlight w:val="none"/>
        </w:rPr>
      </w:pPr>
    </w:p>
    <w:p w14:paraId="0C3EB001">
      <w:pPr>
        <w:keepNext w:val="0"/>
        <w:keepLines w:val="0"/>
        <w:pageBreakBefore w:val="0"/>
        <w:widowControl w:val="0"/>
        <w:kinsoku/>
        <w:wordWrap/>
        <w:overflowPunct/>
        <w:topLinePunct w:val="0"/>
        <w:autoSpaceDE/>
        <w:autoSpaceDN/>
        <w:bidi w:val="0"/>
        <w:adjustRightInd/>
        <w:snapToGrid/>
        <w:spacing w:line="360" w:lineRule="exact"/>
        <w:ind w:firstLine="5368" w:firstLineChars="2228"/>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投标单位全称（盖章）：</w:t>
      </w:r>
    </w:p>
    <w:p w14:paraId="403F685F">
      <w:pPr>
        <w:keepNext w:val="0"/>
        <w:keepLines w:val="0"/>
        <w:pageBreakBefore w:val="0"/>
        <w:widowControl w:val="0"/>
        <w:kinsoku/>
        <w:wordWrap/>
        <w:overflowPunct/>
        <w:topLinePunct w:val="0"/>
        <w:autoSpaceDE/>
        <w:autoSpaceDN/>
        <w:bidi w:val="0"/>
        <w:adjustRightInd/>
        <w:snapToGrid/>
        <w:spacing w:line="360" w:lineRule="exact"/>
        <w:ind w:firstLine="5118" w:firstLineChars="2124"/>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 xml:space="preserve">法定代表或授权代表签字：                         </w:t>
      </w:r>
    </w:p>
    <w:p w14:paraId="6B05A9A6">
      <w:pPr>
        <w:keepNext w:val="0"/>
        <w:keepLines w:val="0"/>
        <w:pageBreakBefore w:val="0"/>
        <w:widowControl w:val="0"/>
        <w:kinsoku/>
        <w:wordWrap/>
        <w:overflowPunct/>
        <w:topLinePunct w:val="0"/>
        <w:autoSpaceDE/>
        <w:autoSpaceDN/>
        <w:bidi w:val="0"/>
        <w:adjustRightInd/>
        <w:snapToGrid/>
        <w:spacing w:line="360" w:lineRule="exact"/>
        <w:ind w:firstLine="72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rPr>
        <w:t xml:space="preserve">                                                  年   月   日</w:t>
      </w:r>
    </w:p>
    <w:p w14:paraId="69D0421A">
      <w:pPr>
        <w:rPr>
          <w:rFonts w:ascii="Times New Roman" w:hAnsi="Times New Roman" w:cs="Times New Roman"/>
          <w:color w:val="auto"/>
          <w:highlight w:val="none"/>
        </w:rPr>
      </w:pPr>
      <w:bookmarkStart w:id="373" w:name="_Toc11235"/>
      <w:bookmarkEnd w:id="373"/>
      <w:bookmarkStart w:id="374" w:name="_Toc1552728945"/>
      <w:bookmarkEnd w:id="374"/>
      <w:bookmarkStart w:id="375" w:name="_Toc3675"/>
      <w:bookmarkEnd w:id="375"/>
      <w:bookmarkStart w:id="376" w:name="_Toc743450332"/>
      <w:bookmarkEnd w:id="376"/>
    </w:p>
    <w:bookmarkEnd w:id="377"/>
    <w:sectPr>
      <w:pgSz w:w="11906" w:h="16838"/>
      <w:pgMar w:top="1440" w:right="155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eʩ">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739F5">
    <w:pPr>
      <w:pStyle w:val="8"/>
      <w:pBdr>
        <w:bottom w:val="single" w:color="auto" w:sz="6" w:space="0"/>
      </w:pBdr>
      <w:jc w:val="both"/>
      <w:rPr>
        <w:sz w:val="16"/>
      </w:rPr>
    </w:pPr>
    <w:r>
      <w:rPr>
        <w:rFonts w:hint="eastAsia"/>
      </w:rPr>
      <w:t>中通客车股份有限公司</w:t>
    </w:r>
  </w:p>
  <w:p w14:paraId="7A6D5F0B">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18E67D"/>
    <w:multiLevelType w:val="singleLevel"/>
    <w:tmpl w:val="2418E67D"/>
    <w:lvl w:ilvl="0" w:tentative="0">
      <w:start w:val="3"/>
      <w:numFmt w:val="decimal"/>
      <w:suff w:val="nothing"/>
      <w:lvlText w:val="%1、"/>
      <w:lvlJc w:val="left"/>
    </w:lvl>
  </w:abstractNum>
  <w:abstractNum w:abstractNumId="1">
    <w:nsid w:val="5807067B"/>
    <w:multiLevelType w:val="singleLevel"/>
    <w:tmpl w:val="5807067B"/>
    <w:lvl w:ilvl="0" w:tentative="0">
      <w:start w:val="1"/>
      <w:numFmt w:val="bullet"/>
      <w:lvlText w:val=""/>
      <w:lvlJc w:val="left"/>
      <w:pPr>
        <w:tabs>
          <w:tab w:val="left" w:pos="420"/>
        </w:tabs>
        <w:ind w:left="420" w:hanging="420"/>
      </w:pPr>
      <w:rPr>
        <w:rFonts w:hint="default" w:ascii="Wingdings" w:hAnsi="Wingdings"/>
      </w:rPr>
    </w:lvl>
  </w:abstractNum>
  <w:abstractNum w:abstractNumId="2">
    <w:nsid w:val="61610B97"/>
    <w:multiLevelType w:val="multilevel"/>
    <w:tmpl w:val="61610B97"/>
    <w:lvl w:ilvl="0" w:tentative="0">
      <w:start w:val="1"/>
      <w:numFmt w:val="bullet"/>
      <w:lvlText w:val=""/>
      <w:lvlJc w:val="left"/>
      <w:pPr>
        <w:ind w:left="844" w:hanging="420"/>
      </w:pPr>
      <w:rPr>
        <w:rFonts w:hint="default" w:ascii="Wingdings" w:hAnsi="Wingdings"/>
      </w:rPr>
    </w:lvl>
    <w:lvl w:ilvl="1" w:tentative="0">
      <w:start w:val="1"/>
      <w:numFmt w:val="bullet"/>
      <w:lvlText w:val=""/>
      <w:lvlJc w:val="left"/>
      <w:pPr>
        <w:ind w:left="1264" w:hanging="420"/>
      </w:pPr>
      <w:rPr>
        <w:rFonts w:hint="default" w:ascii="Wingdings" w:hAnsi="Wingdings"/>
      </w:rPr>
    </w:lvl>
    <w:lvl w:ilvl="2" w:tentative="0">
      <w:start w:val="1"/>
      <w:numFmt w:val="bullet"/>
      <w:lvlText w:val=""/>
      <w:lvlJc w:val="left"/>
      <w:pPr>
        <w:ind w:left="1684" w:hanging="420"/>
      </w:pPr>
      <w:rPr>
        <w:rFonts w:hint="default" w:ascii="Wingdings" w:hAnsi="Wingdings"/>
      </w:rPr>
    </w:lvl>
    <w:lvl w:ilvl="3" w:tentative="0">
      <w:start w:val="1"/>
      <w:numFmt w:val="bullet"/>
      <w:lvlText w:val=""/>
      <w:lvlJc w:val="left"/>
      <w:pPr>
        <w:ind w:left="2104" w:hanging="420"/>
      </w:pPr>
      <w:rPr>
        <w:rFonts w:hint="default" w:ascii="Wingdings" w:hAnsi="Wingdings"/>
      </w:rPr>
    </w:lvl>
    <w:lvl w:ilvl="4" w:tentative="0">
      <w:start w:val="1"/>
      <w:numFmt w:val="bullet"/>
      <w:lvlText w:val=""/>
      <w:lvlJc w:val="left"/>
      <w:pPr>
        <w:ind w:left="2524" w:hanging="420"/>
      </w:pPr>
      <w:rPr>
        <w:rFonts w:hint="default" w:ascii="Wingdings" w:hAnsi="Wingdings"/>
      </w:rPr>
    </w:lvl>
    <w:lvl w:ilvl="5" w:tentative="0">
      <w:start w:val="1"/>
      <w:numFmt w:val="bullet"/>
      <w:lvlText w:val=""/>
      <w:lvlJc w:val="left"/>
      <w:pPr>
        <w:ind w:left="2944" w:hanging="420"/>
      </w:pPr>
      <w:rPr>
        <w:rFonts w:hint="default" w:ascii="Wingdings" w:hAnsi="Wingdings"/>
      </w:rPr>
    </w:lvl>
    <w:lvl w:ilvl="6" w:tentative="0">
      <w:start w:val="1"/>
      <w:numFmt w:val="bullet"/>
      <w:lvlText w:val=""/>
      <w:lvlJc w:val="left"/>
      <w:pPr>
        <w:ind w:left="3364" w:hanging="420"/>
      </w:pPr>
      <w:rPr>
        <w:rFonts w:hint="default" w:ascii="Wingdings" w:hAnsi="Wingdings"/>
      </w:rPr>
    </w:lvl>
    <w:lvl w:ilvl="7" w:tentative="0">
      <w:start w:val="1"/>
      <w:numFmt w:val="bullet"/>
      <w:lvlText w:val=""/>
      <w:lvlJc w:val="left"/>
      <w:pPr>
        <w:ind w:left="3784" w:hanging="420"/>
      </w:pPr>
      <w:rPr>
        <w:rFonts w:hint="default" w:ascii="Wingdings" w:hAnsi="Wingdings"/>
      </w:rPr>
    </w:lvl>
    <w:lvl w:ilvl="8" w:tentative="0">
      <w:start w:val="1"/>
      <w:numFmt w:val="bullet"/>
      <w:lvlText w:val=""/>
      <w:lvlJc w:val="left"/>
      <w:pPr>
        <w:ind w:left="4204"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9DD"/>
    <w:rsid w:val="00175954"/>
    <w:rsid w:val="002F79DD"/>
    <w:rsid w:val="003A6910"/>
    <w:rsid w:val="00767122"/>
    <w:rsid w:val="007B0FB7"/>
    <w:rsid w:val="00B70503"/>
    <w:rsid w:val="00CC450D"/>
    <w:rsid w:val="00E3152C"/>
    <w:rsid w:val="0136109B"/>
    <w:rsid w:val="018D00A7"/>
    <w:rsid w:val="02AE55E9"/>
    <w:rsid w:val="068E5516"/>
    <w:rsid w:val="07641EAE"/>
    <w:rsid w:val="0BE44457"/>
    <w:rsid w:val="0C4F3640"/>
    <w:rsid w:val="0E8474DE"/>
    <w:rsid w:val="135B4970"/>
    <w:rsid w:val="13B14F39"/>
    <w:rsid w:val="14203733"/>
    <w:rsid w:val="153E0A4F"/>
    <w:rsid w:val="16061850"/>
    <w:rsid w:val="16404216"/>
    <w:rsid w:val="16734728"/>
    <w:rsid w:val="16F70EB5"/>
    <w:rsid w:val="17B202DC"/>
    <w:rsid w:val="1B2E0C1E"/>
    <w:rsid w:val="1C884062"/>
    <w:rsid w:val="1CF82FFF"/>
    <w:rsid w:val="1E6432D4"/>
    <w:rsid w:val="20793F96"/>
    <w:rsid w:val="21485CA5"/>
    <w:rsid w:val="236C6787"/>
    <w:rsid w:val="23B56380"/>
    <w:rsid w:val="23CE17A9"/>
    <w:rsid w:val="24616A16"/>
    <w:rsid w:val="25B04DD3"/>
    <w:rsid w:val="25D12659"/>
    <w:rsid w:val="25E515AE"/>
    <w:rsid w:val="28E73BF5"/>
    <w:rsid w:val="2996455E"/>
    <w:rsid w:val="2C6646BB"/>
    <w:rsid w:val="2CDF4B0F"/>
    <w:rsid w:val="2D7D0B45"/>
    <w:rsid w:val="30AC5D12"/>
    <w:rsid w:val="30DD2A72"/>
    <w:rsid w:val="30EB30DC"/>
    <w:rsid w:val="312A0514"/>
    <w:rsid w:val="31324B8F"/>
    <w:rsid w:val="3660217B"/>
    <w:rsid w:val="38771144"/>
    <w:rsid w:val="38783AF6"/>
    <w:rsid w:val="3B6A4BEC"/>
    <w:rsid w:val="3DE9514C"/>
    <w:rsid w:val="3EB90B7B"/>
    <w:rsid w:val="3F1E1751"/>
    <w:rsid w:val="3FCB8428"/>
    <w:rsid w:val="3FFCB991"/>
    <w:rsid w:val="425F59DD"/>
    <w:rsid w:val="426D00FA"/>
    <w:rsid w:val="452D6B44"/>
    <w:rsid w:val="472D7E58"/>
    <w:rsid w:val="480908C5"/>
    <w:rsid w:val="48DF33D4"/>
    <w:rsid w:val="49F66ADA"/>
    <w:rsid w:val="4B014375"/>
    <w:rsid w:val="4E6C6C1F"/>
    <w:rsid w:val="4FF85861"/>
    <w:rsid w:val="50275178"/>
    <w:rsid w:val="50606888"/>
    <w:rsid w:val="51824F19"/>
    <w:rsid w:val="52940ADB"/>
    <w:rsid w:val="562F08FD"/>
    <w:rsid w:val="581A61D6"/>
    <w:rsid w:val="581B53BA"/>
    <w:rsid w:val="58782EFD"/>
    <w:rsid w:val="5BE046D2"/>
    <w:rsid w:val="5F231461"/>
    <w:rsid w:val="5F414281"/>
    <w:rsid w:val="5FDEB021"/>
    <w:rsid w:val="627921C2"/>
    <w:rsid w:val="62EC67B0"/>
    <w:rsid w:val="63584057"/>
    <w:rsid w:val="63BE20F4"/>
    <w:rsid w:val="641F51B3"/>
    <w:rsid w:val="65322BDA"/>
    <w:rsid w:val="67566AFF"/>
    <w:rsid w:val="67FFFD88"/>
    <w:rsid w:val="69E462AD"/>
    <w:rsid w:val="6AAE27AE"/>
    <w:rsid w:val="6D0B213A"/>
    <w:rsid w:val="6DF90E79"/>
    <w:rsid w:val="6EB468AF"/>
    <w:rsid w:val="6FAB7088"/>
    <w:rsid w:val="706E693E"/>
    <w:rsid w:val="717113A2"/>
    <w:rsid w:val="75174D9C"/>
    <w:rsid w:val="76ED78FA"/>
    <w:rsid w:val="76F79F87"/>
    <w:rsid w:val="77431579"/>
    <w:rsid w:val="776134A7"/>
    <w:rsid w:val="798273A4"/>
    <w:rsid w:val="7B3FB989"/>
    <w:rsid w:val="7C7D51F6"/>
    <w:rsid w:val="7CA406A3"/>
    <w:rsid w:val="7E9C52E7"/>
    <w:rsid w:val="7F3C8DFB"/>
    <w:rsid w:val="7FA44454"/>
    <w:rsid w:val="9FD0C560"/>
    <w:rsid w:val="BF3F6691"/>
    <w:rsid w:val="CBDB1C58"/>
    <w:rsid w:val="CC7B8EB9"/>
    <w:rsid w:val="F764AE5A"/>
    <w:rsid w:val="F87FDF1F"/>
    <w:rsid w:val="FBCF8EE1"/>
    <w:rsid w:val="FEFFA17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outlineLvl w:val="0"/>
    </w:pPr>
    <w:rPr>
      <w:rFonts w:hint="eastAsia" w:ascii="宋体" w:hAnsi="Times New Roman" w:eastAsia="宋体" w:cs="Times New Roman"/>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qFormat/>
    <w:uiPriority w:val="0"/>
    <w:pPr>
      <w:adjustRightInd w:val="0"/>
      <w:spacing w:before="120" w:line="312" w:lineRule="atLeast"/>
      <w:textAlignment w:val="baseline"/>
    </w:pPr>
    <w:rPr>
      <w:rFonts w:ascii="Arial" w:hAnsi="Arial" w:eastAsia="宋体" w:cs="Times New Roman"/>
      <w:sz w:val="24"/>
    </w:rPr>
  </w:style>
  <w:style w:type="paragraph" w:styleId="4">
    <w:name w:val="Body Text"/>
    <w:basedOn w:val="1"/>
    <w:link w:val="24"/>
    <w:qFormat/>
    <w:uiPriority w:val="0"/>
    <w:pPr>
      <w:spacing w:after="120"/>
    </w:pPr>
    <w:rPr>
      <w:rFonts w:ascii="Times New Roman" w:hAnsi="Times New Roman" w:eastAsia="宋体" w:cs="Times New Roman"/>
      <w:szCs w:val="21"/>
    </w:rPr>
  </w:style>
  <w:style w:type="paragraph" w:styleId="5">
    <w:name w:val="Body Text Indent"/>
    <w:basedOn w:val="1"/>
    <w:qFormat/>
    <w:uiPriority w:val="0"/>
    <w:pPr>
      <w:spacing w:after="120"/>
      <w:ind w:left="420" w:leftChars="200"/>
    </w:pPr>
    <w:rPr>
      <w:rFonts w:ascii="Times New Roman" w:hAnsi="Times New Roman" w:eastAsia="宋体" w:cs="Times New Roman"/>
      <w:szCs w:val="21"/>
    </w:rPr>
  </w:style>
  <w:style w:type="paragraph" w:styleId="6">
    <w:name w:val="Date"/>
    <w:basedOn w:val="1"/>
    <w:next w:val="1"/>
    <w:link w:val="23"/>
    <w:qFormat/>
    <w:uiPriority w:val="0"/>
    <w:pPr>
      <w:ind w:left="100" w:leftChars="2500"/>
    </w:pPr>
    <w:rPr>
      <w:rFonts w:ascii="Times New Roman" w:hAnsi="Times New Roman" w:eastAsia="宋体" w:cs="Times New Roman"/>
      <w:szCs w:val="21"/>
    </w:rPr>
  </w:style>
  <w:style w:type="paragraph" w:styleId="7">
    <w:name w:val="footer"/>
    <w:basedOn w:val="1"/>
    <w:link w:val="26"/>
    <w:qFormat/>
    <w:uiPriority w:val="0"/>
    <w:pPr>
      <w:tabs>
        <w:tab w:val="center" w:pos="4153"/>
        <w:tab w:val="right" w:pos="8306"/>
      </w:tabs>
      <w:snapToGrid w:val="0"/>
      <w:jc w:val="left"/>
    </w:pPr>
    <w:rPr>
      <w:sz w:val="18"/>
      <w:szCs w:val="18"/>
    </w:rPr>
  </w:style>
  <w:style w:type="paragraph" w:styleId="8">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widowControl/>
      <w:spacing w:after="100" w:line="273" w:lineRule="auto"/>
      <w:jc w:val="left"/>
    </w:pPr>
    <w:rPr>
      <w:rFonts w:ascii="Calibri" w:hAnsi="Calibri" w:eastAsia="宋体" w:cs="Times New Roman"/>
      <w:kern w:val="0"/>
      <w:sz w:val="22"/>
      <w:szCs w:val="22"/>
    </w:rPr>
  </w:style>
  <w:style w:type="paragraph" w:styleId="10">
    <w:name w:val="List"/>
    <w:basedOn w:val="1"/>
    <w:qFormat/>
    <w:uiPriority w:val="0"/>
    <w:pPr>
      <w:ind w:left="200" w:hanging="200" w:hangingChars="200"/>
    </w:pPr>
    <w:rPr>
      <w:rFonts w:ascii="Times New Roman" w:hAnsi="Times New Roman" w:eastAsia="宋体" w:cs="Times New Roman"/>
      <w:szCs w:val="21"/>
    </w:rPr>
  </w:style>
  <w:style w:type="paragraph" w:styleId="11">
    <w:name w:val="toc 2"/>
    <w:basedOn w:val="1"/>
    <w:next w:val="1"/>
    <w:qFormat/>
    <w:uiPriority w:val="0"/>
    <w:pPr>
      <w:ind w:left="420" w:leftChars="200"/>
    </w:pPr>
  </w:style>
  <w:style w:type="paragraph" w:styleId="12">
    <w:name w:val="Normal (Web)"/>
    <w:basedOn w:val="1"/>
    <w:qFormat/>
    <w:uiPriority w:val="0"/>
    <w:rPr>
      <w:sz w:val="24"/>
    </w:rPr>
  </w:style>
  <w:style w:type="paragraph" w:styleId="13">
    <w:name w:val="Title"/>
    <w:basedOn w:val="1"/>
    <w:qFormat/>
    <w:uiPriority w:val="0"/>
    <w:pPr>
      <w:spacing w:before="240" w:after="60"/>
      <w:jc w:val="center"/>
      <w:outlineLvl w:val="0"/>
    </w:pPr>
    <w:rPr>
      <w:rFonts w:ascii="Cambria" w:hAnsi="Cambria" w:eastAsia="宋体" w:cs="Times New Roman"/>
      <w:b/>
      <w:bCs/>
      <w:sz w:val="32"/>
      <w:szCs w:val="32"/>
    </w:rPr>
  </w:style>
  <w:style w:type="table" w:styleId="15">
    <w:name w:val="Table Grid"/>
    <w:basedOn w:val="1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cPr>
      <w:tcBorders>
        <w:top w:val="single" w:color="000000" w:sz="4" w:space="0"/>
        <w:left w:val="single" w:color="000000" w:sz="4" w:space="0"/>
        <w:bottom w:val="single" w:color="000000" w:sz="4" w:space="0"/>
        <w:right w:val="single" w:color="000000" w:sz="4" w:space="0"/>
      </w:tcBorders>
    </w:tcPr>
  </w:style>
  <w:style w:type="character" w:styleId="17">
    <w:name w:val="page number"/>
    <w:basedOn w:val="16"/>
    <w:qFormat/>
    <w:uiPriority w:val="0"/>
  </w:style>
  <w:style w:type="character" w:styleId="18">
    <w:name w:val="FollowedHyperlink"/>
    <w:basedOn w:val="16"/>
    <w:qFormat/>
    <w:uiPriority w:val="0"/>
    <w:rPr>
      <w:color w:val="800080"/>
      <w:u w:val="single"/>
    </w:rPr>
  </w:style>
  <w:style w:type="character" w:styleId="19">
    <w:name w:val="Hyperlink"/>
    <w:basedOn w:val="16"/>
    <w:qFormat/>
    <w:uiPriority w:val="0"/>
    <w:rPr>
      <w:color w:val="0000FF"/>
      <w:u w:val="single"/>
    </w:rPr>
  </w:style>
  <w:style w:type="character" w:customStyle="1" w:styleId="20">
    <w:name w:val="15"/>
    <w:basedOn w:val="16"/>
    <w:qFormat/>
    <w:uiPriority w:val="0"/>
    <w:rPr>
      <w:rFonts w:hint="default" w:ascii="Calibri" w:hAnsi="Calibri" w:cs="Calibri"/>
      <w:color w:val="0000FF"/>
      <w:u w:val="single"/>
    </w:rPr>
  </w:style>
  <w:style w:type="paragraph" w:customStyle="1" w:styleId="21">
    <w:name w:val="潍柴文档正文"/>
    <w:basedOn w:val="1"/>
    <w:qFormat/>
    <w:uiPriority w:val="0"/>
    <w:pPr>
      <w:spacing w:line="360" w:lineRule="auto"/>
      <w:ind w:firstLine="200" w:firstLineChars="200"/>
    </w:pPr>
    <w:rPr>
      <w:rFonts w:ascii="Times New Roman" w:hAnsi="Times New Roman" w:eastAsia="宋体" w:cs="Times New Roman"/>
      <w:sz w:val="24"/>
    </w:rPr>
  </w:style>
  <w:style w:type="paragraph" w:customStyle="1" w:styleId="22">
    <w:name w:val="列出段落1"/>
    <w:basedOn w:val="1"/>
    <w:qFormat/>
    <w:uiPriority w:val="0"/>
    <w:pPr>
      <w:ind w:firstLine="420" w:firstLineChars="200"/>
    </w:pPr>
    <w:rPr>
      <w:rFonts w:ascii="Times New Roman" w:hAnsi="Times New Roman" w:eastAsia="宋体" w:cs="Times New Roman"/>
      <w:szCs w:val="21"/>
    </w:rPr>
  </w:style>
  <w:style w:type="character" w:customStyle="1" w:styleId="23">
    <w:name w:val="日期 Char"/>
    <w:basedOn w:val="16"/>
    <w:link w:val="6"/>
    <w:qFormat/>
    <w:uiPriority w:val="0"/>
    <w:rPr>
      <w:rFonts w:hint="default" w:ascii="Times New Roman" w:hAnsi="Times New Roman" w:eastAsia="宋体" w:cs="Times New Roman"/>
      <w:kern w:val="2"/>
      <w:sz w:val="21"/>
    </w:rPr>
  </w:style>
  <w:style w:type="character" w:customStyle="1" w:styleId="24">
    <w:name w:val="正文文本 Char"/>
    <w:basedOn w:val="16"/>
    <w:link w:val="4"/>
    <w:qFormat/>
    <w:uiPriority w:val="0"/>
    <w:rPr>
      <w:rFonts w:hint="default" w:ascii="Times New Roman" w:hAnsi="Times New Roman" w:eastAsia="宋体" w:cs="Times New Roman"/>
      <w:kern w:val="2"/>
      <w:sz w:val="21"/>
    </w:rPr>
  </w:style>
  <w:style w:type="character" w:customStyle="1" w:styleId="25">
    <w:name w:val="页眉 Char"/>
    <w:basedOn w:val="16"/>
    <w:link w:val="8"/>
    <w:qFormat/>
    <w:uiPriority w:val="0"/>
    <w:rPr>
      <w:rFonts w:asciiTheme="minorHAnsi" w:hAnsiTheme="minorHAnsi" w:eastAsiaTheme="minorEastAsia" w:cstheme="minorBidi"/>
      <w:kern w:val="2"/>
      <w:sz w:val="18"/>
      <w:szCs w:val="18"/>
    </w:rPr>
  </w:style>
  <w:style w:type="character" w:customStyle="1" w:styleId="26">
    <w:name w:val="页脚 Char"/>
    <w:basedOn w:val="16"/>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C02150FD-59BD-41C3-8BE3-5FD943E3A315}">
  <ds:schemaRefs/>
</ds:datastoreItem>
</file>

<file path=docProps/app.xml><?xml version="1.0" encoding="utf-8"?>
<Properties xmlns="http://schemas.openxmlformats.org/officeDocument/2006/extended-properties" xmlns:vt="http://schemas.openxmlformats.org/officeDocument/2006/docPropsVTypes">
  <Pages>50</Pages>
  <Words>6025</Words>
  <Characters>6541</Characters>
  <Lines>1217</Lines>
  <Paragraphs>1172</Paragraphs>
  <TotalTime>8</TotalTime>
  <ScaleCrop>false</ScaleCrop>
  <LinksUpToDate>false</LinksUpToDate>
  <CharactersWithSpaces>6814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2025-04-01T17:48:00Z</dcterms:created>
  <dc:creator>APPLE</dc:creator>
  <cp:lastModifiedBy>刘雷</cp:lastModifiedBy>
  <dcterms:modified xsi:type="dcterms:W3CDTF">2025-05-19T11:51:14Z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eyJoZGlkIjoiYjYxYTAzMjlkZTVlMDkwMmMwNDZjMjVkMDk1NTUxYjciLCJ1c2VySWQiOiIyMDU2ODc5MjcifQ==</vt:lpwstr>
  </property>
  <property fmtid="{D5CDD505-2E9C-101B-9397-08002B2CF9AE}" pid="4" name="ICV">
    <vt:lpwstr>25E86628F3F14AB0980AA5C8891294A4_13</vt:lpwstr>
  </property>
</Properties>
</file>