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2A973">
      <w:pPr>
        <w:spacing w:line="360" w:lineRule="auto"/>
        <w:jc w:val="center"/>
        <w:rPr>
          <w:rFonts w:hint="default" w:ascii="Times New Roman" w:hAnsi="Times New Roman" w:eastAsia="宋体" w:cs="Times New Roman"/>
          <w:b/>
          <w:kern w:val="0"/>
          <w:sz w:val="48"/>
          <w:szCs w:val="48"/>
          <w:highlight w:val="none"/>
        </w:rPr>
      </w:pPr>
      <w:r>
        <w:rPr>
          <w:rFonts w:hint="default" w:ascii="Times New Roman" w:hAnsi="Times New Roman" w:eastAsia="宋体" w:cs="Times New Roman"/>
          <w:b/>
          <w:kern w:val="0"/>
          <w:sz w:val="48"/>
          <w:szCs w:val="48"/>
          <w:highlight w:val="none"/>
        </w:rPr>
        <w:t>中通客车</w:t>
      </w:r>
    </w:p>
    <w:p w14:paraId="7C4CEF5C">
      <w:pPr>
        <w:spacing w:line="1500" w:lineRule="exact"/>
        <w:jc w:val="center"/>
        <w:rPr>
          <w:rFonts w:hint="default" w:ascii="Times New Roman" w:hAnsi="Times New Roman" w:eastAsia="宋体" w:cs="Times New Roman"/>
          <w:b/>
          <w:kern w:val="0"/>
          <w:sz w:val="84"/>
          <w:szCs w:val="84"/>
          <w:highlight w:val="none"/>
        </w:rPr>
      </w:pPr>
      <w:r>
        <w:rPr>
          <w:rFonts w:hint="default" w:ascii="Times New Roman" w:hAnsi="Times New Roman" w:eastAsia="宋体" w:cs="Times New Roman"/>
          <w:b/>
          <w:kern w:val="0"/>
          <w:sz w:val="84"/>
          <w:szCs w:val="84"/>
          <w:highlight w:val="none"/>
        </w:rPr>
        <w:t>招标文件</w:t>
      </w:r>
    </w:p>
    <w:p w14:paraId="64DB7047">
      <w:pPr>
        <w:spacing w:line="240" w:lineRule="exact"/>
        <w:jc w:val="left"/>
        <w:rPr>
          <w:rFonts w:hint="default" w:ascii="Times New Roman" w:hAnsi="Times New Roman" w:eastAsia="宋体" w:cs="Times New Roman"/>
          <w:b/>
          <w:bCs/>
          <w:sz w:val="28"/>
          <w:szCs w:val="28"/>
          <w:highlight w:val="none"/>
        </w:rPr>
      </w:pPr>
    </w:p>
    <w:p w14:paraId="51F867FA">
      <w:pPr>
        <w:spacing w:line="240" w:lineRule="exact"/>
        <w:jc w:val="left"/>
        <w:rPr>
          <w:rFonts w:hint="default" w:ascii="Times New Roman" w:hAnsi="Times New Roman" w:eastAsia="宋体" w:cs="Times New Roman"/>
          <w:b/>
          <w:bCs/>
          <w:sz w:val="28"/>
          <w:szCs w:val="28"/>
          <w:highlight w:val="none"/>
        </w:rPr>
      </w:pPr>
    </w:p>
    <w:p w14:paraId="65B6718D">
      <w:pPr>
        <w:spacing w:line="240" w:lineRule="exact"/>
        <w:jc w:val="left"/>
        <w:rPr>
          <w:rFonts w:hint="default" w:ascii="Times New Roman" w:hAnsi="Times New Roman" w:eastAsia="宋体" w:cs="Times New Roman"/>
          <w:b/>
          <w:bCs/>
          <w:sz w:val="28"/>
          <w:szCs w:val="28"/>
          <w:highlight w:val="none"/>
        </w:rPr>
      </w:pPr>
    </w:p>
    <w:p w14:paraId="6A281D7E">
      <w:pPr>
        <w:jc w:val="center"/>
        <w:rPr>
          <w:rFonts w:hint="default" w:ascii="Times New Roman" w:hAnsi="Times New Roman" w:eastAsia="宋体" w:cs="Times New Roman"/>
          <w:b/>
          <w:sz w:val="30"/>
          <w:szCs w:val="30"/>
          <w:highlight w:val="none"/>
        </w:rPr>
      </w:pPr>
      <w:r>
        <w:rPr>
          <w:rFonts w:hint="default" w:ascii="Times New Roman" w:hAnsi="Times New Roman" w:eastAsia="宋体" w:cs="Times New Roman"/>
          <w:b/>
          <w:sz w:val="30"/>
          <w:szCs w:val="30"/>
          <w:highlight w:val="none"/>
        </w:rPr>
        <w:t>（招标编号：</w:t>
      </w:r>
      <w:r>
        <w:rPr>
          <w:rFonts w:hint="default" w:ascii="Times New Roman" w:hAnsi="Times New Roman" w:eastAsia="宋体" w:cs="Times New Roman"/>
          <w:b/>
          <w:sz w:val="30"/>
          <w:szCs w:val="30"/>
          <w:highlight w:val="none"/>
          <w:u w:val="single"/>
        </w:rPr>
        <w:t>ZTZB20250</w:t>
      </w:r>
      <w:r>
        <w:rPr>
          <w:rFonts w:hint="default" w:ascii="Times New Roman" w:hAnsi="Times New Roman" w:eastAsia="宋体" w:cs="Times New Roman"/>
          <w:b/>
          <w:sz w:val="30"/>
          <w:szCs w:val="30"/>
          <w:highlight w:val="none"/>
          <w:u w:val="single"/>
          <w:lang w:val="en-US" w:eastAsia="zh-CN"/>
        </w:rPr>
        <w:t>5</w:t>
      </w:r>
      <w:r>
        <w:rPr>
          <w:rFonts w:hint="eastAsia" w:ascii="Times New Roman" w:hAnsi="Times New Roman" w:eastAsia="宋体" w:cs="Times New Roman"/>
          <w:b/>
          <w:sz w:val="30"/>
          <w:szCs w:val="30"/>
          <w:highlight w:val="none"/>
          <w:u w:val="single"/>
          <w:lang w:val="en-US" w:eastAsia="zh-CN"/>
        </w:rPr>
        <w:t>14</w:t>
      </w:r>
      <w:r>
        <w:rPr>
          <w:rFonts w:hint="default" w:ascii="Times New Roman" w:hAnsi="Times New Roman" w:eastAsia="宋体" w:cs="Times New Roman"/>
          <w:b/>
          <w:sz w:val="30"/>
          <w:szCs w:val="30"/>
          <w:highlight w:val="none"/>
          <w:u w:val="single"/>
        </w:rPr>
        <w:t>-</w:t>
      </w:r>
      <w:r>
        <w:rPr>
          <w:rFonts w:hint="eastAsia" w:ascii="Times New Roman" w:hAnsi="Times New Roman" w:eastAsia="宋体" w:cs="Times New Roman"/>
          <w:b/>
          <w:sz w:val="30"/>
          <w:szCs w:val="30"/>
          <w:highlight w:val="none"/>
          <w:u w:val="single"/>
          <w:lang w:val="en-US" w:eastAsia="zh-CN"/>
        </w:rPr>
        <w:t>4</w:t>
      </w:r>
      <w:r>
        <w:rPr>
          <w:rFonts w:hint="default" w:ascii="Times New Roman" w:hAnsi="Times New Roman" w:eastAsia="宋体" w:cs="Times New Roman"/>
          <w:b/>
          <w:sz w:val="30"/>
          <w:szCs w:val="30"/>
          <w:highlight w:val="none"/>
        </w:rPr>
        <w:t>）</w:t>
      </w:r>
    </w:p>
    <w:p w14:paraId="7E6B0E80">
      <w:pPr>
        <w:adjustRightInd w:val="0"/>
        <w:snapToGrid w:val="0"/>
        <w:jc w:val="left"/>
        <w:rPr>
          <w:rFonts w:hint="default" w:ascii="Times New Roman" w:hAnsi="Times New Roman" w:eastAsia="宋体" w:cs="Times New Roman"/>
          <w:bCs/>
          <w:sz w:val="28"/>
          <w:szCs w:val="28"/>
          <w:highlight w:val="none"/>
        </w:rPr>
      </w:pPr>
    </w:p>
    <w:p w14:paraId="1D81E046">
      <w:pPr>
        <w:adjustRightInd w:val="0"/>
        <w:snapToGrid w:val="0"/>
        <w:jc w:val="left"/>
        <w:rPr>
          <w:rFonts w:hint="default" w:ascii="Times New Roman" w:hAnsi="Times New Roman" w:eastAsia="宋体" w:cs="Times New Roman"/>
          <w:bCs/>
          <w:sz w:val="28"/>
          <w:szCs w:val="28"/>
          <w:highlight w:val="none"/>
        </w:rPr>
      </w:pPr>
    </w:p>
    <w:p w14:paraId="25FDA55D">
      <w:pPr>
        <w:adjustRightInd w:val="0"/>
        <w:snapToGrid w:val="0"/>
        <w:jc w:val="left"/>
        <w:rPr>
          <w:rFonts w:hint="default" w:ascii="Times New Roman" w:hAnsi="Times New Roman" w:eastAsia="宋体" w:cs="Times New Roman"/>
          <w:bCs/>
          <w:sz w:val="28"/>
          <w:szCs w:val="28"/>
          <w:highlight w:val="none"/>
        </w:rPr>
      </w:pPr>
    </w:p>
    <w:p w14:paraId="33928E53">
      <w:pPr>
        <w:adjustRightInd w:val="0"/>
        <w:snapToGrid w:val="0"/>
        <w:jc w:val="left"/>
        <w:rPr>
          <w:rFonts w:hint="default" w:ascii="Times New Roman" w:hAnsi="Times New Roman" w:eastAsia="宋体" w:cs="Times New Roman"/>
          <w:sz w:val="18"/>
          <w:szCs w:val="18"/>
          <w:highlight w:val="none"/>
        </w:rPr>
      </w:pPr>
    </w:p>
    <w:p w14:paraId="7CDBAB02">
      <w:pPr>
        <w:adjustRightInd w:val="0"/>
        <w:snapToGrid w:val="0"/>
        <w:jc w:val="left"/>
        <w:rPr>
          <w:rFonts w:hint="default" w:ascii="Times New Roman" w:hAnsi="Times New Roman" w:eastAsia="宋体" w:cs="Times New Roman"/>
          <w:sz w:val="18"/>
          <w:szCs w:val="18"/>
          <w:highlight w:val="none"/>
        </w:rPr>
      </w:pPr>
    </w:p>
    <w:p w14:paraId="6D4217E5">
      <w:pPr>
        <w:adjustRightInd w:val="0"/>
        <w:snapToGrid w:val="0"/>
        <w:jc w:val="left"/>
        <w:rPr>
          <w:rFonts w:hint="default" w:ascii="Times New Roman" w:hAnsi="Times New Roman" w:eastAsia="宋体" w:cs="Times New Roman"/>
          <w:sz w:val="18"/>
          <w:szCs w:val="18"/>
          <w:highlight w:val="none"/>
        </w:rPr>
      </w:pPr>
    </w:p>
    <w:p w14:paraId="2525ACBE">
      <w:pPr>
        <w:adjustRightInd w:val="0"/>
        <w:snapToGrid w:val="0"/>
        <w:jc w:val="left"/>
        <w:rPr>
          <w:rFonts w:hint="default" w:ascii="Times New Roman" w:hAnsi="Times New Roman" w:eastAsia="宋体" w:cs="Times New Roman"/>
          <w:szCs w:val="21"/>
          <w:highlight w:val="none"/>
        </w:rPr>
      </w:pPr>
    </w:p>
    <w:p w14:paraId="3B9CC908">
      <w:pPr>
        <w:adjustRightInd w:val="0"/>
        <w:snapToGrid w:val="0"/>
        <w:spacing w:line="640" w:lineRule="exact"/>
        <w:jc w:val="left"/>
        <w:rPr>
          <w:rFonts w:hint="default" w:ascii="Times New Roman" w:hAnsi="Times New Roman" w:eastAsia="宋体" w:cs="Times New Roman"/>
          <w:b/>
          <w:bCs/>
          <w:sz w:val="28"/>
          <w:szCs w:val="28"/>
          <w:highlight w:val="none"/>
        </w:rPr>
      </w:pPr>
    </w:p>
    <w:p w14:paraId="1E3B4F72">
      <w:pPr>
        <w:adjustRightInd w:val="0"/>
        <w:snapToGrid w:val="0"/>
        <w:spacing w:line="640" w:lineRule="exact"/>
        <w:jc w:val="left"/>
        <w:rPr>
          <w:rFonts w:hint="default" w:ascii="Times New Roman" w:hAnsi="Times New Roman" w:eastAsia="宋体" w:cs="Times New Roman"/>
          <w:b/>
          <w:bCs/>
          <w:sz w:val="28"/>
          <w:szCs w:val="28"/>
          <w:highlight w:val="none"/>
        </w:rPr>
      </w:pPr>
    </w:p>
    <w:p w14:paraId="1F51B2CE">
      <w:pPr>
        <w:adjustRightInd w:val="0"/>
        <w:snapToGrid w:val="0"/>
        <w:spacing w:line="640" w:lineRule="exact"/>
        <w:jc w:val="left"/>
        <w:rPr>
          <w:rFonts w:hint="default" w:ascii="Times New Roman" w:hAnsi="Times New Roman" w:eastAsia="宋体" w:cs="Times New Roman"/>
          <w:b/>
          <w:bCs/>
          <w:sz w:val="28"/>
          <w:szCs w:val="28"/>
          <w:highlight w:val="none"/>
        </w:rPr>
      </w:pPr>
    </w:p>
    <w:p w14:paraId="573F1296">
      <w:pPr>
        <w:adjustRightInd w:val="0"/>
        <w:snapToGrid w:val="0"/>
        <w:spacing w:beforeLines="100" w:afterLines="100" w:line="480" w:lineRule="auto"/>
        <w:ind w:firstLine="2409" w:firstLineChars="857"/>
        <w:jc w:val="left"/>
        <w:rPr>
          <w:rFonts w:hint="default" w:ascii="Times New Roman" w:hAnsi="Times New Roman" w:eastAsia="宋体" w:cs="Times New Roman"/>
          <w:b/>
          <w:bCs/>
          <w:sz w:val="28"/>
          <w:szCs w:val="28"/>
          <w:highlight w:val="none"/>
          <w:u w:val="single"/>
        </w:rPr>
      </w:pPr>
      <w:r>
        <w:rPr>
          <w:rFonts w:hint="default" w:ascii="Times New Roman" w:hAnsi="Times New Roman" w:eastAsia="宋体" w:cs="Times New Roman"/>
          <w:b/>
          <w:bCs/>
          <w:sz w:val="28"/>
          <w:szCs w:val="28"/>
          <w:highlight w:val="none"/>
        </w:rPr>
        <w:t>项目名称：</w:t>
      </w:r>
      <w:r>
        <w:rPr>
          <w:rFonts w:hint="default" w:ascii="Times New Roman" w:hAnsi="Times New Roman" w:eastAsia="宋体" w:cs="Times New Roman"/>
          <w:b/>
          <w:bCs/>
          <w:sz w:val="28"/>
          <w:szCs w:val="28"/>
          <w:highlight w:val="none"/>
          <w:u w:val="single"/>
          <w:lang w:val="en-US" w:eastAsia="zh-CN"/>
        </w:rPr>
        <w:t>步入式环境箱</w:t>
      </w:r>
      <w:r>
        <w:rPr>
          <w:rFonts w:hint="default" w:ascii="Times New Roman" w:hAnsi="Times New Roman" w:eastAsia="宋体" w:cs="Times New Roman"/>
          <w:b/>
          <w:bCs/>
          <w:sz w:val="28"/>
          <w:szCs w:val="28"/>
          <w:highlight w:val="none"/>
          <w:u w:val="single"/>
        </w:rPr>
        <w:t>项目</w:t>
      </w:r>
    </w:p>
    <w:p w14:paraId="259CC25B">
      <w:pPr>
        <w:adjustRightInd w:val="0"/>
        <w:snapToGrid w:val="0"/>
        <w:spacing w:beforeLines="100" w:afterLines="100" w:line="480" w:lineRule="auto"/>
        <w:ind w:firstLine="2409" w:firstLineChars="857"/>
        <w:jc w:val="left"/>
        <w:rPr>
          <w:rFonts w:hint="default" w:ascii="Times New Roman" w:hAnsi="Times New Roman" w:eastAsia="宋体" w:cs="Times New Roman"/>
          <w:b/>
          <w:bCs/>
          <w:sz w:val="28"/>
          <w:szCs w:val="28"/>
          <w:highlight w:val="none"/>
          <w:u w:val="single"/>
        </w:rPr>
      </w:pPr>
      <w:r>
        <w:rPr>
          <w:rFonts w:hint="default" w:ascii="Times New Roman" w:hAnsi="Times New Roman" w:eastAsia="宋体" w:cs="Times New Roman"/>
          <w:b/>
          <w:bCs/>
          <w:sz w:val="28"/>
          <w:szCs w:val="28"/>
          <w:highlight w:val="none"/>
        </w:rPr>
        <w:t>招标单位：</w:t>
      </w:r>
      <w:r>
        <w:rPr>
          <w:rFonts w:hint="default" w:ascii="Times New Roman" w:hAnsi="Times New Roman" w:eastAsia="宋体" w:cs="Times New Roman"/>
          <w:b/>
          <w:bCs/>
          <w:sz w:val="28"/>
          <w:szCs w:val="28"/>
          <w:highlight w:val="none"/>
          <w:u w:val="single"/>
        </w:rPr>
        <w:t>中通客车股份有限公司</w:t>
      </w:r>
    </w:p>
    <w:p w14:paraId="426FF91F">
      <w:pPr>
        <w:adjustRightInd w:val="0"/>
        <w:snapToGrid w:val="0"/>
        <w:spacing w:beforeLines="100" w:afterLines="100" w:line="480" w:lineRule="auto"/>
        <w:ind w:firstLine="2409" w:firstLineChars="857"/>
        <w:jc w:val="left"/>
        <w:rPr>
          <w:rFonts w:hint="default" w:ascii="Times New Roman" w:hAnsi="Times New Roman" w:eastAsia="宋体" w:cs="Times New Roman"/>
          <w:b/>
          <w:bCs/>
          <w:sz w:val="28"/>
          <w:szCs w:val="28"/>
          <w:highlight w:val="none"/>
          <w:u w:val="single"/>
        </w:rPr>
      </w:pPr>
      <w:r>
        <w:rPr>
          <w:rFonts w:hint="default" w:ascii="Times New Roman" w:hAnsi="Times New Roman" w:eastAsia="宋体" w:cs="Times New Roman"/>
          <w:b/>
          <w:bCs/>
          <w:sz w:val="28"/>
          <w:szCs w:val="28"/>
          <w:highlight w:val="none"/>
        </w:rPr>
        <w:t>日    期：</w:t>
      </w:r>
      <w:r>
        <w:rPr>
          <w:rFonts w:hint="default" w:ascii="Times New Roman" w:hAnsi="Times New Roman" w:eastAsia="宋体" w:cs="Times New Roman"/>
          <w:b/>
          <w:bCs/>
          <w:sz w:val="28"/>
          <w:szCs w:val="28"/>
          <w:highlight w:val="none"/>
          <w:u w:val="single"/>
        </w:rPr>
        <w:t>2025年</w:t>
      </w:r>
      <w:r>
        <w:rPr>
          <w:rFonts w:hint="default" w:ascii="Times New Roman" w:hAnsi="Times New Roman" w:eastAsia="宋体" w:cs="Times New Roman"/>
          <w:b/>
          <w:bCs/>
          <w:sz w:val="28"/>
          <w:szCs w:val="28"/>
          <w:highlight w:val="none"/>
          <w:u w:val="single"/>
          <w:lang w:val="en-US" w:eastAsia="zh-CN"/>
        </w:rPr>
        <w:t>5</w:t>
      </w:r>
      <w:r>
        <w:rPr>
          <w:rFonts w:hint="default" w:ascii="Times New Roman" w:hAnsi="Times New Roman" w:eastAsia="宋体" w:cs="Times New Roman"/>
          <w:b/>
          <w:bCs/>
          <w:sz w:val="28"/>
          <w:szCs w:val="28"/>
          <w:highlight w:val="none"/>
          <w:u w:val="single"/>
        </w:rPr>
        <w:t>月</w:t>
      </w:r>
      <w:r>
        <w:rPr>
          <w:rFonts w:hint="eastAsia" w:ascii="Times New Roman" w:hAnsi="Times New Roman" w:eastAsia="宋体" w:cs="Times New Roman"/>
          <w:b/>
          <w:bCs/>
          <w:sz w:val="28"/>
          <w:szCs w:val="28"/>
          <w:highlight w:val="none"/>
          <w:u w:val="single"/>
          <w:lang w:val="en-US" w:eastAsia="zh-CN"/>
        </w:rPr>
        <w:t>19</w:t>
      </w:r>
      <w:r>
        <w:rPr>
          <w:rFonts w:hint="default" w:ascii="Times New Roman" w:hAnsi="Times New Roman" w:eastAsia="宋体" w:cs="Times New Roman"/>
          <w:b/>
          <w:bCs/>
          <w:sz w:val="28"/>
          <w:szCs w:val="28"/>
          <w:highlight w:val="none"/>
          <w:u w:val="single"/>
        </w:rPr>
        <w:t>日</w:t>
      </w:r>
    </w:p>
    <w:p w14:paraId="67E70999">
      <w:pPr>
        <w:adjustRightInd w:val="0"/>
        <w:snapToGrid w:val="0"/>
        <w:spacing w:beforeLines="100" w:afterLines="100" w:line="480" w:lineRule="auto"/>
        <w:ind w:firstLine="2409" w:firstLineChars="857"/>
        <w:jc w:val="left"/>
        <w:rPr>
          <w:rFonts w:hint="default" w:ascii="Times New Roman" w:hAnsi="Times New Roman" w:eastAsia="宋体" w:cs="Times New Roman"/>
          <w:b/>
          <w:bCs/>
          <w:sz w:val="28"/>
          <w:szCs w:val="28"/>
          <w:highlight w:val="none"/>
          <w:u w:val="single"/>
        </w:rPr>
      </w:pPr>
      <w:r>
        <w:rPr>
          <w:rFonts w:hint="default" w:ascii="Times New Roman" w:hAnsi="Times New Roman" w:eastAsia="宋体" w:cs="Times New Roman"/>
          <w:b/>
          <w:bCs/>
          <w:sz w:val="28"/>
          <w:szCs w:val="28"/>
          <w:highlight w:val="none"/>
        </w:rPr>
        <w:t>标书编制：</w:t>
      </w:r>
      <w:r>
        <w:rPr>
          <w:rFonts w:hint="default" w:ascii="Times New Roman" w:hAnsi="Times New Roman" w:eastAsia="宋体" w:cs="Times New Roman"/>
          <w:b/>
          <w:bCs/>
          <w:sz w:val="28"/>
          <w:szCs w:val="28"/>
          <w:highlight w:val="none"/>
          <w:u w:val="single"/>
        </w:rPr>
        <w:t>中通客车工艺研究院</w:t>
      </w:r>
    </w:p>
    <w:p w14:paraId="2148F535">
      <w:pPr>
        <w:pStyle w:val="10"/>
        <w:spacing w:beforeAutospacing="1"/>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b/>
          <w:bCs/>
          <w:sz w:val="28"/>
          <w:szCs w:val="28"/>
          <w:highlight w:val="none"/>
        </w:rPr>
        <w:br w:type="page"/>
      </w:r>
    </w:p>
    <w:p w14:paraId="75421CF8">
      <w:pPr>
        <w:spacing w:line="300" w:lineRule="auto"/>
        <w:jc w:val="center"/>
        <w:rPr>
          <w:rFonts w:hint="default" w:ascii="Times New Roman" w:hAnsi="Times New Roman" w:eastAsia="宋体" w:cs="Times New Roman"/>
          <w:szCs w:val="21"/>
          <w:highlight w:val="none"/>
        </w:rPr>
      </w:pPr>
      <w:bookmarkStart w:id="0" w:name="_Toc507854497"/>
      <w:bookmarkEnd w:id="0"/>
    </w:p>
    <w:p w14:paraId="1A778927">
      <w:pPr>
        <w:spacing w:line="300" w:lineRule="auto"/>
        <w:jc w:val="center"/>
        <w:rPr>
          <w:rFonts w:hint="default" w:ascii="Times New Roman" w:hAnsi="Times New Roman" w:eastAsia="宋体" w:cs="Times New Roman"/>
          <w:szCs w:val="21"/>
          <w:highlight w:val="none"/>
        </w:rPr>
      </w:pPr>
    </w:p>
    <w:sdt>
      <w:sdtPr>
        <w:rPr>
          <w:rFonts w:hint="default" w:ascii="Times New Roman" w:hAnsi="Times New Roman" w:eastAsia="宋体" w:cs="Times New Roman"/>
          <w:kern w:val="2"/>
          <w:sz w:val="36"/>
          <w:szCs w:val="44"/>
          <w:highlight w:val="none"/>
          <w:lang w:val="en-US" w:eastAsia="zh-CN" w:bidi="ar-SA"/>
        </w:rPr>
        <w:id w:val="147452294"/>
        <w15:color w:val="DBDBDB"/>
        <w:docPartObj>
          <w:docPartGallery w:val="Table of Contents"/>
          <w:docPartUnique/>
        </w:docPartObj>
      </w:sdtPr>
      <w:sdtEndPr>
        <w:rPr>
          <w:rFonts w:hint="default" w:ascii="Times New Roman" w:hAnsi="Times New Roman" w:eastAsia="宋体" w:cs="Times New Roman"/>
          <w:kern w:val="2"/>
          <w:sz w:val="36"/>
          <w:szCs w:val="44"/>
          <w:highlight w:val="none"/>
          <w:lang w:val="en-US" w:eastAsia="zh-CN" w:bidi="ar-SA"/>
        </w:rPr>
      </w:sdtEndPr>
      <w:sdtContent>
        <w:p w14:paraId="0BBFF80B">
          <w:pPr>
            <w:spacing w:before="0" w:beforeLines="0" w:after="0" w:afterLines="0" w:line="240" w:lineRule="auto"/>
            <w:ind w:left="0" w:leftChars="0" w:right="0" w:rightChars="0" w:firstLine="0" w:firstLineChars="0"/>
            <w:jc w:val="center"/>
            <w:rPr>
              <w:rFonts w:hint="default" w:ascii="Times New Roman" w:hAnsi="Times New Roman" w:eastAsia="宋体" w:cs="Times New Roman"/>
              <w:sz w:val="36"/>
              <w:szCs w:val="44"/>
              <w:highlight w:val="none"/>
            </w:rPr>
          </w:pPr>
          <w:r>
            <w:rPr>
              <w:rFonts w:hint="default" w:ascii="Times New Roman" w:hAnsi="Times New Roman" w:eastAsia="宋体" w:cs="Times New Roman"/>
              <w:sz w:val="36"/>
              <w:szCs w:val="44"/>
              <w:highlight w:val="none"/>
            </w:rPr>
            <w:t>目录</w:t>
          </w:r>
        </w:p>
        <w:p w14:paraId="485DCDDF">
          <w:pPr>
            <w:pStyle w:val="10"/>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TOC \o "1-2" \h \u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_Toc4574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第一章 投 标 须 知</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_Toc4574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555302DC">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_Toc19955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一、总则</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_Toc19955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7B310996">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_Toc19779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二、招标文件</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_Toc19779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18ECCE46">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_Toc5080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三、投标报价及付款方式</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_Toc5080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1186F393">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_Toc5368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四、投标文件的编制</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_Toc5368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19108B6D">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_Toc27566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五、投标文件的递交</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_Toc27566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150A5001">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_Toc3902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六、评标</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_Toc3902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5DB31F6F">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_Toc19367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七、授予合同</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_Toc19367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11</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71A32E64">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_Toc1676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八、瑕疵处理原则</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_Toc1676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11</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166F27C9">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_Toc5422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九、解释权</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_Toc5422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11</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3CDD5E28">
          <w:pPr>
            <w:pStyle w:val="10"/>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_Toc15431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第二章合同文件格式及条款</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_Toc15431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4E26277C">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_Toc23336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一、</w:t>
          </w:r>
          <w:r>
            <w:rPr>
              <w:rFonts w:hint="default" w:ascii="Times New Roman" w:hAnsi="Times New Roman" w:eastAsia="宋体" w:cs="Times New Roman"/>
              <w:sz w:val="24"/>
              <w:szCs w:val="24"/>
              <w:highlight w:val="none"/>
            </w:rPr>
            <w:t>合同设备</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_Toc23336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70C736BB">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_Toc23157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二、包装</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_Toc23157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40B77C23">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_Toc16245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三、运输标记</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_Toc16245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14</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638429EB">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_Toc17329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四、检验</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_Toc17329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14</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2A9CA49B">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_Toc18804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五、权利担保</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_Toc18804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14</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0A4DDD1A">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_Toc15413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六、交货</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_Toc15413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15</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6B34BCBA">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_Toc25994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七、安装、调试</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_Toc25994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16</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1A2C414D">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_Toc31663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八、价款与支付</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_Toc31663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16</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325231AD">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_Toc32257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九、质量保证及售后服务</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_Toc32257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17</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4B11933D">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_Toc30522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十、法定责任</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_Toc30522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17</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12A9A45D">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_Toc24502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十一、违约责任</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_Toc24502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18</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30764F91">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_Toc27577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十二、合同的终止与解除</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_Toc27577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19</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512F3A9A">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_Toc29046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十三、不可抗力</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_Toc29046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19</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1F56B80F">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_Toc13408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十四、通讯</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_Toc13408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20</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4B718BD1">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_Toc15091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十五、适用法律及争议解决</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_Toc15091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20</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30EA9733">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_Toc5682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十六、附件</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_Toc5682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20</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06A5A805">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_Toc24765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十七、其他规定</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_Toc24765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20</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53846F67">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_Toc12472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十八、签署事项</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_Toc12472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21</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02A3D382">
          <w:pPr>
            <w:pStyle w:val="10"/>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_Toc9378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第三章</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技术要求</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_Toc9378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25</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772C8991">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_Toc1351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一、总则</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_Toc1351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26</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6B8E1D7A">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_Toc13914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lang w:val="en-GB" w:eastAsia="zh-CN"/>
            </w:rPr>
            <w:t>、</w:t>
          </w:r>
          <w:r>
            <w:rPr>
              <w:rFonts w:hint="default" w:ascii="Times New Roman" w:hAnsi="Times New Roman" w:eastAsia="宋体" w:cs="Times New Roman"/>
              <w:sz w:val="24"/>
              <w:szCs w:val="24"/>
              <w:highlight w:val="none"/>
              <w:lang w:val="en-US" w:eastAsia="zh-CN"/>
            </w:rPr>
            <w:t>项目概况</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_Toc13914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27</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78DF8A46">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_Toc20872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三、招标设备名称和数量</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_Toc20872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27</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30776BD0">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_Toc15996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GB" w:eastAsia="zh-CN"/>
            </w:rPr>
            <w:t>四、</w:t>
          </w:r>
          <w:r>
            <w:rPr>
              <w:rFonts w:hint="default" w:ascii="Times New Roman" w:hAnsi="Times New Roman" w:eastAsia="宋体" w:cs="Times New Roman"/>
              <w:sz w:val="24"/>
              <w:szCs w:val="24"/>
              <w:highlight w:val="none"/>
              <w:lang w:val="en-US" w:eastAsia="zh-CN"/>
            </w:rPr>
            <w:t>招标设备技术要求</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_Toc15996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28</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0EB04427">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_Toc7962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五、供货范围及要求</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_Toc7962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0886F1D3">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_Toc7676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六、服务范围及要求</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_Toc7676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34</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00681515">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_Toc14738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七、验收要求</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_Toc14738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35</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6C5A6BD1">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_Toc28363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八、投标技术文件的一般要求</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_Toc28363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36</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53EB934E">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_Toc1312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九、其它</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_Toc1312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36</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375B029C">
          <w:pPr>
            <w:pStyle w:val="10"/>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_Toc30290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bCs/>
              <w:sz w:val="24"/>
              <w:szCs w:val="24"/>
              <w:highlight w:val="none"/>
              <w:lang w:val="en-US" w:eastAsia="zh-CN"/>
            </w:rPr>
            <w:t>第四章 投标文件格式</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_Toc30290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38</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6336DF52">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_Toc17305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附件一</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法定代表人身份证明书</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_Toc17305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46</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5F89B282">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附件二</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法定代表人授权委托书</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_Toc218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47</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38988035">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_Toc711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附件三、投标人基本情况表</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_Toc711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48</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361D7B39">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_Toc5408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附件四、技术要求偏离表</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_Toc5408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49</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321F36E7">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_Toc1570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附件五、经营业绩一览表</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_Toc1570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50</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406CE6E7">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_Toc10666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附件六、质保承诺函</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_Toc10666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51</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76AC3FBC">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_Toc20317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附件七、</w:t>
          </w:r>
          <w:r>
            <w:rPr>
              <w:rFonts w:hint="default" w:ascii="Times New Roman" w:hAnsi="Times New Roman" w:eastAsia="宋体" w:cs="Times New Roman"/>
              <w:sz w:val="24"/>
              <w:szCs w:val="24"/>
              <w:highlight w:val="none"/>
              <w:lang w:val="en-US" w:eastAsia="zh-CN"/>
            </w:rPr>
            <w:t>步入式环境箱</w:t>
          </w:r>
          <w:r>
            <w:rPr>
              <w:rFonts w:hint="default" w:ascii="Times New Roman" w:hAnsi="Times New Roman" w:eastAsia="宋体" w:cs="Times New Roman"/>
              <w:sz w:val="24"/>
              <w:szCs w:val="24"/>
              <w:highlight w:val="none"/>
            </w:rPr>
            <w:t>项目----投标函</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_Toc20317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52</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586F17E1">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_Toc4498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附件八、</w:t>
          </w:r>
          <w:r>
            <w:rPr>
              <w:rFonts w:hint="default" w:ascii="Times New Roman" w:hAnsi="Times New Roman" w:eastAsia="宋体" w:cs="Times New Roman"/>
              <w:sz w:val="24"/>
              <w:szCs w:val="24"/>
              <w:highlight w:val="none"/>
              <w:lang w:val="en-US" w:eastAsia="zh-CN"/>
            </w:rPr>
            <w:t>步入式环境箱</w:t>
          </w:r>
          <w:r>
            <w:rPr>
              <w:rFonts w:hint="default" w:ascii="Times New Roman" w:hAnsi="Times New Roman" w:eastAsia="宋体" w:cs="Times New Roman"/>
              <w:sz w:val="24"/>
              <w:szCs w:val="24"/>
              <w:highlight w:val="none"/>
            </w:rPr>
            <w:t>项目----报价明细</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_Toc4498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53</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6EA31A0A">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_Toc17528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附件九、备品备件、易损件、专用耗材清单及价格表</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_Toc17528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54</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49D430B1">
          <w:pPr>
            <w:pStyle w:val="1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_Toc17638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附件十、商务条款偏离表</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PAGEREF _Toc17638 \h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55</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p>
        <w:p w14:paraId="20774369">
          <w:pPr>
            <w:rPr>
              <w:rFonts w:hint="default" w:ascii="Times New Roman" w:hAnsi="Times New Roman" w:eastAsia="宋体" w:cs="Times New Roman"/>
              <w:highlight w:val="none"/>
            </w:rPr>
            <w:sectPr>
              <w:pgSz w:w="11907" w:h="16840"/>
              <w:pgMar w:top="1304" w:right="1418" w:bottom="1304" w:left="1418" w:header="724" w:footer="851" w:gutter="0"/>
              <w:cols w:space="425" w:num="1"/>
              <w:docGrid w:type="lines" w:linePitch="290" w:charSpace="0"/>
            </w:sectPr>
          </w:pPr>
          <w:r>
            <w:rPr>
              <w:rFonts w:hint="default" w:ascii="Times New Roman" w:hAnsi="Times New Roman" w:eastAsia="宋体" w:cs="Times New Roman"/>
              <w:highlight w:val="none"/>
            </w:rPr>
            <w:fldChar w:fldCharType="end"/>
          </w:r>
        </w:p>
      </w:sdtContent>
    </w:sdt>
    <w:p w14:paraId="270C476F">
      <w:pPr>
        <w:widowControl/>
        <w:jc w:val="left"/>
        <w:rPr>
          <w:rFonts w:hint="default" w:ascii="Times New Roman" w:hAnsi="Times New Roman" w:eastAsia="宋体" w:cs="Times New Roman"/>
          <w:sz w:val="36"/>
          <w:szCs w:val="36"/>
          <w:highlight w:val="none"/>
        </w:rPr>
      </w:pPr>
    </w:p>
    <w:p w14:paraId="13467FEF">
      <w:pPr>
        <w:pStyle w:val="2"/>
        <w:bidi w:val="0"/>
        <w:jc w:val="center"/>
        <w:rPr>
          <w:rFonts w:hint="default" w:ascii="Times New Roman" w:hAnsi="Times New Roman" w:eastAsia="宋体" w:cs="Times New Roman"/>
          <w:sz w:val="32"/>
          <w:szCs w:val="32"/>
          <w:highlight w:val="none"/>
        </w:rPr>
      </w:pPr>
      <w:bookmarkStart w:id="1" w:name="_Toc4574"/>
      <w:r>
        <w:rPr>
          <w:rFonts w:hint="default" w:ascii="Times New Roman" w:hAnsi="Times New Roman" w:eastAsia="宋体" w:cs="Times New Roman"/>
          <w:sz w:val="32"/>
          <w:szCs w:val="32"/>
          <w:highlight w:val="none"/>
          <w:lang w:val="en-US" w:eastAsia="zh-CN"/>
        </w:rPr>
        <w:t xml:space="preserve">   </w:t>
      </w:r>
      <w:r>
        <w:rPr>
          <w:rFonts w:hint="default" w:ascii="Times New Roman" w:hAnsi="Times New Roman" w:eastAsia="宋体" w:cs="Times New Roman"/>
          <w:sz w:val="32"/>
          <w:szCs w:val="32"/>
          <w:highlight w:val="none"/>
        </w:rPr>
        <w:t>第一章 投 标 须 知</w:t>
      </w:r>
      <w:bookmarkEnd w:id="1"/>
    </w:p>
    <w:tbl>
      <w:tblPr>
        <w:tblStyle w:val="15"/>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365"/>
        <w:gridCol w:w="7304"/>
      </w:tblGrid>
      <w:tr w14:paraId="42BB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3007B2DA">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序号</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833FF70">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内　　容</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4F056C00">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规　　　　定</w:t>
            </w:r>
          </w:p>
        </w:tc>
      </w:tr>
      <w:tr w14:paraId="0733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0116BAC8">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D5B38F3">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项目名称</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697A87E3">
            <w:pPr>
              <w:ind w:left="843" w:hanging="843" w:hangingChars="400"/>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lang w:val="en-US" w:eastAsia="zh-CN"/>
              </w:rPr>
              <w:t>步入式环境箱</w:t>
            </w:r>
            <w:r>
              <w:rPr>
                <w:rFonts w:hint="default" w:ascii="Times New Roman" w:hAnsi="Times New Roman" w:eastAsia="宋体" w:cs="Times New Roman"/>
                <w:b/>
                <w:szCs w:val="21"/>
                <w:highlight w:val="none"/>
              </w:rPr>
              <w:t>项目</w:t>
            </w:r>
          </w:p>
        </w:tc>
      </w:tr>
      <w:tr w14:paraId="5C14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4E94E747">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2FE3EA56">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招标单位</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5900B422">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中通客车股份有限公司</w:t>
            </w:r>
          </w:p>
        </w:tc>
      </w:tr>
      <w:tr w14:paraId="4E82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632C4058">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06A7466B">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资格审查</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74239486">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资质后审</w:t>
            </w:r>
          </w:p>
        </w:tc>
      </w:tr>
      <w:tr w14:paraId="33D7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76869108">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D758427">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招标范围</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704FB7C0">
            <w:pPr>
              <w:ind w:left="843" w:hanging="843" w:hangingChars="400"/>
              <w:rPr>
                <w:rFonts w:hint="default" w:ascii="Times New Roman" w:hAnsi="Times New Roman" w:eastAsia="宋体" w:cs="Times New Roman"/>
                <w:szCs w:val="21"/>
                <w:highlight w:val="none"/>
              </w:rPr>
            </w:pPr>
            <w:r>
              <w:rPr>
                <w:rFonts w:hint="default" w:ascii="Times New Roman" w:hAnsi="Times New Roman" w:eastAsia="宋体" w:cs="Times New Roman"/>
                <w:b/>
                <w:szCs w:val="21"/>
                <w:highlight w:val="none"/>
              </w:rPr>
              <w:t>详见投标报价一览表</w:t>
            </w:r>
          </w:p>
        </w:tc>
      </w:tr>
      <w:tr w14:paraId="4566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4BFE5FA5">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w:t>
            </w: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5B6DA147">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工期</w:t>
            </w:r>
          </w:p>
        </w:tc>
        <w:tc>
          <w:tcPr>
            <w:tcW w:w="7304" w:type="dxa"/>
            <w:tcBorders>
              <w:top w:val="single" w:color="auto" w:sz="4" w:space="0"/>
              <w:left w:val="single" w:color="auto" w:sz="4" w:space="0"/>
              <w:bottom w:val="single" w:color="auto" w:sz="4" w:space="0"/>
              <w:right w:val="single" w:color="auto" w:sz="4" w:space="0"/>
            </w:tcBorders>
            <w:shd w:val="clear" w:color="auto" w:fill="FFFFFF"/>
            <w:vAlign w:val="center"/>
          </w:tcPr>
          <w:p w14:paraId="7630C101">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lang w:val="en-US" w:eastAsia="zh-CN"/>
              </w:rPr>
              <w:t>50</w:t>
            </w:r>
            <w:r>
              <w:rPr>
                <w:rFonts w:hint="default" w:ascii="Times New Roman" w:hAnsi="Times New Roman" w:eastAsia="宋体" w:cs="Times New Roman"/>
                <w:szCs w:val="21"/>
                <w:highlight w:val="none"/>
              </w:rPr>
              <w:t>日历天</w:t>
            </w:r>
          </w:p>
        </w:tc>
      </w:tr>
      <w:tr w14:paraId="44E6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18C9D98F">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6</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BB28A93">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投标有效期</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42F1BD0B">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90</w:t>
            </w:r>
            <w:r>
              <w:rPr>
                <w:rFonts w:hint="default" w:ascii="Times New Roman" w:hAnsi="Times New Roman" w:eastAsia="宋体" w:cs="Times New Roman"/>
                <w:szCs w:val="21"/>
                <w:highlight w:val="none"/>
              </w:rPr>
              <w:t>天（日历天）</w:t>
            </w:r>
          </w:p>
        </w:tc>
      </w:tr>
      <w:tr w14:paraId="4A71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6DC8593E">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7</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33904086">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资金来源</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34080B19">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企业自筹。</w:t>
            </w:r>
          </w:p>
        </w:tc>
      </w:tr>
      <w:tr w14:paraId="20DA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150F0E36">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6604429">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付款方式</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3CDF0826">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1、合同签订并生效后，投标人提交金额为合同总价款30%人民币的增值税专用发票（税率13%），经招标人依照财务制度审核无误后支付，作为合同的预付款。</w:t>
            </w:r>
          </w:p>
          <w:p w14:paraId="7D70F326">
            <w:pPr>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2、经招标人</w:t>
            </w:r>
            <w:r>
              <w:rPr>
                <w:rFonts w:hint="eastAsia" w:ascii="Times New Roman" w:hAnsi="Times New Roman" w:eastAsia="宋体" w:cs="Times New Roman"/>
                <w:szCs w:val="21"/>
                <w:highlight w:val="none"/>
                <w:lang w:val="en-US" w:eastAsia="zh-CN"/>
              </w:rPr>
              <w:t>预</w:t>
            </w:r>
            <w:r>
              <w:rPr>
                <w:rFonts w:hint="default" w:ascii="Times New Roman" w:hAnsi="Times New Roman" w:eastAsia="宋体" w:cs="Times New Roman"/>
                <w:szCs w:val="21"/>
                <w:highlight w:val="none"/>
                <w:lang w:val="en-US" w:eastAsia="zh-CN"/>
              </w:rPr>
              <w:t>验收</w:t>
            </w:r>
            <w:r>
              <w:rPr>
                <w:rFonts w:hint="default" w:ascii="Times New Roman" w:hAnsi="Times New Roman" w:eastAsia="宋体" w:cs="Times New Roman"/>
                <w:szCs w:val="21"/>
                <w:highlight w:val="none"/>
              </w:rPr>
              <w:t>合格后，整机设备全部到厂</w:t>
            </w:r>
            <w:r>
              <w:rPr>
                <w:rFonts w:hint="eastAsia" w:ascii="Times New Roman" w:hAnsi="Times New Roman" w:eastAsia="宋体" w:cs="Times New Roman"/>
                <w:szCs w:val="21"/>
                <w:highlight w:val="none"/>
                <w:lang w:val="en-US" w:eastAsia="zh-CN"/>
              </w:rPr>
              <w:t>后</w:t>
            </w:r>
            <w:r>
              <w:rPr>
                <w:rFonts w:hint="default" w:ascii="Times New Roman" w:hAnsi="Times New Roman" w:eastAsia="宋体" w:cs="Times New Roman"/>
                <w:szCs w:val="21"/>
                <w:highlight w:val="none"/>
              </w:rPr>
              <w:t>，投标人开具</w:t>
            </w:r>
            <w:r>
              <w:rPr>
                <w:rFonts w:hint="default" w:ascii="Times New Roman" w:hAnsi="Times New Roman" w:eastAsia="宋体" w:cs="Times New Roman"/>
                <w:szCs w:val="21"/>
                <w:highlight w:val="none"/>
                <w:lang w:val="en-US" w:eastAsia="zh-CN"/>
              </w:rPr>
              <w:t>合同总价款的30%人民币的增值</w:t>
            </w:r>
            <w:r>
              <w:rPr>
                <w:rFonts w:hint="default" w:ascii="Times New Roman" w:hAnsi="Times New Roman" w:eastAsia="宋体" w:cs="Times New Roman"/>
                <w:szCs w:val="21"/>
                <w:highlight w:val="none"/>
              </w:rPr>
              <w:t>税专用发票（税率13%），经招标人依照财务制度审核无误后</w:t>
            </w:r>
            <w:r>
              <w:rPr>
                <w:rFonts w:hint="default" w:ascii="Times New Roman" w:hAnsi="Times New Roman" w:eastAsia="宋体" w:cs="Times New Roman"/>
                <w:szCs w:val="21"/>
                <w:highlight w:val="none"/>
                <w:lang w:val="en-US" w:eastAsia="zh-CN"/>
              </w:rPr>
              <w:t>30日内</w:t>
            </w:r>
            <w:r>
              <w:rPr>
                <w:rFonts w:hint="default" w:ascii="Times New Roman" w:hAnsi="Times New Roman" w:eastAsia="宋体" w:cs="Times New Roman"/>
                <w:szCs w:val="21"/>
                <w:highlight w:val="none"/>
              </w:rPr>
              <w:t>支付</w:t>
            </w:r>
            <w:r>
              <w:rPr>
                <w:rFonts w:hint="default" w:ascii="Times New Roman" w:hAnsi="Times New Roman" w:eastAsia="宋体" w:cs="Times New Roman"/>
                <w:szCs w:val="21"/>
                <w:highlight w:val="none"/>
                <w:lang w:eastAsia="zh-CN"/>
              </w:rPr>
              <w:t>。</w:t>
            </w:r>
          </w:p>
          <w:p w14:paraId="6887FA14">
            <w:pPr>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lang w:val="en-US" w:eastAsia="zh-CN"/>
              </w:rPr>
              <w:t>3、整机设备到厂后，投标人进行设备安装调试，经招标人验收合格后，</w:t>
            </w:r>
            <w:r>
              <w:rPr>
                <w:rFonts w:hint="default" w:ascii="Times New Roman" w:hAnsi="Times New Roman" w:eastAsia="宋体" w:cs="Times New Roman"/>
                <w:szCs w:val="21"/>
                <w:highlight w:val="none"/>
              </w:rPr>
              <w:t>投标人开具</w:t>
            </w:r>
            <w:r>
              <w:rPr>
                <w:rFonts w:hint="default" w:ascii="Times New Roman" w:hAnsi="Times New Roman" w:eastAsia="宋体" w:cs="Times New Roman"/>
                <w:szCs w:val="21"/>
                <w:highlight w:val="none"/>
                <w:lang w:val="en-US" w:eastAsia="zh-CN"/>
              </w:rPr>
              <w:t>合同总价款的40%人民币的增值</w:t>
            </w:r>
            <w:r>
              <w:rPr>
                <w:rFonts w:hint="default" w:ascii="Times New Roman" w:hAnsi="Times New Roman" w:eastAsia="宋体" w:cs="Times New Roman"/>
                <w:szCs w:val="21"/>
                <w:highlight w:val="none"/>
              </w:rPr>
              <w:t>税专用发票（税率13%），经招标人依照财务制度审核无误后</w:t>
            </w:r>
            <w:r>
              <w:rPr>
                <w:rFonts w:hint="default" w:ascii="Times New Roman" w:hAnsi="Times New Roman" w:eastAsia="宋体" w:cs="Times New Roman"/>
                <w:szCs w:val="21"/>
                <w:highlight w:val="none"/>
                <w:lang w:val="en-US" w:eastAsia="zh-CN"/>
              </w:rPr>
              <w:t>30日内</w:t>
            </w:r>
            <w:r>
              <w:rPr>
                <w:rFonts w:hint="default" w:ascii="Times New Roman" w:hAnsi="Times New Roman" w:eastAsia="宋体" w:cs="Times New Roman"/>
                <w:szCs w:val="21"/>
                <w:highlight w:val="none"/>
              </w:rPr>
              <w:t>支付</w:t>
            </w:r>
            <w:r>
              <w:rPr>
                <w:rFonts w:hint="eastAsia" w:ascii="Times New Roman" w:hAnsi="Times New Roman" w:eastAsia="宋体" w:cs="Times New Roman"/>
                <w:szCs w:val="21"/>
                <w:highlight w:val="none"/>
                <w:lang w:val="en-US" w:eastAsia="zh-CN"/>
              </w:rPr>
              <w:t>30%</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lang w:val="en-US" w:eastAsia="zh-CN"/>
              </w:rPr>
              <w:t>作为合同的验收款</w:t>
            </w:r>
            <w:r>
              <w:rPr>
                <w:rFonts w:hint="default" w:ascii="Times New Roman" w:hAnsi="Times New Roman" w:eastAsia="宋体" w:cs="Times New Roman"/>
                <w:szCs w:val="21"/>
                <w:highlight w:val="none"/>
                <w:lang w:eastAsia="zh-CN"/>
              </w:rPr>
              <w:t>。</w:t>
            </w:r>
          </w:p>
          <w:p w14:paraId="3B232276">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4</w:t>
            </w:r>
            <w:r>
              <w:rPr>
                <w:rFonts w:hint="default" w:ascii="Times New Roman" w:hAnsi="Times New Roman" w:eastAsia="宋体" w:cs="Times New Roman"/>
                <w:szCs w:val="21"/>
                <w:highlight w:val="none"/>
              </w:rPr>
              <w:t>、合同总价款的10%作为合同约定设备的质量保证金，在质保期满后30日内无问题免息支付。</w:t>
            </w:r>
          </w:p>
          <w:p w14:paraId="7CBA6950">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5</w:t>
            </w:r>
            <w:r>
              <w:rPr>
                <w:rFonts w:hint="default" w:ascii="Times New Roman" w:hAnsi="Times New Roman" w:eastAsia="宋体" w:cs="Times New Roman"/>
                <w:szCs w:val="21"/>
                <w:highlight w:val="none"/>
              </w:rPr>
              <w:t>、付款方式为半年期商业汇票（包括银行承兑汇票和商业承兑汇票）。</w:t>
            </w:r>
          </w:p>
        </w:tc>
      </w:tr>
      <w:tr w14:paraId="1463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2867ED85">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9</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31E534C">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w:t>
            </w:r>
            <w:r>
              <w:rPr>
                <w:rFonts w:hint="default" w:ascii="Times New Roman" w:hAnsi="Times New Roman" w:eastAsia="宋体" w:cs="Times New Roman"/>
                <w:kern w:val="0"/>
                <w:szCs w:val="21"/>
                <w:highlight w:val="none"/>
              </w:rPr>
              <w:t>报价</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0E6E089D">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包含标书要求、技术要求等相关文件要求的一切费用。</w:t>
            </w:r>
          </w:p>
        </w:tc>
      </w:tr>
      <w:tr w14:paraId="4A17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388184DE">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10</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912B70B">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资质要求</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2FE16424">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7955819C">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lang w:val="en-US" w:eastAsia="zh-CN"/>
              </w:rPr>
              <w:t>投标人</w:t>
            </w:r>
            <w:r>
              <w:rPr>
                <w:rFonts w:hint="default" w:ascii="Times New Roman" w:hAnsi="Times New Roman" w:eastAsia="宋体" w:cs="Times New Roman"/>
                <w:szCs w:val="21"/>
                <w:highlight w:val="none"/>
              </w:rPr>
              <w:t>必须是在中华人民共和国境内注册的独立法人机构，具有独立承担民事责任能力</w:t>
            </w:r>
            <w:r>
              <w:rPr>
                <w:rFonts w:hint="eastAsia"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注册资金</w:t>
            </w:r>
            <w:r>
              <w:rPr>
                <w:rFonts w:hint="default" w:ascii="Times New Roman" w:hAnsi="Times New Roman" w:eastAsia="宋体" w:cs="Times New Roman"/>
                <w:szCs w:val="21"/>
                <w:highlight w:val="none"/>
                <w:lang w:val="en-US" w:eastAsia="zh-CN"/>
              </w:rPr>
              <w:t>大于2000</w:t>
            </w:r>
            <w:r>
              <w:rPr>
                <w:rFonts w:hint="default" w:ascii="Times New Roman" w:hAnsi="Times New Roman" w:eastAsia="宋体" w:cs="Times New Roman"/>
                <w:szCs w:val="21"/>
                <w:highlight w:val="none"/>
              </w:rPr>
              <w:t>万元人民币。其经营范围必须满足本项目实施的要求，具有实验室设备、试验仪器等设计、制造、销售资质</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lang w:val="en-US" w:eastAsia="zh-CN"/>
              </w:rPr>
              <w:t>不接受代理商投标；</w:t>
            </w:r>
          </w:p>
          <w:p w14:paraId="55CD1F38">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投标人应遵守《中华人民共和国招标投标法》及有关的国家法律、法规和条例；</w:t>
            </w:r>
          </w:p>
          <w:p w14:paraId="3AFFB54C">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投标人财务状况良好，经营情况稳定，没有处于被责令停业、财产被接管、冻结或破产状态，具有全面履约的能力，能提供相关信用等级和完税证明。</w:t>
            </w:r>
          </w:p>
          <w:p w14:paraId="25F2BE21">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投标人必须具有履行合同所必须的财务、技术能力，具有较强实力和良好信誉；</w:t>
            </w:r>
          </w:p>
          <w:p w14:paraId="7569DB21">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6</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投标人应有足够的从事本项目的专业人员队伍；</w:t>
            </w:r>
          </w:p>
          <w:p w14:paraId="49EA0BFB">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7</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投标人无招标违规、谎报年度报告信息、提供虚假资质资料等行为或其他行政处罚记录；</w:t>
            </w:r>
          </w:p>
          <w:p w14:paraId="2A864F58">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8</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投标人的直接或间接股东、法定代表人、董事、监事、高管非山东重工及其亲属；</w:t>
            </w:r>
          </w:p>
          <w:p w14:paraId="25D8ED51">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9</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投标人没有被山东重工集团列入黑名单</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或前期合作项目不存在因技术指标不满足要求而造成延期验收等问题；</w:t>
            </w:r>
          </w:p>
          <w:p w14:paraId="269780CD">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10</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投标人具有较完备的售后服务体系；</w:t>
            </w:r>
          </w:p>
          <w:p w14:paraId="729E504D">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11</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投标人资格符合招标文件要求；</w:t>
            </w:r>
          </w:p>
          <w:p w14:paraId="0802AEEA">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12</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项目骨干成员到会参加投标会。中标方不得随意更换项目负责人，若确需更换需征得</w:t>
            </w:r>
            <w:r>
              <w:rPr>
                <w:rFonts w:hint="eastAsia" w:ascii="Times New Roman" w:hAnsi="Times New Roman" w:eastAsia="宋体" w:cs="Times New Roman"/>
                <w:szCs w:val="21"/>
                <w:highlight w:val="none"/>
                <w:lang w:val="en-US" w:eastAsia="zh-CN"/>
              </w:rPr>
              <w:t>招标</w:t>
            </w:r>
            <w:r>
              <w:rPr>
                <w:rFonts w:hint="default" w:ascii="Times New Roman" w:hAnsi="Times New Roman" w:eastAsia="宋体" w:cs="Times New Roman"/>
                <w:szCs w:val="21"/>
                <w:highlight w:val="none"/>
              </w:rPr>
              <w:t>方同意；</w:t>
            </w:r>
          </w:p>
        </w:tc>
      </w:tr>
      <w:tr w14:paraId="762E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3507CCC8">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11</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67A384CA">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招标时间</w:t>
            </w:r>
          </w:p>
          <w:p w14:paraId="3ABE1275">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招标程序</w:t>
            </w:r>
          </w:p>
          <w:p w14:paraId="22099EF6">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招标地点</w:t>
            </w:r>
          </w:p>
        </w:tc>
        <w:tc>
          <w:tcPr>
            <w:tcW w:w="7304" w:type="dxa"/>
            <w:tcBorders>
              <w:top w:val="single" w:color="auto" w:sz="4" w:space="0"/>
              <w:left w:val="single" w:color="auto" w:sz="4" w:space="0"/>
              <w:bottom w:val="single" w:color="auto" w:sz="4" w:space="0"/>
              <w:right w:val="single" w:color="auto" w:sz="4" w:space="0"/>
            </w:tcBorders>
            <w:shd w:val="clear" w:color="auto" w:fill="auto"/>
          </w:tcPr>
          <w:p w14:paraId="413C89BC">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开标时间：2025年</w:t>
            </w:r>
            <w:r>
              <w:rPr>
                <w:rFonts w:hint="eastAsia" w:ascii="Times New Roman" w:hAnsi="Times New Roman" w:eastAsia="宋体" w:cs="Times New Roman"/>
                <w:szCs w:val="21"/>
                <w:highlight w:val="none"/>
                <w:lang w:val="en-US" w:eastAsia="zh-CN"/>
              </w:rPr>
              <w:t>6</w:t>
            </w:r>
            <w:r>
              <w:rPr>
                <w:rFonts w:hint="default"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10</w:t>
            </w:r>
            <w:r>
              <w:rPr>
                <w:rFonts w:hint="default" w:ascii="Times New Roman" w:hAnsi="Times New Roman" w:eastAsia="宋体" w:cs="Times New Roman"/>
                <w:szCs w:val="21"/>
                <w:highlight w:val="none"/>
              </w:rPr>
              <w:t>日上午8点30分。</w:t>
            </w:r>
          </w:p>
          <w:p w14:paraId="227D9BFA">
            <w:pPr>
              <w:ind w:firstLine="624" w:firstLineChars="296"/>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时间             地点               会议内容</w:t>
            </w:r>
          </w:p>
          <w:p w14:paraId="0A5CEF02">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上午</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8时30分    科技楼305会议室        投标单位投递标书</w:t>
            </w:r>
          </w:p>
          <w:p w14:paraId="7BC26EBF">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 xml:space="preserve">     9时00分    科技楼305会议室        评委审阅标书</w:t>
            </w:r>
          </w:p>
          <w:p w14:paraId="4558231B">
            <w:pPr>
              <w:ind w:firstLine="522" w:firstLineChars="249"/>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9时30分    科技楼305会议室        评标、定标</w:t>
            </w:r>
          </w:p>
          <w:p w14:paraId="71DCE6A3">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各厂家依据现场签到顺序，依次技术讲标。限时20分钟。</w:t>
            </w:r>
          </w:p>
          <w:p w14:paraId="63BECA4C">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具体时间节点安排根据现场招标进度进行调整。</w:t>
            </w:r>
          </w:p>
          <w:p w14:paraId="7639A999">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地点：山东省聊城市经济开发区东昌路泰山路口西中通客车股份有限公司（北门进入）。</w:t>
            </w:r>
          </w:p>
        </w:tc>
      </w:tr>
      <w:tr w14:paraId="3FC1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16B3DD36">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12</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22A567E2">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投标文件份数</w:t>
            </w:r>
          </w:p>
        </w:tc>
        <w:tc>
          <w:tcPr>
            <w:tcW w:w="7304" w:type="dxa"/>
            <w:tcBorders>
              <w:top w:val="single" w:color="auto" w:sz="4" w:space="0"/>
              <w:left w:val="single" w:color="auto" w:sz="4" w:space="0"/>
              <w:bottom w:val="single" w:color="auto" w:sz="4" w:space="0"/>
              <w:right w:val="single" w:color="auto" w:sz="4" w:space="0"/>
            </w:tcBorders>
            <w:shd w:val="clear" w:color="auto" w:fill="auto"/>
            <w:vAlign w:val="center"/>
          </w:tcPr>
          <w:p w14:paraId="57CAA09C">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1、投标文件的密封及标记</w:t>
            </w:r>
          </w:p>
          <w:p w14:paraId="76A6AFFB">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1.1投标文件应按以下方法分别装袋密封：</w:t>
            </w:r>
            <w:r>
              <w:rPr>
                <w:rFonts w:hint="default" w:ascii="Times New Roman" w:hAnsi="Times New Roman" w:eastAsia="宋体" w:cs="Times New Roman"/>
                <w:b/>
                <w:szCs w:val="21"/>
                <w:highlight w:val="none"/>
              </w:rPr>
              <w:t>商务文件（含正本1份、副本3份）密封袋（U盘含商务、资质资格电子文件）、企业资质资格证明（含正本1份、副本3份）密封袋、技术文件（含正本1份、副本3份）密封袋（U盘含技术电子文件），</w:t>
            </w:r>
            <w:r>
              <w:rPr>
                <w:rFonts w:hint="default" w:ascii="Times New Roman" w:hAnsi="Times New Roman" w:eastAsia="宋体" w:cs="Times New Roman"/>
                <w:szCs w:val="21"/>
                <w:highlight w:val="none"/>
              </w:rPr>
              <w:t>如一个袋装不下可扩展，密封袋封口处应有投标人公章。封皮上写明招标项目名称、投标人名称、地址、电话、授权人等相关信息。</w:t>
            </w:r>
          </w:p>
          <w:p w14:paraId="14ECD85A">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1.2 如果投标人未按上述要求密封并加写标记，有可能导致投标文件被拒绝，同时招标人对投标文件的误投和提前启封概不负责。</w:t>
            </w:r>
          </w:p>
        </w:tc>
      </w:tr>
      <w:tr w14:paraId="2581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45F4F0A3">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13</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3199BC">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投标保证金</w:t>
            </w:r>
          </w:p>
        </w:tc>
        <w:tc>
          <w:tcPr>
            <w:tcW w:w="7304" w:type="dxa"/>
            <w:tcBorders>
              <w:top w:val="single" w:color="auto" w:sz="4" w:space="0"/>
              <w:left w:val="nil"/>
              <w:bottom w:val="single" w:color="auto" w:sz="4" w:space="0"/>
              <w:right w:val="single" w:color="auto" w:sz="4" w:space="0"/>
            </w:tcBorders>
            <w:shd w:val="clear" w:color="auto" w:fill="auto"/>
            <w:vAlign w:val="center"/>
          </w:tcPr>
          <w:p w14:paraId="20F70D5B">
            <w:pPr>
              <w:rPr>
                <w:rFonts w:hint="default" w:ascii="Times New Roman" w:hAnsi="Times New Roman" w:eastAsia="宋体" w:cs="Times New Roman"/>
                <w:szCs w:val="21"/>
                <w:highlight w:val="none"/>
              </w:rPr>
            </w:pPr>
            <w:r>
              <w:rPr>
                <w:rFonts w:hint="default" w:ascii="Times New Roman" w:hAnsi="Times New Roman" w:eastAsia="宋体" w:cs="Times New Roman"/>
                <w:b/>
                <w:kern w:val="0"/>
                <w:szCs w:val="21"/>
                <w:highlight w:val="none"/>
              </w:rPr>
              <w:t>保证金额：</w:t>
            </w:r>
            <w:r>
              <w:rPr>
                <w:rFonts w:hint="default" w:ascii="Times New Roman" w:hAnsi="Times New Roman" w:eastAsia="宋体" w:cs="Times New Roman"/>
                <w:b/>
                <w:kern w:val="0"/>
                <w:szCs w:val="21"/>
                <w:highlight w:val="none"/>
                <w:lang w:val="en-US" w:eastAsia="zh-CN"/>
              </w:rPr>
              <w:t>1万</w:t>
            </w:r>
            <w:r>
              <w:rPr>
                <w:rFonts w:hint="default" w:ascii="Times New Roman" w:hAnsi="Times New Roman" w:eastAsia="宋体" w:cs="Times New Roman"/>
                <w:b/>
                <w:szCs w:val="21"/>
                <w:highlight w:val="none"/>
              </w:rPr>
              <w:t>元，</w:t>
            </w:r>
            <w:r>
              <w:rPr>
                <w:rFonts w:hint="default" w:ascii="Times New Roman" w:hAnsi="Times New Roman" w:eastAsia="宋体" w:cs="Times New Roman"/>
                <w:szCs w:val="21"/>
                <w:highlight w:val="none"/>
              </w:rPr>
              <w:t>备注说明：</w:t>
            </w:r>
            <w:r>
              <w:rPr>
                <w:rFonts w:hint="default" w:ascii="Times New Roman" w:hAnsi="Times New Roman" w:eastAsia="宋体" w:cs="Times New Roman"/>
                <w:b/>
                <w:szCs w:val="21"/>
                <w:highlight w:val="none"/>
                <w:u w:val="single"/>
              </w:rPr>
              <w:t>中通客车</w:t>
            </w:r>
            <w:r>
              <w:rPr>
                <w:rFonts w:hint="default" w:ascii="Times New Roman" w:hAnsi="Times New Roman" w:eastAsia="宋体" w:cs="Times New Roman"/>
                <w:b/>
                <w:szCs w:val="21"/>
                <w:highlight w:val="none"/>
                <w:u w:val="single"/>
                <w:lang w:val="en-US" w:eastAsia="zh-CN"/>
              </w:rPr>
              <w:t>步入式环境箱</w:t>
            </w:r>
            <w:r>
              <w:rPr>
                <w:rFonts w:hint="default" w:ascii="Times New Roman" w:hAnsi="Times New Roman" w:eastAsia="宋体" w:cs="Times New Roman"/>
                <w:b/>
                <w:szCs w:val="21"/>
                <w:highlight w:val="none"/>
                <w:u w:val="single"/>
              </w:rPr>
              <w:t>项目投标保证金。</w:t>
            </w:r>
          </w:p>
          <w:p w14:paraId="05563BBA">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注：保证金交纳截至日期为2025年</w:t>
            </w:r>
            <w:r>
              <w:rPr>
                <w:rFonts w:hint="eastAsia" w:ascii="Times New Roman" w:hAnsi="Times New Roman" w:eastAsia="宋体" w:cs="Times New Roman"/>
                <w:szCs w:val="21"/>
                <w:highlight w:val="none"/>
                <w:lang w:val="en-US" w:eastAsia="zh-CN"/>
              </w:rPr>
              <w:t>6</w:t>
            </w:r>
            <w:r>
              <w:rPr>
                <w:rFonts w:hint="default"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07</w:t>
            </w:r>
            <w:r>
              <w:rPr>
                <w:rFonts w:hint="default" w:ascii="Times New Roman" w:hAnsi="Times New Roman" w:eastAsia="宋体" w:cs="Times New Roman"/>
                <w:szCs w:val="21"/>
                <w:highlight w:val="none"/>
              </w:rPr>
              <w:t>日上午10点前（以资金到账时间为准），回执单发至邮箱15763531739@163.com。</w:t>
            </w:r>
          </w:p>
        </w:tc>
      </w:tr>
      <w:tr w14:paraId="79D6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4DF3AA6A">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14</w:t>
            </w:r>
          </w:p>
        </w:tc>
        <w:tc>
          <w:tcPr>
            <w:tcW w:w="1365" w:type="dxa"/>
            <w:tcBorders>
              <w:top w:val="single" w:color="auto" w:sz="4" w:space="0"/>
              <w:left w:val="nil"/>
              <w:bottom w:val="single" w:color="auto" w:sz="4" w:space="0"/>
              <w:right w:val="single" w:color="auto" w:sz="4" w:space="0"/>
            </w:tcBorders>
            <w:shd w:val="clear" w:color="auto" w:fill="auto"/>
            <w:vAlign w:val="center"/>
          </w:tcPr>
          <w:p w14:paraId="1FE75BAC">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履约保证金</w:t>
            </w:r>
          </w:p>
        </w:tc>
        <w:tc>
          <w:tcPr>
            <w:tcW w:w="7304" w:type="dxa"/>
            <w:tcBorders>
              <w:top w:val="single" w:color="auto" w:sz="4" w:space="0"/>
              <w:left w:val="nil"/>
              <w:bottom w:val="single" w:color="auto" w:sz="4" w:space="0"/>
              <w:right w:val="single" w:color="auto" w:sz="4" w:space="0"/>
            </w:tcBorders>
            <w:shd w:val="clear" w:color="auto" w:fill="auto"/>
            <w:vAlign w:val="center"/>
          </w:tcPr>
          <w:p w14:paraId="522CD023">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无</w:t>
            </w:r>
          </w:p>
        </w:tc>
      </w:tr>
      <w:tr w14:paraId="3760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52D233E2">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15</w:t>
            </w:r>
          </w:p>
        </w:tc>
        <w:tc>
          <w:tcPr>
            <w:tcW w:w="1365" w:type="dxa"/>
            <w:tcBorders>
              <w:top w:val="single" w:color="auto" w:sz="4" w:space="0"/>
              <w:left w:val="nil"/>
              <w:bottom w:val="single" w:color="auto" w:sz="4" w:space="0"/>
              <w:right w:val="single" w:color="auto" w:sz="4" w:space="0"/>
            </w:tcBorders>
            <w:shd w:val="clear" w:color="auto" w:fill="auto"/>
            <w:vAlign w:val="center"/>
          </w:tcPr>
          <w:p w14:paraId="5E8C0C0D">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联系方式</w:t>
            </w:r>
          </w:p>
        </w:tc>
        <w:tc>
          <w:tcPr>
            <w:tcW w:w="7304" w:type="dxa"/>
            <w:tcBorders>
              <w:top w:val="single" w:color="auto" w:sz="4" w:space="0"/>
              <w:left w:val="nil"/>
              <w:bottom w:val="single" w:color="auto" w:sz="4" w:space="0"/>
              <w:right w:val="single" w:color="auto" w:sz="4" w:space="0"/>
            </w:tcBorders>
            <w:shd w:val="clear" w:color="auto" w:fill="auto"/>
            <w:vAlign w:val="center"/>
          </w:tcPr>
          <w:p w14:paraId="750EE62F">
            <w:pPr>
              <w:jc w:val="left"/>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rPr>
              <w:t>技术联系人：</w:t>
            </w:r>
            <w:r>
              <w:rPr>
                <w:rFonts w:hint="default" w:ascii="Times New Roman" w:hAnsi="Times New Roman" w:eastAsia="宋体" w:cs="Times New Roman"/>
                <w:szCs w:val="21"/>
                <w:highlight w:val="none"/>
                <w:lang w:val="en-US" w:eastAsia="zh-CN"/>
              </w:rPr>
              <w:t>李志伟</w:t>
            </w:r>
            <w:r>
              <w:rPr>
                <w:rFonts w:hint="default" w:ascii="Times New Roman" w:hAnsi="Times New Roman" w:eastAsia="宋体" w:cs="Times New Roman"/>
                <w:szCs w:val="21"/>
                <w:highlight w:val="none"/>
              </w:rPr>
              <w:t xml:space="preserve"> 1</w:t>
            </w:r>
            <w:r>
              <w:rPr>
                <w:rFonts w:hint="default" w:ascii="Times New Roman" w:hAnsi="Times New Roman" w:eastAsia="宋体" w:cs="Times New Roman"/>
                <w:szCs w:val="21"/>
                <w:highlight w:val="none"/>
                <w:lang w:val="en-US" w:eastAsia="zh-CN"/>
              </w:rPr>
              <w:t>9861982622</w:t>
            </w:r>
          </w:p>
          <w:p w14:paraId="3DA9917F">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网址：http：//www.zhongtong</w:t>
            </w:r>
            <w:r>
              <w:rPr>
                <w:rFonts w:hint="eastAsia" w:ascii="Times New Roman" w:hAnsi="Times New Roman" w:eastAsia="宋体" w:cs="Times New Roman"/>
                <w:szCs w:val="21"/>
                <w:highlight w:val="none"/>
                <w:lang w:val="en-US" w:eastAsia="zh-CN"/>
              </w:rPr>
              <w:t>.</w:t>
            </w:r>
            <w:r>
              <w:rPr>
                <w:rFonts w:hint="default" w:ascii="Times New Roman" w:hAnsi="Times New Roman" w:eastAsia="宋体" w:cs="Times New Roman"/>
                <w:szCs w:val="21"/>
                <w:highlight w:val="none"/>
              </w:rPr>
              <w:t>com</w:t>
            </w:r>
          </w:p>
          <w:p w14:paraId="53347ED1">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监察部：0635-8327600</w:t>
            </w:r>
          </w:p>
          <w:p w14:paraId="2DEFED6B">
            <w:pPr>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邮箱：ztkcjw</w:t>
            </w:r>
            <w:r>
              <w:rPr>
                <w:rFonts w:hint="eastAsia" w:ascii="Times New Roman" w:hAnsi="Times New Roman" w:eastAsia="宋体" w:cs="Times New Roman"/>
                <w:szCs w:val="21"/>
                <w:highlight w:val="none"/>
                <w:lang w:val="en-US" w:eastAsia="zh-CN"/>
              </w:rPr>
              <w:t>jbx</w:t>
            </w:r>
            <w:r>
              <w:rPr>
                <w:rFonts w:hint="default" w:ascii="Times New Roman" w:hAnsi="Times New Roman" w:eastAsia="宋体" w:cs="Times New Roman"/>
                <w:szCs w:val="21"/>
                <w:highlight w:val="none"/>
              </w:rPr>
              <w:t>@163.com</w:t>
            </w:r>
          </w:p>
        </w:tc>
      </w:tr>
      <w:tr w14:paraId="0DF1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54867139">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16</w:t>
            </w:r>
          </w:p>
        </w:tc>
        <w:tc>
          <w:tcPr>
            <w:tcW w:w="1365" w:type="dxa"/>
            <w:tcBorders>
              <w:top w:val="single" w:color="auto" w:sz="4" w:space="0"/>
              <w:left w:val="nil"/>
              <w:bottom w:val="single" w:color="auto" w:sz="4" w:space="0"/>
              <w:right w:val="single" w:color="auto" w:sz="4" w:space="0"/>
            </w:tcBorders>
            <w:shd w:val="clear" w:color="auto" w:fill="auto"/>
            <w:vAlign w:val="center"/>
          </w:tcPr>
          <w:p w14:paraId="1469838E">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合同签订</w:t>
            </w:r>
          </w:p>
        </w:tc>
        <w:tc>
          <w:tcPr>
            <w:tcW w:w="7304" w:type="dxa"/>
            <w:tcBorders>
              <w:top w:val="single" w:color="auto" w:sz="4" w:space="0"/>
              <w:left w:val="nil"/>
              <w:bottom w:val="single" w:color="auto" w:sz="4" w:space="0"/>
              <w:right w:val="single" w:color="auto" w:sz="4" w:space="0"/>
            </w:tcBorders>
            <w:shd w:val="clear" w:color="auto" w:fill="auto"/>
            <w:vAlign w:val="center"/>
          </w:tcPr>
          <w:p w14:paraId="4E948345">
            <w:pPr>
              <w:jc w:val="left"/>
              <w:rPr>
                <w:rFonts w:hint="default" w:ascii="Times New Roman" w:hAnsi="Times New Roman" w:eastAsia="宋体" w:cs="Times New Roman"/>
                <w:bCs/>
                <w:szCs w:val="21"/>
                <w:highlight w:val="none"/>
              </w:rPr>
            </w:pPr>
            <w:r>
              <w:rPr>
                <w:rFonts w:hint="default" w:ascii="Times New Roman" w:hAnsi="Times New Roman" w:eastAsia="宋体" w:cs="Times New Roman"/>
                <w:szCs w:val="21"/>
                <w:highlight w:val="none"/>
              </w:rPr>
              <w:t>中标单位中标后依据澄清函及招标文件十日内与招标人签订技术协议及合同。</w:t>
            </w:r>
          </w:p>
        </w:tc>
      </w:tr>
      <w:tr w14:paraId="01B0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777976BA">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17</w:t>
            </w:r>
          </w:p>
        </w:tc>
        <w:tc>
          <w:tcPr>
            <w:tcW w:w="1365" w:type="dxa"/>
            <w:tcBorders>
              <w:top w:val="single" w:color="auto" w:sz="4" w:space="0"/>
              <w:left w:val="nil"/>
              <w:bottom w:val="single" w:color="auto" w:sz="4" w:space="0"/>
              <w:right w:val="single" w:color="auto" w:sz="4" w:space="0"/>
            </w:tcBorders>
            <w:shd w:val="clear" w:color="auto" w:fill="auto"/>
            <w:vAlign w:val="center"/>
          </w:tcPr>
          <w:p w14:paraId="38A8BDED">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账号</w:t>
            </w:r>
          </w:p>
        </w:tc>
        <w:tc>
          <w:tcPr>
            <w:tcW w:w="7304" w:type="dxa"/>
            <w:tcBorders>
              <w:top w:val="single" w:color="auto" w:sz="4" w:space="0"/>
              <w:left w:val="nil"/>
              <w:bottom w:val="single" w:color="auto" w:sz="4" w:space="0"/>
              <w:right w:val="single" w:color="auto" w:sz="4" w:space="0"/>
            </w:tcBorders>
            <w:shd w:val="clear" w:color="auto" w:fill="auto"/>
            <w:vAlign w:val="center"/>
          </w:tcPr>
          <w:p w14:paraId="516239AF">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开户名称：中通客车股份有限公司</w:t>
            </w:r>
          </w:p>
          <w:p w14:paraId="7D24862C">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开户行：聊城市工行振兴路支行</w:t>
            </w:r>
          </w:p>
          <w:p w14:paraId="6EAAE28E">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帐号：1611002309022106210</w:t>
            </w:r>
          </w:p>
          <w:p w14:paraId="0A2D424A">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税号：91370000163080447D</w:t>
            </w:r>
          </w:p>
          <w:p w14:paraId="3E259DAB">
            <w:pP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友情提示：</w:t>
            </w:r>
          </w:p>
          <w:p w14:paraId="46E00532">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（1）银行在法定节假日不办理公对公账户电汇或转账业务，请提前办理。</w:t>
            </w:r>
          </w:p>
          <w:p w14:paraId="538F2F1D">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（2）保证金是投标文件的组成部分，未按规定交纳保证金（包括交纳金额不足，交纳形式或交纳时间不符），其投标文件将被视为无效文件。</w:t>
            </w:r>
          </w:p>
        </w:tc>
      </w:tr>
      <w:tr w14:paraId="5F80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6614124F">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18</w:t>
            </w:r>
          </w:p>
        </w:tc>
        <w:tc>
          <w:tcPr>
            <w:tcW w:w="1365" w:type="dxa"/>
            <w:tcBorders>
              <w:top w:val="single" w:color="auto" w:sz="4" w:space="0"/>
              <w:left w:val="nil"/>
              <w:bottom w:val="single" w:color="auto" w:sz="4" w:space="0"/>
              <w:right w:val="single" w:color="auto" w:sz="4" w:space="0"/>
            </w:tcBorders>
            <w:shd w:val="clear" w:color="auto" w:fill="auto"/>
            <w:vAlign w:val="center"/>
          </w:tcPr>
          <w:p w14:paraId="4B6B6D24">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投标报价一览表</w:t>
            </w:r>
          </w:p>
        </w:tc>
        <w:tc>
          <w:tcPr>
            <w:tcW w:w="7304" w:type="dxa"/>
            <w:tcBorders>
              <w:top w:val="single" w:color="auto" w:sz="4" w:space="0"/>
              <w:left w:val="nil"/>
              <w:bottom w:val="single" w:color="auto" w:sz="4" w:space="0"/>
              <w:right w:val="single" w:color="auto" w:sz="4" w:space="0"/>
            </w:tcBorders>
            <w:shd w:val="clear" w:color="auto" w:fill="auto"/>
            <w:vAlign w:val="center"/>
          </w:tcPr>
          <w:p w14:paraId="3B218938">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严禁更改“投标报价一览表”格式，并且需要完整填写所要求的内容，内容填写不完整视为不合格。</w:t>
            </w:r>
          </w:p>
        </w:tc>
      </w:tr>
    </w:tbl>
    <w:p w14:paraId="5F39AD9D">
      <w:pPr>
        <w:pStyle w:val="3"/>
        <w:bidi w:val="0"/>
        <w:jc w:val="center"/>
        <w:rPr>
          <w:rFonts w:hint="default" w:ascii="Times New Roman" w:hAnsi="Times New Roman" w:eastAsia="宋体" w:cs="Times New Roman"/>
          <w:sz w:val="28"/>
          <w:szCs w:val="22"/>
          <w:highlight w:val="none"/>
        </w:rPr>
      </w:pPr>
      <w:bookmarkStart w:id="2" w:name="_Toc507854498"/>
      <w:bookmarkEnd w:id="2"/>
      <w:bookmarkStart w:id="3" w:name="_Toc19955"/>
      <w:r>
        <w:rPr>
          <w:rFonts w:hint="default" w:ascii="Times New Roman" w:hAnsi="Times New Roman" w:eastAsia="宋体" w:cs="Times New Roman"/>
          <w:sz w:val="28"/>
          <w:szCs w:val="22"/>
          <w:highlight w:val="none"/>
        </w:rPr>
        <w:t>一、总则</w:t>
      </w:r>
      <w:bookmarkEnd w:id="3"/>
    </w:p>
    <w:p w14:paraId="20270F8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项目说明除投标须知表规定外：</w:t>
      </w:r>
    </w:p>
    <w:p w14:paraId="46B1A00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 投标依据：招标文件、技术要求及采购单位提出的其它变更内容。</w:t>
      </w:r>
    </w:p>
    <w:p w14:paraId="15407A8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 投标人应在规定的时间到指定的地点现场投标，并提供企业营业执照复印件（投标单位自身企业营业执照副本，不放在标书内）、法人代表授权委托书、有关认证证书、荣誉证书等有关文件。</w:t>
      </w:r>
    </w:p>
    <w:p w14:paraId="76373E3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投标人资质与合格条件的要求：</w:t>
      </w:r>
    </w:p>
    <w:p w14:paraId="555BAC1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2.1 投标人资质见投标须知表。</w:t>
      </w:r>
    </w:p>
    <w:p w14:paraId="58F8F1F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 投标人必须具有独立法人资格和相应资质，见投标须知表。</w:t>
      </w:r>
    </w:p>
    <w:p w14:paraId="6E89523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2F7F03A9">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 xml:space="preserve">投标费用  </w:t>
      </w:r>
    </w:p>
    <w:p w14:paraId="3B28261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无论投标过程中的做法和结果如何，投标人应自行承担所有参加此次投标而产生的全部相关费用。</w:t>
      </w:r>
    </w:p>
    <w:p w14:paraId="7EB31E99">
      <w:pPr>
        <w:pStyle w:val="3"/>
        <w:bidi w:val="0"/>
        <w:jc w:val="center"/>
        <w:rPr>
          <w:rFonts w:hint="default" w:ascii="Times New Roman" w:hAnsi="Times New Roman" w:eastAsia="宋体" w:cs="Times New Roman"/>
          <w:sz w:val="28"/>
          <w:szCs w:val="22"/>
          <w:highlight w:val="none"/>
        </w:rPr>
      </w:pPr>
      <w:bookmarkStart w:id="4" w:name="_Toc507854499"/>
      <w:bookmarkEnd w:id="4"/>
      <w:bookmarkStart w:id="5" w:name="_Toc19779"/>
      <w:r>
        <w:rPr>
          <w:rFonts w:hint="default" w:ascii="Times New Roman" w:hAnsi="Times New Roman" w:eastAsia="宋体" w:cs="Times New Roman"/>
          <w:sz w:val="28"/>
          <w:szCs w:val="22"/>
          <w:highlight w:val="none"/>
        </w:rPr>
        <w:t>二、招标文件</w:t>
      </w:r>
      <w:bookmarkEnd w:id="5"/>
    </w:p>
    <w:p w14:paraId="6EEBD2E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招标文件的组成</w:t>
      </w:r>
    </w:p>
    <w:p w14:paraId="4902DFC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4.1 本项目的招标文件包括下列文件及所有投标现场澄清的事项。招标文件包括下列内容：</w:t>
      </w:r>
    </w:p>
    <w:p w14:paraId="27A1824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第一章投标须知</w:t>
      </w:r>
    </w:p>
    <w:p w14:paraId="75C9A75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第二章合同文件格式及条款</w:t>
      </w:r>
    </w:p>
    <w:p w14:paraId="32F04225">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第三章技术要求</w:t>
      </w:r>
    </w:p>
    <w:p w14:paraId="4DCE27E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第四章投标文件投标函部分格式</w:t>
      </w:r>
    </w:p>
    <w:p w14:paraId="063D63C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第五章投标文件商务部分格式</w:t>
      </w:r>
    </w:p>
    <w:p w14:paraId="48FB54B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4.2 投标人应认真审阅招标文件中所有的投标须知、合同文件格式及条款，如果投标人编制的投标文件实质上不响应招标文件要求，其投标文件将被拒绝。</w:t>
      </w:r>
    </w:p>
    <w:p w14:paraId="2C10AEC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招标文件的解释</w:t>
      </w:r>
    </w:p>
    <w:p w14:paraId="7970CDF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bookmarkStart w:id="6" w:name="_Toc507854500"/>
      <w:bookmarkEnd w:id="6"/>
      <w:r>
        <w:rPr>
          <w:rFonts w:hint="default" w:ascii="Times New Roman" w:hAnsi="Times New Roman" w:eastAsia="宋体" w:cs="Times New Roman"/>
          <w:sz w:val="24"/>
          <w:szCs w:val="24"/>
          <w:highlight w:val="none"/>
        </w:rPr>
        <w:t>5.1投标人应仔细阅读和检查招标文件的全部内容。如发现缺页或附件不全，应及时向招标人提出，以便补齐。如有疑问，请在2025年</w:t>
      </w:r>
      <w:r>
        <w:rPr>
          <w:rFonts w:hint="eastAsia"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08</w:t>
      </w:r>
      <w:r>
        <w:rPr>
          <w:rFonts w:hint="default" w:ascii="Times New Roman" w:hAnsi="Times New Roman" w:eastAsia="宋体" w:cs="Times New Roman"/>
          <w:sz w:val="24"/>
          <w:szCs w:val="24"/>
          <w:highlight w:val="none"/>
        </w:rPr>
        <w:t>日17：00前向招标人以书面形式提出，超过此时间规定，招标人不再受理投标疑问。</w:t>
      </w:r>
    </w:p>
    <w:p w14:paraId="23C2FE1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5.2招标文件的澄清在2025年</w:t>
      </w:r>
      <w:r>
        <w:rPr>
          <w:rFonts w:hint="eastAsia"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08</w:t>
      </w:r>
      <w:r>
        <w:rPr>
          <w:rFonts w:hint="default" w:ascii="Times New Roman" w:hAnsi="Times New Roman" w:eastAsia="宋体" w:cs="Times New Roman"/>
          <w:sz w:val="24"/>
          <w:szCs w:val="24"/>
          <w:highlight w:val="none"/>
        </w:rPr>
        <w:t>日17：00前由招标人以书面形式回复（通过电子邮件形式发出）。收到澄清的投标人以书面形式进行确认，并发出确认书。</w:t>
      </w:r>
    </w:p>
    <w:p w14:paraId="0C61AFE8">
      <w:pPr>
        <w:pStyle w:val="3"/>
        <w:bidi w:val="0"/>
        <w:jc w:val="center"/>
        <w:rPr>
          <w:rFonts w:hint="default" w:ascii="Times New Roman" w:hAnsi="Times New Roman" w:eastAsia="宋体" w:cs="Times New Roman"/>
          <w:b/>
          <w:sz w:val="28"/>
          <w:szCs w:val="22"/>
          <w:highlight w:val="none"/>
        </w:rPr>
      </w:pPr>
      <w:bookmarkStart w:id="7" w:name="_Toc5080"/>
      <w:r>
        <w:rPr>
          <w:rFonts w:hint="default" w:ascii="Times New Roman" w:hAnsi="Times New Roman" w:eastAsia="宋体" w:cs="Times New Roman"/>
          <w:b/>
          <w:sz w:val="28"/>
          <w:szCs w:val="22"/>
          <w:highlight w:val="none"/>
        </w:rPr>
        <w:t>三、投标报价及付款方式</w:t>
      </w:r>
      <w:bookmarkEnd w:id="7"/>
    </w:p>
    <w:p w14:paraId="5D27885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投标报价及付款方式</w:t>
      </w:r>
    </w:p>
    <w:p w14:paraId="561182A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6.1投标报价：</w:t>
      </w:r>
    </w:p>
    <w:p w14:paraId="61301BF2">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明细报价：原材料费用、管理费用、人工费用、税金、运费等一切与该采购项目相关的费用。</w:t>
      </w:r>
    </w:p>
    <w:p w14:paraId="3A9E4748">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6.2付款方式：详见投标须知表</w:t>
      </w:r>
    </w:p>
    <w:p w14:paraId="45F6E7F5">
      <w:pPr>
        <w:pStyle w:val="3"/>
        <w:bidi w:val="0"/>
        <w:jc w:val="center"/>
        <w:rPr>
          <w:rFonts w:hint="default" w:ascii="Times New Roman" w:hAnsi="Times New Roman" w:eastAsia="宋体" w:cs="Times New Roman"/>
          <w:b/>
          <w:sz w:val="28"/>
          <w:szCs w:val="22"/>
          <w:highlight w:val="none"/>
        </w:rPr>
      </w:pPr>
      <w:bookmarkStart w:id="8" w:name="_Toc507854501"/>
      <w:bookmarkEnd w:id="8"/>
      <w:bookmarkStart w:id="9" w:name="_Toc5368"/>
      <w:r>
        <w:rPr>
          <w:rFonts w:hint="default" w:ascii="Times New Roman" w:hAnsi="Times New Roman" w:eastAsia="宋体" w:cs="Times New Roman"/>
          <w:b/>
          <w:sz w:val="28"/>
          <w:szCs w:val="22"/>
          <w:highlight w:val="none"/>
        </w:rPr>
        <w:t>四、投标文件的编制</w:t>
      </w:r>
      <w:bookmarkEnd w:id="9"/>
    </w:p>
    <w:p w14:paraId="0D2EB6E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投标文件的语言及文字</w:t>
      </w:r>
    </w:p>
    <w:p w14:paraId="77F3601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投标文件及投标人与招标人之间凡与投标有关的来往通知、函件和文件，以及业务洽商等均使用汉语及中文。</w:t>
      </w:r>
    </w:p>
    <w:p w14:paraId="48B260B8">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投标文件由</w:t>
      </w:r>
      <w:r>
        <w:rPr>
          <w:rFonts w:hint="default" w:ascii="Times New Roman" w:hAnsi="Times New Roman" w:eastAsia="宋体" w:cs="Times New Roman"/>
          <w:b/>
          <w:sz w:val="24"/>
          <w:szCs w:val="24"/>
          <w:highlight w:val="none"/>
        </w:rPr>
        <w:t>资质部分、技术部分</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b/>
          <w:sz w:val="24"/>
          <w:szCs w:val="24"/>
          <w:highlight w:val="none"/>
        </w:rPr>
        <w:t>商务部分</w:t>
      </w:r>
      <w:r>
        <w:rPr>
          <w:rFonts w:hint="default" w:ascii="Times New Roman" w:hAnsi="Times New Roman" w:eastAsia="宋体" w:cs="Times New Roman"/>
          <w:sz w:val="24"/>
          <w:szCs w:val="24"/>
          <w:highlight w:val="none"/>
        </w:rPr>
        <w:t>共三部分组成。</w:t>
      </w:r>
    </w:p>
    <w:p w14:paraId="1778D77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8.1</w:t>
      </w:r>
      <w:r>
        <w:rPr>
          <w:rFonts w:hint="default" w:ascii="Times New Roman" w:hAnsi="Times New Roman" w:eastAsia="宋体" w:cs="Times New Roman"/>
          <w:b/>
          <w:sz w:val="24"/>
          <w:szCs w:val="24"/>
          <w:highlight w:val="none"/>
        </w:rPr>
        <w:t>资质、资格证明文件</w:t>
      </w:r>
      <w:r>
        <w:rPr>
          <w:rFonts w:hint="default" w:ascii="Times New Roman" w:hAnsi="Times New Roman" w:eastAsia="宋体" w:cs="Times New Roman"/>
          <w:sz w:val="24"/>
          <w:szCs w:val="24"/>
          <w:highlight w:val="none"/>
        </w:rPr>
        <w:t>包括：</w:t>
      </w:r>
    </w:p>
    <w:p w14:paraId="35653A1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8.1.1营业执照（复印件加盖公章）；</w:t>
      </w:r>
    </w:p>
    <w:p w14:paraId="74FB752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8.1.2法定代表人身份证明书（原件）、法定代表人授权委托书（原件）；</w:t>
      </w:r>
    </w:p>
    <w:p w14:paraId="34B93A8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8.1.3企业最近半年完税证明、信用证明材料（中国人民银行信用代码证+征信报告）；</w:t>
      </w:r>
    </w:p>
    <w:p w14:paraId="79028DA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8.1.4年度纳税信用评价信息（可从电子税务局查询截图，需加盖公章）；</w:t>
      </w:r>
    </w:p>
    <w:p w14:paraId="1DFBD078">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8.1.5</w:t>
      </w:r>
      <w:r>
        <w:rPr>
          <w:rFonts w:hint="default" w:ascii="Times New Roman" w:hAnsi="Times New Roman" w:eastAsia="宋体" w:cs="Times New Roman"/>
          <w:sz w:val="24"/>
          <w:szCs w:val="24"/>
          <w:highlight w:val="none"/>
          <w:lang w:val="en-US" w:eastAsia="zh-CN"/>
        </w:rPr>
        <w:t>企业需提供</w:t>
      </w:r>
      <w:r>
        <w:rPr>
          <w:rFonts w:hint="default" w:ascii="Times New Roman" w:hAnsi="Times New Roman" w:eastAsia="宋体" w:cs="Times New Roman"/>
          <w:sz w:val="24"/>
          <w:szCs w:val="24"/>
          <w:highlight w:val="none"/>
        </w:rPr>
        <w:t>近三年的财务</w:t>
      </w:r>
      <w:r>
        <w:rPr>
          <w:rFonts w:hint="default" w:ascii="Times New Roman" w:hAnsi="Times New Roman" w:eastAsia="宋体" w:cs="Times New Roman"/>
          <w:sz w:val="24"/>
          <w:szCs w:val="24"/>
          <w:highlight w:val="none"/>
          <w:lang w:val="en-US" w:eastAsia="zh-CN"/>
        </w:rPr>
        <w:t>报表</w:t>
      </w:r>
      <w:r>
        <w:rPr>
          <w:rFonts w:hint="default" w:ascii="Times New Roman" w:hAnsi="Times New Roman" w:eastAsia="宋体" w:cs="Times New Roman"/>
          <w:sz w:val="24"/>
          <w:szCs w:val="24"/>
          <w:highlight w:val="none"/>
        </w:rPr>
        <w:t>，并加盖公章；</w:t>
      </w:r>
    </w:p>
    <w:p w14:paraId="474501D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8.1.6在以往的招投标活动中无违法、违规、违纪、违约行为的承诺函；</w:t>
      </w:r>
    </w:p>
    <w:p w14:paraId="7B837EF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8.1.7企业对外担保说明（说明贵单位对外有无对外担保和质押业务，需加盖公章）；</w:t>
      </w:r>
    </w:p>
    <w:p w14:paraId="4BDC2F3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8.1.8</w:t>
      </w:r>
      <w:r>
        <w:rPr>
          <w:rFonts w:hint="default" w:ascii="Times New Roman" w:hAnsi="Times New Roman" w:eastAsia="宋体" w:cs="Times New Roman"/>
          <w:sz w:val="24"/>
          <w:szCs w:val="24"/>
          <w:highlight w:val="none"/>
          <w:lang w:val="en-US" w:eastAsia="zh-CN"/>
        </w:rPr>
        <w:t>投标保证金回执</w:t>
      </w:r>
    </w:p>
    <w:p w14:paraId="28DB2229">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投标方基本情况表；</w:t>
      </w:r>
    </w:p>
    <w:p w14:paraId="0B8DD11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8.1.9投标人认为对其投标有利的其他资料。</w:t>
      </w:r>
    </w:p>
    <w:p w14:paraId="73F300C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前</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项文件必须提供，未提供者直接视为资质、资格审查未通过，无法继续参与投标！</w:t>
      </w:r>
    </w:p>
    <w:p w14:paraId="7FF14127">
      <w:pPr>
        <w:keepNext w:val="0"/>
        <w:keepLines w:val="0"/>
        <w:pageBreakBefore w:val="0"/>
        <w:widowControl w:val="0"/>
        <w:kinsoku/>
        <w:wordWrap/>
        <w:overflowPunct/>
        <w:topLinePunct w:val="0"/>
        <w:autoSpaceDE/>
        <w:autoSpaceDN/>
        <w:bidi w:val="0"/>
        <w:adjustRightInd/>
        <w:snapToGrid/>
        <w:spacing w:line="360" w:lineRule="exact"/>
        <w:ind w:firstLine="448" w:firstLineChars="186"/>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8.2技术标文件</w:t>
      </w:r>
      <w:r>
        <w:rPr>
          <w:rFonts w:hint="default" w:ascii="Times New Roman" w:hAnsi="Times New Roman" w:eastAsia="宋体" w:cs="Times New Roman"/>
          <w:sz w:val="24"/>
          <w:szCs w:val="24"/>
          <w:highlight w:val="none"/>
        </w:rPr>
        <w:t>主要包括下列内容：</w:t>
      </w:r>
    </w:p>
    <w:p w14:paraId="51D82EE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8.2.1技术方案及质量保证措施：依据项目技术要求做出实质性解决方案，产品质量、性能稳定</w:t>
      </w:r>
    </w:p>
    <w:p w14:paraId="383F15A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可靠，使用寿命长且有完善的生产保证措施等方面的说明及证明材料；</w:t>
      </w:r>
    </w:p>
    <w:p w14:paraId="7CC67C2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8.2.2供货周期承诺（注意本条不影响商务部分关于供货期的表述，但不得和商务部分矛盾）：</w:t>
      </w:r>
    </w:p>
    <w:p w14:paraId="28ED0FE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应提供详细的供货计划或生产加工计划，有详细的确保满足供货期基本要求或能在保证质量的前提下提前交货措施的说明及证明材料；</w:t>
      </w:r>
    </w:p>
    <w:p w14:paraId="5430FFC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8.2.3技术要求偏离表；</w:t>
      </w:r>
    </w:p>
    <w:p w14:paraId="3745BFAC">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8.2.4经营业绩一览表[近三年（2022年1月1日至今）类似项目业绩及合同明细加盖公章（须有客户联系方式及联系人以供招标方核实确认）]；</w:t>
      </w:r>
    </w:p>
    <w:p w14:paraId="79DC9AC8">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8.2.5服务承诺函；</w:t>
      </w:r>
    </w:p>
    <w:p w14:paraId="528E90CD">
      <w:pPr>
        <w:keepNext w:val="0"/>
        <w:keepLines w:val="0"/>
        <w:pageBreakBefore w:val="0"/>
        <w:widowControl w:val="0"/>
        <w:kinsoku/>
        <w:wordWrap/>
        <w:overflowPunct/>
        <w:topLinePunct w:val="0"/>
        <w:autoSpaceDE/>
        <w:autoSpaceDN/>
        <w:bidi w:val="0"/>
        <w:adjustRightInd/>
        <w:snapToGrid/>
        <w:spacing w:line="360" w:lineRule="exact"/>
        <w:ind w:firstLine="448"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8.3商务标文件</w:t>
      </w:r>
      <w:r>
        <w:rPr>
          <w:rFonts w:hint="default" w:ascii="Times New Roman" w:hAnsi="Times New Roman" w:eastAsia="宋体" w:cs="Times New Roman"/>
          <w:sz w:val="24"/>
          <w:szCs w:val="24"/>
          <w:highlight w:val="none"/>
        </w:rPr>
        <w:t>主要包括下列内容：</w:t>
      </w:r>
    </w:p>
    <w:p w14:paraId="5F99398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8.3.1</w:t>
      </w:r>
      <w:r>
        <w:rPr>
          <w:rFonts w:hint="default" w:ascii="Times New Roman" w:hAnsi="Times New Roman" w:eastAsia="宋体" w:cs="Times New Roman"/>
          <w:sz w:val="24"/>
          <w:szCs w:val="24"/>
          <w:highlight w:val="none"/>
          <w:lang w:val="en-US" w:eastAsia="zh-CN"/>
        </w:rPr>
        <w:t>步入式环境箱</w:t>
      </w:r>
      <w:r>
        <w:rPr>
          <w:rFonts w:hint="default" w:ascii="Times New Roman" w:hAnsi="Times New Roman" w:eastAsia="宋体" w:cs="Times New Roman"/>
          <w:sz w:val="24"/>
          <w:szCs w:val="24"/>
          <w:highlight w:val="none"/>
        </w:rPr>
        <w:t>项目---投标函</w:t>
      </w:r>
    </w:p>
    <w:p w14:paraId="5C08533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8.3.2</w:t>
      </w:r>
      <w:r>
        <w:rPr>
          <w:rFonts w:hint="default" w:ascii="Times New Roman" w:hAnsi="Times New Roman" w:eastAsia="宋体" w:cs="Times New Roman"/>
          <w:sz w:val="24"/>
          <w:szCs w:val="24"/>
          <w:highlight w:val="none"/>
          <w:lang w:val="en-US" w:eastAsia="zh-CN"/>
        </w:rPr>
        <w:t>步入式环境箱</w:t>
      </w:r>
      <w:r>
        <w:rPr>
          <w:rFonts w:hint="default" w:ascii="Times New Roman" w:hAnsi="Times New Roman" w:eastAsia="宋体" w:cs="Times New Roman"/>
          <w:sz w:val="24"/>
          <w:szCs w:val="24"/>
          <w:highlight w:val="none"/>
        </w:rPr>
        <w:t>项目---报价明细</w:t>
      </w:r>
    </w:p>
    <w:p w14:paraId="5B3414F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8.3.3备品备件、易损件、专用耗材清单及价格表</w:t>
      </w:r>
    </w:p>
    <w:p w14:paraId="380BA4B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8.3.4商务条款偏离表</w:t>
      </w:r>
    </w:p>
    <w:p w14:paraId="33471A7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投标有效期</w:t>
      </w:r>
    </w:p>
    <w:p w14:paraId="2AA828AD">
      <w:pPr>
        <w:keepNext w:val="0"/>
        <w:keepLines w:val="0"/>
        <w:pageBreakBefore w:val="0"/>
        <w:widowControl w:val="0"/>
        <w:kinsoku/>
        <w:wordWrap/>
        <w:overflowPunct/>
        <w:topLinePunct w:val="0"/>
        <w:autoSpaceDE/>
        <w:autoSpaceDN/>
        <w:bidi w:val="0"/>
        <w:adjustRightInd/>
        <w:snapToGrid/>
        <w:spacing w:line="360" w:lineRule="exact"/>
        <w:ind w:firstLine="926" w:firstLineChars="3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投标文件在须知表规定的投标截止日期之后的投标须知表所列的日历日内有效。</w:t>
      </w:r>
    </w:p>
    <w:p w14:paraId="5BF1749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保证金</w:t>
      </w:r>
    </w:p>
    <w:p w14:paraId="2D87355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10.1 投标人应提供不少于投标须知表规定数额的投标保证金，投标保证金是投标文件的组成部分。</w:t>
      </w:r>
    </w:p>
    <w:p w14:paraId="514138B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10.2 对于未能按要求提交投标保证金的投标人，招标人将视为投标人不响应招标而拒绝。</w:t>
      </w:r>
    </w:p>
    <w:p w14:paraId="4F2B5FB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10.3 投标保证金将在中标（成交）通知书发出后，5个工作日内退还未中标（成交）人的投标保证金。</w:t>
      </w:r>
    </w:p>
    <w:p w14:paraId="7DD332B8">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10.4在采购合同签订后5个工作日内退还中标（成交）人的投标保证金。</w:t>
      </w:r>
    </w:p>
    <w:p w14:paraId="2A88F40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10.5发生以下情况时，招标人有权没收投标保证金</w:t>
      </w:r>
      <w:r>
        <w:rPr>
          <w:rFonts w:hint="eastAsia" w:ascii="Times New Roman" w:hAnsi="Times New Roman" w:eastAsia="宋体" w:cs="Times New Roman"/>
          <w:sz w:val="24"/>
          <w:szCs w:val="24"/>
          <w:highlight w:val="none"/>
          <w:lang w:eastAsia="zh-CN"/>
        </w:rPr>
        <w:t>；</w:t>
      </w:r>
    </w:p>
    <w:p w14:paraId="508A167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10.5.1截至开标前3天，供应商无正当理由、未以书面形式递交说明而在投标截止日不来投标的；</w:t>
      </w:r>
    </w:p>
    <w:p w14:paraId="221304D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10.5.2供应商递送文件后，无正当理由放弃投标的；</w:t>
      </w:r>
    </w:p>
    <w:p w14:paraId="1705F21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10.5.3自中标（成交）通知书发出之日起30日内，中标（成交）供应商无正当理由不签订合同的；</w:t>
      </w:r>
    </w:p>
    <w:p w14:paraId="02D790F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10.5.4投标过程中被查实有串标、围标、陪标等违规违纪行为的；</w:t>
      </w:r>
    </w:p>
    <w:p w14:paraId="28EA053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10.5.5供应商有违约违规行为或被投诉、举报的，在调查处理期间，保证金暂不退还，待调查处理结束后按有关规定处理。</w:t>
      </w:r>
    </w:p>
    <w:p w14:paraId="06FAC1B2">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投标文件的份数和签署</w:t>
      </w:r>
    </w:p>
    <w:p w14:paraId="221D5BC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11.1投标人按本投标须知表的规定，编制一份投标文件“正本”和投标须知表所述份数的“副本”，并明确标明“正本”和“副本”。投标文件正本和副本不一致之处，以正本为准。</w:t>
      </w:r>
    </w:p>
    <w:p w14:paraId="742A6B5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11.2投标文件正本与副本均应使用不能擦去的墨水书写或打印，并加盖法人单位公章和法定代表人（或代理人）印鉴。</w:t>
      </w:r>
    </w:p>
    <w:p w14:paraId="19C5A662">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11.3全套投标文件应无涂改和行间插字，除非这些删改是因为招标文件的修改而发生的，或者是投标人造成的必须修改的错误。但修改处应加盖法人单位公章和法定代表人（或代理人）印鉴。</w:t>
      </w:r>
    </w:p>
    <w:p w14:paraId="1236A399">
      <w:pPr>
        <w:pStyle w:val="3"/>
        <w:bidi w:val="0"/>
        <w:jc w:val="center"/>
        <w:rPr>
          <w:rFonts w:hint="default" w:ascii="Times New Roman" w:hAnsi="Times New Roman" w:eastAsia="宋体" w:cs="Times New Roman"/>
          <w:b/>
          <w:sz w:val="28"/>
          <w:szCs w:val="22"/>
          <w:highlight w:val="none"/>
        </w:rPr>
      </w:pPr>
      <w:bookmarkStart w:id="10" w:name="_Toc507854502"/>
      <w:bookmarkEnd w:id="10"/>
      <w:bookmarkStart w:id="11" w:name="_Toc27566"/>
      <w:r>
        <w:rPr>
          <w:rFonts w:hint="default" w:ascii="Times New Roman" w:hAnsi="Times New Roman" w:eastAsia="宋体" w:cs="Times New Roman"/>
          <w:b/>
          <w:sz w:val="28"/>
          <w:szCs w:val="22"/>
          <w:highlight w:val="none"/>
        </w:rPr>
        <w:t>五、投标文件的递交</w:t>
      </w:r>
      <w:bookmarkEnd w:id="11"/>
    </w:p>
    <w:p w14:paraId="153A32F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bookmarkStart w:id="12" w:name="_Toc507854503"/>
      <w:bookmarkEnd w:id="12"/>
      <w:r>
        <w:rPr>
          <w:rFonts w:hint="default" w:ascii="Times New Roman" w:hAnsi="Times New Roman" w:eastAsia="宋体" w:cs="Times New Roman"/>
          <w:sz w:val="24"/>
          <w:szCs w:val="24"/>
          <w:highlight w:val="none"/>
        </w:rPr>
        <w:t>12</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投标文件的密封与标志</w:t>
      </w:r>
    </w:p>
    <w:p w14:paraId="4ABAF919">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12.1 投标人应在投标文件的正本和副本上标明“正本”或“副本”,并在封面和密封条骑缝处加盖投标人公章和法定代表人（或代理人）印鉴，并注明“开标前不得开封”字样。</w:t>
      </w:r>
    </w:p>
    <w:p w14:paraId="4B57C51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12.2 如果投标文件没有按上述规定密封并加写标志，招标单位不承担投标文件错放或提前开封的责任。</w:t>
      </w:r>
    </w:p>
    <w:p w14:paraId="2595A049">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12.3 </w:t>
      </w:r>
      <w:r>
        <w:rPr>
          <w:rFonts w:hint="default" w:ascii="Times New Roman" w:hAnsi="Times New Roman" w:eastAsia="宋体" w:cs="Times New Roman"/>
          <w:b/>
          <w:sz w:val="24"/>
          <w:szCs w:val="24"/>
          <w:highlight w:val="none"/>
        </w:rPr>
        <w:t>资质</w:t>
      </w:r>
      <w:r>
        <w:rPr>
          <w:rFonts w:hint="default" w:ascii="Times New Roman" w:hAnsi="Times New Roman" w:eastAsia="宋体" w:cs="Times New Roman"/>
          <w:b/>
          <w:sz w:val="24"/>
          <w:szCs w:val="24"/>
          <w:highlight w:val="none"/>
          <w:lang w:val="en-US" w:eastAsia="zh-CN"/>
        </w:rPr>
        <w:t>标</w:t>
      </w:r>
      <w:r>
        <w:rPr>
          <w:rFonts w:hint="default" w:ascii="Times New Roman" w:hAnsi="Times New Roman" w:eastAsia="宋体" w:cs="Times New Roman"/>
          <w:b/>
          <w:sz w:val="24"/>
          <w:szCs w:val="24"/>
          <w:highlight w:val="none"/>
        </w:rPr>
        <w:t>、技术标、商务标文件需分开密封，</w:t>
      </w:r>
      <w:r>
        <w:rPr>
          <w:rFonts w:hint="default" w:ascii="Times New Roman" w:hAnsi="Times New Roman" w:eastAsia="宋体" w:cs="Times New Roman"/>
          <w:b/>
          <w:sz w:val="24"/>
          <w:szCs w:val="24"/>
          <w:highlight w:val="none"/>
          <w:lang w:val="en-US" w:eastAsia="zh-CN"/>
        </w:rPr>
        <w:t>并需</w:t>
      </w:r>
      <w:r>
        <w:rPr>
          <w:rFonts w:hint="default" w:ascii="Times New Roman" w:hAnsi="Times New Roman" w:eastAsia="宋体" w:cs="Times New Roman"/>
          <w:b/>
          <w:sz w:val="24"/>
          <w:szCs w:val="24"/>
          <w:highlight w:val="none"/>
        </w:rPr>
        <w:t>现场提交。</w:t>
      </w:r>
    </w:p>
    <w:p w14:paraId="09E5782B">
      <w:pPr>
        <w:pStyle w:val="3"/>
        <w:bidi w:val="0"/>
        <w:jc w:val="center"/>
        <w:rPr>
          <w:rFonts w:hint="default" w:ascii="Times New Roman" w:hAnsi="Times New Roman" w:eastAsia="宋体" w:cs="Times New Roman"/>
          <w:b/>
          <w:sz w:val="28"/>
          <w:szCs w:val="22"/>
          <w:highlight w:val="none"/>
        </w:rPr>
      </w:pPr>
      <w:bookmarkStart w:id="13" w:name="_Toc3902"/>
      <w:r>
        <w:rPr>
          <w:rFonts w:hint="default" w:ascii="Times New Roman" w:hAnsi="Times New Roman" w:eastAsia="宋体" w:cs="Times New Roman"/>
          <w:b/>
          <w:sz w:val="28"/>
          <w:szCs w:val="22"/>
          <w:highlight w:val="none"/>
        </w:rPr>
        <w:t>六、评标</w:t>
      </w:r>
      <w:bookmarkEnd w:id="13"/>
    </w:p>
    <w:p w14:paraId="77C56BA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评标</w:t>
      </w:r>
    </w:p>
    <w:p w14:paraId="1D393AB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13.1 评标过程及内容的保密：</w:t>
      </w:r>
    </w:p>
    <w:p w14:paraId="421B59BB">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13.1.1 标书投递后，直到宣布中标单位为止，凡属于审查、报价和比较投标的所有资料，有关授予合同的信息，都不应向投标人或与评标无关的其他人泄露。</w:t>
      </w:r>
    </w:p>
    <w:p w14:paraId="19FDB24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13.1.2 在投标文件的审查、澄清、评价和比较以及授予合同过程中，投标人对招标人和评标委员会或评标领导小组成员施加影响的任何行为，都将导致取消其投标资格。</w:t>
      </w:r>
    </w:p>
    <w:p w14:paraId="25F0FC22">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13.2 评标的基本标准和方法</w:t>
      </w:r>
    </w:p>
    <w:p w14:paraId="42A88ED9">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13.2.1</w:t>
      </w:r>
      <w:r>
        <w:rPr>
          <w:rFonts w:hint="default" w:ascii="Times New Roman" w:hAnsi="Times New Roman" w:eastAsia="宋体" w:cs="Times New Roman"/>
          <w:b/>
          <w:sz w:val="24"/>
          <w:szCs w:val="24"/>
          <w:highlight w:val="none"/>
        </w:rPr>
        <w:t>采用技术标、商务标分别评标的评标方法，满足技术要求进入商务标，商务标进行多轮报价</w:t>
      </w:r>
      <w:r>
        <w:rPr>
          <w:rFonts w:hint="default" w:ascii="Times New Roman" w:hAnsi="Times New Roman" w:eastAsia="宋体" w:cs="Times New Roman"/>
          <w:b/>
          <w:sz w:val="24"/>
          <w:szCs w:val="24"/>
          <w:highlight w:val="none"/>
          <w:lang w:eastAsia="zh-CN"/>
        </w:rPr>
        <w:t>，</w:t>
      </w:r>
      <w:r>
        <w:rPr>
          <w:rFonts w:hint="default" w:ascii="Times New Roman" w:hAnsi="Times New Roman" w:eastAsia="宋体" w:cs="Times New Roman"/>
          <w:b/>
          <w:sz w:val="24"/>
          <w:szCs w:val="24"/>
          <w:highlight w:val="none"/>
          <w:lang w:val="en-US" w:eastAsia="zh-CN"/>
        </w:rPr>
        <w:t>最低价中标</w:t>
      </w:r>
      <w:r>
        <w:rPr>
          <w:rFonts w:hint="eastAsia" w:ascii="Times New Roman" w:hAnsi="Times New Roman" w:eastAsia="宋体" w:cs="Times New Roman"/>
          <w:b/>
          <w:sz w:val="24"/>
          <w:szCs w:val="24"/>
          <w:highlight w:val="none"/>
          <w:lang w:val="en-US" w:eastAsia="zh-CN"/>
        </w:rPr>
        <w:t>。</w:t>
      </w:r>
    </w:p>
    <w:p w14:paraId="39EC9AE5">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13.2.2 根据招标文件规定的工期和质量，能保证达到要求者为有效标函，达不到要求者为废标。</w:t>
      </w:r>
    </w:p>
    <w:p w14:paraId="548DC3F9">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13.3 评标过程保密</w:t>
      </w:r>
    </w:p>
    <w:p w14:paraId="7499CBA2">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13.3.1 开标之后，直到授予投标方合同止，凡是属于审查、澄清、评价和比较投标的有关资料以及授标意向等，均不得向投标人或其他无关的人员透露。</w:t>
      </w:r>
    </w:p>
    <w:p w14:paraId="71DF3AD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13.3.2 在评标期间，投标人企图影响招标人的任何活动将导致投标被拒绝，并承担相应的法律责任。</w:t>
      </w:r>
    </w:p>
    <w:p w14:paraId="6CDB4CB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13.3.3 中标人确定后，招标人不对未中标人就评标过程以及未能中标原因、中标结果作出任何解释。未中标人不得向评标委员会组成人员或其他有关人员索问评标过程的情况和材料。</w:t>
      </w:r>
    </w:p>
    <w:p w14:paraId="38554FB2">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13.4评标委员会经评审，认为所有投标都不符合招标文件的要求的，可以否决所有投标，招标人将重新招标。</w:t>
      </w:r>
    </w:p>
    <w:p w14:paraId="7445A75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13.5 在招标中，出现下列情形之一，</w:t>
      </w:r>
      <w:r>
        <w:rPr>
          <w:rFonts w:hint="default" w:ascii="Times New Roman" w:hAnsi="Times New Roman" w:eastAsia="宋体" w:cs="Times New Roman"/>
          <w:sz w:val="24"/>
          <w:szCs w:val="22"/>
          <w:highlight w:val="none"/>
        </w:rPr>
        <w:t>招标人有权否决所有投标人的投标，并终止招标</w:t>
      </w:r>
      <w:r>
        <w:rPr>
          <w:rFonts w:hint="default" w:ascii="Times New Roman" w:hAnsi="Times New Roman" w:eastAsia="宋体" w:cs="Times New Roman"/>
          <w:sz w:val="24"/>
          <w:szCs w:val="24"/>
          <w:highlight w:val="none"/>
        </w:rPr>
        <w:t>：</w:t>
      </w:r>
    </w:p>
    <w:p w14:paraId="1A2B795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（1）符合条件的投标人或者对招标文件做实质响应的投标人不足三家的；</w:t>
      </w:r>
    </w:p>
    <w:p w14:paraId="2255082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（2）出现影响采购公正的违法、违规行为的；</w:t>
      </w:r>
    </w:p>
    <w:p w14:paraId="41D23B5C">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（3）因重大变故，采购任务取消的；</w:t>
      </w:r>
    </w:p>
    <w:p w14:paraId="3D1328E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（4）评标委员会经评审，认为所有投标都不符合招标文件要求的；</w:t>
      </w:r>
    </w:p>
    <w:p w14:paraId="4111DAF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（5）招标人认为其他应终止招标的情形；</w:t>
      </w:r>
    </w:p>
    <w:p w14:paraId="3A1A468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（6）投标人承诺并同意因招标人公司政策变化引起的随时终止项目的情形，并自行承担由此带来的一切损失。</w:t>
      </w:r>
    </w:p>
    <w:p w14:paraId="6217B1FC">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4"/>
          <w:highlight w:val="none"/>
        </w:rPr>
        <w:t>13.6</w:t>
      </w:r>
      <w:r>
        <w:rPr>
          <w:rFonts w:hint="default" w:ascii="Times New Roman" w:hAnsi="Times New Roman" w:eastAsia="宋体" w:cs="Times New Roman"/>
          <w:sz w:val="24"/>
          <w:szCs w:val="22"/>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9C7DF69">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（1）投标人提供的有关资格、资质证明文件不合格、不真实或提供虚假投标材料；</w:t>
      </w:r>
    </w:p>
    <w:p w14:paraId="3493694E">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（2）投标人在报价有效期内撤回投标；</w:t>
      </w:r>
    </w:p>
    <w:p w14:paraId="659B88DB">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（3）在整个评标过程中，投标人有企图影响评标结果公正性的任何活动；</w:t>
      </w:r>
    </w:p>
    <w:p w14:paraId="5F52D95D">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（4）投标人以任何方式诋毁其他投标人；</w:t>
      </w:r>
    </w:p>
    <w:p w14:paraId="13F08102">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（5）投标人串通投标；</w:t>
      </w:r>
    </w:p>
    <w:p w14:paraId="53EE08F5">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（6）以他人名义投标或者以其他方式弄虚作假，骗取中标的；</w:t>
      </w:r>
    </w:p>
    <w:p w14:paraId="6DE34D1D">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（7）中标人不按规定签订合同；</w:t>
      </w:r>
    </w:p>
    <w:p w14:paraId="6EADFE9C">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（8）不同投标单位负责人为同一人或存在管理关系的；</w:t>
      </w:r>
    </w:p>
    <w:p w14:paraId="5F7B7527">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（9）投标人被举报、检举，并经招标方查实无误的；</w:t>
      </w:r>
    </w:p>
    <w:p w14:paraId="5B8B2878">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（10）技术标出现报价的；</w:t>
      </w:r>
    </w:p>
    <w:p w14:paraId="77509572">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2"/>
          <w:highlight w:val="none"/>
        </w:rPr>
        <w:t>（11）不同投标人投标文件异常一致或报价程差异性变化；</w:t>
      </w:r>
    </w:p>
    <w:p w14:paraId="5E82EC40">
      <w:pPr>
        <w:keepNext w:val="0"/>
        <w:keepLines w:val="0"/>
        <w:pageBreakBefore w:val="0"/>
        <w:widowControl w:val="0"/>
        <w:kinsoku/>
        <w:wordWrap/>
        <w:overflowPunct/>
        <w:topLinePunct w:val="0"/>
        <w:autoSpaceDE/>
        <w:autoSpaceDN/>
        <w:bidi w:val="0"/>
        <w:adjustRightInd/>
        <w:snapToGrid/>
        <w:spacing w:line="360" w:lineRule="exact"/>
        <w:ind w:firstLine="484" w:firstLineChars="202"/>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2"/>
          <w:highlight w:val="none"/>
        </w:rPr>
        <w:t>（12）法律、法规规定的其他情况。</w:t>
      </w:r>
    </w:p>
    <w:p w14:paraId="4949AFF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13.7定标原则：</w:t>
      </w:r>
      <w:r>
        <w:rPr>
          <w:rFonts w:hint="default" w:ascii="Times New Roman" w:hAnsi="Times New Roman" w:eastAsia="宋体" w:cs="Times New Roman"/>
          <w:b/>
          <w:sz w:val="24"/>
          <w:szCs w:val="22"/>
          <w:highlight w:val="none"/>
        </w:rPr>
        <w:t>满足技术要求</w:t>
      </w:r>
      <w:r>
        <w:rPr>
          <w:rFonts w:hint="default" w:ascii="Times New Roman" w:hAnsi="Times New Roman" w:eastAsia="宋体" w:cs="Times New Roman"/>
          <w:b/>
          <w:sz w:val="24"/>
          <w:szCs w:val="22"/>
          <w:highlight w:val="none"/>
          <w:lang w:val="en-US" w:eastAsia="zh-CN"/>
        </w:rPr>
        <w:t>入围商务标，商务标</w:t>
      </w:r>
      <w:r>
        <w:rPr>
          <w:rFonts w:hint="eastAsia" w:ascii="Times New Roman" w:hAnsi="Times New Roman" w:eastAsia="宋体" w:cs="Times New Roman"/>
          <w:b/>
          <w:sz w:val="24"/>
          <w:szCs w:val="22"/>
          <w:highlight w:val="none"/>
          <w:lang w:val="en-US" w:eastAsia="zh-CN"/>
        </w:rPr>
        <w:t>合理</w:t>
      </w:r>
      <w:r>
        <w:rPr>
          <w:rFonts w:hint="default" w:ascii="Times New Roman" w:hAnsi="Times New Roman" w:eastAsia="宋体" w:cs="Times New Roman"/>
          <w:b/>
          <w:sz w:val="24"/>
          <w:szCs w:val="22"/>
          <w:highlight w:val="none"/>
        </w:rPr>
        <w:t>最低价确定中标单位。</w:t>
      </w:r>
    </w:p>
    <w:p w14:paraId="7328B74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投标文件的澄清</w:t>
      </w:r>
    </w:p>
    <w:p w14:paraId="44967944">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为了有助于投标文件的审查、评价和比较，评标委员会和评标领导小组可以个别地要求投标人澄清其投标文件。有关澄清的要求和答复，应以书面形式进行。</w:t>
      </w:r>
    </w:p>
    <w:p w14:paraId="5CD75BF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15</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投标文件的符合性鉴定</w:t>
      </w:r>
    </w:p>
    <w:p w14:paraId="212AB74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15.1 在详细评标之前，评标委员会和评标领导小组将首先审定每份投标文件是否在实质上响应了招标文件的要求。</w:t>
      </w:r>
    </w:p>
    <w:p w14:paraId="423D38E9">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15.2 就本条款而言，实质上响应要求的投标文件，应该与招标文件的所有规定要求、条件、条款和规范相符，无显著差异或保留。</w:t>
      </w:r>
    </w:p>
    <w:p w14:paraId="17522CDD">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15.3如果投标文件实质上不响应招标文件的要求，招标人将予以拒绝，并且不允许通过修正或撤消其不符合要求的差异或保留，使之成为具有响应性的投标。</w:t>
      </w:r>
    </w:p>
    <w:p w14:paraId="16AF38E1">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16</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错误的修正</w:t>
      </w:r>
    </w:p>
    <w:p w14:paraId="168AF9D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如果大写金额与小写金额不符，则以大写金额为准；</w:t>
      </w:r>
    </w:p>
    <w:p w14:paraId="42D2739E">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16.1当单价与数量的乘积与总价之间不一致时，以标出的单价乘以数量为准。除非评标委员会认为有明显的小数点错位，此时应以标出的合价为准，并修改单价。</w:t>
      </w:r>
    </w:p>
    <w:p w14:paraId="36473139">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16.2按上述修改错误的方法，调整投标书的投标报价。经投标人确认同意后，调整后的报价对投标人起约束作用。如果投标人不接受修改后的投标报价则其投标将被拒绝，其投标保证金将被没收。</w:t>
      </w:r>
    </w:p>
    <w:p w14:paraId="48AAB946">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17</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投标文件的评价与比较</w:t>
      </w:r>
    </w:p>
    <w:p w14:paraId="2B651B6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在评价与比较时应根据15.2款内容的规定，通过对投标人的投标报价、供货周期、质量标准、主要材料用量、优惠条件、社会信誉及以往业绩等综合评价。招标人不保证价格最低者中标。</w:t>
      </w:r>
    </w:p>
    <w:p w14:paraId="360B5E77">
      <w:pPr>
        <w:pStyle w:val="3"/>
        <w:bidi w:val="0"/>
        <w:jc w:val="center"/>
        <w:rPr>
          <w:rFonts w:hint="default" w:ascii="Times New Roman" w:hAnsi="Times New Roman" w:eastAsia="宋体" w:cs="Times New Roman"/>
          <w:b/>
          <w:sz w:val="28"/>
          <w:szCs w:val="22"/>
          <w:highlight w:val="none"/>
        </w:rPr>
      </w:pPr>
      <w:bookmarkStart w:id="14" w:name="_Toc507854504"/>
      <w:bookmarkEnd w:id="14"/>
      <w:bookmarkStart w:id="15" w:name="_Toc19367"/>
      <w:r>
        <w:rPr>
          <w:rFonts w:hint="default" w:ascii="Times New Roman" w:hAnsi="Times New Roman" w:eastAsia="宋体" w:cs="Times New Roman"/>
          <w:b/>
          <w:sz w:val="28"/>
          <w:szCs w:val="22"/>
          <w:highlight w:val="none"/>
        </w:rPr>
        <w:t>七、授予合同</w:t>
      </w:r>
      <w:bookmarkEnd w:id="15"/>
    </w:p>
    <w:p w14:paraId="47603B00">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18</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中标</w:t>
      </w:r>
    </w:p>
    <w:p w14:paraId="1B19DA1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如无特殊情况，现场宣布中标单位；现场宣布中标的不再另行通知中标结果。</w:t>
      </w:r>
    </w:p>
    <w:p w14:paraId="02AAA22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bookmarkStart w:id="16" w:name="_Toc507854505"/>
      <w:bookmarkEnd w:id="16"/>
      <w:r>
        <w:rPr>
          <w:rFonts w:hint="default" w:ascii="Times New Roman" w:hAnsi="Times New Roman" w:eastAsia="宋体" w:cs="Times New Roman"/>
          <w:sz w:val="24"/>
          <w:szCs w:val="24"/>
          <w:highlight w:val="none"/>
        </w:rPr>
        <w:t>19</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合同协议书的签署</w:t>
      </w:r>
    </w:p>
    <w:p w14:paraId="2AAE773A">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中标单位应于宣布中标之日起十日之内与招标人签订相关的协议及合同，如因为中标人不能按要求及时签订相关协议及合同的没收其投标保证金。</w:t>
      </w:r>
    </w:p>
    <w:p w14:paraId="4904A65F">
      <w:pPr>
        <w:pStyle w:val="3"/>
        <w:bidi w:val="0"/>
        <w:jc w:val="center"/>
        <w:rPr>
          <w:rFonts w:hint="default" w:ascii="Times New Roman" w:hAnsi="Times New Roman" w:eastAsia="宋体" w:cs="Times New Roman"/>
          <w:b/>
          <w:sz w:val="28"/>
          <w:szCs w:val="22"/>
          <w:highlight w:val="none"/>
        </w:rPr>
      </w:pPr>
      <w:bookmarkStart w:id="17" w:name="_Toc1676"/>
      <w:r>
        <w:rPr>
          <w:rFonts w:hint="default" w:ascii="Times New Roman" w:hAnsi="Times New Roman" w:eastAsia="宋体" w:cs="Times New Roman"/>
          <w:b/>
          <w:sz w:val="28"/>
          <w:szCs w:val="22"/>
          <w:highlight w:val="none"/>
        </w:rPr>
        <w:t>八、瑕疵处理原则</w:t>
      </w:r>
      <w:bookmarkEnd w:id="17"/>
    </w:p>
    <w:p w14:paraId="72D78A3C">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20</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中标人瑕疵滞后发现的处理原则</w:t>
      </w:r>
    </w:p>
    <w:p w14:paraId="3AE03893">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09DD6994">
      <w:pPr>
        <w:pStyle w:val="3"/>
        <w:bidi w:val="0"/>
        <w:jc w:val="center"/>
        <w:rPr>
          <w:rFonts w:hint="default" w:ascii="Times New Roman" w:hAnsi="Times New Roman" w:eastAsia="宋体" w:cs="Times New Roman"/>
          <w:b/>
          <w:sz w:val="28"/>
          <w:szCs w:val="22"/>
          <w:highlight w:val="none"/>
        </w:rPr>
      </w:pPr>
      <w:bookmarkStart w:id="18" w:name="_Toc5422"/>
      <w:r>
        <w:rPr>
          <w:rFonts w:hint="default" w:ascii="Times New Roman" w:hAnsi="Times New Roman" w:eastAsia="宋体" w:cs="Times New Roman"/>
          <w:b/>
          <w:sz w:val="28"/>
          <w:szCs w:val="22"/>
          <w:highlight w:val="none"/>
        </w:rPr>
        <w:t>九、解释权</w:t>
      </w:r>
      <w:bookmarkEnd w:id="18"/>
    </w:p>
    <w:p w14:paraId="163E9547">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21</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解释权</w:t>
      </w:r>
    </w:p>
    <w:p w14:paraId="6374033F">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default" w:ascii="Times New Roman" w:hAnsi="Times New Roman" w:eastAsia="宋体" w:cs="Times New Roman"/>
          <w:b w:val="0"/>
          <w:bCs w:val="0"/>
          <w:highlight w:val="none"/>
        </w:rPr>
      </w:pPr>
      <w:r>
        <w:rPr>
          <w:rFonts w:hint="default" w:ascii="Times New Roman" w:hAnsi="Times New Roman" w:eastAsia="宋体" w:cs="Times New Roman"/>
          <w:sz w:val="24"/>
          <w:szCs w:val="24"/>
          <w:highlight w:val="none"/>
        </w:rPr>
        <w:t>本招标文件的最终解释权归招标人，当对一个问题有多种解释时以招标人的书面解释为准。招标文件未做须知明示，而又有相关法律、法规规定的，招标人对此所做解释以相关的法律、法规规定为依据。</w:t>
      </w:r>
      <w:r>
        <w:rPr>
          <w:rFonts w:hint="default" w:ascii="Times New Roman" w:hAnsi="Times New Roman" w:eastAsia="宋体" w:cs="Times New Roman"/>
          <w:highlight w:val="none"/>
        </w:rPr>
        <w:br w:type="page"/>
      </w:r>
    </w:p>
    <w:p w14:paraId="1A28CB3B">
      <w:pPr>
        <w:pStyle w:val="2"/>
        <w:bidi w:val="0"/>
        <w:jc w:val="center"/>
        <w:rPr>
          <w:rFonts w:hint="default" w:ascii="Times New Roman" w:hAnsi="Times New Roman" w:eastAsia="宋体" w:cs="Times New Roman"/>
          <w:sz w:val="32"/>
          <w:szCs w:val="32"/>
          <w:highlight w:val="none"/>
        </w:rPr>
      </w:pPr>
      <w:bookmarkStart w:id="19" w:name="_Toc15431"/>
      <w:r>
        <w:rPr>
          <w:rFonts w:hint="default" w:ascii="Times New Roman" w:hAnsi="Times New Roman" w:eastAsia="宋体" w:cs="Times New Roman"/>
          <w:sz w:val="32"/>
          <w:szCs w:val="32"/>
          <w:highlight w:val="none"/>
        </w:rPr>
        <w:t>第二章</w:t>
      </w:r>
      <w:r>
        <w:rPr>
          <w:rFonts w:hint="eastAsia" w:ascii="Times New Roman" w:cs="Times New Roman"/>
          <w:sz w:val="32"/>
          <w:szCs w:val="32"/>
          <w:highlight w:val="none"/>
          <w:lang w:val="en-US" w:eastAsia="zh-CN"/>
        </w:rPr>
        <w:t xml:space="preserve"> </w:t>
      </w:r>
      <w:r>
        <w:rPr>
          <w:rFonts w:hint="default" w:ascii="Times New Roman" w:hAnsi="Times New Roman" w:eastAsia="宋体" w:cs="Times New Roman"/>
          <w:sz w:val="32"/>
          <w:szCs w:val="32"/>
          <w:highlight w:val="none"/>
        </w:rPr>
        <w:t>合同文件格式及条款</w:t>
      </w:r>
      <w:bookmarkEnd w:id="19"/>
    </w:p>
    <w:p w14:paraId="40CB852C">
      <w:pPr>
        <w:spacing w:line="300" w:lineRule="auto"/>
        <w:jc w:val="center"/>
        <w:rPr>
          <w:rFonts w:hint="default" w:ascii="Times New Roman" w:hAnsi="Times New Roman" w:eastAsia="宋体" w:cs="Times New Roman"/>
          <w:sz w:val="36"/>
          <w:szCs w:val="36"/>
          <w:highlight w:val="none"/>
        </w:rPr>
      </w:pPr>
      <w:r>
        <w:rPr>
          <w:rFonts w:hint="default" w:ascii="Times New Roman" w:hAnsi="Times New Roman" w:eastAsia="宋体" w:cs="Times New Roman"/>
          <w:sz w:val="36"/>
          <w:szCs w:val="36"/>
          <w:highlight w:val="none"/>
        </w:rPr>
        <w:t>以最终签署版合同版本为准</w:t>
      </w:r>
    </w:p>
    <w:p w14:paraId="5A93FC14">
      <w:pPr>
        <w:wordWrap w:val="0"/>
        <w:jc w:val="right"/>
        <w:rPr>
          <w:rFonts w:hint="default" w:ascii="Times New Roman" w:hAnsi="Times New Roman" w:eastAsia="宋体" w:cs="Times New Roman"/>
          <w:sz w:val="24"/>
          <w:highlight w:val="none"/>
        </w:rPr>
      </w:pPr>
    </w:p>
    <w:p w14:paraId="593BAA90">
      <w:pPr>
        <w:ind w:right="1449" w:rightChars="690"/>
        <w:jc w:val="righ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合同登记编号：</w:t>
      </w:r>
    </w:p>
    <w:p w14:paraId="18816FAB">
      <w:pPr>
        <w:adjustRightInd w:val="0"/>
        <w:snapToGrid w:val="0"/>
        <w:spacing w:line="360" w:lineRule="auto"/>
        <w:jc w:val="center"/>
        <w:rPr>
          <w:rFonts w:hint="default" w:ascii="Times New Roman" w:hAnsi="Times New Roman" w:eastAsia="宋体" w:cs="Times New Roman"/>
          <w:bCs/>
          <w:sz w:val="52"/>
          <w:szCs w:val="52"/>
          <w:highlight w:val="none"/>
        </w:rPr>
      </w:pPr>
      <w:bookmarkStart w:id="20" w:name="_Toc8184"/>
      <w:bookmarkEnd w:id="20"/>
      <w:bookmarkStart w:id="21" w:name="_Toc507854506"/>
      <w:bookmarkEnd w:id="21"/>
    </w:p>
    <w:p w14:paraId="1ED13793">
      <w:pPr>
        <w:adjustRightInd w:val="0"/>
        <w:snapToGrid w:val="0"/>
        <w:spacing w:line="360" w:lineRule="auto"/>
        <w:jc w:val="center"/>
        <w:rPr>
          <w:rFonts w:hint="default" w:ascii="Times New Roman" w:hAnsi="Times New Roman" w:eastAsia="宋体" w:cs="Times New Roman"/>
          <w:bCs/>
          <w:sz w:val="52"/>
          <w:szCs w:val="52"/>
          <w:highlight w:val="none"/>
        </w:rPr>
      </w:pPr>
    </w:p>
    <w:p w14:paraId="10D62BEE">
      <w:pPr>
        <w:adjustRightInd w:val="0"/>
        <w:snapToGrid w:val="0"/>
        <w:spacing w:line="360" w:lineRule="auto"/>
        <w:jc w:val="center"/>
        <w:rPr>
          <w:rFonts w:hint="default" w:ascii="Times New Roman" w:hAnsi="Times New Roman" w:eastAsia="宋体" w:cs="Times New Roman"/>
          <w:sz w:val="52"/>
          <w:szCs w:val="52"/>
          <w:highlight w:val="none"/>
        </w:rPr>
      </w:pPr>
      <w:r>
        <w:rPr>
          <w:rFonts w:hint="default" w:ascii="Times New Roman" w:hAnsi="Times New Roman" w:eastAsia="宋体" w:cs="Times New Roman"/>
          <w:bCs/>
          <w:sz w:val="52"/>
          <w:szCs w:val="52"/>
          <w:highlight w:val="none"/>
        </w:rPr>
        <w:t>设备采购合同</w:t>
      </w:r>
    </w:p>
    <w:p w14:paraId="0A5FF92E">
      <w:pPr>
        <w:adjustRightInd w:val="0"/>
        <w:snapToGrid w:val="0"/>
        <w:spacing w:line="360" w:lineRule="auto"/>
        <w:jc w:val="left"/>
        <w:rPr>
          <w:rFonts w:hint="default" w:ascii="Times New Roman" w:hAnsi="Times New Roman" w:eastAsia="宋体" w:cs="Times New Roman"/>
          <w:b/>
          <w:sz w:val="36"/>
          <w:szCs w:val="36"/>
          <w:highlight w:val="none"/>
        </w:rPr>
      </w:pPr>
    </w:p>
    <w:p w14:paraId="73B48EE7">
      <w:pPr>
        <w:adjustRightInd w:val="0"/>
        <w:snapToGrid w:val="0"/>
        <w:spacing w:line="360" w:lineRule="auto"/>
        <w:jc w:val="left"/>
        <w:rPr>
          <w:rFonts w:hint="default" w:ascii="Times New Roman" w:hAnsi="Times New Roman" w:eastAsia="宋体" w:cs="Times New Roman"/>
          <w:b/>
          <w:sz w:val="36"/>
          <w:szCs w:val="36"/>
          <w:highlight w:val="none"/>
        </w:rPr>
      </w:pPr>
    </w:p>
    <w:p w14:paraId="25500557">
      <w:pPr>
        <w:adjustRightInd w:val="0"/>
        <w:snapToGrid w:val="0"/>
        <w:spacing w:line="360" w:lineRule="auto"/>
        <w:jc w:val="left"/>
        <w:rPr>
          <w:rFonts w:hint="default" w:ascii="Times New Roman" w:hAnsi="Times New Roman" w:eastAsia="宋体" w:cs="Times New Roman"/>
          <w:b/>
          <w:sz w:val="36"/>
          <w:szCs w:val="36"/>
          <w:highlight w:val="none"/>
        </w:rPr>
      </w:pPr>
    </w:p>
    <w:p w14:paraId="21C78182">
      <w:pPr>
        <w:adjustRightInd w:val="0"/>
        <w:snapToGrid w:val="0"/>
        <w:spacing w:line="360" w:lineRule="auto"/>
        <w:jc w:val="left"/>
        <w:rPr>
          <w:rFonts w:hint="default" w:ascii="Times New Roman" w:hAnsi="Times New Roman" w:eastAsia="宋体" w:cs="Times New Roman"/>
          <w:b/>
          <w:sz w:val="36"/>
          <w:szCs w:val="36"/>
          <w:highlight w:val="none"/>
        </w:rPr>
      </w:pPr>
    </w:p>
    <w:p w14:paraId="2BDC08CF">
      <w:pPr>
        <w:adjustRightInd w:val="0"/>
        <w:snapToGrid w:val="0"/>
        <w:spacing w:line="360" w:lineRule="auto"/>
        <w:jc w:val="left"/>
        <w:rPr>
          <w:rFonts w:hint="default" w:ascii="Times New Roman" w:hAnsi="Times New Roman" w:eastAsia="宋体" w:cs="Times New Roman"/>
          <w:b/>
          <w:sz w:val="36"/>
          <w:szCs w:val="36"/>
          <w:highlight w:val="none"/>
        </w:rPr>
      </w:pPr>
    </w:p>
    <w:p w14:paraId="39A24848">
      <w:pPr>
        <w:adjustRightInd w:val="0"/>
        <w:snapToGrid w:val="0"/>
        <w:spacing w:line="360" w:lineRule="auto"/>
        <w:jc w:val="left"/>
        <w:rPr>
          <w:rFonts w:hint="default" w:ascii="Times New Roman" w:hAnsi="Times New Roman" w:eastAsia="宋体" w:cs="Times New Roman"/>
          <w:b/>
          <w:sz w:val="36"/>
          <w:szCs w:val="36"/>
          <w:highlight w:val="none"/>
        </w:rPr>
      </w:pPr>
    </w:p>
    <w:p w14:paraId="5C5B480E">
      <w:pPr>
        <w:adjustRightInd w:val="0"/>
        <w:snapToGrid w:val="0"/>
        <w:spacing w:line="360" w:lineRule="auto"/>
        <w:jc w:val="left"/>
        <w:rPr>
          <w:rFonts w:hint="default" w:ascii="Times New Roman" w:hAnsi="Times New Roman" w:eastAsia="宋体" w:cs="Times New Roman"/>
          <w:b/>
          <w:sz w:val="36"/>
          <w:szCs w:val="36"/>
          <w:highlight w:val="none"/>
        </w:rPr>
      </w:pPr>
    </w:p>
    <w:p w14:paraId="7FB62C6C">
      <w:pPr>
        <w:adjustRightInd w:val="0"/>
        <w:snapToGrid w:val="0"/>
        <w:spacing w:line="360" w:lineRule="auto"/>
        <w:ind w:firstLine="2692" w:firstLineChars="1122"/>
        <w:jc w:val="left"/>
        <w:rPr>
          <w:rFonts w:hint="default" w:ascii="Times New Roman" w:hAnsi="Times New Roman" w:eastAsia="宋体" w:cs="Times New Roman"/>
          <w:sz w:val="24"/>
          <w:highlight w:val="none"/>
          <w:u w:val="single"/>
        </w:rPr>
      </w:pPr>
      <w:bookmarkStart w:id="22" w:name="_Toc3885"/>
      <w:bookmarkEnd w:id="22"/>
      <w:r>
        <w:rPr>
          <w:rFonts w:hint="default" w:ascii="Times New Roman" w:hAnsi="Times New Roman" w:eastAsia="宋体" w:cs="Times New Roman"/>
          <w:sz w:val="24"/>
          <w:highlight w:val="none"/>
        </w:rPr>
        <w:t>甲方：</w:t>
      </w:r>
      <w:r>
        <w:rPr>
          <w:rFonts w:hint="default" w:ascii="Times New Roman" w:hAnsi="Times New Roman" w:eastAsia="宋体" w:cs="Times New Roman"/>
          <w:sz w:val="24"/>
          <w:highlight w:val="none"/>
          <w:u w:val="single"/>
        </w:rPr>
        <w:t>中通客车股份有限公司</w:t>
      </w:r>
    </w:p>
    <w:p w14:paraId="2C71DE82">
      <w:pPr>
        <w:adjustRightInd w:val="0"/>
        <w:snapToGrid w:val="0"/>
        <w:spacing w:line="360" w:lineRule="auto"/>
        <w:ind w:firstLine="2692" w:firstLineChars="1122"/>
        <w:jc w:val="left"/>
        <w:rPr>
          <w:rFonts w:hint="default" w:ascii="Times New Roman" w:hAnsi="Times New Roman" w:eastAsia="宋体" w:cs="Times New Roman"/>
          <w:sz w:val="24"/>
          <w:highlight w:val="none"/>
        </w:rPr>
      </w:pPr>
    </w:p>
    <w:p w14:paraId="1255625F">
      <w:pPr>
        <w:adjustRightInd w:val="0"/>
        <w:snapToGrid w:val="0"/>
        <w:spacing w:line="360" w:lineRule="auto"/>
        <w:ind w:firstLine="2692" w:firstLineChars="1122"/>
        <w:jc w:val="left"/>
        <w:rPr>
          <w:rFonts w:hint="default" w:ascii="Times New Roman" w:hAnsi="Times New Roman" w:eastAsia="宋体" w:cs="Times New Roman"/>
          <w:sz w:val="24"/>
          <w:highlight w:val="none"/>
        </w:rPr>
      </w:pPr>
      <w:bookmarkStart w:id="23" w:name="_Toc12949"/>
      <w:bookmarkEnd w:id="23"/>
      <w:r>
        <w:rPr>
          <w:rFonts w:hint="default" w:ascii="Times New Roman" w:hAnsi="Times New Roman" w:eastAsia="宋体" w:cs="Times New Roman"/>
          <w:sz w:val="24"/>
          <w:highlight w:val="none"/>
        </w:rPr>
        <w:t>乙方：</w:t>
      </w:r>
    </w:p>
    <w:p w14:paraId="67D96679">
      <w:pPr>
        <w:adjustRightInd w:val="0"/>
        <w:snapToGrid w:val="0"/>
        <w:spacing w:line="360" w:lineRule="auto"/>
        <w:ind w:firstLine="1906" w:firstLineChars="678"/>
        <w:jc w:val="left"/>
        <w:rPr>
          <w:rFonts w:hint="default" w:ascii="Times New Roman" w:hAnsi="Times New Roman" w:eastAsia="宋体" w:cs="Times New Roman"/>
          <w:b/>
          <w:sz w:val="28"/>
          <w:szCs w:val="28"/>
          <w:highlight w:val="none"/>
        </w:rPr>
      </w:pPr>
    </w:p>
    <w:p w14:paraId="085CCFC3">
      <w:pPr>
        <w:rPr>
          <w:rFonts w:hint="default" w:ascii="Times New Roman" w:hAnsi="Times New Roman" w:eastAsia="宋体" w:cs="Times New Roman"/>
          <w:szCs w:val="21"/>
          <w:highlight w:val="none"/>
        </w:rPr>
      </w:pPr>
    </w:p>
    <w:p w14:paraId="5AF21A67">
      <w:pPr>
        <w:spacing w:line="360" w:lineRule="auto"/>
        <w:ind w:right="480"/>
        <w:rPr>
          <w:rFonts w:hint="default" w:ascii="Times New Roman" w:hAnsi="Times New Roman" w:eastAsia="宋体" w:cs="Times New Roman"/>
          <w:bCs/>
          <w:sz w:val="24"/>
          <w:highlight w:val="none"/>
          <w:u w:val="single"/>
        </w:rPr>
      </w:pPr>
    </w:p>
    <w:p w14:paraId="1C6701D9">
      <w:pPr>
        <w:spacing w:line="360" w:lineRule="auto"/>
        <w:rPr>
          <w:rFonts w:hint="default" w:ascii="Times New Roman" w:hAnsi="Times New Roman" w:eastAsia="宋体" w:cs="Times New Roman"/>
          <w:bCs/>
          <w:sz w:val="22"/>
          <w:szCs w:val="22"/>
          <w:highlight w:val="none"/>
        </w:rPr>
        <w:sectPr>
          <w:pgSz w:w="11907" w:h="16840"/>
          <w:pgMar w:top="1304" w:right="1418" w:bottom="1304" w:left="1418" w:header="724" w:footer="851" w:gutter="0"/>
          <w:cols w:space="425" w:num="1"/>
          <w:docGrid w:type="lines" w:linePitch="290" w:charSpace="0"/>
        </w:sectPr>
      </w:pPr>
    </w:p>
    <w:p w14:paraId="5077FFA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甲方（买方）：中通客车股份有限公司</w:t>
      </w:r>
    </w:p>
    <w:p w14:paraId="37C0C366">
      <w:pPr>
        <w:keepNext w:val="0"/>
        <w:keepLines w:val="0"/>
        <w:pageBreakBefore w:val="0"/>
        <w:widowControl w:val="0"/>
        <w:kinsoku/>
        <w:wordWrap/>
        <w:overflowPunct/>
        <w:topLinePunct w:val="0"/>
        <w:autoSpaceDE/>
        <w:autoSpaceDN/>
        <w:bidi w:val="0"/>
        <w:adjustRightInd/>
        <w:snapToGrid/>
        <w:spacing w:line="360" w:lineRule="exact"/>
        <w:ind w:right="-189" w:rightChars="-90" w:firstLine="480" w:firstLineChars="200"/>
        <w:jc w:val="left"/>
        <w:textAlignment w:val="auto"/>
        <w:rPr>
          <w:rFonts w:hint="default" w:ascii="Times New Roman" w:hAnsi="Times New Roman" w:eastAsia="宋体" w:cs="Times New Roman"/>
          <w:b/>
          <w:bCs/>
          <w:sz w:val="24"/>
          <w:highlight w:val="none"/>
          <w:u w:val="single"/>
        </w:rPr>
      </w:pPr>
      <w:r>
        <w:rPr>
          <w:rFonts w:hint="default" w:ascii="Times New Roman" w:hAnsi="Times New Roman" w:eastAsia="宋体" w:cs="Times New Roman"/>
          <w:bCs/>
          <w:sz w:val="24"/>
          <w:highlight w:val="none"/>
        </w:rPr>
        <w:t>乙方（卖方）：</w:t>
      </w:r>
    </w:p>
    <w:p w14:paraId="7BF82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本设备采购合同由甲乙双方于山东省聊城市签订：</w:t>
      </w:r>
    </w:p>
    <w:p w14:paraId="52227D0A">
      <w:pPr>
        <w:keepNext w:val="0"/>
        <w:keepLines w:val="0"/>
        <w:pageBreakBefore w:val="0"/>
        <w:widowControl w:val="0"/>
        <w:kinsoku/>
        <w:wordWrap/>
        <w:overflowPunct/>
        <w:topLinePunct w:val="0"/>
        <w:autoSpaceDE/>
        <w:autoSpaceDN/>
        <w:bidi w:val="0"/>
        <w:adjustRightInd/>
        <w:snapToGrid/>
        <w:spacing w:line="360" w:lineRule="exact"/>
        <w:ind w:right="-189" w:rightChars="-9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鉴于，买方向卖方购买</w:t>
      </w:r>
      <w:r>
        <w:rPr>
          <w:rFonts w:hint="default" w:ascii="Times New Roman" w:hAnsi="Times New Roman" w:eastAsia="宋体" w:cs="Times New Roman"/>
          <w:sz w:val="24"/>
          <w:highlight w:val="none"/>
          <w:u w:val="single"/>
          <w:lang w:val="en-US" w:eastAsia="zh-CN"/>
        </w:rPr>
        <w:t>步入式环境箱</w:t>
      </w:r>
      <w:r>
        <w:rPr>
          <w:rFonts w:hint="default" w:ascii="Times New Roman" w:hAnsi="Times New Roman" w:eastAsia="宋体" w:cs="Times New Roman"/>
          <w:sz w:val="24"/>
          <w:highlight w:val="none"/>
        </w:rPr>
        <w:t>设备</w:t>
      </w:r>
      <w:r>
        <w:rPr>
          <w:rFonts w:hint="default"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rPr>
        <w:t>台（套），含</w:t>
      </w:r>
      <w:r>
        <w:rPr>
          <w:rFonts w:hint="default" w:ascii="Times New Roman" w:hAnsi="Times New Roman" w:eastAsia="宋体" w:cs="Times New Roman"/>
          <w:sz w:val="24"/>
          <w:highlight w:val="none"/>
          <w:lang w:val="en-US" w:eastAsia="zh-CN"/>
        </w:rPr>
        <w:t>接水接电等</w:t>
      </w:r>
      <w:r>
        <w:rPr>
          <w:rFonts w:hint="default" w:ascii="Times New Roman" w:hAnsi="Times New Roman" w:eastAsia="宋体" w:cs="Times New Roman"/>
          <w:sz w:val="24"/>
          <w:highlight w:val="none"/>
        </w:rPr>
        <w:t>设备</w:t>
      </w:r>
      <w:r>
        <w:rPr>
          <w:rFonts w:hint="default" w:ascii="Times New Roman" w:hAnsi="Times New Roman" w:eastAsia="宋体" w:cs="Times New Roman"/>
          <w:sz w:val="24"/>
          <w:highlight w:val="none"/>
          <w:lang w:val="en-US" w:eastAsia="zh-CN"/>
        </w:rPr>
        <w:t>运营</w:t>
      </w:r>
      <w:r>
        <w:rPr>
          <w:rFonts w:hint="default" w:ascii="Times New Roman" w:hAnsi="Times New Roman" w:eastAsia="宋体" w:cs="Times New Roman"/>
          <w:sz w:val="24"/>
          <w:highlight w:val="none"/>
        </w:rPr>
        <w:t>基础</w:t>
      </w:r>
      <w:r>
        <w:rPr>
          <w:rFonts w:hint="default" w:ascii="Times New Roman" w:hAnsi="Times New Roman" w:eastAsia="宋体" w:cs="Times New Roman"/>
          <w:sz w:val="24"/>
          <w:highlight w:val="none"/>
          <w:lang w:val="en-US" w:eastAsia="zh-CN"/>
        </w:rPr>
        <w:t>铺设</w:t>
      </w:r>
      <w:r>
        <w:rPr>
          <w:rFonts w:hint="default" w:ascii="Times New Roman" w:hAnsi="Times New Roman" w:eastAsia="宋体" w:cs="Times New Roman"/>
          <w:sz w:val="24"/>
          <w:highlight w:val="none"/>
        </w:rPr>
        <w:t>。就该设备的设计、制造、运输、定点卸货、安装（或指导安装）、调试、</w:t>
      </w:r>
      <w:r>
        <w:rPr>
          <w:rFonts w:hint="default" w:ascii="Times New Roman" w:hAnsi="Times New Roman" w:eastAsia="宋体" w:cs="Times New Roman"/>
          <w:sz w:val="24"/>
          <w:highlight w:val="none"/>
          <w:lang w:val="en-US" w:eastAsia="zh-CN"/>
        </w:rPr>
        <w:t>水路改造、桥架线缆铺设、</w:t>
      </w:r>
      <w:r>
        <w:rPr>
          <w:rFonts w:hint="default" w:ascii="Times New Roman" w:hAnsi="Times New Roman" w:eastAsia="宋体" w:cs="Times New Roman"/>
          <w:sz w:val="24"/>
          <w:highlight w:val="none"/>
        </w:rPr>
        <w:t>验收、培训及售后服务等有关问题，以上所列内容经买卖双方协商自愿达成本合同：</w:t>
      </w:r>
    </w:p>
    <w:p w14:paraId="6A3D991B">
      <w:pPr>
        <w:pStyle w:val="3"/>
        <w:bidi w:val="0"/>
        <w:jc w:val="left"/>
        <w:rPr>
          <w:rFonts w:hint="default" w:ascii="Times New Roman" w:hAnsi="Times New Roman" w:eastAsia="宋体" w:cs="Times New Roman"/>
          <w:b/>
          <w:sz w:val="28"/>
          <w:szCs w:val="22"/>
          <w:highlight w:val="none"/>
        </w:rPr>
      </w:pPr>
      <w:bookmarkStart w:id="24" w:name="_Toc1404902461"/>
      <w:bookmarkEnd w:id="24"/>
      <w:bookmarkStart w:id="25" w:name="_Toc3452"/>
      <w:bookmarkEnd w:id="25"/>
      <w:bookmarkStart w:id="26" w:name="_Toc11823"/>
      <w:bookmarkEnd w:id="26"/>
      <w:bookmarkStart w:id="27" w:name="_Toc22112"/>
      <w:bookmarkEnd w:id="27"/>
      <w:bookmarkStart w:id="28" w:name="_Toc11930"/>
      <w:bookmarkEnd w:id="28"/>
      <w:bookmarkStart w:id="29" w:name="_Toc16330018"/>
      <w:bookmarkEnd w:id="29"/>
      <w:bookmarkStart w:id="30" w:name="_Toc1103686678"/>
      <w:bookmarkEnd w:id="30"/>
      <w:bookmarkStart w:id="31" w:name="_Toc23336"/>
      <w:bookmarkStart w:id="32" w:name="_Toc17619"/>
      <w:r>
        <w:rPr>
          <w:rFonts w:hint="default" w:ascii="Times New Roman" w:hAnsi="Times New Roman" w:eastAsia="宋体" w:cs="Times New Roman"/>
          <w:b/>
          <w:sz w:val="28"/>
          <w:szCs w:val="22"/>
          <w:highlight w:val="none"/>
          <w:lang w:val="en-US" w:eastAsia="zh-CN"/>
        </w:rPr>
        <w:t>一、</w:t>
      </w:r>
      <w:r>
        <w:rPr>
          <w:rFonts w:hint="default" w:ascii="Times New Roman" w:hAnsi="Times New Roman" w:eastAsia="宋体" w:cs="Times New Roman"/>
          <w:b/>
          <w:sz w:val="28"/>
          <w:szCs w:val="22"/>
          <w:highlight w:val="none"/>
        </w:rPr>
        <w:t>合同设备</w:t>
      </w:r>
      <w:bookmarkEnd w:id="31"/>
      <w:bookmarkEnd w:id="32"/>
    </w:p>
    <w:p w14:paraId="0229CD63">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1.1买方向卖方购买的设备信息见附件一：《设备清单明细表》。</w:t>
      </w:r>
    </w:p>
    <w:p w14:paraId="6004A464">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bookmarkStart w:id="33" w:name="_Toc29026"/>
      <w:bookmarkEnd w:id="33"/>
      <w:bookmarkStart w:id="34" w:name="_Toc32510"/>
      <w:bookmarkEnd w:id="34"/>
      <w:bookmarkStart w:id="35" w:name="_Toc22800"/>
      <w:r>
        <w:rPr>
          <w:rFonts w:hint="default" w:ascii="Times New Roman" w:hAnsi="Times New Roman" w:eastAsia="宋体" w:cs="Times New Roman"/>
          <w:sz w:val="24"/>
          <w:highlight w:val="none"/>
        </w:rPr>
        <w:t>1.2卖方向买方提供的备品备件、易损件和专用耗材见附件二：《备品备件、易损件和专用耗材价格表》。</w:t>
      </w:r>
      <w:bookmarkEnd w:id="35"/>
    </w:p>
    <w:p w14:paraId="193E242E">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1.3卖方向买方提供的技术资料信息见附件三：《技术资料范围》。</w:t>
      </w:r>
    </w:p>
    <w:p w14:paraId="4621B057">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1.4技术规格和标准</w:t>
      </w:r>
    </w:p>
    <w:p w14:paraId="795F9E12">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1.4.1本合同约定设备的技术规格详见附件四：《技术协议书》。</w:t>
      </w:r>
    </w:p>
    <w:p w14:paraId="7BD72ECD">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078BAEB7">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1.5在设备所有权转移到买方之前，有关设备的保险由卖方负责办理并承担保险费用。</w:t>
      </w:r>
    </w:p>
    <w:p w14:paraId="4E4C02F7">
      <w:pPr>
        <w:pStyle w:val="3"/>
        <w:bidi w:val="0"/>
        <w:jc w:val="left"/>
        <w:rPr>
          <w:rFonts w:hint="default" w:ascii="Times New Roman" w:hAnsi="Times New Roman" w:eastAsia="宋体" w:cs="Times New Roman"/>
          <w:b/>
          <w:sz w:val="28"/>
          <w:szCs w:val="22"/>
          <w:highlight w:val="none"/>
          <w:lang w:val="en-US" w:eastAsia="zh-CN"/>
        </w:rPr>
      </w:pPr>
      <w:bookmarkStart w:id="36" w:name="_Toc16330019"/>
      <w:bookmarkEnd w:id="36"/>
      <w:bookmarkStart w:id="37" w:name="_Toc810"/>
      <w:bookmarkEnd w:id="37"/>
      <w:bookmarkStart w:id="38" w:name="_Toc4341"/>
      <w:bookmarkEnd w:id="38"/>
      <w:bookmarkStart w:id="39" w:name="_Toc917016273"/>
      <w:bookmarkEnd w:id="39"/>
      <w:bookmarkStart w:id="40" w:name="_Toc23157"/>
      <w:bookmarkStart w:id="41" w:name="_Toc740822573"/>
      <w:r>
        <w:rPr>
          <w:rFonts w:hint="default" w:ascii="Times New Roman" w:hAnsi="Times New Roman" w:eastAsia="宋体" w:cs="Times New Roman"/>
          <w:b/>
          <w:sz w:val="28"/>
          <w:szCs w:val="22"/>
          <w:highlight w:val="none"/>
          <w:lang w:val="en-US" w:eastAsia="zh-CN"/>
        </w:rPr>
        <w:t>二、包装</w:t>
      </w:r>
      <w:bookmarkEnd w:id="40"/>
      <w:bookmarkEnd w:id="41"/>
    </w:p>
    <w:p w14:paraId="0D82577C">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757FF1C6">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2.2每件包装应附有详细的装箱单和质量证书各两套，一套在包装箱里，一套在包装箱外。</w:t>
      </w:r>
    </w:p>
    <w:p w14:paraId="78CEBFE7">
      <w:pPr>
        <w:pStyle w:val="3"/>
        <w:bidi w:val="0"/>
        <w:jc w:val="left"/>
        <w:rPr>
          <w:rFonts w:hint="default" w:ascii="Times New Roman" w:hAnsi="Times New Roman" w:eastAsia="宋体" w:cs="Times New Roman"/>
          <w:b/>
          <w:sz w:val="28"/>
          <w:szCs w:val="22"/>
          <w:highlight w:val="none"/>
          <w:lang w:val="en-US" w:eastAsia="zh-CN"/>
        </w:rPr>
      </w:pPr>
      <w:bookmarkStart w:id="42" w:name="_Toc8828"/>
      <w:bookmarkEnd w:id="42"/>
      <w:bookmarkStart w:id="43" w:name="_Toc27453"/>
      <w:bookmarkEnd w:id="43"/>
      <w:bookmarkStart w:id="44" w:name="_Toc538741819"/>
      <w:bookmarkEnd w:id="44"/>
      <w:bookmarkStart w:id="45" w:name="_Toc2833"/>
      <w:bookmarkEnd w:id="45"/>
      <w:bookmarkStart w:id="46" w:name="_Toc1796091264"/>
      <w:bookmarkEnd w:id="46"/>
      <w:bookmarkStart w:id="47" w:name="_Toc27144"/>
      <w:bookmarkEnd w:id="47"/>
      <w:bookmarkStart w:id="48" w:name="_Toc16330020"/>
      <w:bookmarkEnd w:id="48"/>
      <w:bookmarkStart w:id="49" w:name="_Toc16245"/>
      <w:bookmarkStart w:id="50" w:name="_Toc29850"/>
      <w:r>
        <w:rPr>
          <w:rFonts w:hint="default" w:ascii="Times New Roman" w:hAnsi="Times New Roman" w:eastAsia="宋体" w:cs="Times New Roman"/>
          <w:b/>
          <w:sz w:val="28"/>
          <w:szCs w:val="22"/>
          <w:highlight w:val="none"/>
          <w:lang w:val="en-US" w:eastAsia="zh-CN"/>
        </w:rPr>
        <w:t>三、运输标记</w:t>
      </w:r>
      <w:bookmarkEnd w:id="49"/>
      <w:bookmarkEnd w:id="50"/>
    </w:p>
    <w:p w14:paraId="5C54FDE1">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3.1卖方应在每一包装箱邻近的四个侧面用不易褪色的油漆以醒目的中文印刷字体标明以下各项：</w:t>
      </w:r>
    </w:p>
    <w:p w14:paraId="21833CD2">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3.1.1收货人</w:t>
      </w:r>
    </w:p>
    <w:p w14:paraId="1F747CDA">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3.1.2合同号</w:t>
      </w:r>
    </w:p>
    <w:p w14:paraId="41112CC8">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3.1.3发货标记（唛头）</w:t>
      </w:r>
    </w:p>
    <w:p w14:paraId="085528FA">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3.1.4设备的名称、品目号、箱号</w:t>
      </w:r>
    </w:p>
    <w:p w14:paraId="29AA9859">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3.1.5毛重/净重（公斤）</w:t>
      </w:r>
    </w:p>
    <w:p w14:paraId="343B757B">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3.1.6尺寸（长×宽×高，以厘米计）</w:t>
      </w:r>
    </w:p>
    <w:p w14:paraId="06707781">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2F31A606">
      <w:pPr>
        <w:pStyle w:val="3"/>
        <w:bidi w:val="0"/>
        <w:jc w:val="left"/>
        <w:rPr>
          <w:rFonts w:hint="default" w:ascii="Times New Roman" w:hAnsi="Times New Roman" w:eastAsia="宋体" w:cs="Times New Roman"/>
          <w:b/>
          <w:sz w:val="28"/>
          <w:szCs w:val="22"/>
          <w:highlight w:val="none"/>
          <w:lang w:val="en-US" w:eastAsia="zh-CN"/>
        </w:rPr>
      </w:pPr>
      <w:bookmarkStart w:id="51" w:name="_Toc16133"/>
      <w:bookmarkEnd w:id="51"/>
      <w:bookmarkStart w:id="52" w:name="_Toc32363"/>
      <w:bookmarkEnd w:id="52"/>
      <w:bookmarkStart w:id="53" w:name="_Toc22253"/>
      <w:bookmarkEnd w:id="53"/>
      <w:bookmarkStart w:id="54" w:name="_Toc16330021"/>
      <w:bookmarkEnd w:id="54"/>
      <w:bookmarkStart w:id="55" w:name="_Toc7431"/>
      <w:bookmarkEnd w:id="55"/>
      <w:bookmarkStart w:id="56" w:name="_Toc10630"/>
      <w:bookmarkEnd w:id="56"/>
      <w:bookmarkStart w:id="57" w:name="_Toc23315606"/>
      <w:bookmarkEnd w:id="57"/>
      <w:bookmarkStart w:id="58" w:name="_Toc17329"/>
      <w:bookmarkStart w:id="59" w:name="_Toc486628028"/>
      <w:r>
        <w:rPr>
          <w:rFonts w:hint="default" w:ascii="Times New Roman" w:hAnsi="Times New Roman" w:eastAsia="宋体" w:cs="Times New Roman"/>
          <w:b/>
          <w:sz w:val="28"/>
          <w:szCs w:val="22"/>
          <w:highlight w:val="none"/>
          <w:lang w:val="en-US" w:eastAsia="zh-CN"/>
        </w:rPr>
        <w:t>四、检验</w:t>
      </w:r>
      <w:bookmarkEnd w:id="58"/>
      <w:bookmarkEnd w:id="59"/>
    </w:p>
    <w:p w14:paraId="6FB7634D">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19020EDC">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4.2国家强制检验检测的设备，需要经过国家有关部门进行检验检测，卖方保证提供的设备通过其检验并承担费用</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b/>
          <w:bCs/>
          <w:sz w:val="24"/>
          <w:highlight w:val="none"/>
          <w:lang w:val="en-US" w:eastAsia="zh-CN"/>
        </w:rPr>
        <w:t>设备需出具第三方校准测试报告。</w:t>
      </w:r>
    </w:p>
    <w:p w14:paraId="298564D7">
      <w:pPr>
        <w:pStyle w:val="3"/>
        <w:bidi w:val="0"/>
        <w:jc w:val="left"/>
        <w:rPr>
          <w:rFonts w:hint="default" w:ascii="Times New Roman" w:hAnsi="Times New Roman" w:eastAsia="宋体" w:cs="Times New Roman"/>
          <w:b/>
          <w:sz w:val="28"/>
          <w:szCs w:val="22"/>
          <w:highlight w:val="none"/>
          <w:lang w:val="en-US" w:eastAsia="zh-CN"/>
        </w:rPr>
      </w:pPr>
      <w:bookmarkStart w:id="60" w:name="_Toc31771"/>
      <w:bookmarkEnd w:id="60"/>
      <w:bookmarkStart w:id="61" w:name="_Toc16860"/>
      <w:bookmarkEnd w:id="61"/>
      <w:bookmarkStart w:id="62" w:name="_Toc783898746"/>
      <w:bookmarkEnd w:id="62"/>
      <w:bookmarkStart w:id="63" w:name="_Toc19850"/>
      <w:bookmarkEnd w:id="63"/>
      <w:bookmarkStart w:id="64" w:name="_Toc1170287109"/>
      <w:bookmarkEnd w:id="64"/>
      <w:bookmarkStart w:id="65" w:name="_Toc16330022"/>
      <w:bookmarkEnd w:id="65"/>
      <w:bookmarkStart w:id="66" w:name="_Toc24467"/>
      <w:bookmarkEnd w:id="66"/>
      <w:bookmarkStart w:id="67" w:name="_Toc18804"/>
      <w:bookmarkStart w:id="68" w:name="_Toc11217"/>
      <w:r>
        <w:rPr>
          <w:rFonts w:hint="default" w:ascii="Times New Roman" w:hAnsi="Times New Roman" w:eastAsia="宋体" w:cs="Times New Roman"/>
          <w:b/>
          <w:sz w:val="28"/>
          <w:szCs w:val="22"/>
          <w:highlight w:val="none"/>
          <w:lang w:val="en-US" w:eastAsia="zh-CN"/>
        </w:rPr>
        <w:t>五、权利担保</w:t>
      </w:r>
      <w:bookmarkEnd w:id="67"/>
      <w:bookmarkEnd w:id="68"/>
    </w:p>
    <w:p w14:paraId="25764537">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5.1卖方所交付的设备，必须是第三方不能提出任何权利或要求的设备，卖方应担保设备不存在订立本合同时不为买方所知的第三方的权利（包括但不限于抵押权、留置权等）或行政、司法查封。</w:t>
      </w:r>
    </w:p>
    <w:p w14:paraId="3A53E83F">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5.2卖方应保证第三方对其提交的设备不得以侵权或其他类似理由提出合法要求，如侵犯知识产权等。</w:t>
      </w:r>
    </w:p>
    <w:p w14:paraId="1DEBC7FC">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5.3任何第三方如果提出侵权指控，卖方应与第三方交涉，并承担由此引起的一切法律责任和费用以及给买方所造成的损失。</w:t>
      </w:r>
    </w:p>
    <w:p w14:paraId="1EA7F8E1">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5.4买方应在已知道第三方的权利或要求后的一段合理时间内，将此权利或要求的性质通知卖方。</w:t>
      </w:r>
    </w:p>
    <w:p w14:paraId="65F7B246">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4E83B957">
      <w:pPr>
        <w:pStyle w:val="3"/>
        <w:bidi w:val="0"/>
        <w:jc w:val="left"/>
        <w:rPr>
          <w:rFonts w:hint="default" w:ascii="Times New Roman" w:hAnsi="Times New Roman" w:eastAsia="宋体" w:cs="Times New Roman"/>
          <w:b/>
          <w:sz w:val="28"/>
          <w:szCs w:val="22"/>
          <w:highlight w:val="none"/>
          <w:lang w:val="en-US" w:eastAsia="zh-CN"/>
        </w:rPr>
      </w:pPr>
      <w:bookmarkStart w:id="69" w:name="_Toc827300897"/>
      <w:bookmarkEnd w:id="69"/>
      <w:bookmarkStart w:id="70" w:name="_Toc11759"/>
      <w:bookmarkEnd w:id="70"/>
      <w:bookmarkStart w:id="71" w:name="_Toc20737"/>
      <w:bookmarkEnd w:id="71"/>
      <w:bookmarkStart w:id="72" w:name="_Toc27500"/>
      <w:bookmarkEnd w:id="72"/>
      <w:bookmarkStart w:id="73" w:name="_Toc24135"/>
      <w:bookmarkEnd w:id="73"/>
      <w:bookmarkStart w:id="74" w:name="_Toc310385597"/>
      <w:bookmarkEnd w:id="74"/>
      <w:bookmarkStart w:id="75" w:name="_Toc14809"/>
      <w:bookmarkEnd w:id="75"/>
      <w:bookmarkStart w:id="76" w:name="_Toc15413"/>
      <w:bookmarkStart w:id="77" w:name="_Toc16330023"/>
      <w:r>
        <w:rPr>
          <w:rFonts w:hint="default" w:ascii="Times New Roman" w:hAnsi="Times New Roman" w:eastAsia="宋体" w:cs="Times New Roman"/>
          <w:b/>
          <w:sz w:val="28"/>
          <w:szCs w:val="22"/>
          <w:highlight w:val="none"/>
          <w:lang w:val="en-US" w:eastAsia="zh-CN"/>
        </w:rPr>
        <w:t>六、交货</w:t>
      </w:r>
      <w:bookmarkEnd w:id="76"/>
      <w:bookmarkEnd w:id="77"/>
    </w:p>
    <w:p w14:paraId="483AE2EA">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158AC2BD">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6.2卖方应在设备装运完成后当天以传真、邮件等的形式通知买方合同号、设备名称、数量、毛重、体积（立方米）、发票金额、启运日期、预计到达日期。</w:t>
      </w:r>
    </w:p>
    <w:p w14:paraId="12974E7A">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0C6CE6DD">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i/>
          <w:iCs/>
          <w:sz w:val="24"/>
          <w:szCs w:val="24"/>
          <w:highlight w:val="none"/>
          <w:u w:val="double"/>
        </w:rPr>
      </w:pPr>
      <w:r>
        <w:rPr>
          <w:rFonts w:hint="default" w:ascii="Times New Roman" w:hAnsi="Times New Roman" w:eastAsia="宋体" w:cs="Times New Roman"/>
          <w:sz w:val="24"/>
          <w:szCs w:val="24"/>
          <w:highlight w:val="none"/>
        </w:rPr>
        <w:t>6.4交货方式</w:t>
      </w:r>
      <w:r>
        <w:rPr>
          <w:rFonts w:hint="default" w:ascii="Times New Roman" w:hAnsi="Times New Roman" w:eastAsia="宋体" w:cs="Times New Roman"/>
          <w:bCs/>
          <w:sz w:val="24"/>
          <w:szCs w:val="24"/>
          <w:highlight w:val="none"/>
        </w:rPr>
        <w:t>：</w:t>
      </w:r>
    </w:p>
    <w:p w14:paraId="369038EB">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交钥匙方式：卖方负责合同设备的设计、制造、运输、定点卸货、安装（含设备基础制作）、调试、培训及售后服务等所有内容，直至买方验收合格并交付使用。</w:t>
      </w:r>
    </w:p>
    <w:p w14:paraId="0B80A195">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6.5交货地点：山东聊城中通客车</w:t>
      </w:r>
      <w:r>
        <w:rPr>
          <w:rFonts w:hint="default" w:ascii="Times New Roman" w:hAnsi="Times New Roman" w:eastAsia="宋体" w:cs="Times New Roman"/>
          <w:sz w:val="24"/>
          <w:szCs w:val="24"/>
          <w:highlight w:val="none"/>
          <w:lang w:val="en-US" w:eastAsia="zh-CN"/>
        </w:rPr>
        <w:t>试验中心</w:t>
      </w:r>
    </w:p>
    <w:p w14:paraId="65E597C6">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6.6到货时间：</w:t>
      </w:r>
      <w:r>
        <w:rPr>
          <w:rFonts w:hint="default" w:ascii="Times New Roman" w:hAnsi="Times New Roman" w:eastAsia="宋体" w:cs="Times New Roman"/>
          <w:sz w:val="24"/>
          <w:szCs w:val="24"/>
          <w:highlight w:val="none"/>
          <w:u w:val="single"/>
        </w:rPr>
        <w:t>合同签订后</w:t>
      </w:r>
      <w:r>
        <w:rPr>
          <w:rFonts w:hint="default" w:ascii="Times New Roman" w:hAnsi="Times New Roman" w:eastAsia="宋体" w:cs="Times New Roman"/>
          <w:sz w:val="24"/>
          <w:szCs w:val="24"/>
          <w:highlight w:val="none"/>
          <w:u w:val="single"/>
          <w:lang w:val="en-US" w:eastAsia="zh-CN"/>
        </w:rPr>
        <w:t>12</w:t>
      </w:r>
      <w:r>
        <w:rPr>
          <w:rFonts w:hint="default" w:ascii="Times New Roman" w:hAnsi="Times New Roman" w:eastAsia="宋体" w:cs="Times New Roman"/>
          <w:sz w:val="24"/>
          <w:szCs w:val="24"/>
          <w:highlight w:val="none"/>
          <w:u w:val="single"/>
        </w:rPr>
        <w:t xml:space="preserve">0个日历日 </w:t>
      </w:r>
    </w:p>
    <w:p w14:paraId="53021E08">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6.7到货后，买卖双方代表办理移交手续，此时的移交不代表卖方合同设备所有权的转移，合同设备的保管责任仍然由卖方承担。移交内容包括：合同设备、硬件、软件、图纸、资料、质量证明文件等。</w:t>
      </w:r>
    </w:p>
    <w:p w14:paraId="12973F52">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6.8卖方在交付设备前需通知买方。</w:t>
      </w:r>
    </w:p>
    <w:p w14:paraId="63233FA4">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6.9风险的转移：</w:t>
      </w:r>
    </w:p>
    <w:p w14:paraId="59A6D100">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46F79E35">
      <w:pPr>
        <w:pStyle w:val="3"/>
        <w:bidi w:val="0"/>
        <w:jc w:val="left"/>
        <w:rPr>
          <w:rFonts w:hint="default" w:ascii="Times New Roman" w:hAnsi="Times New Roman" w:eastAsia="宋体" w:cs="Times New Roman"/>
          <w:b/>
          <w:sz w:val="28"/>
          <w:szCs w:val="22"/>
          <w:highlight w:val="none"/>
          <w:lang w:val="en-US" w:eastAsia="zh-CN"/>
        </w:rPr>
      </w:pPr>
      <w:bookmarkStart w:id="78" w:name="_Toc447679232"/>
      <w:bookmarkEnd w:id="78"/>
      <w:bookmarkStart w:id="79" w:name="_Toc1710436466"/>
      <w:bookmarkEnd w:id="79"/>
      <w:bookmarkStart w:id="80" w:name="_Toc30862"/>
      <w:bookmarkEnd w:id="80"/>
      <w:bookmarkStart w:id="81" w:name="_Toc8477"/>
      <w:bookmarkEnd w:id="81"/>
      <w:bookmarkStart w:id="82" w:name="_Toc16330024"/>
      <w:bookmarkEnd w:id="82"/>
      <w:bookmarkStart w:id="83" w:name="_Toc8024"/>
      <w:bookmarkEnd w:id="83"/>
      <w:bookmarkStart w:id="84" w:name="_Toc2984"/>
      <w:bookmarkEnd w:id="84"/>
      <w:bookmarkStart w:id="85" w:name="_Toc25510"/>
      <w:bookmarkStart w:id="86" w:name="_Toc25994"/>
      <w:r>
        <w:rPr>
          <w:rFonts w:hint="default" w:ascii="Times New Roman" w:hAnsi="Times New Roman" w:eastAsia="宋体" w:cs="Times New Roman"/>
          <w:b/>
          <w:sz w:val="28"/>
          <w:szCs w:val="22"/>
          <w:highlight w:val="none"/>
          <w:lang w:val="en-US" w:eastAsia="zh-CN"/>
        </w:rPr>
        <w:t>七、安装、调试</w:t>
      </w:r>
      <w:bookmarkEnd w:id="85"/>
      <w:bookmarkEnd w:id="86"/>
    </w:p>
    <w:p w14:paraId="2A20A52D">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7.1 卖方须在到货后</w:t>
      </w:r>
      <w:r>
        <w:rPr>
          <w:rFonts w:hint="default" w:ascii="Times New Roman" w:hAnsi="Times New Roman" w:eastAsia="宋体" w:cs="Times New Roman"/>
          <w:color w:val="000000"/>
          <w:sz w:val="24"/>
          <w:highlight w:val="none"/>
          <w:lang w:val="en-US" w:eastAsia="zh-CN"/>
        </w:rPr>
        <w:t>30</w:t>
      </w:r>
      <w:r>
        <w:rPr>
          <w:rFonts w:hint="default" w:ascii="Times New Roman" w:hAnsi="Times New Roman" w:eastAsia="宋体" w:cs="Times New Roman"/>
          <w:color w:val="000000"/>
          <w:sz w:val="24"/>
          <w:highlight w:val="none"/>
        </w:rPr>
        <w:t>日内安装调试完成。</w:t>
      </w:r>
    </w:p>
    <w:p w14:paraId="4A2ACA1F">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7.2卖方应自带用以安装、调试过程中所需的各种工具、仪器、仪表及易损件。在安装、调试过程中，卖方应自负其工作人员的食宿、交通等费用。</w:t>
      </w:r>
    </w:p>
    <w:p w14:paraId="4679F914">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7.3在安装、调试过程中，安装场地及施工人员安全，由卖方负责。由于安装、调试等原因造成买方或他人人身损害或财产损失的，由卖方承担赔偿责任。</w:t>
      </w:r>
    </w:p>
    <w:p w14:paraId="6D436DE7">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7.4卖方须对安装、调试过程中造成的买方或他人人身损害或财产损失承担赔偿责任。</w:t>
      </w:r>
    </w:p>
    <w:p w14:paraId="257AC65D">
      <w:pPr>
        <w:pStyle w:val="3"/>
        <w:bidi w:val="0"/>
        <w:jc w:val="left"/>
        <w:rPr>
          <w:rFonts w:hint="default" w:ascii="Times New Roman" w:hAnsi="Times New Roman" w:eastAsia="宋体" w:cs="Times New Roman"/>
          <w:b/>
          <w:sz w:val="28"/>
          <w:szCs w:val="22"/>
          <w:highlight w:val="none"/>
          <w:lang w:val="en-US" w:eastAsia="zh-CN"/>
        </w:rPr>
      </w:pPr>
      <w:bookmarkStart w:id="87" w:name="_Toc1100986297"/>
      <w:bookmarkEnd w:id="87"/>
      <w:bookmarkStart w:id="88" w:name="_Toc14098"/>
      <w:bookmarkEnd w:id="88"/>
      <w:bookmarkStart w:id="89" w:name="_Toc14260"/>
      <w:bookmarkEnd w:id="89"/>
      <w:bookmarkStart w:id="90" w:name="_Toc23122"/>
      <w:bookmarkEnd w:id="90"/>
      <w:bookmarkStart w:id="91" w:name="_Toc1283684439"/>
      <w:bookmarkEnd w:id="91"/>
      <w:bookmarkStart w:id="92" w:name="_Toc16330025"/>
      <w:bookmarkEnd w:id="92"/>
      <w:bookmarkStart w:id="93" w:name="_Toc1427"/>
      <w:bookmarkEnd w:id="93"/>
      <w:bookmarkStart w:id="94" w:name="_Toc32257"/>
      <w:bookmarkStart w:id="95" w:name="_Toc6350"/>
      <w:bookmarkStart w:id="96" w:name="_Toc31663"/>
      <w:r>
        <w:rPr>
          <w:rFonts w:hint="default" w:ascii="Times New Roman" w:hAnsi="Times New Roman" w:eastAsia="宋体" w:cs="Times New Roman"/>
          <w:b/>
          <w:sz w:val="28"/>
          <w:szCs w:val="22"/>
          <w:highlight w:val="none"/>
          <w:lang w:val="en-US" w:eastAsia="zh-CN"/>
        </w:rPr>
        <w:t>九、质量保证及售后服务</w:t>
      </w:r>
      <w:bookmarkEnd w:id="94"/>
    </w:p>
    <w:p w14:paraId="1316971B">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181DF35B">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9.2卖方承诺其提供的设备不存在任何产品缺陷，否则因卖方提供的设备存在产品缺陷而给买方造成的一切后果和损失由卖方承担。</w:t>
      </w:r>
    </w:p>
    <w:p w14:paraId="11B401C1">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2ECD2F50">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9.4本合同约定设备的质量保证期：自最终验收报告签署之日（以签署日期最晚者为准）起</w:t>
      </w:r>
      <w:r>
        <w:rPr>
          <w:rFonts w:hint="default" w:ascii="Times New Roman" w:hAnsi="Times New Roman" w:eastAsia="宋体" w:cs="Times New Roman"/>
          <w:sz w:val="24"/>
          <w:highlight w:val="none"/>
          <w:u w:val="single"/>
          <w:lang w:val="en-US" w:eastAsia="zh-CN"/>
        </w:rPr>
        <w:t>1</w:t>
      </w:r>
      <w:r>
        <w:rPr>
          <w:rFonts w:hint="default" w:ascii="Times New Roman" w:hAnsi="Times New Roman" w:eastAsia="宋体" w:cs="Times New Roman"/>
          <w:sz w:val="24"/>
          <w:highlight w:val="none"/>
        </w:rPr>
        <w:t>年。</w:t>
      </w:r>
    </w:p>
    <w:p w14:paraId="47C2A7CD">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9.5合同约定的设备在质量保证期届满前，如有质量问题，卖方应在收到买方或设备使用单位通知后2小时内做出回复，如需到现场解决问题，卖方应派工作人员在</w:t>
      </w:r>
      <w:r>
        <w:rPr>
          <w:rFonts w:hint="eastAsia" w:ascii="Times New Roman" w:hAnsi="Times New Roman" w:eastAsia="宋体" w:cs="Times New Roman"/>
          <w:sz w:val="24"/>
          <w:highlight w:val="none"/>
          <w:lang w:val="en-US" w:eastAsia="zh-CN"/>
        </w:rPr>
        <w:t>12</w:t>
      </w:r>
      <w:r>
        <w:rPr>
          <w:rFonts w:hint="default" w:ascii="Times New Roman" w:hAnsi="Times New Roman" w:eastAsia="宋体" w:cs="Times New Roman"/>
          <w:sz w:val="24"/>
          <w:highlight w:val="none"/>
        </w:rPr>
        <w:t>小时内到达设备使用现场，并按买方要求的时间免费修复、更换相关部件，将设备修复完成。</w:t>
      </w:r>
    </w:p>
    <w:p w14:paraId="6BAF1F26">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9.6卖方负责在买方指定的地点免费为买方培训操作及维修人员，培训内容包括：基本原理、操作使用、安全操作注意事项以及维修保养等内容。</w:t>
      </w:r>
    </w:p>
    <w:p w14:paraId="64A2FA25">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9.7质量保证期满后，卖方保证向买方提供及时的、质优的、价格优惠的技术服务和备品备件供应。</w:t>
      </w:r>
    </w:p>
    <w:p w14:paraId="0F4FE6F9">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9.8质量保证期满后</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如出现质量问题，卖方也应及时修复和更换，且只收取成本费，费用由买方承担，卖方对设备质量问题所负的责任直到设备使用寿命周期结束。</w:t>
      </w:r>
    </w:p>
    <w:p w14:paraId="03A4DB0F">
      <w:pPr>
        <w:pStyle w:val="3"/>
        <w:bidi w:val="0"/>
        <w:jc w:val="left"/>
        <w:rPr>
          <w:rFonts w:hint="default" w:ascii="Times New Roman" w:hAnsi="Times New Roman" w:eastAsia="宋体" w:cs="Times New Roman"/>
          <w:b/>
          <w:sz w:val="28"/>
          <w:szCs w:val="22"/>
          <w:highlight w:val="none"/>
          <w:lang w:val="en-US" w:eastAsia="zh-CN"/>
        </w:rPr>
      </w:pPr>
      <w:r>
        <w:rPr>
          <w:rFonts w:hint="default" w:ascii="Times New Roman" w:hAnsi="Times New Roman" w:eastAsia="宋体" w:cs="Times New Roman"/>
          <w:b/>
          <w:sz w:val="28"/>
          <w:szCs w:val="22"/>
          <w:highlight w:val="none"/>
          <w:lang w:val="en-US" w:eastAsia="zh-CN"/>
        </w:rPr>
        <w:t>八、价款与支付</w:t>
      </w:r>
      <w:bookmarkEnd w:id="95"/>
      <w:bookmarkEnd w:id="96"/>
    </w:p>
    <w:p w14:paraId="51CE2277">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8.1本合同不含税总价为人民币¥    元（大写：），增值税税率</w:t>
      </w:r>
      <w:r>
        <w:rPr>
          <w:rFonts w:hint="default" w:ascii="Times New Roman" w:hAnsi="Times New Roman" w:eastAsia="宋体" w:cs="Times New Roman"/>
          <w:sz w:val="24"/>
          <w:highlight w:val="none"/>
          <w:u w:val="single"/>
        </w:rPr>
        <w:t>【13】</w:t>
      </w:r>
      <w:r>
        <w:rPr>
          <w:rFonts w:hint="default" w:ascii="Times New Roman" w:hAnsi="Times New Roman" w:eastAsia="宋体" w:cs="Times New Roman"/>
          <w:sz w:val="24"/>
          <w:highlight w:val="none"/>
        </w:rPr>
        <w:t>%，税额    元（大写：    ），含税总价    元人民币（大写：    ），如国家出台新政策对增值税率进行了调整，则不含税价款不变，本合同含税总价在不含税价基础上根据国家最新税法进行相应的调整。</w:t>
      </w:r>
    </w:p>
    <w:p w14:paraId="6834B1EA">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含税总价包括但不限于全部（全新）产品价、备品备件价、专用工具价、运杂费（包括现场卸车费）、设计、制造、安装（或指导安装，含基础制作）、调试、验收、培训、技术及售后服务费、技术资料费等所有费用的总和。</w:t>
      </w:r>
    </w:p>
    <w:p w14:paraId="254D13C7">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8.2合同价款的结算方式：半年期商业汇票（包括银行承兑汇票和商业承兑汇票）</w:t>
      </w:r>
    </w:p>
    <w:p w14:paraId="52A10283">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8.3合同价款的支付：</w:t>
      </w:r>
    </w:p>
    <w:p w14:paraId="741FDA4E">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i/>
          <w:sz w:val="24"/>
          <w:highlight w:val="none"/>
        </w:rPr>
      </w:pPr>
      <w:bookmarkStart w:id="97" w:name="_Toc12358"/>
      <w:bookmarkEnd w:id="97"/>
      <w:bookmarkStart w:id="98" w:name="_Toc6726"/>
      <w:bookmarkEnd w:id="98"/>
      <w:bookmarkStart w:id="99" w:name="_Toc16330026"/>
      <w:bookmarkEnd w:id="99"/>
      <w:bookmarkStart w:id="100" w:name="_Toc24085"/>
      <w:bookmarkEnd w:id="100"/>
      <w:bookmarkStart w:id="101" w:name="_Toc89362457"/>
      <w:bookmarkEnd w:id="101"/>
      <w:bookmarkStart w:id="102" w:name="_Toc2986"/>
      <w:bookmarkEnd w:id="102"/>
      <w:bookmarkStart w:id="103" w:name="_Toc25708"/>
      <w:bookmarkEnd w:id="103"/>
      <w:bookmarkStart w:id="104" w:name="_Toc451355724"/>
      <w:r>
        <w:rPr>
          <w:rFonts w:hint="default" w:ascii="Times New Roman" w:hAnsi="Times New Roman" w:eastAsia="宋体" w:cs="Times New Roman"/>
          <w:sz w:val="24"/>
          <w:highlight w:val="none"/>
        </w:rPr>
        <w:t>8.3.1合同签订并生效后，卖方提交金额为合同含税价款30%的增值税专用发票（税率13%），经买方依照财务制度审核无误后【30】日支付。</w:t>
      </w:r>
    </w:p>
    <w:p w14:paraId="3BD9CDA9">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8.3.2</w:t>
      </w:r>
      <w:bookmarkStart w:id="105" w:name="_Toc14531628"/>
      <w:bookmarkStart w:id="106" w:name="_Toc14676804"/>
      <w:r>
        <w:rPr>
          <w:rFonts w:hint="default" w:ascii="Times New Roman" w:hAnsi="Times New Roman" w:eastAsia="宋体" w:cs="Times New Roman"/>
          <w:sz w:val="24"/>
          <w:highlight w:val="none"/>
        </w:rPr>
        <w:t>设备全部到齐无质量问题，经招标人验收合格后，</w:t>
      </w:r>
      <w:r>
        <w:rPr>
          <w:rFonts w:hint="default" w:ascii="Times New Roman" w:hAnsi="Times New Roman" w:eastAsia="宋体" w:cs="Times New Roman"/>
          <w:sz w:val="24"/>
          <w:highlight w:val="none"/>
          <w:lang w:val="en-US" w:eastAsia="zh-CN"/>
        </w:rPr>
        <w:t>卖方</w:t>
      </w:r>
      <w:r>
        <w:rPr>
          <w:rFonts w:hint="default" w:ascii="Times New Roman" w:hAnsi="Times New Roman" w:eastAsia="宋体" w:cs="Times New Roman"/>
          <w:sz w:val="24"/>
          <w:highlight w:val="none"/>
        </w:rPr>
        <w:t>开具合同总价款的30%人民币的增值税专用发票（税率13%），经招标人依照财务制度审核无误后</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30</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日内支付。整机设备到厂后，</w:t>
      </w:r>
      <w:r>
        <w:rPr>
          <w:rFonts w:hint="default" w:ascii="Times New Roman" w:hAnsi="Times New Roman" w:eastAsia="宋体" w:cs="Times New Roman"/>
          <w:sz w:val="24"/>
          <w:highlight w:val="none"/>
          <w:lang w:val="en-US" w:eastAsia="zh-CN"/>
        </w:rPr>
        <w:t>卖方</w:t>
      </w:r>
      <w:r>
        <w:rPr>
          <w:rFonts w:hint="default" w:ascii="Times New Roman" w:hAnsi="Times New Roman" w:eastAsia="宋体" w:cs="Times New Roman"/>
          <w:sz w:val="24"/>
          <w:highlight w:val="none"/>
        </w:rPr>
        <w:t>进行设备安装调试，经招标人验收合格后，</w:t>
      </w:r>
      <w:r>
        <w:rPr>
          <w:rFonts w:hint="default" w:ascii="Times New Roman" w:hAnsi="Times New Roman" w:eastAsia="宋体" w:cs="Times New Roman"/>
          <w:sz w:val="24"/>
          <w:highlight w:val="none"/>
          <w:lang w:val="en-US" w:eastAsia="zh-CN"/>
        </w:rPr>
        <w:t>卖方</w:t>
      </w:r>
      <w:r>
        <w:rPr>
          <w:rFonts w:hint="default" w:ascii="Times New Roman" w:hAnsi="Times New Roman" w:eastAsia="宋体" w:cs="Times New Roman"/>
          <w:sz w:val="24"/>
          <w:highlight w:val="none"/>
        </w:rPr>
        <w:t>开具合同总价款的</w:t>
      </w: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0%人民币的增值税专用发票（税率13%），经招标人依照财务制度审核无误后</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30</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日内支付，作为合同的验收款。</w:t>
      </w:r>
    </w:p>
    <w:p w14:paraId="73A33833">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i/>
          <w:sz w:val="24"/>
          <w:highlight w:val="none"/>
        </w:rPr>
      </w:pPr>
      <w:r>
        <w:rPr>
          <w:rFonts w:hint="default" w:ascii="Times New Roman" w:hAnsi="Times New Roman" w:eastAsia="宋体" w:cs="Times New Roman"/>
          <w:sz w:val="24"/>
          <w:highlight w:val="none"/>
        </w:rPr>
        <w:t>8.3.3合同含税总价款的 10 %作为本合同约定设备的质量保证金，质量保证金在质量保证期内不计利息。待每套合同设备质量保证期满后【30】日支付。如有质量问题，质量保证金予以相应扣除。</w:t>
      </w:r>
      <w:bookmarkEnd w:id="105"/>
      <w:bookmarkEnd w:id="106"/>
    </w:p>
    <w:bookmarkEnd w:id="104"/>
    <w:p w14:paraId="1658F209">
      <w:pPr>
        <w:pStyle w:val="3"/>
        <w:bidi w:val="0"/>
        <w:jc w:val="left"/>
        <w:rPr>
          <w:rFonts w:hint="default" w:ascii="Times New Roman" w:hAnsi="Times New Roman" w:eastAsia="宋体" w:cs="Times New Roman"/>
          <w:b/>
          <w:sz w:val="28"/>
          <w:szCs w:val="22"/>
          <w:highlight w:val="none"/>
          <w:lang w:val="en-US" w:eastAsia="zh-CN"/>
        </w:rPr>
      </w:pPr>
      <w:bookmarkStart w:id="107" w:name="_Toc1400419174"/>
      <w:bookmarkEnd w:id="107"/>
      <w:bookmarkStart w:id="108" w:name="_Toc10359"/>
      <w:bookmarkEnd w:id="108"/>
      <w:bookmarkStart w:id="109" w:name="_Toc28449"/>
      <w:bookmarkEnd w:id="109"/>
      <w:bookmarkStart w:id="110" w:name="_Toc26167"/>
      <w:bookmarkEnd w:id="110"/>
      <w:bookmarkStart w:id="111" w:name="_Toc12927"/>
      <w:bookmarkEnd w:id="111"/>
      <w:bookmarkStart w:id="112" w:name="_Toc1352219698"/>
      <w:bookmarkEnd w:id="112"/>
      <w:bookmarkStart w:id="113" w:name="_Toc15570"/>
      <w:bookmarkEnd w:id="113"/>
      <w:bookmarkStart w:id="114" w:name="_Toc16330027"/>
      <w:bookmarkEnd w:id="114"/>
      <w:bookmarkStart w:id="115" w:name="_Toc30522"/>
      <w:bookmarkStart w:id="116" w:name="_Toc28641"/>
      <w:r>
        <w:rPr>
          <w:rFonts w:hint="default" w:ascii="Times New Roman" w:hAnsi="Times New Roman" w:eastAsia="宋体" w:cs="Times New Roman"/>
          <w:b/>
          <w:sz w:val="28"/>
          <w:szCs w:val="22"/>
          <w:highlight w:val="none"/>
          <w:lang w:val="en-US" w:eastAsia="zh-CN"/>
        </w:rPr>
        <w:t>十、法定责任</w:t>
      </w:r>
      <w:bookmarkEnd w:id="115"/>
      <w:bookmarkEnd w:id="116"/>
    </w:p>
    <w:p w14:paraId="2DAE9AB8">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10.1卖方需遵从国家有关的法律、法规，缴纳有关的法定费用和税项。若卖方未按期交纳法定费用、税项，则卖方须补偿买方由此造成的所有费用及损失。</w:t>
      </w:r>
    </w:p>
    <w:p w14:paraId="662BCA2C">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10.2除非本合同中另有规定或买方同意，卖方不得全部或部分转让本合同项下的权利义务。</w:t>
      </w:r>
    </w:p>
    <w:p w14:paraId="4597787C">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10.3买卖双方同意在履行本合同期间双方之间交换、披露、传递或通信的所有工业和商业信息，任何附加文件或相关文件，应该被视为商业秘密，双方应该按照此处规定仅用于本合同的签订和履行。</w:t>
      </w:r>
    </w:p>
    <w:p w14:paraId="25717E1F">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0"/>
          <w:szCs w:val="20"/>
          <w:highlight w:val="none"/>
        </w:rPr>
      </w:pPr>
      <w:r>
        <w:rPr>
          <w:rFonts w:hint="default" w:ascii="Times New Roman" w:hAnsi="Times New Roman" w:eastAsia="宋体" w:cs="Times New Roman"/>
          <w:sz w:val="24"/>
          <w:highlight w:val="none"/>
        </w:rPr>
        <w:t>10.4除对方预先书面同意外，任何一方在本合同签订和履行期间或本合同终止后不得向第三方披露在本合同履行过程中知悉的与对方有关的任何商业秘密。</w:t>
      </w:r>
    </w:p>
    <w:p w14:paraId="4929B9D6">
      <w:pPr>
        <w:pStyle w:val="3"/>
        <w:bidi w:val="0"/>
        <w:jc w:val="left"/>
        <w:rPr>
          <w:rFonts w:hint="default" w:ascii="Times New Roman" w:hAnsi="Times New Roman" w:eastAsia="宋体" w:cs="Times New Roman"/>
          <w:b/>
          <w:sz w:val="28"/>
          <w:szCs w:val="22"/>
          <w:highlight w:val="none"/>
          <w:lang w:val="en-US" w:eastAsia="zh-CN"/>
        </w:rPr>
      </w:pPr>
      <w:bookmarkStart w:id="117" w:name="_Toc16330028"/>
      <w:bookmarkEnd w:id="117"/>
      <w:bookmarkStart w:id="118" w:name="_Toc27314"/>
      <w:bookmarkEnd w:id="118"/>
      <w:bookmarkStart w:id="119" w:name="_Toc24601"/>
      <w:bookmarkEnd w:id="119"/>
      <w:bookmarkStart w:id="120" w:name="_Toc9708"/>
      <w:bookmarkEnd w:id="120"/>
      <w:bookmarkStart w:id="121" w:name="_Toc571496389"/>
      <w:bookmarkEnd w:id="121"/>
      <w:bookmarkStart w:id="122" w:name="_Toc30381"/>
      <w:bookmarkEnd w:id="122"/>
      <w:bookmarkStart w:id="123" w:name="_Toc9721"/>
      <w:bookmarkEnd w:id="123"/>
      <w:bookmarkStart w:id="124" w:name="_Toc24502"/>
      <w:bookmarkStart w:id="125" w:name="_Toc1736855973"/>
      <w:r>
        <w:rPr>
          <w:rFonts w:hint="default" w:ascii="Times New Roman" w:hAnsi="Times New Roman" w:eastAsia="宋体" w:cs="Times New Roman"/>
          <w:b/>
          <w:sz w:val="28"/>
          <w:szCs w:val="22"/>
          <w:highlight w:val="none"/>
          <w:lang w:val="en-US" w:eastAsia="zh-CN"/>
        </w:rPr>
        <w:t>十一、违约责任</w:t>
      </w:r>
      <w:bookmarkEnd w:id="124"/>
      <w:bookmarkEnd w:id="125"/>
    </w:p>
    <w:p w14:paraId="4FD5D9C2">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11.1卖方应承担提供的设备与本合同约定不符的一切责任，买方有权在检验、安装、调试、验收测试期限内、质量保证期内等任何时间提出索赔，买方有权按下述一种或多种方法要求卖方赔偿：</w:t>
      </w:r>
    </w:p>
    <w:p w14:paraId="785C7CF5">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597DBA46">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11.1.2根据设备的瑕疵和受损程度以及买方遭受损失的金额，经买方同意降低设备价格。</w:t>
      </w:r>
    </w:p>
    <w:p w14:paraId="1A70BD57">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11.1.3更换有缺陷的零件、部件、设备或修理缺陷部分，以达到本合同规定的规格、质量和性能，卖方承担一切费用和风险并负担买方遭受的一切损失，同时卖方应相应延长被修理或更换设备的质量保证期。</w:t>
      </w:r>
    </w:p>
    <w:p w14:paraId="2347BEA3">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576E2E10">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hint="default" w:ascii="Times New Roman" w:hAnsi="Times New Roman" w:eastAsia="宋体" w:cs="Times New Roman"/>
          <w:sz w:val="24"/>
          <w:highlight w:val="none"/>
        </w:rPr>
        <w:br w:type="textWrapping"/>
      </w:r>
      <w:r>
        <w:rPr>
          <w:rFonts w:hint="default" w:ascii="Times New Roman" w:hAnsi="Times New Roman" w:eastAsia="宋体" w:cs="Times New Roman"/>
          <w:sz w:val="24"/>
          <w:highlight w:val="none"/>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5DABC823">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11.5买方延期付款时（有正当拒付理由者除外），每日按延付金额的万分之一向卖方偿付延期付款违约金，但违约金总额不超过延付金额的 50 ‰。</w:t>
      </w:r>
    </w:p>
    <w:p w14:paraId="19E7F6AF">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14:paraId="368B4BC2">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11.7因发票违规给买方造成的增值税、所得税等损失，由卖方承担相关责任，包括但不限于税款、滞纳金、罚款及其它相关损失。</w:t>
      </w:r>
    </w:p>
    <w:p w14:paraId="5C9CCBA5">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0"/>
          <w:szCs w:val="20"/>
          <w:highlight w:val="none"/>
        </w:rPr>
      </w:pPr>
      <w:r>
        <w:rPr>
          <w:rFonts w:hint="default" w:ascii="Times New Roman" w:hAnsi="Times New Roman" w:eastAsia="宋体" w:cs="Times New Roman"/>
          <w:sz w:val="24"/>
          <w:highlight w:val="none"/>
        </w:rPr>
        <w:t>11.8如果卖方违反本合同其他约定（包括本合同及所有附件）应赔偿因此给买方造成的一切损失。</w:t>
      </w:r>
    </w:p>
    <w:p w14:paraId="122068EA">
      <w:pPr>
        <w:pStyle w:val="3"/>
        <w:bidi w:val="0"/>
        <w:jc w:val="left"/>
        <w:rPr>
          <w:rFonts w:hint="default" w:ascii="Times New Roman" w:hAnsi="Times New Roman" w:eastAsia="宋体" w:cs="Times New Roman"/>
          <w:b/>
          <w:sz w:val="28"/>
          <w:szCs w:val="22"/>
          <w:highlight w:val="none"/>
          <w:lang w:val="en-US" w:eastAsia="zh-CN"/>
        </w:rPr>
      </w:pPr>
      <w:bookmarkStart w:id="126" w:name="_Toc30090"/>
      <w:bookmarkEnd w:id="126"/>
      <w:bookmarkStart w:id="127" w:name="_Toc18667"/>
      <w:bookmarkEnd w:id="127"/>
      <w:bookmarkStart w:id="128" w:name="_Toc31554"/>
      <w:bookmarkEnd w:id="128"/>
      <w:bookmarkStart w:id="129" w:name="_Toc9172"/>
      <w:bookmarkEnd w:id="129"/>
      <w:bookmarkStart w:id="130" w:name="_Toc1491926822"/>
      <w:bookmarkEnd w:id="130"/>
      <w:bookmarkStart w:id="131" w:name="_Toc16330029"/>
      <w:bookmarkEnd w:id="131"/>
      <w:bookmarkStart w:id="132" w:name="_Toc1827"/>
      <w:bookmarkEnd w:id="132"/>
      <w:bookmarkStart w:id="133" w:name="_Toc1463455449"/>
      <w:bookmarkStart w:id="134" w:name="_Toc27577"/>
      <w:r>
        <w:rPr>
          <w:rFonts w:hint="default" w:ascii="Times New Roman" w:hAnsi="Times New Roman" w:eastAsia="宋体" w:cs="Times New Roman"/>
          <w:b/>
          <w:sz w:val="28"/>
          <w:szCs w:val="22"/>
          <w:highlight w:val="none"/>
          <w:lang w:val="en-US" w:eastAsia="zh-CN"/>
        </w:rPr>
        <w:t>十二、合同的终止与解除</w:t>
      </w:r>
      <w:bookmarkEnd w:id="133"/>
      <w:bookmarkEnd w:id="134"/>
    </w:p>
    <w:p w14:paraId="0D21B96C">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12.1本合同订立后，卖方由于履行义务的能力或信用有严重缺陷，买方可以终止履行本合同，要求卖方返还已支付的款项并不承担违约责任。</w:t>
      </w:r>
    </w:p>
    <w:p w14:paraId="3C35EEAF">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12.2经双方协商一致，可以解除本合同。</w:t>
      </w:r>
    </w:p>
    <w:p w14:paraId="7FD23BB2">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12.3有下列情形之一的，买方可以解除本合同：</w:t>
      </w:r>
    </w:p>
    <w:p w14:paraId="2575C0BC">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12.3.1卖方明确表示或者以自己的行为表明不履行主要义务的；</w:t>
      </w:r>
    </w:p>
    <w:p w14:paraId="62850EB1">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12.3.2卖方所提交的设备不符合本合同的规定；</w:t>
      </w:r>
    </w:p>
    <w:p w14:paraId="79E7BFD8">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12.3.3卖方发生本合同约定的解除情形的；</w:t>
      </w:r>
    </w:p>
    <w:p w14:paraId="2234FC6C">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12.3.4按照本合同第11.3条或第11.4条的规定，达到违约金的最高限额；</w:t>
      </w:r>
    </w:p>
    <w:p w14:paraId="36246A44">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12.3.5卖方分批交付设备的，卖方对其中一批设备不交付或者交付不符合约定，致使该批设备不能实现本合同目的的，买方可以就该批设备解除合同。</w:t>
      </w:r>
    </w:p>
    <w:p w14:paraId="65F137FA">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12.5卖方不交付其中一批设备或者交付不符合约定，致使今后其他各批设备的交付不能实现本合同目的的，买方可以就该批以及今后其他各批设备解除合同。</w:t>
      </w:r>
    </w:p>
    <w:p w14:paraId="518DDDB0">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12.6买方如果就其中一批设备解除合同，该批设备与其他各批设备相互依存的，可以就已经交付和未交付的各批设备解除合同。</w:t>
      </w:r>
    </w:p>
    <w:p w14:paraId="5CF38AE4">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12.7因为卖方违约导致买方解除合同的，卖方应赔偿买方因此所遭受的一切损失。</w:t>
      </w:r>
    </w:p>
    <w:p w14:paraId="4418F414">
      <w:pPr>
        <w:pStyle w:val="3"/>
        <w:bidi w:val="0"/>
        <w:jc w:val="left"/>
        <w:rPr>
          <w:rFonts w:hint="default" w:ascii="Times New Roman" w:hAnsi="Times New Roman" w:eastAsia="宋体" w:cs="Times New Roman"/>
          <w:b/>
          <w:sz w:val="28"/>
          <w:szCs w:val="22"/>
          <w:highlight w:val="none"/>
          <w:lang w:val="en-US" w:eastAsia="zh-CN"/>
        </w:rPr>
      </w:pPr>
      <w:bookmarkStart w:id="135" w:name="_Toc13671"/>
      <w:bookmarkEnd w:id="135"/>
      <w:bookmarkStart w:id="136" w:name="_Toc31945"/>
      <w:bookmarkEnd w:id="136"/>
      <w:bookmarkStart w:id="137" w:name="_Toc463763095"/>
      <w:bookmarkEnd w:id="137"/>
      <w:bookmarkStart w:id="138" w:name="_Toc723306811"/>
      <w:bookmarkEnd w:id="138"/>
      <w:bookmarkStart w:id="139" w:name="_Toc2069"/>
      <w:bookmarkEnd w:id="139"/>
      <w:bookmarkStart w:id="140" w:name="_Toc8620"/>
      <w:bookmarkEnd w:id="140"/>
      <w:bookmarkStart w:id="141" w:name="_Toc26971"/>
      <w:bookmarkEnd w:id="141"/>
      <w:bookmarkStart w:id="142" w:name="_Toc29046"/>
      <w:bookmarkStart w:id="143" w:name="_Toc16330030"/>
      <w:r>
        <w:rPr>
          <w:rFonts w:hint="default" w:ascii="Times New Roman" w:hAnsi="Times New Roman" w:eastAsia="宋体" w:cs="Times New Roman"/>
          <w:b/>
          <w:sz w:val="28"/>
          <w:szCs w:val="22"/>
          <w:highlight w:val="none"/>
          <w:lang w:val="en-US" w:eastAsia="zh-CN"/>
        </w:rPr>
        <w:t>十三、不可抗力</w:t>
      </w:r>
      <w:bookmarkEnd w:id="142"/>
      <w:bookmarkEnd w:id="143"/>
    </w:p>
    <w:p w14:paraId="163FD1F9">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32F82E52">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13.2各方应该通过协商决定是否终止本合同，或推迟全部或部分本合同的履行或免除对方全部或部分相关履行义务。</w:t>
      </w:r>
    </w:p>
    <w:p w14:paraId="48CD0058">
      <w:pPr>
        <w:pStyle w:val="3"/>
        <w:bidi w:val="0"/>
        <w:jc w:val="left"/>
        <w:rPr>
          <w:rFonts w:hint="default" w:ascii="Times New Roman" w:hAnsi="Times New Roman" w:eastAsia="宋体" w:cs="Times New Roman"/>
          <w:b/>
          <w:sz w:val="28"/>
          <w:szCs w:val="22"/>
          <w:highlight w:val="none"/>
          <w:lang w:val="en-US" w:eastAsia="zh-CN"/>
        </w:rPr>
      </w:pPr>
      <w:bookmarkStart w:id="144" w:name="_Toc11140"/>
      <w:bookmarkEnd w:id="144"/>
      <w:bookmarkStart w:id="145" w:name="_Toc27116"/>
      <w:bookmarkEnd w:id="145"/>
      <w:bookmarkStart w:id="146" w:name="_Toc637"/>
      <w:bookmarkEnd w:id="146"/>
      <w:bookmarkStart w:id="147" w:name="_Toc30389"/>
      <w:bookmarkEnd w:id="147"/>
      <w:bookmarkStart w:id="148" w:name="_Toc622907522"/>
      <w:bookmarkEnd w:id="148"/>
      <w:bookmarkStart w:id="149" w:name="_Toc16330031"/>
      <w:bookmarkEnd w:id="149"/>
      <w:bookmarkStart w:id="150" w:name="_Toc31243"/>
      <w:bookmarkEnd w:id="150"/>
      <w:bookmarkStart w:id="151" w:name="_Toc734820262"/>
      <w:bookmarkStart w:id="152" w:name="_Toc13408"/>
      <w:r>
        <w:rPr>
          <w:rFonts w:hint="default" w:ascii="Times New Roman" w:hAnsi="Times New Roman" w:eastAsia="宋体" w:cs="Times New Roman"/>
          <w:b/>
          <w:sz w:val="28"/>
          <w:szCs w:val="22"/>
          <w:highlight w:val="none"/>
          <w:lang w:val="en-US" w:eastAsia="zh-CN"/>
        </w:rPr>
        <w:t>十四、通讯</w:t>
      </w:r>
      <w:bookmarkEnd w:id="151"/>
      <w:bookmarkEnd w:id="152"/>
    </w:p>
    <w:p w14:paraId="262A8F48">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14.1通讯地址：</w:t>
      </w:r>
    </w:p>
    <w:p w14:paraId="79C47DC5">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本合同下的任何通讯按照本合同双方提供的信息，以书信、传真、电子通讯方式或电话作出。</w:t>
      </w:r>
    </w:p>
    <w:p w14:paraId="200EE041">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14.2生效</w:t>
      </w:r>
    </w:p>
    <w:p w14:paraId="7A235CEA">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14.2.1书信。书信为送达时生效；</w:t>
      </w:r>
    </w:p>
    <w:p w14:paraId="0C86FC7F">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14.2.2传真。发送人取得成功传输的信息时生效；</w:t>
      </w:r>
    </w:p>
    <w:p w14:paraId="2F29482C">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14.2.3电子邮件。电子邮件于发送之时生效，前提是寄件者于该邮件发送后24小时内没有收到发送失败通知；</w:t>
      </w:r>
    </w:p>
    <w:p w14:paraId="270140B1">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14.2.4电话。电话于打出时生效，以电话作出的任何通讯必须以书信、传真或电子邮件确认，如果没有发送或者接收该确认不会使原有通讯失效。</w:t>
      </w:r>
    </w:p>
    <w:p w14:paraId="4209ADF3">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14.3书面法律证据。根据本合同以书信、传真或电子邮件方式送达任何订约方的任何通讯，将作为书面法律证据。</w:t>
      </w:r>
    </w:p>
    <w:p w14:paraId="44F4F54B">
      <w:pPr>
        <w:pStyle w:val="3"/>
        <w:bidi w:val="0"/>
        <w:jc w:val="left"/>
        <w:rPr>
          <w:rFonts w:hint="default" w:ascii="Times New Roman" w:hAnsi="Times New Roman" w:eastAsia="宋体" w:cs="Times New Roman"/>
          <w:b/>
          <w:sz w:val="28"/>
          <w:szCs w:val="22"/>
          <w:highlight w:val="none"/>
          <w:lang w:val="en-US" w:eastAsia="zh-CN"/>
        </w:rPr>
      </w:pPr>
      <w:bookmarkStart w:id="153" w:name="_Toc1207529550"/>
      <w:bookmarkEnd w:id="153"/>
      <w:bookmarkStart w:id="154" w:name="_Toc16330032"/>
      <w:bookmarkEnd w:id="154"/>
      <w:bookmarkStart w:id="155" w:name="_Toc9915"/>
      <w:bookmarkEnd w:id="155"/>
      <w:bookmarkStart w:id="156" w:name="_Toc10967"/>
      <w:bookmarkEnd w:id="156"/>
      <w:bookmarkStart w:id="157" w:name="_Toc21411"/>
      <w:bookmarkEnd w:id="157"/>
      <w:bookmarkStart w:id="158" w:name="_Toc11290"/>
      <w:bookmarkEnd w:id="158"/>
      <w:bookmarkStart w:id="159" w:name="_Toc12984"/>
      <w:bookmarkEnd w:id="159"/>
      <w:bookmarkStart w:id="160" w:name="_Toc1730213552"/>
      <w:bookmarkStart w:id="161" w:name="_Toc15091"/>
      <w:r>
        <w:rPr>
          <w:rFonts w:hint="default" w:ascii="Times New Roman" w:hAnsi="Times New Roman" w:eastAsia="宋体" w:cs="Times New Roman"/>
          <w:b/>
          <w:sz w:val="28"/>
          <w:szCs w:val="22"/>
          <w:highlight w:val="none"/>
          <w:lang w:val="en-US" w:eastAsia="zh-CN"/>
        </w:rPr>
        <w:t>十五、适用法律及争议解决</w:t>
      </w:r>
      <w:bookmarkEnd w:id="160"/>
      <w:bookmarkEnd w:id="161"/>
    </w:p>
    <w:p w14:paraId="2548BA25">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15.1本合同条款的效力和解释适用中华人民共和国法律。</w:t>
      </w:r>
    </w:p>
    <w:p w14:paraId="303BC788">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15.2双方同意将本着诚信的态度协商解决本合同履行过程中产生的任何争议。如果争议事项不能通过双方协商解决，本合同双方同意采用向买方所在地人民法院提起诉讼的方式解决。</w:t>
      </w:r>
    </w:p>
    <w:p w14:paraId="572072FF">
      <w:pPr>
        <w:pStyle w:val="3"/>
        <w:bidi w:val="0"/>
        <w:jc w:val="left"/>
        <w:rPr>
          <w:rFonts w:hint="default" w:ascii="Times New Roman" w:hAnsi="Times New Roman" w:eastAsia="宋体" w:cs="Times New Roman"/>
          <w:b/>
          <w:sz w:val="28"/>
          <w:szCs w:val="22"/>
          <w:highlight w:val="none"/>
          <w:lang w:val="en-US" w:eastAsia="zh-CN"/>
        </w:rPr>
      </w:pPr>
      <w:bookmarkStart w:id="162" w:name="_Toc23765"/>
      <w:bookmarkEnd w:id="162"/>
      <w:bookmarkStart w:id="163" w:name="_Toc55425047"/>
      <w:bookmarkEnd w:id="163"/>
      <w:bookmarkStart w:id="164" w:name="_Toc16330033"/>
      <w:bookmarkEnd w:id="164"/>
      <w:bookmarkStart w:id="165" w:name="_Toc23906"/>
      <w:bookmarkEnd w:id="165"/>
      <w:bookmarkStart w:id="166" w:name="_Toc17519"/>
      <w:bookmarkEnd w:id="166"/>
      <w:bookmarkStart w:id="167" w:name="_Toc738071532"/>
      <w:bookmarkEnd w:id="167"/>
      <w:bookmarkStart w:id="168" w:name="_Toc23597"/>
      <w:bookmarkEnd w:id="168"/>
      <w:bookmarkStart w:id="169" w:name="_Toc5682"/>
      <w:bookmarkStart w:id="170" w:name="_Toc18207"/>
      <w:r>
        <w:rPr>
          <w:rFonts w:hint="default" w:ascii="Times New Roman" w:hAnsi="Times New Roman" w:eastAsia="宋体" w:cs="Times New Roman"/>
          <w:b/>
          <w:sz w:val="28"/>
          <w:szCs w:val="22"/>
          <w:highlight w:val="none"/>
          <w:lang w:val="en-US" w:eastAsia="zh-CN"/>
        </w:rPr>
        <w:t>十六、附件</w:t>
      </w:r>
      <w:bookmarkEnd w:id="169"/>
      <w:bookmarkEnd w:id="170"/>
    </w:p>
    <w:p w14:paraId="4F5A6E19">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本合同及其附件构成双方关于本合同标的之全部协议，包括但不限于下列文件：</w:t>
      </w:r>
    </w:p>
    <w:p w14:paraId="6540F1DD">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16.1技术协议书；</w:t>
      </w:r>
    </w:p>
    <w:p w14:paraId="11F3F3C9">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16.2设备清单明细表；</w:t>
      </w:r>
    </w:p>
    <w:p w14:paraId="135E402F">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16.3卖方中标的设备投标书以及一切书面承诺；</w:t>
      </w:r>
    </w:p>
    <w:p w14:paraId="5BB25236">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16.4招标文件。</w:t>
      </w:r>
    </w:p>
    <w:p w14:paraId="7CC69725">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上述附件内容与本合同约定有冲突的，以本合同约定为准。</w:t>
      </w:r>
    </w:p>
    <w:p w14:paraId="2B9E3536">
      <w:pPr>
        <w:pStyle w:val="3"/>
        <w:bidi w:val="0"/>
        <w:jc w:val="left"/>
        <w:rPr>
          <w:rFonts w:hint="default" w:ascii="Times New Roman" w:hAnsi="Times New Roman" w:eastAsia="宋体" w:cs="Times New Roman"/>
          <w:b/>
          <w:sz w:val="28"/>
          <w:szCs w:val="22"/>
          <w:highlight w:val="none"/>
          <w:lang w:val="en-US" w:eastAsia="zh-CN"/>
        </w:rPr>
      </w:pPr>
      <w:bookmarkStart w:id="171" w:name="_Toc27202"/>
      <w:bookmarkEnd w:id="171"/>
      <w:bookmarkStart w:id="172" w:name="_Toc31331"/>
      <w:bookmarkEnd w:id="172"/>
      <w:bookmarkStart w:id="173" w:name="_Toc30748"/>
      <w:bookmarkEnd w:id="173"/>
      <w:bookmarkStart w:id="174" w:name="_Toc1523179714"/>
      <w:bookmarkEnd w:id="174"/>
      <w:bookmarkStart w:id="175" w:name="_Toc356616425"/>
      <w:bookmarkEnd w:id="175"/>
      <w:bookmarkStart w:id="176" w:name="_Toc5442"/>
      <w:bookmarkEnd w:id="176"/>
      <w:bookmarkStart w:id="177" w:name="_Toc16330034"/>
      <w:bookmarkEnd w:id="177"/>
      <w:bookmarkStart w:id="178" w:name="_Toc24765"/>
      <w:bookmarkStart w:id="179" w:name="_Toc17656"/>
      <w:r>
        <w:rPr>
          <w:rFonts w:hint="default" w:ascii="Times New Roman" w:hAnsi="Times New Roman" w:eastAsia="宋体" w:cs="Times New Roman"/>
          <w:b/>
          <w:sz w:val="28"/>
          <w:szCs w:val="22"/>
          <w:highlight w:val="none"/>
          <w:lang w:val="en-US" w:eastAsia="zh-CN"/>
        </w:rPr>
        <w:t>十七、其他规定</w:t>
      </w:r>
      <w:bookmarkEnd w:id="178"/>
      <w:bookmarkEnd w:id="179"/>
    </w:p>
    <w:p w14:paraId="56FF19EF">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17.1本合同及其附件构成了双方就本合同所含交易而达成的全部合同，并取代双方先前与该等交易有关的全部口头和书面合同。</w:t>
      </w:r>
    </w:p>
    <w:p w14:paraId="5534415D">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17.2如果本合同的任何条款和条件在任何时间成为非法、无效或不可强制执行的，则其他条款不应受其影响。</w:t>
      </w:r>
    </w:p>
    <w:p w14:paraId="4FF4FAD0">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17.3除非另有规定，一方未行使或迟延行使本合同项下的权利、权力或特权并不构成放弃这些权利、权力和特权，而单一或部分行使这些权利、权力和特权并不排斥行使任何其他权利、权力和特权。</w:t>
      </w:r>
    </w:p>
    <w:p w14:paraId="372FC8EA">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bookmarkStart w:id="180" w:name="_Toc19077"/>
      <w:bookmarkEnd w:id="180"/>
      <w:bookmarkStart w:id="181" w:name="_Toc29136"/>
      <w:bookmarkEnd w:id="181"/>
      <w:bookmarkStart w:id="182" w:name="_Toc17952"/>
      <w:bookmarkEnd w:id="182"/>
      <w:bookmarkStart w:id="183" w:name="_Toc16330035"/>
      <w:r>
        <w:rPr>
          <w:rFonts w:hint="default" w:ascii="Times New Roman" w:hAnsi="Times New Roman" w:eastAsia="宋体" w:cs="Times New Roman"/>
          <w:sz w:val="24"/>
          <w:highlight w:val="none"/>
        </w:rPr>
        <w:t>17.4监造，在合同设备的制造过程中，买方有权派出代表对合同设备制造过程中的关键工序进行质量监督，卖方有配合买方监造的义务。</w:t>
      </w:r>
      <w:bookmarkEnd w:id="183"/>
    </w:p>
    <w:p w14:paraId="2D17064E">
      <w:pPr>
        <w:keepNext w:val="0"/>
        <w:keepLines w:val="0"/>
        <w:pageBreakBefore w:val="0"/>
        <w:widowControl w:val="0"/>
        <w:kinsoku/>
        <w:wordWrap/>
        <w:overflowPunct/>
        <w:topLinePunct w:val="0"/>
        <w:autoSpaceDE/>
        <w:autoSpaceDN/>
        <w:bidi w:val="0"/>
        <w:adjustRightInd/>
        <w:snapToGrid/>
        <w:spacing w:line="360" w:lineRule="exact"/>
        <w:ind w:firstLine="453" w:firstLineChars="189"/>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491054AC">
      <w:pPr>
        <w:pStyle w:val="3"/>
        <w:bidi w:val="0"/>
        <w:jc w:val="left"/>
        <w:rPr>
          <w:rFonts w:hint="default" w:ascii="Times New Roman" w:hAnsi="Times New Roman" w:eastAsia="宋体" w:cs="Times New Roman"/>
          <w:b/>
          <w:sz w:val="28"/>
          <w:szCs w:val="22"/>
          <w:highlight w:val="none"/>
          <w:lang w:val="en-US" w:eastAsia="zh-CN"/>
        </w:rPr>
      </w:pPr>
      <w:bookmarkStart w:id="184" w:name="_Toc456042868"/>
      <w:bookmarkEnd w:id="184"/>
      <w:bookmarkStart w:id="185" w:name="_Toc12270"/>
      <w:bookmarkEnd w:id="185"/>
      <w:bookmarkStart w:id="186" w:name="_Toc1810985099"/>
      <w:bookmarkEnd w:id="186"/>
      <w:bookmarkStart w:id="187" w:name="_Toc12472"/>
      <w:bookmarkStart w:id="188" w:name="_Toc23826"/>
      <w:r>
        <w:rPr>
          <w:rFonts w:hint="default" w:ascii="Times New Roman" w:hAnsi="Times New Roman" w:eastAsia="宋体" w:cs="Times New Roman"/>
          <w:b/>
          <w:sz w:val="28"/>
          <w:szCs w:val="22"/>
          <w:highlight w:val="none"/>
          <w:lang w:val="en-US" w:eastAsia="zh-CN"/>
        </w:rPr>
        <w:t>十八、签署事项</w:t>
      </w:r>
      <w:bookmarkEnd w:id="187"/>
      <w:bookmarkEnd w:id="188"/>
    </w:p>
    <w:p w14:paraId="52CB1750">
      <w:pPr>
        <w:keepNext w:val="0"/>
        <w:keepLines w:val="0"/>
        <w:pageBreakBefore w:val="0"/>
        <w:kinsoku/>
        <w:wordWrap/>
        <w:overflowPunct/>
        <w:topLinePunct w:val="0"/>
        <w:autoSpaceDE/>
        <w:autoSpaceDN/>
        <w:bidi w:val="0"/>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本合同一式伍份，买方持肆份，卖方持壹份；本合同经双方签署后生效。</w:t>
      </w:r>
    </w:p>
    <w:p w14:paraId="6EFD36BE">
      <w:pPr>
        <w:keepNext w:val="0"/>
        <w:keepLines w:val="0"/>
        <w:pageBreakBefore w:val="0"/>
        <w:kinsoku/>
        <w:wordWrap/>
        <w:overflowPunct/>
        <w:topLinePunct w:val="0"/>
        <w:autoSpaceDE/>
        <w:autoSpaceDN/>
        <w:bidi w:val="0"/>
        <w:spacing w:line="360" w:lineRule="exact"/>
        <w:ind w:firstLine="455" w:firstLineChars="189"/>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Times New Roman" w:hAnsi="Times New Roman" w:eastAsia="宋体" w:cs="Times New Roman"/>
          <w:b/>
          <w:sz w:val="24"/>
          <w:szCs w:val="24"/>
          <w:highlight w:val="none"/>
        </w:rPr>
        <w:br w:type="textWrapping"/>
      </w:r>
      <w:r>
        <w:rPr>
          <w:rFonts w:hint="default" w:ascii="Times New Roman" w:hAnsi="Times New Roman" w:eastAsia="宋体" w:cs="Times New Roman"/>
          <w:b/>
          <w:sz w:val="24"/>
          <w:szCs w:val="24"/>
          <w:highlight w:val="none"/>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50005342">
      <w:pPr>
        <w:keepNext w:val="0"/>
        <w:keepLines w:val="0"/>
        <w:pageBreakBefore w:val="0"/>
        <w:kinsoku/>
        <w:wordWrap/>
        <w:overflowPunct/>
        <w:topLinePunct w:val="0"/>
        <w:autoSpaceDE/>
        <w:autoSpaceDN/>
        <w:bidi w:val="0"/>
        <w:spacing w:line="360" w:lineRule="exact"/>
        <w:ind w:firstLine="453" w:firstLineChars="189"/>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（以下无正文）</w:t>
      </w:r>
    </w:p>
    <w:p w14:paraId="20DF6AD2">
      <w:pPr>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宋体" w:cs="Times New Roman"/>
          <w:sz w:val="24"/>
          <w:szCs w:val="24"/>
          <w:highlight w:val="none"/>
        </w:rPr>
      </w:pPr>
    </w:p>
    <w:p w14:paraId="68C4263F">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 xml:space="preserve">甲方（盖章）： </w:t>
      </w:r>
    </w:p>
    <w:p w14:paraId="15A5754B">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法定代表人或代理人（签字）： </w:t>
      </w:r>
    </w:p>
    <w:p w14:paraId="7EB4A310">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地址： </w:t>
      </w:r>
    </w:p>
    <w:p w14:paraId="0959C9CA">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 xml:space="preserve">电话： </w:t>
      </w:r>
    </w:p>
    <w:p w14:paraId="69555650">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 xml:space="preserve">传真： </w:t>
      </w:r>
    </w:p>
    <w:p w14:paraId="4E3465EF">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开户银行： </w:t>
      </w:r>
    </w:p>
    <w:p w14:paraId="21FDE849">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color w:val="000000"/>
          <w:kern w:val="0"/>
          <w:sz w:val="24"/>
          <w:szCs w:val="24"/>
          <w:highlight w:val="none"/>
        </w:rPr>
        <w:t>账号：</w:t>
      </w:r>
      <w:r>
        <w:rPr>
          <w:rFonts w:hint="default" w:ascii="Times New Roman" w:hAnsi="Times New Roman" w:eastAsia="宋体" w:cs="Times New Roman"/>
          <w:kern w:val="0"/>
          <w:sz w:val="24"/>
          <w:szCs w:val="24"/>
          <w:highlight w:val="none"/>
        </w:rPr>
        <w:t xml:space="preserve"> </w:t>
      </w:r>
    </w:p>
    <w:p w14:paraId="6956CEB6">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4"/>
          <w:szCs w:val="24"/>
          <w:highlight w:val="none"/>
        </w:rPr>
      </w:pPr>
    </w:p>
    <w:p w14:paraId="09E4A0BC">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kern w:val="0"/>
          <w:sz w:val="24"/>
          <w:szCs w:val="24"/>
          <w:highlight w:val="none"/>
        </w:rPr>
      </w:pPr>
    </w:p>
    <w:p w14:paraId="612632D6">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乙方（盖章）：</w:t>
      </w:r>
    </w:p>
    <w:p w14:paraId="61B96F20">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sz w:val="24"/>
          <w:szCs w:val="24"/>
          <w:highlight w:val="none"/>
        </w:rPr>
      </w:pPr>
      <w:bookmarkStart w:id="189" w:name="_Toc10272"/>
      <w:bookmarkEnd w:id="189"/>
      <w:bookmarkStart w:id="190" w:name="_Toc16330036"/>
      <w:bookmarkEnd w:id="190"/>
      <w:bookmarkStart w:id="191" w:name="_Toc15689"/>
      <w:bookmarkEnd w:id="191"/>
      <w:bookmarkStart w:id="192" w:name="_Toc28611"/>
      <w:bookmarkEnd w:id="192"/>
      <w:r>
        <w:rPr>
          <w:rFonts w:hint="default" w:ascii="Times New Roman" w:hAnsi="Times New Roman" w:eastAsia="宋体" w:cs="Times New Roman"/>
          <w:color w:val="000000"/>
          <w:kern w:val="0"/>
          <w:sz w:val="24"/>
          <w:szCs w:val="24"/>
          <w:highlight w:val="none"/>
        </w:rPr>
        <w:t>法定代表人或代理人（签字）：</w:t>
      </w:r>
    </w:p>
    <w:p w14:paraId="691F3CD2">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kern w:val="0"/>
          <w:sz w:val="24"/>
          <w:szCs w:val="24"/>
          <w:highlight w:val="none"/>
        </w:rPr>
        <w:t>地址：</w:t>
      </w:r>
    </w:p>
    <w:p w14:paraId="3A5BD788">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电话：</w:t>
      </w:r>
    </w:p>
    <w:p w14:paraId="7F4DACA0">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传真：</w:t>
      </w:r>
    </w:p>
    <w:p w14:paraId="6FA9022B">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开户银行：</w:t>
      </w:r>
    </w:p>
    <w:p w14:paraId="473D2B80">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color w:val="000000"/>
          <w:kern w:val="0"/>
          <w:sz w:val="24"/>
          <w:szCs w:val="24"/>
          <w:highlight w:val="none"/>
        </w:rPr>
        <w:t>账号：</w:t>
      </w:r>
      <w:r>
        <w:rPr>
          <w:rFonts w:hint="default" w:ascii="Times New Roman" w:hAnsi="Times New Roman" w:eastAsia="宋体" w:cs="Times New Roman"/>
          <w:sz w:val="24"/>
          <w:szCs w:val="24"/>
          <w:highlight w:val="none"/>
        </w:rPr>
        <w:br w:type="page"/>
      </w:r>
    </w:p>
    <w:p w14:paraId="2D07F982">
      <w:pPr>
        <w:rPr>
          <w:rFonts w:hint="default" w:ascii="Times New Roman" w:hAnsi="Times New Roman" w:eastAsia="宋体" w:cs="Times New Roman"/>
          <w:b/>
          <w:bCs/>
          <w:sz w:val="24"/>
          <w:highlight w:val="none"/>
        </w:rPr>
      </w:pPr>
      <w:bookmarkStart w:id="193" w:name="_Toc21321"/>
      <w:bookmarkEnd w:id="193"/>
      <w:bookmarkStart w:id="194" w:name="_Toc1342896447"/>
      <w:bookmarkEnd w:id="194"/>
      <w:bookmarkStart w:id="195" w:name="_Toc24307"/>
      <w:bookmarkEnd w:id="195"/>
      <w:bookmarkStart w:id="196" w:name="_Toc11004"/>
      <w:bookmarkEnd w:id="196"/>
      <w:r>
        <w:rPr>
          <w:rFonts w:hint="default" w:ascii="Times New Roman" w:hAnsi="Times New Roman" w:eastAsia="宋体" w:cs="Times New Roman"/>
          <w:b/>
          <w:bCs/>
          <w:sz w:val="24"/>
          <w:highlight w:val="none"/>
        </w:rPr>
        <w:t>附件一：设备清单明细表</w:t>
      </w:r>
    </w:p>
    <w:tbl>
      <w:tblPr>
        <w:tblStyle w:val="1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14:paraId="6C72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16CADBEE">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722ADA0D">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关键配置名称</w:t>
            </w:r>
          </w:p>
        </w:tc>
        <w:tc>
          <w:tcPr>
            <w:tcW w:w="1984" w:type="dxa"/>
            <w:tcBorders>
              <w:top w:val="single" w:color="auto" w:sz="4" w:space="0"/>
              <w:left w:val="nil"/>
              <w:bottom w:val="single" w:color="auto" w:sz="4" w:space="0"/>
              <w:right w:val="single" w:color="auto" w:sz="4" w:space="0"/>
            </w:tcBorders>
            <w:shd w:val="clear" w:color="auto" w:fill="auto"/>
            <w:vAlign w:val="center"/>
          </w:tcPr>
          <w:p w14:paraId="6723235E">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品牌、规格型号及技术参数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14:paraId="107F2ECC">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数量</w:t>
            </w:r>
          </w:p>
        </w:tc>
        <w:tc>
          <w:tcPr>
            <w:tcW w:w="899" w:type="dxa"/>
            <w:tcBorders>
              <w:top w:val="single" w:color="auto" w:sz="4" w:space="0"/>
              <w:left w:val="nil"/>
              <w:bottom w:val="single" w:color="auto" w:sz="4" w:space="0"/>
              <w:right w:val="single" w:color="auto" w:sz="4" w:space="0"/>
            </w:tcBorders>
            <w:shd w:val="clear" w:color="auto" w:fill="auto"/>
            <w:vAlign w:val="center"/>
          </w:tcPr>
          <w:p w14:paraId="19FD8419">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单价</w:t>
            </w:r>
          </w:p>
          <w:p w14:paraId="55D541E3">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（元）</w:t>
            </w:r>
          </w:p>
        </w:tc>
        <w:tc>
          <w:tcPr>
            <w:tcW w:w="944" w:type="dxa"/>
            <w:tcBorders>
              <w:top w:val="single" w:color="auto" w:sz="4" w:space="0"/>
              <w:left w:val="nil"/>
              <w:bottom w:val="single" w:color="auto" w:sz="4" w:space="0"/>
              <w:right w:val="single" w:color="auto" w:sz="4" w:space="0"/>
            </w:tcBorders>
            <w:shd w:val="clear" w:color="auto" w:fill="auto"/>
            <w:vAlign w:val="center"/>
          </w:tcPr>
          <w:p w14:paraId="7EFD1BC8">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总价</w:t>
            </w:r>
          </w:p>
          <w:p w14:paraId="218524CB">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（元）</w:t>
            </w:r>
          </w:p>
        </w:tc>
        <w:tc>
          <w:tcPr>
            <w:tcW w:w="859" w:type="dxa"/>
            <w:tcBorders>
              <w:top w:val="single" w:color="auto" w:sz="4" w:space="0"/>
              <w:left w:val="nil"/>
              <w:bottom w:val="single" w:color="auto" w:sz="4" w:space="0"/>
              <w:right w:val="single" w:color="auto" w:sz="4" w:space="0"/>
            </w:tcBorders>
            <w:shd w:val="clear" w:color="auto" w:fill="auto"/>
            <w:vAlign w:val="center"/>
          </w:tcPr>
          <w:p w14:paraId="69C9EC06">
            <w:pPr>
              <w:pStyle w:val="11"/>
              <w:widowControl/>
              <w:spacing w:beforeAutospacing="1" w:afterAutospacing="1"/>
              <w:ind w:left="1"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rPr>
              <w:t>设计寿命</w:t>
            </w:r>
          </w:p>
        </w:tc>
        <w:tc>
          <w:tcPr>
            <w:tcW w:w="902" w:type="dxa"/>
            <w:tcBorders>
              <w:top w:val="single" w:color="auto" w:sz="4" w:space="0"/>
              <w:left w:val="nil"/>
              <w:bottom w:val="single" w:color="auto" w:sz="4" w:space="0"/>
              <w:right w:val="single" w:color="auto" w:sz="4" w:space="0"/>
            </w:tcBorders>
            <w:shd w:val="clear" w:color="auto" w:fill="auto"/>
            <w:vAlign w:val="center"/>
          </w:tcPr>
          <w:p w14:paraId="1F8E1EFA">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保修期</w:t>
            </w:r>
          </w:p>
        </w:tc>
        <w:tc>
          <w:tcPr>
            <w:tcW w:w="1067" w:type="dxa"/>
            <w:tcBorders>
              <w:top w:val="single" w:color="auto" w:sz="4" w:space="0"/>
              <w:left w:val="nil"/>
              <w:bottom w:val="single" w:color="auto" w:sz="4" w:space="0"/>
              <w:right w:val="single" w:color="auto" w:sz="4" w:space="0"/>
            </w:tcBorders>
            <w:shd w:val="clear" w:color="auto" w:fill="auto"/>
            <w:vAlign w:val="center"/>
          </w:tcPr>
          <w:p w14:paraId="7F5C4DDB">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保修服务类型</w:t>
            </w:r>
          </w:p>
        </w:tc>
      </w:tr>
      <w:tr w14:paraId="7D86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331B4C5">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276" w:type="dxa"/>
            <w:tcBorders>
              <w:top w:val="single" w:color="auto" w:sz="4" w:space="0"/>
              <w:left w:val="nil"/>
              <w:bottom w:val="single" w:color="auto" w:sz="4" w:space="0"/>
              <w:right w:val="single" w:color="auto" w:sz="4" w:space="0"/>
            </w:tcBorders>
            <w:shd w:val="clear" w:color="auto" w:fill="auto"/>
            <w:vAlign w:val="center"/>
          </w:tcPr>
          <w:p w14:paraId="2B807384">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7B82C799">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00FB2229">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7F6053EE">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6CB8C2E6">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5BC62F57">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5442D862">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04B301A3">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r>
      <w:tr w14:paraId="009D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72BB4D4">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276" w:type="dxa"/>
            <w:tcBorders>
              <w:top w:val="single" w:color="auto" w:sz="4" w:space="0"/>
              <w:left w:val="nil"/>
              <w:bottom w:val="single" w:color="auto" w:sz="4" w:space="0"/>
              <w:right w:val="single" w:color="auto" w:sz="4" w:space="0"/>
            </w:tcBorders>
            <w:shd w:val="clear" w:color="auto" w:fill="auto"/>
            <w:vAlign w:val="center"/>
          </w:tcPr>
          <w:p w14:paraId="17F1C9D5">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777F5465">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3696CA0E">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6928C857">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0056003A">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02972D6F">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15ADCED8">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714EF847">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r>
      <w:tr w14:paraId="0467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1968C28A">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276" w:type="dxa"/>
            <w:tcBorders>
              <w:top w:val="single" w:color="auto" w:sz="4" w:space="0"/>
              <w:left w:val="nil"/>
              <w:bottom w:val="single" w:color="auto" w:sz="4" w:space="0"/>
              <w:right w:val="single" w:color="auto" w:sz="4" w:space="0"/>
            </w:tcBorders>
            <w:shd w:val="clear" w:color="auto" w:fill="auto"/>
            <w:vAlign w:val="center"/>
          </w:tcPr>
          <w:p w14:paraId="1F9C7A94">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3E25F59A">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76D9A2F0">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34F34E11">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56404E2A">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79A76927">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05EA7D72">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1A96574A">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r>
      <w:tr w14:paraId="7444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31DA44">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14:paraId="58ABBB17">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1B77C8B5">
            <w:pPr>
              <w:jc w:val="center"/>
              <w:rPr>
                <w:rFonts w:hint="default" w:ascii="Times New Roman" w:hAnsi="Times New Roman" w:eastAsia="宋体" w:cs="Times New Roman"/>
                <w:sz w:val="21"/>
                <w:szCs w:val="21"/>
                <w:highlight w:val="none"/>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01B2BEFC">
            <w:pPr>
              <w:jc w:val="center"/>
              <w:rPr>
                <w:rFonts w:hint="default" w:ascii="Times New Roman" w:hAnsi="Times New Roman" w:eastAsia="宋体" w:cs="Times New Roman"/>
                <w:sz w:val="21"/>
                <w:szCs w:val="21"/>
                <w:highlight w:val="none"/>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2F5ABBDA">
            <w:pPr>
              <w:jc w:val="center"/>
              <w:rPr>
                <w:rFonts w:hint="default" w:ascii="Times New Roman" w:hAnsi="Times New Roman" w:eastAsia="宋体" w:cs="Times New Roman"/>
                <w:sz w:val="21"/>
                <w:szCs w:val="21"/>
                <w:highlight w:val="none"/>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2082E282">
            <w:pPr>
              <w:jc w:val="center"/>
              <w:rPr>
                <w:rFonts w:hint="default" w:ascii="Times New Roman" w:hAnsi="Times New Roman" w:eastAsia="宋体" w:cs="Times New Roman"/>
                <w:sz w:val="21"/>
                <w:szCs w:val="21"/>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0E99FCC3">
            <w:pPr>
              <w:jc w:val="center"/>
              <w:rPr>
                <w:rFonts w:hint="default" w:ascii="Times New Roman" w:hAnsi="Times New Roman" w:eastAsia="宋体" w:cs="Times New Roman"/>
                <w:sz w:val="21"/>
                <w:szCs w:val="21"/>
                <w:highlight w:val="none"/>
              </w:rPr>
            </w:pPr>
          </w:p>
        </w:tc>
      </w:tr>
    </w:tbl>
    <w:p w14:paraId="1E32452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4"/>
          <w:highlight w:val="none"/>
        </w:rPr>
      </w:pPr>
      <w:bookmarkStart w:id="197" w:name="_Toc3778"/>
      <w:bookmarkEnd w:id="197"/>
      <w:bookmarkStart w:id="198" w:name="_Toc25120"/>
      <w:bookmarkEnd w:id="198"/>
      <w:bookmarkStart w:id="199" w:name="_Toc24623"/>
      <w:bookmarkEnd w:id="199"/>
      <w:bookmarkStart w:id="200" w:name="_Toc16330037"/>
      <w:bookmarkEnd w:id="200"/>
      <w:bookmarkStart w:id="201" w:name="_Toc5379"/>
      <w:r>
        <w:rPr>
          <w:rFonts w:hint="default" w:ascii="Times New Roman" w:hAnsi="Times New Roman" w:eastAsia="宋体" w:cs="Times New Roman"/>
          <w:b/>
          <w:sz w:val="24"/>
          <w:highlight w:val="none"/>
        </w:rPr>
        <w:t>注：</w:t>
      </w:r>
      <w:bookmarkEnd w:id="201"/>
      <w:r>
        <w:rPr>
          <w:rFonts w:hint="default" w:ascii="Times New Roman" w:hAnsi="Times New Roman" w:eastAsia="宋体" w:cs="Times New Roman"/>
          <w:sz w:val="24"/>
          <w:highlight w:val="none"/>
        </w:rPr>
        <w:t>1、设备关键部件的保修期不得少于整机保修时间（</w:t>
      </w:r>
      <w:r>
        <w:rPr>
          <w:rFonts w:hint="default"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rPr>
        <w:t>年）。</w:t>
      </w:r>
    </w:p>
    <w:p w14:paraId="725EAED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2、保修服务类型：现场维修、更换部件、整机更换等。</w:t>
      </w:r>
    </w:p>
    <w:p w14:paraId="4AD52B7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3、保修起始时间：自最终验收报告签署之日（以签署日期最晚者为准）起计算。</w:t>
      </w:r>
    </w:p>
    <w:p w14:paraId="257FC88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4、除上述主要配置外，卖方还应提供包括为保证设备正常安装、调试和终验收完成及以前所必需的、非厂房和设备基础之内的整套配件、附件及材料、油料等。</w:t>
      </w:r>
    </w:p>
    <w:p w14:paraId="40F6236C">
      <w:pPr>
        <w:rPr>
          <w:rFonts w:hint="default" w:ascii="Times New Roman" w:hAnsi="Times New Roman" w:eastAsia="宋体" w:cs="Times New Roman"/>
          <w:sz w:val="24"/>
          <w:highlight w:val="none"/>
        </w:rPr>
      </w:pPr>
    </w:p>
    <w:p w14:paraId="4D75E1DC">
      <w:pPr>
        <w:spacing w:line="360" w:lineRule="auto"/>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附件二：备品备件、易损件和专用耗材价格表</w:t>
      </w:r>
    </w:p>
    <w:tbl>
      <w:tblPr>
        <w:tblStyle w:val="1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14:paraId="2C24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6DB43D48">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56E115BE">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备品备件、易损件和专用耗材名称</w:t>
            </w:r>
          </w:p>
        </w:tc>
        <w:tc>
          <w:tcPr>
            <w:tcW w:w="1843" w:type="dxa"/>
            <w:tcBorders>
              <w:top w:val="single" w:color="auto" w:sz="4" w:space="0"/>
              <w:left w:val="nil"/>
              <w:bottom w:val="single" w:color="auto" w:sz="4" w:space="0"/>
              <w:right w:val="single" w:color="auto" w:sz="4" w:space="0"/>
            </w:tcBorders>
            <w:shd w:val="clear" w:color="auto" w:fill="auto"/>
            <w:vAlign w:val="center"/>
          </w:tcPr>
          <w:p w14:paraId="7C555C4F">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规格型号及技术参数</w:t>
            </w:r>
          </w:p>
        </w:tc>
        <w:tc>
          <w:tcPr>
            <w:tcW w:w="992" w:type="dxa"/>
            <w:tcBorders>
              <w:top w:val="single" w:color="auto" w:sz="4" w:space="0"/>
              <w:left w:val="nil"/>
              <w:bottom w:val="single" w:color="auto" w:sz="4" w:space="0"/>
              <w:right w:val="single" w:color="auto" w:sz="4" w:space="0"/>
            </w:tcBorders>
            <w:shd w:val="clear" w:color="auto" w:fill="auto"/>
            <w:vAlign w:val="center"/>
          </w:tcPr>
          <w:p w14:paraId="53175DF8">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数量</w:t>
            </w:r>
          </w:p>
        </w:tc>
        <w:tc>
          <w:tcPr>
            <w:tcW w:w="993" w:type="dxa"/>
            <w:tcBorders>
              <w:top w:val="single" w:color="auto" w:sz="4" w:space="0"/>
              <w:left w:val="nil"/>
              <w:bottom w:val="single" w:color="auto" w:sz="4" w:space="0"/>
              <w:right w:val="single" w:color="auto" w:sz="4" w:space="0"/>
            </w:tcBorders>
            <w:shd w:val="clear" w:color="auto" w:fill="auto"/>
            <w:vAlign w:val="center"/>
          </w:tcPr>
          <w:p w14:paraId="045A1F83">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0FFC425C">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单价（元）</w:t>
            </w:r>
          </w:p>
        </w:tc>
        <w:tc>
          <w:tcPr>
            <w:tcW w:w="1130" w:type="dxa"/>
            <w:tcBorders>
              <w:top w:val="single" w:color="auto" w:sz="4" w:space="0"/>
              <w:left w:val="nil"/>
              <w:bottom w:val="single" w:color="auto" w:sz="4" w:space="0"/>
              <w:right w:val="single" w:color="auto" w:sz="4" w:space="0"/>
            </w:tcBorders>
            <w:shd w:val="clear" w:color="auto" w:fill="auto"/>
            <w:vAlign w:val="center"/>
          </w:tcPr>
          <w:p w14:paraId="43E212E1">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建议更换周期</w:t>
            </w:r>
          </w:p>
        </w:tc>
      </w:tr>
      <w:tr w14:paraId="694E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35D3BC34">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551" w:type="dxa"/>
            <w:tcBorders>
              <w:top w:val="single" w:color="auto" w:sz="4" w:space="0"/>
              <w:left w:val="nil"/>
              <w:bottom w:val="single" w:color="auto" w:sz="4" w:space="0"/>
              <w:right w:val="single" w:color="auto" w:sz="4" w:space="0"/>
            </w:tcBorders>
            <w:shd w:val="clear" w:color="auto" w:fill="auto"/>
            <w:vAlign w:val="center"/>
          </w:tcPr>
          <w:p w14:paraId="334D32B9">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00E203C7">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ECED4DC">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59899D9B">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8E232D5">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39BA2B63">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r>
      <w:tr w14:paraId="52F9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1F7E0A88">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2551" w:type="dxa"/>
            <w:tcBorders>
              <w:top w:val="single" w:color="auto" w:sz="4" w:space="0"/>
              <w:left w:val="nil"/>
              <w:bottom w:val="single" w:color="auto" w:sz="4" w:space="0"/>
              <w:right w:val="single" w:color="auto" w:sz="4" w:space="0"/>
            </w:tcBorders>
            <w:shd w:val="clear" w:color="auto" w:fill="auto"/>
            <w:vAlign w:val="center"/>
          </w:tcPr>
          <w:p w14:paraId="01252C53">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3E40A81F">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502ED2C">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5FE30BFE">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2251CF2">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582CC758">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r>
      <w:tr w14:paraId="515B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7557A6F1">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2551" w:type="dxa"/>
            <w:tcBorders>
              <w:top w:val="single" w:color="auto" w:sz="4" w:space="0"/>
              <w:left w:val="nil"/>
              <w:bottom w:val="single" w:color="auto" w:sz="4" w:space="0"/>
              <w:right w:val="single" w:color="auto" w:sz="4" w:space="0"/>
            </w:tcBorders>
            <w:shd w:val="clear" w:color="auto" w:fill="auto"/>
            <w:vAlign w:val="center"/>
          </w:tcPr>
          <w:p w14:paraId="36851938">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497A1E61">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9F0E353">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00415CBC">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BDBB967">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696C07C4">
            <w:pPr>
              <w:pStyle w:val="11"/>
              <w:widowControl/>
              <w:spacing w:beforeAutospacing="1" w:afterAutospacing="1"/>
              <w:ind w:left="400" w:hanging="400" w:firstLineChars="0"/>
              <w:jc w:val="center"/>
              <w:rPr>
                <w:rFonts w:hint="default" w:ascii="Times New Roman" w:hAnsi="Times New Roman" w:eastAsia="宋体" w:cs="Times New Roman"/>
                <w:sz w:val="21"/>
                <w:szCs w:val="21"/>
                <w:highlight w:val="none"/>
              </w:rPr>
            </w:pPr>
          </w:p>
        </w:tc>
      </w:tr>
      <w:tr w14:paraId="1097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125344">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14:paraId="344F3B10">
            <w:pPr>
              <w:pStyle w:val="11"/>
              <w:widowControl/>
              <w:spacing w:beforeAutospacing="1" w:afterAutospacing="1"/>
              <w:ind w:left="480" w:hanging="480"/>
              <w:jc w:val="center"/>
              <w:rPr>
                <w:rFonts w:hint="default" w:ascii="Times New Roman" w:hAnsi="Times New Roman" w:eastAsia="宋体" w:cs="Times New Roman"/>
                <w:sz w:val="21"/>
                <w:szCs w:val="21"/>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7749395C">
            <w:pPr>
              <w:jc w:val="center"/>
              <w:rPr>
                <w:rFonts w:hint="default" w:ascii="Times New Roman" w:hAnsi="Times New Roman" w:eastAsia="宋体" w:cs="Times New Roman"/>
                <w:sz w:val="21"/>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8688F93">
            <w:pPr>
              <w:jc w:val="center"/>
              <w:rPr>
                <w:rFonts w:hint="default" w:ascii="Times New Roman" w:hAnsi="Times New Roman" w:eastAsia="宋体" w:cs="Times New Roman"/>
                <w:sz w:val="21"/>
                <w:szCs w:val="21"/>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2BA4A32A">
            <w:pPr>
              <w:jc w:val="center"/>
              <w:rPr>
                <w:rFonts w:hint="default" w:ascii="Times New Roman" w:hAnsi="Times New Roman" w:eastAsia="宋体" w:cs="Times New Roman"/>
                <w:sz w:val="21"/>
                <w:szCs w:val="21"/>
                <w:highlight w:val="none"/>
              </w:rPr>
            </w:pPr>
          </w:p>
        </w:tc>
      </w:tr>
    </w:tbl>
    <w:p w14:paraId="4EA2AF5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b/>
          <w:sz w:val="24"/>
          <w:highlight w:val="none"/>
        </w:rPr>
        <w:t>注：</w:t>
      </w:r>
      <w:r>
        <w:rPr>
          <w:rFonts w:hint="default" w:ascii="Times New Roman" w:hAnsi="Times New Roman" w:eastAsia="宋体" w:cs="Times New Roman"/>
          <w:sz w:val="24"/>
          <w:highlight w:val="none"/>
        </w:rPr>
        <w:t>1、此处约定卖方需提供的备品备件、易损件和专用耗材，是买方为保证设备终验收合格之后正常运行两个月所自备自用的备品备件、易损件和专用耗材。</w:t>
      </w:r>
    </w:p>
    <w:p w14:paraId="75F4803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2、此处约定卖方提供的备品备件、易损件和专用耗材价格</w:t>
      </w:r>
      <w:r>
        <w:rPr>
          <w:rFonts w:hint="eastAsia" w:ascii="Times New Roman" w:hAnsi="Times New Roman" w:eastAsia="宋体" w:cs="Times New Roman"/>
          <w:sz w:val="24"/>
          <w:highlight w:val="none"/>
          <w:lang w:val="en-US" w:eastAsia="zh-CN"/>
        </w:rPr>
        <w:t>按上表执行</w:t>
      </w:r>
      <w:r>
        <w:rPr>
          <w:rFonts w:hint="default" w:ascii="Times New Roman" w:hAnsi="Times New Roman" w:eastAsia="宋体" w:cs="Times New Roman"/>
          <w:sz w:val="24"/>
          <w:highlight w:val="none"/>
        </w:rPr>
        <w:t>。</w:t>
      </w:r>
    </w:p>
    <w:p w14:paraId="5CD70E6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3、建议更换周期：卖方充分考虑买方现场施工环境给出的时间区间。</w:t>
      </w:r>
    </w:p>
    <w:p w14:paraId="5FC907B4">
      <w:pPr>
        <w:rPr>
          <w:rFonts w:hint="default" w:ascii="Times New Roman" w:hAnsi="Times New Roman" w:eastAsia="宋体" w:cs="Times New Roman"/>
          <w:sz w:val="24"/>
          <w:highlight w:val="none"/>
        </w:rPr>
      </w:pPr>
    </w:p>
    <w:p w14:paraId="602F449C">
      <w:pPr>
        <w:spacing w:line="360" w:lineRule="auto"/>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附件三：技术资料范围</w:t>
      </w:r>
    </w:p>
    <w:tbl>
      <w:tblPr>
        <w:tblStyle w:val="15"/>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37"/>
        <w:gridCol w:w="2295"/>
        <w:gridCol w:w="1740"/>
        <w:gridCol w:w="765"/>
        <w:gridCol w:w="2932"/>
      </w:tblGrid>
      <w:tr w14:paraId="1CFE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E4723D6">
            <w:pPr>
              <w:pStyle w:val="11"/>
              <w:widowControl/>
              <w:spacing w:beforeAutospacing="1" w:afterAutospacing="1"/>
              <w:ind w:left="482" w:hanging="482"/>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27307E3">
            <w:pPr>
              <w:pStyle w:val="11"/>
              <w:widowControl/>
              <w:spacing w:beforeAutospacing="1" w:afterAutospacing="1"/>
              <w:ind w:left="402" w:hanging="402"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名称</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75D11485">
            <w:pPr>
              <w:pStyle w:val="11"/>
              <w:widowControl/>
              <w:spacing w:beforeAutospacing="1" w:afterAutospacing="1"/>
              <w:ind w:left="482" w:hanging="482"/>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主要内容</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41582103">
            <w:pPr>
              <w:pStyle w:val="11"/>
              <w:widowControl/>
              <w:spacing w:beforeAutospacing="1" w:afterAutospacing="1"/>
              <w:ind w:left="482" w:hanging="482"/>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提供形式</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0060D84">
            <w:pPr>
              <w:pStyle w:val="11"/>
              <w:widowControl/>
              <w:spacing w:beforeAutospacing="1" w:afterAutospacing="1"/>
              <w:ind w:left="400" w:hanging="40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数量</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14:paraId="1379294F">
            <w:pPr>
              <w:pStyle w:val="11"/>
              <w:widowControl/>
              <w:spacing w:beforeAutospacing="1" w:afterAutospacing="1"/>
              <w:ind w:left="482" w:hanging="482"/>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备注</w:t>
            </w:r>
          </w:p>
        </w:tc>
      </w:tr>
      <w:tr w14:paraId="397B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5D80658">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1D1531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设备基本信息</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40859487">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设备名称、型号、规格、技术参数</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487FAB0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3A0E37E">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14:paraId="4299AE3C">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p>
        </w:tc>
      </w:tr>
      <w:tr w14:paraId="3A0F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73CD9656">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2</w:t>
            </w:r>
          </w:p>
        </w:tc>
        <w:tc>
          <w:tcPr>
            <w:tcW w:w="1337" w:type="dxa"/>
            <w:vMerge w:val="restart"/>
            <w:tcBorders>
              <w:top w:val="nil"/>
              <w:left w:val="single" w:color="auto" w:sz="4" w:space="0"/>
              <w:right w:val="single" w:color="auto" w:sz="4" w:space="0"/>
            </w:tcBorders>
            <w:shd w:val="clear" w:color="auto" w:fill="auto"/>
            <w:vAlign w:val="center"/>
          </w:tcPr>
          <w:p w14:paraId="3F888ECB">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2"/>
                <w:sz w:val="21"/>
                <w:szCs w:val="21"/>
                <w:highlight w:val="none"/>
                <w:lang w:val="en-US" w:eastAsia="zh-CN" w:bidi="ar-SA"/>
              </w:rPr>
              <w:t>设备设计资料</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5BF97432">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设备设计规范及标准</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72179C6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1A2CFAF">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14:paraId="153689DC">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如ISO、GB、ASME等</w:t>
            </w:r>
          </w:p>
        </w:tc>
      </w:tr>
      <w:tr w14:paraId="35A3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78FBBA2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3</w:t>
            </w:r>
          </w:p>
        </w:tc>
        <w:tc>
          <w:tcPr>
            <w:tcW w:w="1337" w:type="dxa"/>
            <w:vMerge w:val="continue"/>
            <w:tcBorders>
              <w:top w:val="nil"/>
              <w:left w:val="single" w:color="auto" w:sz="4" w:space="0"/>
              <w:bottom w:val="single" w:color="auto" w:sz="4" w:space="0"/>
              <w:right w:val="single" w:color="auto" w:sz="4" w:space="0"/>
            </w:tcBorders>
            <w:shd w:val="clear" w:color="auto" w:fill="auto"/>
            <w:vAlign w:val="center"/>
          </w:tcPr>
          <w:p w14:paraId="5DA0CC5B">
            <w:pPr>
              <w:rPr>
                <w:rFonts w:hint="default" w:ascii="Times New Roman" w:hAnsi="Times New Roman" w:eastAsia="宋体" w:cs="Times New Roman"/>
                <w:sz w:val="21"/>
                <w:szCs w:val="21"/>
                <w:highlight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69CAC3A8">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设备材料清单</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6F42E644">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34A07C1">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14:paraId="5D85101A">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p>
        </w:tc>
      </w:tr>
      <w:tr w14:paraId="32ED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AE7202B">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4</w:t>
            </w:r>
          </w:p>
        </w:tc>
        <w:tc>
          <w:tcPr>
            <w:tcW w:w="1337" w:type="dxa"/>
            <w:vMerge w:val="restart"/>
            <w:tcBorders>
              <w:top w:val="nil"/>
              <w:left w:val="single" w:color="auto" w:sz="4" w:space="0"/>
              <w:bottom w:val="single" w:color="auto" w:sz="4" w:space="0"/>
              <w:right w:val="single" w:color="auto" w:sz="4" w:space="0"/>
            </w:tcBorders>
            <w:shd w:val="clear" w:color="auto" w:fill="auto"/>
            <w:vAlign w:val="center"/>
          </w:tcPr>
          <w:p w14:paraId="7E2C84D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电气资料</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70D5494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电气原理图、接线图</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52C46442">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0F9D225">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14:paraId="519D53E0">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p>
        </w:tc>
      </w:tr>
      <w:tr w14:paraId="39BA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0CDC1E07">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5</w:t>
            </w:r>
          </w:p>
        </w:tc>
        <w:tc>
          <w:tcPr>
            <w:tcW w:w="1337" w:type="dxa"/>
            <w:vMerge w:val="continue"/>
            <w:tcBorders>
              <w:top w:val="nil"/>
              <w:left w:val="single" w:color="auto" w:sz="4" w:space="0"/>
              <w:bottom w:val="single" w:color="auto" w:sz="4" w:space="0"/>
              <w:right w:val="single" w:color="auto" w:sz="4" w:space="0"/>
            </w:tcBorders>
            <w:shd w:val="clear" w:color="auto" w:fill="auto"/>
            <w:vAlign w:val="center"/>
          </w:tcPr>
          <w:p w14:paraId="29CCBBEC">
            <w:pPr>
              <w:rPr>
                <w:rFonts w:hint="default" w:ascii="Times New Roman" w:hAnsi="Times New Roman" w:eastAsia="宋体" w:cs="Times New Roman"/>
                <w:sz w:val="21"/>
                <w:szCs w:val="21"/>
                <w:highlight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4A29906C">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部分</w:t>
            </w:r>
            <w:r>
              <w:rPr>
                <w:rFonts w:hint="default" w:ascii="Times New Roman" w:hAnsi="Times New Roman" w:eastAsia="宋体" w:cs="Times New Roman"/>
                <w:sz w:val="21"/>
                <w:szCs w:val="21"/>
                <w:highlight w:val="none"/>
              </w:rPr>
              <w:t>电气元件清单</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7EF23EB0">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2DA3607">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14:paraId="51AC5689">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PLC、变频器、传感器等</w:t>
            </w:r>
          </w:p>
        </w:tc>
      </w:tr>
      <w:tr w14:paraId="2901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354A3106">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6</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3BB62BC">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操作资料</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74D6D85E">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设备安全操作规范</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170CDA37">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F9E85F9">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14:paraId="0EDA3A5F">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设备启动、运行、停机操作步骤/设备操作界面说明（如控制面板）等</w:t>
            </w:r>
          </w:p>
        </w:tc>
      </w:tr>
      <w:tr w14:paraId="36A6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282266E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7</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80CAEA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安全、维护资料</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7156CF80">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安全及维保手册</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5676A2F1">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8DD5E43">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14:paraId="496B074B">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设备日常维护内容及周期/润滑点及润滑要求/维护工具清单/设备安全操作规范</w:t>
            </w:r>
          </w:p>
        </w:tc>
      </w:tr>
      <w:tr w14:paraId="148F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7B2F1EA7">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E63C460">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维修资料</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3A1FF54D">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设备故障诊断指南</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7D6768D0">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纸质版/电子版</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46797DB">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14:paraId="4E57CC22">
            <w:pPr>
              <w:pStyle w:val="11"/>
              <w:widowControl/>
              <w:spacing w:beforeAutospacing="1" w:afterAutospacing="1"/>
              <w:ind w:lef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设备常见故障及处理方法/设备维修步骤及注意事项</w:t>
            </w:r>
          </w:p>
        </w:tc>
      </w:tr>
    </w:tbl>
    <w:p w14:paraId="50E2E65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b/>
          <w:sz w:val="24"/>
          <w:highlight w:val="none"/>
        </w:rPr>
        <w:t>注：</w:t>
      </w:r>
      <w:r>
        <w:rPr>
          <w:rFonts w:hint="default" w:ascii="Times New Roman" w:hAnsi="Times New Roman" w:eastAsia="宋体" w:cs="Times New Roman"/>
          <w:sz w:val="24"/>
          <w:highlight w:val="none"/>
        </w:rPr>
        <w:t>1、资料语言：技术资料应以中文提供。</w:t>
      </w:r>
    </w:p>
    <w:p w14:paraId="4449D8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2、资料格式：技术资料电子版应为可编辑或可搜索的格式（如PDF、Word等）。</w:t>
      </w:r>
    </w:p>
    <w:p w14:paraId="7946D6E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3、资料完整性：确保提供的技术资料完整、准确，并与实际设备一致。</w:t>
      </w:r>
    </w:p>
    <w:p w14:paraId="4D5C2E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4、资料更新：设备升级或改造后，卖方应及时更新技术资料并提供给买方。</w:t>
      </w:r>
    </w:p>
    <w:p w14:paraId="259245C0">
      <w:pPr>
        <w:spacing w:line="360" w:lineRule="auto"/>
        <w:rPr>
          <w:rFonts w:hint="default" w:ascii="Times New Roman" w:hAnsi="Times New Roman" w:eastAsia="宋体" w:cs="Times New Roman"/>
          <w:b/>
          <w:bCs/>
          <w:sz w:val="20"/>
          <w:szCs w:val="20"/>
          <w:highlight w:val="none"/>
        </w:rPr>
      </w:pPr>
      <w:r>
        <w:rPr>
          <w:rFonts w:hint="default" w:ascii="Times New Roman" w:hAnsi="Times New Roman" w:eastAsia="宋体" w:cs="Times New Roman"/>
          <w:b/>
          <w:bCs/>
          <w:sz w:val="24"/>
          <w:highlight w:val="none"/>
        </w:rPr>
        <w:t>附件</w:t>
      </w:r>
      <w:r>
        <w:rPr>
          <w:rFonts w:hint="default" w:ascii="Times New Roman" w:hAnsi="Times New Roman" w:eastAsia="宋体" w:cs="Times New Roman"/>
          <w:b/>
          <w:bCs/>
          <w:sz w:val="24"/>
          <w:highlight w:val="none"/>
          <w:lang w:val="en-US" w:eastAsia="zh-CN"/>
        </w:rPr>
        <w:t>四</w:t>
      </w:r>
      <w:r>
        <w:rPr>
          <w:rFonts w:hint="default" w:ascii="Times New Roman" w:hAnsi="Times New Roman" w:eastAsia="宋体" w:cs="Times New Roman"/>
          <w:b/>
          <w:bCs/>
          <w:sz w:val="24"/>
          <w:highlight w:val="none"/>
        </w:rPr>
        <w:t>：技术协议书</w:t>
      </w:r>
    </w:p>
    <w:p w14:paraId="0CF75CB6">
      <w:pPr>
        <w:spacing w:line="360" w:lineRule="auto"/>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附件五：设备分工界面</w:t>
      </w:r>
    </w:p>
    <w:p w14:paraId="6224EC7C">
      <w:pPr>
        <w:spacing w:line="360" w:lineRule="auto"/>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电气与管路连接分工</w:t>
      </w:r>
    </w:p>
    <w:p w14:paraId="7E33E14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卖方责任：提供设备接口的详细规格（如电源、水、气接口）。提供设备内部的电气和管路连接</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负责</w:t>
      </w:r>
      <w:r>
        <w:rPr>
          <w:rFonts w:hint="default" w:ascii="Times New Roman" w:hAnsi="Times New Roman" w:eastAsia="宋体" w:cs="Times New Roman"/>
          <w:sz w:val="24"/>
          <w:highlight w:val="none"/>
          <w:lang w:val="en-US" w:eastAsia="zh-CN"/>
        </w:rPr>
        <w:t>买方指定水电位置到设备之间的</w:t>
      </w:r>
      <w:r>
        <w:rPr>
          <w:rFonts w:hint="default" w:ascii="Times New Roman" w:hAnsi="Times New Roman" w:eastAsia="宋体" w:cs="Times New Roman"/>
          <w:sz w:val="24"/>
          <w:highlight w:val="none"/>
        </w:rPr>
        <w:t>外部电源、水路、气路的连接</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并符合电气安装规范</w:t>
      </w:r>
      <w:r>
        <w:rPr>
          <w:rFonts w:hint="default" w:ascii="Times New Roman" w:hAnsi="Times New Roman" w:eastAsia="宋体" w:cs="Times New Roman"/>
          <w:sz w:val="24"/>
          <w:highlight w:val="none"/>
        </w:rPr>
        <w:t>。</w:t>
      </w:r>
    </w:p>
    <w:p w14:paraId="199C798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买方责任：</w:t>
      </w:r>
      <w:r>
        <w:rPr>
          <w:rFonts w:hint="default" w:ascii="Times New Roman" w:hAnsi="Times New Roman" w:eastAsia="宋体" w:cs="Times New Roman"/>
          <w:sz w:val="24"/>
          <w:highlight w:val="none"/>
          <w:lang w:val="en-US" w:eastAsia="zh-CN"/>
        </w:rPr>
        <w:t>审查</w:t>
      </w:r>
      <w:r>
        <w:rPr>
          <w:rFonts w:hint="default" w:ascii="Times New Roman" w:hAnsi="Times New Roman" w:eastAsia="宋体" w:cs="Times New Roman"/>
          <w:sz w:val="24"/>
          <w:highlight w:val="none"/>
        </w:rPr>
        <w:t>确保</w:t>
      </w:r>
      <w:r>
        <w:rPr>
          <w:rFonts w:hint="default" w:ascii="Times New Roman" w:hAnsi="Times New Roman" w:eastAsia="宋体" w:cs="Times New Roman"/>
          <w:sz w:val="24"/>
          <w:highlight w:val="none"/>
          <w:lang w:val="en-US" w:eastAsia="zh-CN"/>
        </w:rPr>
        <w:t>卖方</w:t>
      </w:r>
      <w:r>
        <w:rPr>
          <w:rFonts w:hint="default" w:ascii="Times New Roman" w:hAnsi="Times New Roman" w:eastAsia="宋体" w:cs="Times New Roman"/>
          <w:sz w:val="24"/>
          <w:highlight w:val="none"/>
        </w:rPr>
        <w:t>外部供应（如电压、水压、气压）符合设备要求。</w:t>
      </w:r>
    </w:p>
    <w:p w14:paraId="3CC6582F">
      <w:pPr>
        <w:spacing w:line="360" w:lineRule="auto"/>
        <w:rPr>
          <w:rFonts w:hint="default" w:ascii="Times New Roman" w:hAnsi="Times New Roman" w:eastAsia="宋体" w:cs="Times New Roman"/>
          <w:sz w:val="24"/>
          <w:highlight w:val="none"/>
        </w:rPr>
      </w:pPr>
    </w:p>
    <w:p w14:paraId="4E05560A">
      <w:pPr>
        <w:spacing w:line="360" w:lineRule="auto"/>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附件六：其他要求</w:t>
      </w:r>
    </w:p>
    <w:p w14:paraId="6690EF1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关于电机的能耗要求：电机功率≥7.5kw，必须选用一级能效；电机功率＜7.5kw，优先选用一级能效；对于能源供应类设备及年运行时间≥2000h，设备的电机必须选用一级能效；杜绝选用三级及以下能效。</w:t>
      </w:r>
    </w:p>
    <w:p w14:paraId="4229983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设备具备能源计量功能，后续便于能源统计，跟踪能耗。</w:t>
      </w:r>
    </w:p>
    <w:p w14:paraId="5D4322E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设备升级改造需求：预留升级改造的端口。</w:t>
      </w:r>
    </w:p>
    <w:p w14:paraId="332B44C5">
      <w:pP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br w:type="page"/>
      </w:r>
    </w:p>
    <w:p w14:paraId="7BE7BD62">
      <w:pPr>
        <w:pStyle w:val="2"/>
        <w:bidi w:val="0"/>
        <w:jc w:val="center"/>
        <w:rPr>
          <w:rFonts w:hint="default" w:ascii="Times New Roman" w:hAnsi="Times New Roman" w:eastAsia="宋体" w:cs="Times New Roman"/>
          <w:sz w:val="32"/>
          <w:szCs w:val="32"/>
          <w:highlight w:val="none"/>
        </w:rPr>
      </w:pPr>
      <w:bookmarkStart w:id="202" w:name="_Toc9378"/>
      <w:r>
        <w:rPr>
          <w:rFonts w:hint="default" w:ascii="Times New Roman" w:hAnsi="Times New Roman" w:eastAsia="宋体" w:cs="Times New Roman"/>
          <w:sz w:val="32"/>
          <w:szCs w:val="32"/>
          <w:highlight w:val="none"/>
        </w:rPr>
        <w:t>第三章</w:t>
      </w:r>
      <w:r>
        <w:rPr>
          <w:rFonts w:hint="eastAsia" w:ascii="Times New Roman" w:cs="Times New Roman"/>
          <w:sz w:val="32"/>
          <w:szCs w:val="32"/>
          <w:highlight w:val="none"/>
          <w:lang w:val="en-US" w:eastAsia="zh-CN"/>
        </w:rPr>
        <w:t xml:space="preserve"> </w:t>
      </w:r>
      <w:r>
        <w:rPr>
          <w:rFonts w:hint="default" w:ascii="Times New Roman" w:hAnsi="Times New Roman" w:eastAsia="宋体" w:cs="Times New Roman"/>
          <w:sz w:val="32"/>
          <w:szCs w:val="32"/>
          <w:highlight w:val="none"/>
        </w:rPr>
        <w:t>技术要求</w:t>
      </w:r>
      <w:bookmarkEnd w:id="202"/>
    </w:p>
    <w:p w14:paraId="269CAE1A">
      <w:pPr>
        <w:adjustRightInd w:val="0"/>
        <w:snapToGrid w:val="0"/>
        <w:spacing w:line="300" w:lineRule="auto"/>
        <w:jc w:val="center"/>
        <w:rPr>
          <w:rFonts w:hint="default" w:ascii="Times New Roman" w:hAnsi="Times New Roman" w:eastAsia="宋体" w:cs="Times New Roman"/>
          <w:sz w:val="44"/>
          <w:szCs w:val="44"/>
          <w:highlight w:val="none"/>
        </w:rPr>
      </w:pPr>
      <w:r>
        <w:rPr>
          <w:rFonts w:hint="default" w:ascii="Times New Roman" w:hAnsi="Times New Roman" w:eastAsia="宋体" w:cs="Times New Roman"/>
          <w:sz w:val="44"/>
          <w:szCs w:val="44"/>
          <w:highlight w:val="none"/>
        </w:rPr>
        <w:t>项目名称:</w:t>
      </w:r>
      <w:r>
        <w:rPr>
          <w:rFonts w:hint="default" w:ascii="Times New Roman" w:hAnsi="Times New Roman" w:eastAsia="宋体" w:cs="Times New Roman"/>
          <w:sz w:val="44"/>
          <w:szCs w:val="44"/>
          <w:highlight w:val="none"/>
          <w:u w:val="single"/>
          <w:lang w:val="en-US" w:eastAsia="zh-CN"/>
        </w:rPr>
        <w:t>步入式环境箱</w:t>
      </w:r>
      <w:r>
        <w:rPr>
          <w:rFonts w:hint="default" w:ascii="Times New Roman" w:hAnsi="Times New Roman" w:eastAsia="宋体" w:cs="Times New Roman"/>
          <w:sz w:val="44"/>
          <w:szCs w:val="44"/>
          <w:highlight w:val="none"/>
          <w:u w:val="single"/>
        </w:rPr>
        <w:t>项目</w:t>
      </w:r>
    </w:p>
    <w:p w14:paraId="02CB052F">
      <w:pPr>
        <w:adjustRightInd w:val="0"/>
        <w:snapToGrid w:val="0"/>
        <w:spacing w:line="480" w:lineRule="auto"/>
        <w:jc w:val="center"/>
        <w:rPr>
          <w:rFonts w:hint="default" w:ascii="Times New Roman" w:hAnsi="Times New Roman" w:eastAsia="宋体" w:cs="Times New Roman"/>
          <w:b/>
          <w:sz w:val="44"/>
          <w:szCs w:val="44"/>
          <w:highlight w:val="none"/>
        </w:rPr>
      </w:pPr>
    </w:p>
    <w:p w14:paraId="516701B8">
      <w:pPr>
        <w:adjustRightInd w:val="0"/>
        <w:snapToGrid w:val="0"/>
        <w:spacing w:line="360" w:lineRule="auto"/>
        <w:jc w:val="center"/>
        <w:rPr>
          <w:rFonts w:hint="default" w:ascii="Times New Roman" w:hAnsi="Times New Roman" w:eastAsia="宋体" w:cs="Times New Roman"/>
          <w:b/>
          <w:sz w:val="84"/>
          <w:szCs w:val="84"/>
          <w:highlight w:val="none"/>
        </w:rPr>
      </w:pPr>
      <w:r>
        <w:rPr>
          <w:rFonts w:hint="default" w:ascii="Times New Roman" w:hAnsi="Times New Roman" w:eastAsia="宋体" w:cs="Times New Roman"/>
          <w:b/>
          <w:sz w:val="84"/>
          <w:szCs w:val="84"/>
          <w:highlight w:val="none"/>
        </w:rPr>
        <w:t>招标技术要求</w:t>
      </w:r>
    </w:p>
    <w:p w14:paraId="409F49EA">
      <w:pPr>
        <w:spacing w:line="720" w:lineRule="auto"/>
        <w:ind w:left="3118" w:leftChars="1485"/>
        <w:jc w:val="left"/>
        <w:rPr>
          <w:rFonts w:hint="default" w:ascii="Times New Roman" w:hAnsi="Times New Roman" w:eastAsia="宋体" w:cs="Times New Roman"/>
          <w:b/>
          <w:sz w:val="32"/>
          <w:szCs w:val="32"/>
          <w:highlight w:val="none"/>
        </w:rPr>
      </w:pPr>
    </w:p>
    <w:p w14:paraId="443CFB03">
      <w:pPr>
        <w:spacing w:line="720" w:lineRule="auto"/>
        <w:ind w:left="3118" w:leftChars="1485"/>
        <w:jc w:val="left"/>
        <w:rPr>
          <w:rFonts w:hint="default" w:ascii="Times New Roman" w:hAnsi="Times New Roman" w:eastAsia="宋体" w:cs="Times New Roman"/>
          <w:b/>
          <w:sz w:val="32"/>
          <w:szCs w:val="32"/>
          <w:highlight w:val="none"/>
        </w:rPr>
      </w:pPr>
    </w:p>
    <w:p w14:paraId="1376736D">
      <w:pPr>
        <w:spacing w:line="720" w:lineRule="auto"/>
        <w:ind w:left="2551" w:leftChars="1215" w:firstLine="281" w:firstLineChars="88"/>
        <w:jc w:val="left"/>
        <w:rPr>
          <w:rFonts w:hint="default" w:ascii="Times New Roman" w:hAnsi="Times New Roman" w:eastAsia="宋体" w:cs="Times New Roman"/>
          <w:sz w:val="32"/>
          <w:szCs w:val="32"/>
          <w:highlight w:val="none"/>
        </w:rPr>
      </w:pPr>
    </w:p>
    <w:p w14:paraId="16A09ECB">
      <w:pPr>
        <w:spacing w:line="720" w:lineRule="auto"/>
        <w:ind w:left="2551" w:leftChars="1215" w:firstLine="281" w:firstLineChars="88"/>
        <w:jc w:val="left"/>
        <w:rPr>
          <w:rFonts w:hint="default" w:ascii="Times New Roman" w:hAnsi="Times New Roman" w:eastAsia="宋体" w:cs="Times New Roman"/>
          <w:sz w:val="32"/>
          <w:szCs w:val="32"/>
          <w:highlight w:val="none"/>
        </w:rPr>
      </w:pPr>
    </w:p>
    <w:p w14:paraId="11882511">
      <w:pPr>
        <w:spacing w:line="720" w:lineRule="auto"/>
        <w:ind w:left="2551" w:leftChars="1215" w:firstLine="281" w:firstLineChars="88"/>
        <w:jc w:val="left"/>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编制：</w:t>
      </w:r>
    </w:p>
    <w:p w14:paraId="5D36F591">
      <w:pPr>
        <w:spacing w:line="720" w:lineRule="auto"/>
        <w:ind w:left="2551" w:leftChars="1215" w:firstLine="281" w:firstLineChars="88"/>
        <w:jc w:val="left"/>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审核:</w:t>
      </w:r>
    </w:p>
    <w:p w14:paraId="309DF29F">
      <w:pPr>
        <w:spacing w:line="720" w:lineRule="auto"/>
        <w:ind w:left="2551" w:leftChars="1215" w:firstLine="281" w:firstLineChars="88"/>
        <w:jc w:val="left"/>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会签：</w:t>
      </w:r>
    </w:p>
    <w:p w14:paraId="041CB92A">
      <w:pPr>
        <w:spacing w:line="720" w:lineRule="auto"/>
        <w:ind w:left="2551" w:leftChars="1215" w:firstLine="281" w:firstLineChars="88"/>
        <w:jc w:val="left"/>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批准：</w:t>
      </w:r>
    </w:p>
    <w:p w14:paraId="4458F6B2">
      <w:pPr>
        <w:rPr>
          <w:rFonts w:hint="default" w:ascii="Times New Roman" w:hAnsi="Times New Roman" w:eastAsia="宋体" w:cs="Times New Roman"/>
          <w:sz w:val="32"/>
          <w:szCs w:val="32"/>
          <w:highlight w:val="none"/>
        </w:rPr>
        <w:sectPr>
          <w:pgSz w:w="11906" w:h="16838"/>
          <w:pgMar w:top="1134" w:right="1077" w:bottom="1134" w:left="1077" w:header="567" w:footer="567" w:gutter="0"/>
          <w:cols w:space="425" w:num="1"/>
          <w:docGrid w:type="lines" w:linePitch="312" w:charSpace="0"/>
        </w:sectPr>
      </w:pPr>
    </w:p>
    <w:p w14:paraId="35A8403D">
      <w:pPr>
        <w:pStyle w:val="3"/>
        <w:bidi w:val="0"/>
        <w:jc w:val="left"/>
        <w:rPr>
          <w:rFonts w:hint="default" w:ascii="Times New Roman" w:hAnsi="Times New Roman" w:eastAsia="宋体" w:cs="Times New Roman"/>
          <w:b/>
          <w:sz w:val="28"/>
          <w:szCs w:val="22"/>
          <w:highlight w:val="none"/>
          <w:lang w:val="en-US" w:eastAsia="zh-CN"/>
        </w:rPr>
      </w:pPr>
      <w:bookmarkStart w:id="203" w:name="_Toc1830180"/>
      <w:bookmarkEnd w:id="203"/>
      <w:bookmarkStart w:id="204" w:name="_Toc1351"/>
      <w:bookmarkStart w:id="205" w:name="_Toc2516"/>
      <w:r>
        <w:rPr>
          <w:rFonts w:hint="default" w:ascii="Times New Roman" w:hAnsi="Times New Roman" w:eastAsia="宋体" w:cs="Times New Roman"/>
          <w:b/>
          <w:sz w:val="28"/>
          <w:szCs w:val="22"/>
          <w:highlight w:val="none"/>
          <w:lang w:val="en-US" w:eastAsia="zh-CN"/>
        </w:rPr>
        <w:t>一、总则</w:t>
      </w:r>
      <w:bookmarkEnd w:id="204"/>
    </w:p>
    <w:p w14:paraId="298DB9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投标人应仔细阅读包括本技术要求在内的招标文件中阐述的全部条款。投标者提供货物的技术规格应符合招标文件提出的要求。投标人还应满足本要求中未尽描述的，但为保证货物能正常有效运行所需要的技术要求，并提供功能完整、全新、先进、优质的产品及其相应服务。同时必须满足国家有关安全、环保等强制性标准和规范的要求。投标厂家与设备生产厂家均需通过ISO9001认证。</w:t>
      </w:r>
    </w:p>
    <w:p w14:paraId="78C4772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2.本工程为“交钥匙工程”，卖方负责提供设备制造、运输、开箱、安装、调试</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水路改造、桥架线缆铺设</w:t>
      </w:r>
      <w:r>
        <w:rPr>
          <w:rFonts w:hint="default" w:ascii="Times New Roman" w:hAnsi="Times New Roman" w:eastAsia="宋体" w:cs="Times New Roman"/>
          <w:sz w:val="24"/>
          <w:szCs w:val="24"/>
          <w:highlight w:val="none"/>
        </w:rPr>
        <w:t>等全过程，包括必要的人工、车辆、材料、工具等。设备在使用中暴露出的不符合技术要求的问题，由卖方负责整改并承担费用。本招标技术文件是为供方了解对测试系统的要求而拟订的，如有错误或遗漏之处，并不免除供方应为需求方提供一套完整而有效的系统的责任。</w:t>
      </w:r>
    </w:p>
    <w:p w14:paraId="4E6924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所供货物专利涉及到的全部费用均被认为已包含在设备报价中。投标人应对投标内容所涉及的专利承担责任，并负责保护招标人的利益不受任何损害。一切由于文字、商标和技术专利侵权引起的法律裁决、诉讼和费用均与招标人无关。</w:t>
      </w:r>
    </w:p>
    <w:p w14:paraId="3160D74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4.投标人在货物设计和制造中所涉及的各项规程、规范和标准必须遵循现行最新版本的中国国家标准。本技术规范书中所使用的标准如遇与卖方执行标准不一致时，按较高标准执行。</w:t>
      </w:r>
    </w:p>
    <w:p w14:paraId="56EA457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投标人提出的技术方案应是一个完整的工程方案，该方案必须是已经经过用户使用并证明是合理有效和技术先进的。投标人应提供业绩清单，最少为4家知名的车辆制造商或试验认证机构配套过与标的物相同的整套测试系统。</w:t>
      </w:r>
    </w:p>
    <w:p w14:paraId="4B5FEB9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6.本技术要求经招标人和中标人确认后作为订货合同的技术条件附件，与合同正文具有同等的法律效力。     </w:t>
      </w:r>
    </w:p>
    <w:p w14:paraId="6F2290C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7.本技术要求未尽事宜，由招标人和中标人协商确定。</w:t>
      </w:r>
    </w:p>
    <w:p w14:paraId="06D87D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投标人应在综合考虑本技术要求基础上进行投标报价，报价应包含全面满足本技术要求的全部费用。本技术要求的工作范围包括：招标供货范围内货物的设计、制造、试验、检验、包装、运输和现场技术服务、售后服务和技术支持服务。</w:t>
      </w:r>
    </w:p>
    <w:p w14:paraId="59F272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b/>
          <w:highlight w:val="none"/>
        </w:rPr>
      </w:pPr>
      <w:r>
        <w:rPr>
          <w:rFonts w:hint="default" w:ascii="Times New Roman" w:hAnsi="Times New Roman" w:eastAsia="宋体" w:cs="Times New Roman"/>
          <w:sz w:val="24"/>
          <w:szCs w:val="24"/>
          <w:highlight w:val="none"/>
        </w:rPr>
        <w:t>9.投标人应在投标文件中明确设备每年（100次试验/年）运行维护成本，其中应包括耗材的内容、更换频次及其价格，易损件的内容、更换频次及其价格和设备主要部件标定周期及其标定费用。</w:t>
      </w:r>
    </w:p>
    <w:p w14:paraId="146A1AFC">
      <w:pPr>
        <w:pStyle w:val="3"/>
        <w:bidi w:val="0"/>
        <w:jc w:val="left"/>
        <w:rPr>
          <w:rFonts w:hint="default" w:ascii="Times New Roman" w:hAnsi="Times New Roman" w:eastAsia="宋体" w:cs="Times New Roman"/>
          <w:b/>
          <w:sz w:val="28"/>
          <w:szCs w:val="22"/>
          <w:highlight w:val="none"/>
          <w:lang w:val="en-US" w:eastAsia="zh-CN"/>
        </w:rPr>
      </w:pPr>
      <w:bookmarkStart w:id="206" w:name="_Toc13914"/>
      <w:r>
        <w:rPr>
          <w:rFonts w:hint="default" w:ascii="Times New Roman" w:hAnsi="Times New Roman" w:eastAsia="宋体" w:cs="Times New Roman"/>
          <w:b/>
          <w:sz w:val="28"/>
          <w:szCs w:val="22"/>
          <w:highlight w:val="none"/>
          <w:lang w:val="en-US" w:eastAsia="zh-CN"/>
        </w:rPr>
        <w:t>二</w:t>
      </w:r>
      <w:r>
        <w:rPr>
          <w:rFonts w:hint="default" w:ascii="Times New Roman" w:hAnsi="Times New Roman" w:eastAsia="宋体" w:cs="Times New Roman"/>
          <w:b/>
          <w:sz w:val="28"/>
          <w:szCs w:val="22"/>
          <w:highlight w:val="none"/>
          <w:lang w:val="en-GB" w:eastAsia="zh-CN"/>
        </w:rPr>
        <w:t>、</w:t>
      </w:r>
      <w:bookmarkEnd w:id="205"/>
      <w:r>
        <w:rPr>
          <w:rFonts w:hint="default" w:ascii="Times New Roman" w:hAnsi="Times New Roman" w:eastAsia="宋体" w:cs="Times New Roman"/>
          <w:b/>
          <w:sz w:val="28"/>
          <w:szCs w:val="22"/>
          <w:highlight w:val="none"/>
          <w:lang w:val="en-US" w:eastAsia="zh-CN"/>
        </w:rPr>
        <w:t>项目概况</w:t>
      </w:r>
      <w:bookmarkEnd w:id="206"/>
    </w:p>
    <w:p w14:paraId="1465FEE0">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GB"/>
        </w:rPr>
      </w:pPr>
      <w:r>
        <w:rPr>
          <w:rFonts w:hint="default" w:ascii="Times New Roman" w:hAnsi="Times New Roman" w:eastAsia="宋体" w:cs="Times New Roman"/>
          <w:sz w:val="24"/>
          <w:szCs w:val="24"/>
          <w:highlight w:val="none"/>
          <w:lang w:val="en-GB"/>
        </w:rPr>
        <w:t>研发方式：建立中通客车公司对客车</w:t>
      </w:r>
      <w:r>
        <w:rPr>
          <w:rFonts w:hint="default" w:ascii="Times New Roman" w:hAnsi="Times New Roman" w:eastAsia="宋体" w:cs="Times New Roman"/>
          <w:sz w:val="24"/>
          <w:szCs w:val="24"/>
          <w:highlight w:val="none"/>
          <w:lang w:val="en-US" w:eastAsia="zh-CN"/>
        </w:rPr>
        <w:t>零部件高低温极限</w:t>
      </w:r>
      <w:r>
        <w:rPr>
          <w:rFonts w:hint="default" w:ascii="Times New Roman" w:hAnsi="Times New Roman" w:eastAsia="宋体" w:cs="Times New Roman"/>
          <w:sz w:val="24"/>
          <w:szCs w:val="24"/>
          <w:highlight w:val="none"/>
          <w:lang w:val="en-GB"/>
        </w:rPr>
        <w:t>测试能力，测试</w:t>
      </w:r>
      <w:r>
        <w:rPr>
          <w:rFonts w:hint="default" w:ascii="Times New Roman" w:hAnsi="Times New Roman" w:eastAsia="宋体" w:cs="Times New Roman"/>
          <w:sz w:val="24"/>
          <w:szCs w:val="24"/>
          <w:highlight w:val="none"/>
          <w:lang w:val="en-US" w:eastAsia="zh-CN"/>
        </w:rPr>
        <w:t>各种零部件在极限高低温环境下的可靠性</w:t>
      </w:r>
      <w:r>
        <w:rPr>
          <w:rFonts w:hint="default" w:ascii="Times New Roman" w:hAnsi="Times New Roman" w:eastAsia="宋体" w:cs="Times New Roman"/>
          <w:sz w:val="24"/>
          <w:szCs w:val="24"/>
          <w:highlight w:val="none"/>
          <w:lang w:val="en-GB"/>
        </w:rPr>
        <w:t>，综合提升客车</w:t>
      </w:r>
      <w:r>
        <w:rPr>
          <w:rFonts w:hint="default" w:ascii="Times New Roman" w:hAnsi="Times New Roman" w:eastAsia="宋体" w:cs="Times New Roman"/>
          <w:sz w:val="24"/>
          <w:szCs w:val="24"/>
          <w:highlight w:val="none"/>
          <w:lang w:val="en-US" w:eastAsia="zh-CN"/>
        </w:rPr>
        <w:t>极限环境下的稳定性</w:t>
      </w:r>
      <w:r>
        <w:rPr>
          <w:rFonts w:hint="default" w:ascii="Times New Roman" w:hAnsi="Times New Roman" w:eastAsia="宋体" w:cs="Times New Roman"/>
          <w:sz w:val="24"/>
          <w:szCs w:val="24"/>
          <w:highlight w:val="none"/>
          <w:lang w:val="en-GB"/>
        </w:rPr>
        <w:t>。</w:t>
      </w:r>
      <w:bookmarkStart w:id="207" w:name="_Toc11168"/>
    </w:p>
    <w:p w14:paraId="15FC5924">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GB"/>
        </w:rPr>
        <w:t>项目名称：</w:t>
      </w:r>
      <w:r>
        <w:rPr>
          <w:rFonts w:hint="default" w:ascii="Times New Roman" w:hAnsi="Times New Roman" w:eastAsia="宋体" w:cs="Times New Roman"/>
          <w:sz w:val="24"/>
          <w:szCs w:val="24"/>
          <w:highlight w:val="none"/>
          <w:lang w:val="en-US" w:eastAsia="zh-CN"/>
        </w:rPr>
        <w:t>步入式环境箱项目</w:t>
      </w:r>
    </w:p>
    <w:p w14:paraId="4CE00577">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exact"/>
        <w:ind w:left="0" w:leftChars="0" w:firstLine="480" w:firstLineChars="200"/>
        <w:jc w:val="left"/>
        <w:textAlignment w:val="auto"/>
        <w:rPr>
          <w:rFonts w:hint="default" w:ascii="Times New Roman" w:hAnsi="Times New Roman" w:eastAsia="宋体" w:cs="Times New Roman"/>
          <w:sz w:val="24"/>
          <w:szCs w:val="24"/>
          <w:highlight w:val="none"/>
          <w:lang w:val="en-GB"/>
        </w:rPr>
      </w:pPr>
      <w:r>
        <w:rPr>
          <w:rFonts w:hint="default" w:ascii="Times New Roman" w:hAnsi="Times New Roman" w:eastAsia="宋体" w:cs="Times New Roman"/>
          <w:sz w:val="24"/>
          <w:szCs w:val="24"/>
          <w:highlight w:val="none"/>
          <w:lang w:val="en-GB"/>
        </w:rPr>
        <w:t>安装地点：中通客车股份有限公司（聊城市经济开发区黄河路261号）</w:t>
      </w:r>
    </w:p>
    <w:p w14:paraId="7A7C3A3B">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exact"/>
        <w:ind w:left="0" w:leftChars="0" w:firstLine="480" w:firstLineChars="200"/>
        <w:jc w:val="left"/>
        <w:textAlignment w:val="auto"/>
        <w:rPr>
          <w:rFonts w:hint="default" w:ascii="Times New Roman" w:hAnsi="Times New Roman" w:eastAsia="宋体" w:cs="Times New Roman"/>
          <w:sz w:val="24"/>
          <w:szCs w:val="24"/>
          <w:highlight w:val="none"/>
          <w:lang w:val="en-GB"/>
        </w:rPr>
      </w:pPr>
      <w:r>
        <w:rPr>
          <w:rFonts w:hint="default" w:ascii="Times New Roman" w:hAnsi="Times New Roman" w:eastAsia="宋体" w:cs="Times New Roman"/>
          <w:sz w:val="24"/>
          <w:szCs w:val="24"/>
          <w:highlight w:val="none"/>
          <w:lang w:val="en-GB"/>
        </w:rPr>
        <w:t>项目用途：用于</w:t>
      </w:r>
      <w:r>
        <w:rPr>
          <w:rFonts w:hint="default" w:ascii="Times New Roman" w:hAnsi="Times New Roman" w:eastAsia="宋体" w:cs="Times New Roman"/>
          <w:sz w:val="24"/>
          <w:szCs w:val="24"/>
          <w:highlight w:val="none"/>
          <w:lang w:val="en-US" w:eastAsia="zh-CN"/>
        </w:rPr>
        <w:t>客车零部件高低温性能测试</w:t>
      </w:r>
      <w:r>
        <w:rPr>
          <w:rFonts w:hint="default" w:ascii="Times New Roman" w:hAnsi="Times New Roman" w:eastAsia="宋体" w:cs="Times New Roman"/>
          <w:sz w:val="24"/>
          <w:szCs w:val="24"/>
          <w:highlight w:val="none"/>
          <w:lang w:val="en-GB"/>
        </w:rPr>
        <w:t>。</w:t>
      </w:r>
    </w:p>
    <w:p w14:paraId="16A9A07A">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exact"/>
        <w:ind w:left="0" w:leftChars="0" w:firstLine="480" w:firstLineChars="200"/>
        <w:jc w:val="left"/>
        <w:textAlignment w:val="auto"/>
        <w:rPr>
          <w:rFonts w:hint="default" w:ascii="Times New Roman" w:hAnsi="Times New Roman" w:eastAsia="宋体" w:cs="Times New Roman"/>
          <w:sz w:val="24"/>
          <w:szCs w:val="24"/>
          <w:highlight w:val="none"/>
          <w:lang w:val="en-GB"/>
        </w:rPr>
      </w:pPr>
      <w:r>
        <w:rPr>
          <w:rFonts w:hint="default" w:ascii="Times New Roman" w:hAnsi="Times New Roman" w:eastAsia="宋体" w:cs="Times New Roman"/>
          <w:sz w:val="24"/>
          <w:szCs w:val="24"/>
          <w:highlight w:val="none"/>
          <w:lang w:val="en-GB"/>
        </w:rPr>
        <w:t>使用地点环境概况：</w:t>
      </w:r>
    </w:p>
    <w:bookmarkEnd w:id="207"/>
    <w:p w14:paraId="6A0E2CBC">
      <w:pPr>
        <w:keepNext w:val="0"/>
        <w:keepLines w:val="0"/>
        <w:pageBreakBefore w:val="0"/>
        <w:widowControl w:val="0"/>
        <w:kinsoku/>
        <w:wordWrap/>
        <w:overflowPunct/>
        <w:topLinePunct w:val="0"/>
        <w:autoSpaceDE w:val="0"/>
        <w:autoSpaceDN w:val="0"/>
        <w:bidi w:val="0"/>
        <w:adjustRightInd w:val="0"/>
        <w:snapToGrid/>
        <w:spacing w:line="360" w:lineRule="exact"/>
        <w:ind w:firstLine="720" w:firstLineChars="300"/>
        <w:jc w:val="left"/>
        <w:textAlignment w:val="auto"/>
        <w:rPr>
          <w:rFonts w:hint="default" w:ascii="Times New Roman" w:hAnsi="Times New Roman" w:eastAsia="宋体" w:cs="Times New Roman"/>
          <w:sz w:val="24"/>
          <w:szCs w:val="24"/>
          <w:highlight w:val="none"/>
          <w:lang w:val="en-GB"/>
        </w:rPr>
      </w:pPr>
      <w:r>
        <w:rPr>
          <w:rFonts w:hint="default" w:ascii="Times New Roman" w:hAnsi="Times New Roman" w:eastAsia="宋体" w:cs="Times New Roman"/>
          <w:sz w:val="24"/>
          <w:szCs w:val="24"/>
          <w:highlight w:val="none"/>
          <w:lang w:val="en-US" w:eastAsia="zh-CN"/>
        </w:rPr>
        <w:t xml:space="preserve">4.1 </w:t>
      </w:r>
      <w:r>
        <w:rPr>
          <w:rFonts w:hint="default" w:ascii="Times New Roman" w:hAnsi="Times New Roman" w:eastAsia="宋体" w:cs="Times New Roman"/>
          <w:sz w:val="24"/>
          <w:szCs w:val="24"/>
          <w:highlight w:val="none"/>
          <w:lang w:val="en-GB"/>
        </w:rPr>
        <w:t>温度：+5～+35℃</w:t>
      </w:r>
    </w:p>
    <w:p w14:paraId="79D0BFF6">
      <w:pPr>
        <w:keepNext w:val="0"/>
        <w:keepLines w:val="0"/>
        <w:pageBreakBefore w:val="0"/>
        <w:widowControl w:val="0"/>
        <w:kinsoku/>
        <w:wordWrap/>
        <w:overflowPunct/>
        <w:topLinePunct w:val="0"/>
        <w:autoSpaceDE w:val="0"/>
        <w:autoSpaceDN w:val="0"/>
        <w:bidi w:val="0"/>
        <w:adjustRightInd w:val="0"/>
        <w:snapToGrid/>
        <w:spacing w:line="360" w:lineRule="exact"/>
        <w:ind w:firstLine="720" w:firstLineChars="300"/>
        <w:jc w:val="left"/>
        <w:textAlignment w:val="auto"/>
        <w:rPr>
          <w:rFonts w:hint="default" w:ascii="Times New Roman" w:hAnsi="Times New Roman" w:eastAsia="宋体" w:cs="Times New Roman"/>
          <w:sz w:val="24"/>
          <w:szCs w:val="24"/>
          <w:highlight w:val="none"/>
          <w:lang w:val="en-GB"/>
        </w:rPr>
      </w:pPr>
      <w:r>
        <w:rPr>
          <w:rFonts w:hint="default" w:ascii="Times New Roman" w:hAnsi="Times New Roman" w:eastAsia="宋体" w:cs="Times New Roman"/>
          <w:sz w:val="24"/>
          <w:szCs w:val="24"/>
          <w:highlight w:val="none"/>
          <w:lang w:val="en-US" w:eastAsia="zh-CN"/>
        </w:rPr>
        <w:t xml:space="preserve">4.2 </w:t>
      </w:r>
      <w:r>
        <w:rPr>
          <w:rFonts w:hint="default" w:ascii="Times New Roman" w:hAnsi="Times New Roman" w:eastAsia="宋体" w:cs="Times New Roman"/>
          <w:sz w:val="24"/>
          <w:szCs w:val="24"/>
          <w:highlight w:val="none"/>
          <w:lang w:val="en-GB"/>
        </w:rPr>
        <w:t>湿度：相对湿度＜85%RH</w:t>
      </w:r>
    </w:p>
    <w:p w14:paraId="13D6C396">
      <w:pPr>
        <w:keepNext w:val="0"/>
        <w:keepLines w:val="0"/>
        <w:pageBreakBefore w:val="0"/>
        <w:widowControl w:val="0"/>
        <w:kinsoku/>
        <w:wordWrap/>
        <w:overflowPunct/>
        <w:topLinePunct w:val="0"/>
        <w:autoSpaceDE w:val="0"/>
        <w:autoSpaceDN w:val="0"/>
        <w:bidi w:val="0"/>
        <w:adjustRightInd w:val="0"/>
        <w:snapToGrid/>
        <w:spacing w:line="360" w:lineRule="exact"/>
        <w:ind w:firstLine="720" w:firstLineChars="300"/>
        <w:jc w:val="left"/>
        <w:textAlignment w:val="auto"/>
        <w:rPr>
          <w:rFonts w:hint="default" w:ascii="Times New Roman" w:hAnsi="Times New Roman" w:eastAsia="宋体" w:cs="Times New Roman"/>
          <w:sz w:val="24"/>
          <w:szCs w:val="24"/>
          <w:highlight w:val="none"/>
          <w:lang w:val="en-GB"/>
        </w:rPr>
      </w:pPr>
      <w:r>
        <w:rPr>
          <w:rFonts w:hint="default" w:ascii="Times New Roman" w:hAnsi="Times New Roman" w:eastAsia="宋体" w:cs="Times New Roman"/>
          <w:sz w:val="24"/>
          <w:szCs w:val="24"/>
          <w:highlight w:val="none"/>
          <w:lang w:val="en-US" w:eastAsia="zh-CN"/>
        </w:rPr>
        <w:t xml:space="preserve">4.3 </w:t>
      </w:r>
      <w:r>
        <w:rPr>
          <w:rFonts w:hint="default" w:ascii="Times New Roman" w:hAnsi="Times New Roman" w:eastAsia="宋体" w:cs="Times New Roman"/>
          <w:sz w:val="24"/>
          <w:szCs w:val="24"/>
          <w:highlight w:val="none"/>
          <w:lang w:val="en-GB"/>
        </w:rPr>
        <w:t>工业用电</w:t>
      </w:r>
      <w:r>
        <w:rPr>
          <w:rFonts w:hint="eastAsia" w:ascii="Times New Roman" w:hAnsi="Times New Roman" w:eastAsia="宋体" w:cs="Times New Roman"/>
          <w:sz w:val="24"/>
          <w:szCs w:val="24"/>
          <w:highlight w:val="none"/>
          <w:lang w:val="en-GB" w:eastAsia="zh-CN"/>
        </w:rPr>
        <w:t>：</w:t>
      </w:r>
      <w:r>
        <w:rPr>
          <w:rFonts w:hint="default" w:ascii="Times New Roman" w:hAnsi="Times New Roman" w:eastAsia="宋体" w:cs="Times New Roman"/>
          <w:sz w:val="24"/>
          <w:szCs w:val="24"/>
          <w:highlight w:val="none"/>
          <w:lang w:val="en-GB"/>
        </w:rPr>
        <w:t>AC</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GB"/>
        </w:rPr>
        <w:t>380V±</w:t>
      </w:r>
      <w:r>
        <w:rPr>
          <w:rFonts w:hint="default" w:ascii="Times New Roman" w:hAnsi="Times New Roman" w:eastAsia="宋体" w:cs="Times New Roman"/>
          <w:sz w:val="24"/>
          <w:szCs w:val="24"/>
          <w:highlight w:val="none"/>
          <w:lang w:val="en-US" w:eastAsia="zh-CN"/>
        </w:rPr>
        <w:t>10%、50Hz</w:t>
      </w:r>
      <w:r>
        <w:rPr>
          <w:rFonts w:hint="default" w:ascii="Times New Roman" w:hAnsi="Times New Roman" w:eastAsia="宋体" w:cs="Times New Roman"/>
          <w:sz w:val="24"/>
          <w:szCs w:val="24"/>
          <w:highlight w:val="none"/>
          <w:lang w:val="en-GB"/>
        </w:rPr>
        <w:t>三相四线+保护地线</w:t>
      </w:r>
    </w:p>
    <w:p w14:paraId="71220329">
      <w:pPr>
        <w:keepNext w:val="0"/>
        <w:keepLines w:val="0"/>
        <w:pageBreakBefore w:val="0"/>
        <w:widowControl w:val="0"/>
        <w:kinsoku/>
        <w:wordWrap/>
        <w:overflowPunct/>
        <w:topLinePunct w:val="0"/>
        <w:autoSpaceDE w:val="0"/>
        <w:autoSpaceDN w:val="0"/>
        <w:bidi w:val="0"/>
        <w:adjustRightInd w:val="0"/>
        <w:snapToGrid/>
        <w:spacing w:line="360" w:lineRule="exact"/>
        <w:ind w:firstLine="720" w:firstLineChars="300"/>
        <w:jc w:val="left"/>
        <w:textAlignment w:val="auto"/>
        <w:rPr>
          <w:rFonts w:hint="default" w:ascii="Times New Roman" w:hAnsi="Times New Roman" w:eastAsia="宋体" w:cs="Times New Roman"/>
          <w:sz w:val="24"/>
          <w:szCs w:val="24"/>
          <w:highlight w:val="none"/>
          <w:lang w:val="en-GB"/>
        </w:rPr>
      </w:pPr>
      <w:r>
        <w:rPr>
          <w:rFonts w:hint="default" w:ascii="Times New Roman" w:hAnsi="Times New Roman" w:eastAsia="宋体" w:cs="Times New Roman"/>
          <w:sz w:val="24"/>
          <w:szCs w:val="24"/>
          <w:highlight w:val="none"/>
          <w:lang w:val="en-US" w:eastAsia="zh-CN"/>
        </w:rPr>
        <w:t xml:space="preserve">4.4 </w:t>
      </w:r>
      <w:r>
        <w:rPr>
          <w:rFonts w:hint="default" w:ascii="Times New Roman" w:hAnsi="Times New Roman" w:eastAsia="宋体" w:cs="Times New Roman"/>
          <w:sz w:val="24"/>
          <w:szCs w:val="24"/>
          <w:highlight w:val="none"/>
          <w:lang w:val="en-GB"/>
        </w:rPr>
        <w:t>最大负荷容量</w:t>
      </w:r>
      <w:r>
        <w:rPr>
          <w:rFonts w:hint="default" w:ascii="Times New Roman" w:hAnsi="Times New Roman" w:eastAsia="宋体" w:cs="Times New Roman"/>
          <w:sz w:val="24"/>
          <w:szCs w:val="24"/>
          <w:highlight w:val="none"/>
          <w:lang w:val="en-GB" w:eastAsia="zh-CN"/>
        </w:rPr>
        <w:t>：</w:t>
      </w:r>
      <w:r>
        <w:rPr>
          <w:rFonts w:hint="default" w:ascii="Times New Roman" w:hAnsi="Times New Roman" w:eastAsia="宋体" w:cs="Times New Roman"/>
          <w:sz w:val="24"/>
          <w:szCs w:val="24"/>
          <w:highlight w:val="none"/>
          <w:lang w:val="en-US" w:eastAsia="zh-CN"/>
        </w:rPr>
        <w:t>100</w:t>
      </w:r>
      <w:r>
        <w:rPr>
          <w:rFonts w:hint="default" w:ascii="Times New Roman" w:hAnsi="Times New Roman" w:eastAsia="宋体" w:cs="Times New Roman"/>
          <w:sz w:val="24"/>
          <w:szCs w:val="24"/>
          <w:highlight w:val="none"/>
          <w:lang w:val="en-GB"/>
        </w:rPr>
        <w:t>KW</w:t>
      </w:r>
      <w:bookmarkStart w:id="208" w:name="_Toc1699"/>
    </w:p>
    <w:p w14:paraId="46F0B0C9">
      <w:pPr>
        <w:pStyle w:val="3"/>
        <w:bidi w:val="0"/>
        <w:jc w:val="left"/>
        <w:rPr>
          <w:rFonts w:hint="default" w:ascii="Times New Roman" w:hAnsi="Times New Roman" w:eastAsia="宋体" w:cs="Times New Roman"/>
          <w:b/>
          <w:sz w:val="28"/>
          <w:szCs w:val="22"/>
          <w:highlight w:val="none"/>
          <w:lang w:val="en-US" w:eastAsia="zh-CN"/>
        </w:rPr>
      </w:pPr>
      <w:bookmarkStart w:id="209" w:name="_Toc20872"/>
      <w:r>
        <w:rPr>
          <w:rFonts w:hint="default" w:ascii="Times New Roman" w:hAnsi="Times New Roman" w:eastAsia="宋体" w:cs="Times New Roman"/>
          <w:b/>
          <w:sz w:val="28"/>
          <w:szCs w:val="22"/>
          <w:highlight w:val="none"/>
          <w:lang w:val="en-US" w:eastAsia="zh-CN"/>
        </w:rPr>
        <w:t>三、招标设备名称和数量</w:t>
      </w:r>
      <w:bookmarkEnd w:id="209"/>
    </w:p>
    <w:p w14:paraId="36E6ED7D">
      <w:pPr>
        <w:keepNext w:val="0"/>
        <w:keepLines w:val="0"/>
        <w:pageBreakBefore w:val="0"/>
        <w:widowControl w:val="0"/>
        <w:kinsoku/>
        <w:wordWrap/>
        <w:overflowPunct/>
        <w:topLinePunct w:val="0"/>
        <w:autoSpaceDE/>
        <w:autoSpaceDN/>
        <w:bidi w:val="0"/>
        <w:adjustRightInd/>
        <w:snapToGrid/>
        <w:spacing w:line="360" w:lineRule="exact"/>
        <w:ind w:firstLine="520" w:firstLineChars="217"/>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设备名称：</w:t>
      </w:r>
      <w:r>
        <w:rPr>
          <w:rFonts w:hint="default" w:ascii="Times New Roman" w:hAnsi="Times New Roman" w:eastAsia="宋体" w:cs="Times New Roman"/>
          <w:sz w:val="24"/>
          <w:szCs w:val="22"/>
          <w:highlight w:val="none"/>
          <w:lang w:val="en-US" w:eastAsia="zh-CN"/>
        </w:rPr>
        <w:t>步入式环境箱</w:t>
      </w:r>
    </w:p>
    <w:p w14:paraId="4AA5D0E5">
      <w:pPr>
        <w:keepNext w:val="0"/>
        <w:keepLines w:val="0"/>
        <w:pageBreakBefore w:val="0"/>
        <w:widowControl w:val="0"/>
        <w:kinsoku/>
        <w:wordWrap/>
        <w:overflowPunct/>
        <w:topLinePunct w:val="0"/>
        <w:autoSpaceDE/>
        <w:autoSpaceDN/>
        <w:bidi w:val="0"/>
        <w:adjustRightInd/>
        <w:snapToGrid/>
        <w:spacing w:line="360" w:lineRule="exact"/>
        <w:ind w:firstLine="520" w:firstLineChars="217"/>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设备数量：1台</w:t>
      </w:r>
    </w:p>
    <w:tbl>
      <w:tblPr>
        <w:tblStyle w:val="15"/>
        <w:tblpPr w:leftFromText="180" w:rightFromText="180" w:vertAnchor="text" w:horzAnchor="page" w:tblpX="1501" w:tblpY="474"/>
        <w:tblOverlap w:val="never"/>
        <w:tblW w:w="9148" w:type="dxa"/>
        <w:tblInd w:w="0" w:type="dxa"/>
        <w:tblLayout w:type="fixed"/>
        <w:tblCellMar>
          <w:top w:w="0" w:type="dxa"/>
          <w:left w:w="108" w:type="dxa"/>
          <w:bottom w:w="0" w:type="dxa"/>
          <w:right w:w="108" w:type="dxa"/>
        </w:tblCellMar>
      </w:tblPr>
      <w:tblGrid>
        <w:gridCol w:w="782"/>
        <w:gridCol w:w="1582"/>
        <w:gridCol w:w="4294"/>
        <w:gridCol w:w="1323"/>
        <w:gridCol w:w="1167"/>
      </w:tblGrid>
      <w:tr w14:paraId="35D479CF">
        <w:tblPrEx>
          <w:tblCellMar>
            <w:top w:w="0" w:type="dxa"/>
            <w:left w:w="108" w:type="dxa"/>
            <w:bottom w:w="0" w:type="dxa"/>
            <w:right w:w="108" w:type="dxa"/>
          </w:tblCellMar>
        </w:tblPrEx>
        <w:trPr>
          <w:trHeight w:val="90" w:hRule="atLeast"/>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72207ADA">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序号</w:t>
            </w:r>
          </w:p>
        </w:tc>
        <w:tc>
          <w:tcPr>
            <w:tcW w:w="1582" w:type="dxa"/>
            <w:tcBorders>
              <w:top w:val="single" w:color="auto" w:sz="4" w:space="0"/>
              <w:left w:val="nil"/>
              <w:bottom w:val="single" w:color="auto" w:sz="4" w:space="0"/>
              <w:right w:val="single" w:color="auto" w:sz="4" w:space="0"/>
            </w:tcBorders>
            <w:shd w:val="clear" w:color="auto" w:fill="auto"/>
            <w:vAlign w:val="center"/>
          </w:tcPr>
          <w:p w14:paraId="56E72F60">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分项</w:t>
            </w:r>
          </w:p>
        </w:tc>
        <w:tc>
          <w:tcPr>
            <w:tcW w:w="4294" w:type="dxa"/>
            <w:tcBorders>
              <w:top w:val="single" w:color="auto" w:sz="4" w:space="0"/>
              <w:left w:val="nil"/>
              <w:bottom w:val="single" w:color="auto" w:sz="4" w:space="0"/>
              <w:right w:val="single" w:color="auto" w:sz="4" w:space="0"/>
            </w:tcBorders>
            <w:shd w:val="clear" w:color="auto" w:fill="auto"/>
            <w:vAlign w:val="center"/>
          </w:tcPr>
          <w:p w14:paraId="544B09CE">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包含内容</w:t>
            </w:r>
          </w:p>
        </w:tc>
        <w:tc>
          <w:tcPr>
            <w:tcW w:w="1323" w:type="dxa"/>
            <w:tcBorders>
              <w:top w:val="single" w:color="auto" w:sz="4" w:space="0"/>
              <w:left w:val="nil"/>
              <w:bottom w:val="single" w:color="auto" w:sz="4" w:space="0"/>
              <w:right w:val="single" w:color="auto" w:sz="4" w:space="0"/>
            </w:tcBorders>
            <w:shd w:val="clear" w:color="auto" w:fill="auto"/>
            <w:vAlign w:val="center"/>
          </w:tcPr>
          <w:p w14:paraId="2328631F">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数量</w:t>
            </w:r>
          </w:p>
        </w:tc>
        <w:tc>
          <w:tcPr>
            <w:tcW w:w="1167" w:type="dxa"/>
            <w:tcBorders>
              <w:top w:val="single" w:color="auto" w:sz="4" w:space="0"/>
              <w:left w:val="nil"/>
              <w:bottom w:val="single" w:color="auto" w:sz="4" w:space="0"/>
              <w:right w:val="single" w:color="auto" w:sz="4" w:space="0"/>
            </w:tcBorders>
            <w:shd w:val="clear" w:color="auto" w:fill="auto"/>
            <w:vAlign w:val="center"/>
          </w:tcPr>
          <w:p w14:paraId="0224C08F">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单位</w:t>
            </w:r>
          </w:p>
        </w:tc>
      </w:tr>
      <w:tr w14:paraId="716B39C8">
        <w:tblPrEx>
          <w:tblCellMar>
            <w:top w:w="0" w:type="dxa"/>
            <w:left w:w="108" w:type="dxa"/>
            <w:bottom w:w="0" w:type="dxa"/>
            <w:right w:w="108" w:type="dxa"/>
          </w:tblCellMar>
        </w:tblPrEx>
        <w:trPr>
          <w:trHeight w:val="362" w:hRule="atLeast"/>
        </w:trPr>
        <w:tc>
          <w:tcPr>
            <w:tcW w:w="782" w:type="dxa"/>
            <w:vMerge w:val="restart"/>
            <w:tcBorders>
              <w:top w:val="single" w:color="auto" w:sz="4" w:space="0"/>
              <w:left w:val="single" w:color="auto" w:sz="4" w:space="0"/>
              <w:right w:val="single" w:color="auto" w:sz="4" w:space="0"/>
            </w:tcBorders>
            <w:shd w:val="clear" w:color="000000" w:fill="FFFFFF"/>
            <w:vAlign w:val="center"/>
          </w:tcPr>
          <w:p w14:paraId="26671ECD">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1</w:t>
            </w:r>
          </w:p>
        </w:tc>
        <w:tc>
          <w:tcPr>
            <w:tcW w:w="1582" w:type="dxa"/>
            <w:vMerge w:val="restart"/>
            <w:tcBorders>
              <w:top w:val="single" w:color="auto" w:sz="4" w:space="0"/>
              <w:left w:val="single" w:color="auto" w:sz="4" w:space="0"/>
              <w:right w:val="single" w:color="auto" w:sz="4" w:space="0"/>
            </w:tcBorders>
            <w:shd w:val="clear" w:color="auto" w:fill="auto"/>
            <w:vAlign w:val="center"/>
          </w:tcPr>
          <w:p w14:paraId="7E77ADC3">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sz w:val="21"/>
                <w:szCs w:val="21"/>
                <w:highlight w:val="none"/>
              </w:rPr>
              <w:t>箱体部分</w:t>
            </w: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2F86FCA8">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箱体库板</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D66FB19">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52A2AB30">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台</w:t>
            </w:r>
          </w:p>
        </w:tc>
      </w:tr>
      <w:tr w14:paraId="566AD1CD">
        <w:tblPrEx>
          <w:tblCellMar>
            <w:top w:w="0" w:type="dxa"/>
            <w:left w:w="108" w:type="dxa"/>
            <w:bottom w:w="0" w:type="dxa"/>
            <w:right w:w="108" w:type="dxa"/>
          </w:tblCellMar>
        </w:tblPrEx>
        <w:trPr>
          <w:trHeight w:val="90" w:hRule="atLeast"/>
        </w:trPr>
        <w:tc>
          <w:tcPr>
            <w:tcW w:w="782" w:type="dxa"/>
            <w:vMerge w:val="continue"/>
            <w:tcBorders>
              <w:left w:val="single" w:color="auto" w:sz="4" w:space="0"/>
              <w:right w:val="single" w:color="auto" w:sz="4" w:space="0"/>
            </w:tcBorders>
            <w:shd w:val="clear" w:color="auto" w:fill="auto"/>
            <w:vAlign w:val="center"/>
          </w:tcPr>
          <w:p w14:paraId="7D65E1C9">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rPr>
            </w:pPr>
          </w:p>
        </w:tc>
        <w:tc>
          <w:tcPr>
            <w:tcW w:w="1582" w:type="dxa"/>
            <w:vMerge w:val="continue"/>
            <w:tcBorders>
              <w:left w:val="single" w:color="auto" w:sz="4" w:space="0"/>
              <w:right w:val="single" w:color="auto" w:sz="4" w:space="0"/>
            </w:tcBorders>
            <w:shd w:val="clear" w:color="auto" w:fill="auto"/>
            <w:vAlign w:val="center"/>
          </w:tcPr>
          <w:p w14:paraId="3BB6148F">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color w:val="000000"/>
                <w:kern w:val="0"/>
                <w:sz w:val="21"/>
                <w:szCs w:val="21"/>
                <w:highlight w:val="none"/>
              </w:rPr>
            </w:pP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7541CD0D">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钢材</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6999E72A">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46E1FD38">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批</w:t>
            </w:r>
          </w:p>
        </w:tc>
      </w:tr>
      <w:tr w14:paraId="5D30152C">
        <w:tblPrEx>
          <w:tblCellMar>
            <w:top w:w="0" w:type="dxa"/>
            <w:left w:w="108" w:type="dxa"/>
            <w:bottom w:w="0" w:type="dxa"/>
            <w:right w:w="108" w:type="dxa"/>
          </w:tblCellMar>
        </w:tblPrEx>
        <w:trPr>
          <w:trHeight w:val="90" w:hRule="atLeast"/>
        </w:trPr>
        <w:tc>
          <w:tcPr>
            <w:tcW w:w="782" w:type="dxa"/>
            <w:vMerge w:val="continue"/>
            <w:tcBorders>
              <w:left w:val="single" w:color="auto" w:sz="4" w:space="0"/>
              <w:right w:val="single" w:color="auto" w:sz="4" w:space="0"/>
            </w:tcBorders>
            <w:shd w:val="clear" w:color="auto" w:fill="auto"/>
            <w:vAlign w:val="center"/>
          </w:tcPr>
          <w:p w14:paraId="44BC3971">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rPr>
            </w:pPr>
          </w:p>
        </w:tc>
        <w:tc>
          <w:tcPr>
            <w:tcW w:w="1582" w:type="dxa"/>
            <w:vMerge w:val="continue"/>
            <w:tcBorders>
              <w:left w:val="single" w:color="auto" w:sz="4" w:space="0"/>
              <w:right w:val="single" w:color="auto" w:sz="4" w:space="0"/>
            </w:tcBorders>
            <w:shd w:val="clear" w:color="auto" w:fill="auto"/>
            <w:vAlign w:val="center"/>
          </w:tcPr>
          <w:p w14:paraId="7419D098">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color w:val="000000"/>
                <w:kern w:val="0"/>
                <w:sz w:val="21"/>
                <w:szCs w:val="21"/>
                <w:highlight w:val="none"/>
              </w:rPr>
            </w:pP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39D428D4">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辅材</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045DA72">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733E30C7">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31F97015">
        <w:tblPrEx>
          <w:tblCellMar>
            <w:top w:w="0" w:type="dxa"/>
            <w:left w:w="108" w:type="dxa"/>
            <w:bottom w:w="0" w:type="dxa"/>
            <w:right w:w="108" w:type="dxa"/>
          </w:tblCellMar>
        </w:tblPrEx>
        <w:trPr>
          <w:trHeight w:val="438" w:hRule="atLeast"/>
        </w:trPr>
        <w:tc>
          <w:tcPr>
            <w:tcW w:w="782" w:type="dxa"/>
            <w:vMerge w:val="restart"/>
            <w:tcBorders>
              <w:top w:val="single" w:color="auto" w:sz="4" w:space="0"/>
              <w:left w:val="single" w:color="auto" w:sz="4" w:space="0"/>
              <w:right w:val="single" w:color="auto" w:sz="4" w:space="0"/>
            </w:tcBorders>
            <w:shd w:val="clear" w:color="auto" w:fill="auto"/>
            <w:vAlign w:val="center"/>
          </w:tcPr>
          <w:p w14:paraId="7B6A79A0">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2</w:t>
            </w:r>
          </w:p>
        </w:tc>
        <w:tc>
          <w:tcPr>
            <w:tcW w:w="1582" w:type="dxa"/>
            <w:vMerge w:val="restart"/>
            <w:tcBorders>
              <w:top w:val="single" w:color="auto" w:sz="4" w:space="0"/>
              <w:left w:val="single" w:color="auto" w:sz="4" w:space="0"/>
              <w:right w:val="single" w:color="auto" w:sz="4" w:space="0"/>
            </w:tcBorders>
            <w:shd w:val="clear" w:color="auto" w:fill="auto"/>
            <w:vAlign w:val="center"/>
          </w:tcPr>
          <w:p w14:paraId="2C0BA99A">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加热系统</w:t>
            </w:r>
          </w:p>
        </w:tc>
        <w:tc>
          <w:tcPr>
            <w:tcW w:w="4294" w:type="dxa"/>
            <w:tcBorders>
              <w:top w:val="single" w:color="auto" w:sz="4" w:space="0"/>
              <w:left w:val="single" w:color="auto" w:sz="4" w:space="0"/>
              <w:right w:val="single" w:color="auto" w:sz="4" w:space="0"/>
            </w:tcBorders>
            <w:shd w:val="clear" w:color="auto" w:fill="auto"/>
            <w:vAlign w:val="center"/>
          </w:tcPr>
          <w:p w14:paraId="66C63889">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鼓风电机</w:t>
            </w:r>
          </w:p>
        </w:tc>
        <w:tc>
          <w:tcPr>
            <w:tcW w:w="1323" w:type="dxa"/>
            <w:tcBorders>
              <w:top w:val="single" w:color="auto" w:sz="4" w:space="0"/>
              <w:left w:val="single" w:color="auto" w:sz="4" w:space="0"/>
              <w:right w:val="single" w:color="auto" w:sz="4" w:space="0"/>
            </w:tcBorders>
            <w:shd w:val="clear" w:color="auto" w:fill="auto"/>
            <w:vAlign w:val="center"/>
          </w:tcPr>
          <w:p w14:paraId="4A944446">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23A94608">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1DF9C1E5">
        <w:tblPrEx>
          <w:tblCellMar>
            <w:top w:w="0" w:type="dxa"/>
            <w:left w:w="108" w:type="dxa"/>
            <w:bottom w:w="0" w:type="dxa"/>
            <w:right w:w="108" w:type="dxa"/>
          </w:tblCellMar>
        </w:tblPrEx>
        <w:trPr>
          <w:trHeight w:val="438" w:hRule="atLeast"/>
        </w:trPr>
        <w:tc>
          <w:tcPr>
            <w:tcW w:w="782" w:type="dxa"/>
            <w:vMerge w:val="continue"/>
            <w:tcBorders>
              <w:left w:val="single" w:color="auto" w:sz="4" w:space="0"/>
              <w:right w:val="single" w:color="auto" w:sz="4" w:space="0"/>
            </w:tcBorders>
            <w:shd w:val="clear" w:color="auto" w:fill="auto"/>
            <w:vAlign w:val="center"/>
          </w:tcPr>
          <w:p w14:paraId="2B5F4DFE">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rPr>
            </w:pPr>
          </w:p>
        </w:tc>
        <w:tc>
          <w:tcPr>
            <w:tcW w:w="1582" w:type="dxa"/>
            <w:vMerge w:val="continue"/>
            <w:tcBorders>
              <w:left w:val="single" w:color="auto" w:sz="4" w:space="0"/>
              <w:right w:val="single" w:color="auto" w:sz="4" w:space="0"/>
            </w:tcBorders>
            <w:shd w:val="clear" w:color="auto" w:fill="auto"/>
            <w:vAlign w:val="center"/>
          </w:tcPr>
          <w:p w14:paraId="14696E04">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p>
        </w:tc>
        <w:tc>
          <w:tcPr>
            <w:tcW w:w="4294" w:type="dxa"/>
            <w:tcBorders>
              <w:top w:val="single" w:color="auto" w:sz="4" w:space="0"/>
              <w:left w:val="single" w:color="auto" w:sz="4" w:space="0"/>
              <w:right w:val="single" w:color="auto" w:sz="4" w:space="0"/>
            </w:tcBorders>
            <w:shd w:val="clear" w:color="auto" w:fill="auto"/>
            <w:vAlign w:val="center"/>
          </w:tcPr>
          <w:p w14:paraId="6D75AF96">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加热系统</w:t>
            </w:r>
          </w:p>
        </w:tc>
        <w:tc>
          <w:tcPr>
            <w:tcW w:w="1323" w:type="dxa"/>
            <w:tcBorders>
              <w:top w:val="single" w:color="auto" w:sz="4" w:space="0"/>
              <w:left w:val="single" w:color="auto" w:sz="4" w:space="0"/>
              <w:right w:val="single" w:color="auto" w:sz="4" w:space="0"/>
            </w:tcBorders>
            <w:shd w:val="clear" w:color="auto" w:fill="auto"/>
            <w:vAlign w:val="center"/>
          </w:tcPr>
          <w:p w14:paraId="72E99098">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3427A407">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0B454ACE">
        <w:tblPrEx>
          <w:tblCellMar>
            <w:top w:w="0" w:type="dxa"/>
            <w:left w:w="108" w:type="dxa"/>
            <w:bottom w:w="0" w:type="dxa"/>
            <w:right w:w="108" w:type="dxa"/>
          </w:tblCellMar>
        </w:tblPrEx>
        <w:trPr>
          <w:trHeight w:val="403" w:hRule="atLeast"/>
        </w:trPr>
        <w:tc>
          <w:tcPr>
            <w:tcW w:w="782" w:type="dxa"/>
            <w:vMerge w:val="restart"/>
            <w:tcBorders>
              <w:top w:val="single" w:color="auto" w:sz="4" w:space="0"/>
              <w:left w:val="single" w:color="auto" w:sz="4" w:space="0"/>
              <w:right w:val="single" w:color="auto" w:sz="4" w:space="0"/>
            </w:tcBorders>
            <w:shd w:val="clear" w:color="auto" w:fill="auto"/>
            <w:vAlign w:val="center"/>
          </w:tcPr>
          <w:p w14:paraId="5C584529">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3</w:t>
            </w:r>
          </w:p>
        </w:tc>
        <w:tc>
          <w:tcPr>
            <w:tcW w:w="1582" w:type="dxa"/>
            <w:vMerge w:val="restart"/>
            <w:tcBorders>
              <w:top w:val="single" w:color="auto" w:sz="4" w:space="0"/>
              <w:left w:val="single" w:color="auto" w:sz="4" w:space="0"/>
              <w:right w:val="single" w:color="auto" w:sz="4" w:space="0"/>
            </w:tcBorders>
            <w:shd w:val="clear" w:color="auto" w:fill="auto"/>
            <w:vAlign w:val="center"/>
          </w:tcPr>
          <w:p w14:paraId="466369E9">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加湿系统</w:t>
            </w:r>
          </w:p>
        </w:tc>
        <w:tc>
          <w:tcPr>
            <w:tcW w:w="4294" w:type="dxa"/>
            <w:tcBorders>
              <w:top w:val="single" w:color="auto" w:sz="4" w:space="0"/>
              <w:left w:val="single" w:color="auto" w:sz="4" w:space="0"/>
              <w:right w:val="single" w:color="auto" w:sz="4" w:space="0"/>
            </w:tcBorders>
            <w:shd w:val="clear" w:color="auto" w:fill="auto"/>
            <w:vAlign w:val="center"/>
          </w:tcPr>
          <w:p w14:paraId="4CE67575">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加湿/除湿总成</w:t>
            </w:r>
          </w:p>
        </w:tc>
        <w:tc>
          <w:tcPr>
            <w:tcW w:w="1323" w:type="dxa"/>
            <w:tcBorders>
              <w:top w:val="single" w:color="auto" w:sz="4" w:space="0"/>
              <w:left w:val="single" w:color="auto" w:sz="4" w:space="0"/>
              <w:right w:val="single" w:color="auto" w:sz="4" w:space="0"/>
            </w:tcBorders>
            <w:shd w:val="clear" w:color="auto" w:fill="auto"/>
            <w:vAlign w:val="center"/>
          </w:tcPr>
          <w:p w14:paraId="1ED8DBC0">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21309253">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42D94AEE">
        <w:tblPrEx>
          <w:tblCellMar>
            <w:top w:w="0" w:type="dxa"/>
            <w:left w:w="108" w:type="dxa"/>
            <w:bottom w:w="0" w:type="dxa"/>
            <w:right w:w="108" w:type="dxa"/>
          </w:tblCellMar>
        </w:tblPrEx>
        <w:trPr>
          <w:trHeight w:val="403" w:hRule="atLeast"/>
        </w:trPr>
        <w:tc>
          <w:tcPr>
            <w:tcW w:w="782" w:type="dxa"/>
            <w:vMerge w:val="continue"/>
            <w:tcBorders>
              <w:left w:val="single" w:color="auto" w:sz="4" w:space="0"/>
              <w:right w:val="single" w:color="auto" w:sz="4" w:space="0"/>
            </w:tcBorders>
            <w:shd w:val="clear" w:color="auto" w:fill="auto"/>
            <w:vAlign w:val="center"/>
          </w:tcPr>
          <w:p w14:paraId="2BE1D1B3">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rPr>
            </w:pPr>
          </w:p>
        </w:tc>
        <w:tc>
          <w:tcPr>
            <w:tcW w:w="1582" w:type="dxa"/>
            <w:vMerge w:val="continue"/>
            <w:tcBorders>
              <w:left w:val="single" w:color="auto" w:sz="4" w:space="0"/>
              <w:right w:val="single" w:color="auto" w:sz="4" w:space="0"/>
            </w:tcBorders>
            <w:shd w:val="clear" w:color="auto" w:fill="auto"/>
            <w:vAlign w:val="center"/>
          </w:tcPr>
          <w:p w14:paraId="2C068CD4">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p>
        </w:tc>
        <w:tc>
          <w:tcPr>
            <w:tcW w:w="4294" w:type="dxa"/>
            <w:tcBorders>
              <w:top w:val="single" w:color="auto" w:sz="4" w:space="0"/>
              <w:left w:val="single" w:color="auto" w:sz="4" w:space="0"/>
              <w:right w:val="single" w:color="auto" w:sz="4" w:space="0"/>
            </w:tcBorders>
            <w:shd w:val="clear" w:color="auto" w:fill="auto"/>
            <w:vAlign w:val="center"/>
          </w:tcPr>
          <w:p w14:paraId="08019595">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加湿器水路总成</w:t>
            </w:r>
          </w:p>
        </w:tc>
        <w:tc>
          <w:tcPr>
            <w:tcW w:w="1323" w:type="dxa"/>
            <w:tcBorders>
              <w:top w:val="single" w:color="auto" w:sz="4" w:space="0"/>
              <w:left w:val="single" w:color="auto" w:sz="4" w:space="0"/>
              <w:right w:val="single" w:color="auto" w:sz="4" w:space="0"/>
            </w:tcBorders>
            <w:shd w:val="clear" w:color="auto" w:fill="auto"/>
            <w:vAlign w:val="center"/>
          </w:tcPr>
          <w:p w14:paraId="733D7140">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6DF8393E">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43968599">
        <w:tblPrEx>
          <w:tblCellMar>
            <w:top w:w="0" w:type="dxa"/>
            <w:left w:w="108" w:type="dxa"/>
            <w:bottom w:w="0" w:type="dxa"/>
            <w:right w:w="108" w:type="dxa"/>
          </w:tblCellMar>
        </w:tblPrEx>
        <w:trPr>
          <w:trHeight w:val="403" w:hRule="atLeast"/>
        </w:trPr>
        <w:tc>
          <w:tcPr>
            <w:tcW w:w="782" w:type="dxa"/>
            <w:vMerge w:val="continue"/>
            <w:tcBorders>
              <w:left w:val="single" w:color="auto" w:sz="4" w:space="0"/>
              <w:right w:val="single" w:color="auto" w:sz="4" w:space="0"/>
            </w:tcBorders>
            <w:shd w:val="clear" w:color="auto" w:fill="auto"/>
            <w:vAlign w:val="center"/>
          </w:tcPr>
          <w:p w14:paraId="12CE0659">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rPr>
            </w:pPr>
          </w:p>
        </w:tc>
        <w:tc>
          <w:tcPr>
            <w:tcW w:w="1582" w:type="dxa"/>
            <w:vMerge w:val="continue"/>
            <w:tcBorders>
              <w:left w:val="single" w:color="auto" w:sz="4" w:space="0"/>
              <w:right w:val="single" w:color="auto" w:sz="4" w:space="0"/>
            </w:tcBorders>
            <w:shd w:val="clear" w:color="auto" w:fill="auto"/>
            <w:vAlign w:val="center"/>
          </w:tcPr>
          <w:p w14:paraId="13D5C766">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p>
        </w:tc>
        <w:tc>
          <w:tcPr>
            <w:tcW w:w="4294" w:type="dxa"/>
            <w:tcBorders>
              <w:top w:val="single" w:color="auto" w:sz="4" w:space="0"/>
              <w:left w:val="single" w:color="auto" w:sz="4" w:space="0"/>
              <w:right w:val="single" w:color="auto" w:sz="4" w:space="0"/>
            </w:tcBorders>
            <w:shd w:val="clear" w:color="auto" w:fill="auto"/>
            <w:vAlign w:val="center"/>
          </w:tcPr>
          <w:p w14:paraId="6A539BB4">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水位控制器系统</w:t>
            </w:r>
          </w:p>
        </w:tc>
        <w:tc>
          <w:tcPr>
            <w:tcW w:w="1323" w:type="dxa"/>
            <w:tcBorders>
              <w:top w:val="single" w:color="auto" w:sz="4" w:space="0"/>
              <w:left w:val="single" w:color="auto" w:sz="4" w:space="0"/>
              <w:right w:val="single" w:color="auto" w:sz="4" w:space="0"/>
            </w:tcBorders>
            <w:shd w:val="clear" w:color="auto" w:fill="auto"/>
            <w:vAlign w:val="center"/>
          </w:tcPr>
          <w:p w14:paraId="78A379A6">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2702FA99">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19077486">
        <w:tblPrEx>
          <w:tblCellMar>
            <w:top w:w="0" w:type="dxa"/>
            <w:left w:w="108" w:type="dxa"/>
            <w:bottom w:w="0" w:type="dxa"/>
            <w:right w:w="108" w:type="dxa"/>
          </w:tblCellMar>
        </w:tblPrEx>
        <w:trPr>
          <w:trHeight w:val="346" w:hRule="atLeast"/>
        </w:trPr>
        <w:tc>
          <w:tcPr>
            <w:tcW w:w="782" w:type="dxa"/>
            <w:vMerge w:val="restart"/>
            <w:tcBorders>
              <w:top w:val="single" w:color="auto" w:sz="4" w:space="0"/>
              <w:left w:val="single" w:color="auto" w:sz="4" w:space="0"/>
              <w:right w:val="single" w:color="auto" w:sz="4" w:space="0"/>
            </w:tcBorders>
            <w:shd w:val="clear" w:color="auto" w:fill="auto"/>
            <w:vAlign w:val="center"/>
          </w:tcPr>
          <w:p w14:paraId="3679B954">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4</w:t>
            </w:r>
          </w:p>
        </w:tc>
        <w:tc>
          <w:tcPr>
            <w:tcW w:w="1582" w:type="dxa"/>
            <w:vMerge w:val="restart"/>
            <w:tcBorders>
              <w:top w:val="single" w:color="auto" w:sz="4" w:space="0"/>
              <w:left w:val="single" w:color="auto" w:sz="4" w:space="0"/>
              <w:right w:val="single" w:color="auto" w:sz="4" w:space="0"/>
            </w:tcBorders>
            <w:shd w:val="clear" w:color="auto" w:fill="auto"/>
            <w:vAlign w:val="center"/>
          </w:tcPr>
          <w:p w14:paraId="03D2B213">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p>
          <w:p w14:paraId="03A84FB2">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电器系统部分</w:t>
            </w: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425B478E">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10英寸彩色液晶触摸屏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48DB782">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0D775FF4">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0EE6277E">
        <w:tblPrEx>
          <w:tblCellMar>
            <w:top w:w="0" w:type="dxa"/>
            <w:left w:w="108" w:type="dxa"/>
            <w:bottom w:w="0" w:type="dxa"/>
            <w:right w:w="108" w:type="dxa"/>
          </w:tblCellMar>
        </w:tblPrEx>
        <w:trPr>
          <w:trHeight w:val="346" w:hRule="atLeast"/>
        </w:trPr>
        <w:tc>
          <w:tcPr>
            <w:tcW w:w="782" w:type="dxa"/>
            <w:vMerge w:val="continue"/>
            <w:tcBorders>
              <w:left w:val="single" w:color="auto" w:sz="4" w:space="0"/>
              <w:right w:val="single" w:color="auto" w:sz="4" w:space="0"/>
            </w:tcBorders>
            <w:shd w:val="clear" w:color="auto" w:fill="auto"/>
            <w:vAlign w:val="center"/>
          </w:tcPr>
          <w:p w14:paraId="2413024B">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rPr>
            </w:pPr>
          </w:p>
        </w:tc>
        <w:tc>
          <w:tcPr>
            <w:tcW w:w="1582" w:type="dxa"/>
            <w:vMerge w:val="continue"/>
            <w:tcBorders>
              <w:left w:val="single" w:color="auto" w:sz="4" w:space="0"/>
              <w:right w:val="single" w:color="auto" w:sz="4" w:space="0"/>
            </w:tcBorders>
            <w:shd w:val="clear" w:color="auto" w:fill="auto"/>
            <w:vAlign w:val="center"/>
          </w:tcPr>
          <w:p w14:paraId="6DE54BD7">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6E8A4EEC">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控制及系统</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2D389637">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61061248">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7CF491E3">
        <w:tblPrEx>
          <w:tblCellMar>
            <w:top w:w="0" w:type="dxa"/>
            <w:left w:w="108" w:type="dxa"/>
            <w:bottom w:w="0" w:type="dxa"/>
            <w:right w:w="108" w:type="dxa"/>
          </w:tblCellMar>
        </w:tblPrEx>
        <w:trPr>
          <w:trHeight w:val="376" w:hRule="atLeast"/>
        </w:trPr>
        <w:tc>
          <w:tcPr>
            <w:tcW w:w="782" w:type="dxa"/>
            <w:vMerge w:val="continue"/>
            <w:tcBorders>
              <w:left w:val="single" w:color="auto" w:sz="4" w:space="0"/>
              <w:right w:val="single" w:color="auto" w:sz="4" w:space="0"/>
            </w:tcBorders>
            <w:shd w:val="clear" w:color="auto" w:fill="auto"/>
            <w:vAlign w:val="center"/>
          </w:tcPr>
          <w:p w14:paraId="5FC5A289">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rPr>
            </w:pPr>
          </w:p>
        </w:tc>
        <w:tc>
          <w:tcPr>
            <w:tcW w:w="1582" w:type="dxa"/>
            <w:vMerge w:val="continue"/>
            <w:tcBorders>
              <w:left w:val="single" w:color="auto" w:sz="4" w:space="0"/>
              <w:right w:val="single" w:color="auto" w:sz="4" w:space="0"/>
            </w:tcBorders>
            <w:shd w:val="clear" w:color="auto" w:fill="auto"/>
            <w:vAlign w:val="center"/>
          </w:tcPr>
          <w:p w14:paraId="78EAC197">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067C231F">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传感器模块</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7FF5455">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33F17C78">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70369F8A">
        <w:tblPrEx>
          <w:tblCellMar>
            <w:top w:w="0" w:type="dxa"/>
            <w:left w:w="108" w:type="dxa"/>
            <w:bottom w:w="0" w:type="dxa"/>
            <w:right w:w="108" w:type="dxa"/>
          </w:tblCellMar>
        </w:tblPrEx>
        <w:trPr>
          <w:trHeight w:val="376" w:hRule="atLeast"/>
        </w:trPr>
        <w:tc>
          <w:tcPr>
            <w:tcW w:w="782" w:type="dxa"/>
            <w:vMerge w:val="continue"/>
            <w:tcBorders>
              <w:left w:val="single" w:color="auto" w:sz="4" w:space="0"/>
              <w:bottom w:val="single" w:color="auto" w:sz="4" w:space="0"/>
              <w:right w:val="single" w:color="auto" w:sz="4" w:space="0"/>
            </w:tcBorders>
            <w:shd w:val="clear" w:color="auto" w:fill="auto"/>
            <w:vAlign w:val="center"/>
          </w:tcPr>
          <w:p w14:paraId="2E4D44B8">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rPr>
            </w:pPr>
          </w:p>
        </w:tc>
        <w:tc>
          <w:tcPr>
            <w:tcW w:w="1582" w:type="dxa"/>
            <w:vMerge w:val="continue"/>
            <w:tcBorders>
              <w:left w:val="single" w:color="auto" w:sz="4" w:space="0"/>
              <w:bottom w:val="single" w:color="auto" w:sz="4" w:space="0"/>
              <w:right w:val="single" w:color="auto" w:sz="4" w:space="0"/>
            </w:tcBorders>
            <w:shd w:val="clear" w:color="auto" w:fill="auto"/>
            <w:vAlign w:val="center"/>
          </w:tcPr>
          <w:p w14:paraId="3EC147D7">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7CECA78E">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电器部件</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29D7D08">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5F4355D8">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台</w:t>
            </w:r>
          </w:p>
        </w:tc>
      </w:tr>
      <w:tr w14:paraId="783AB9D2">
        <w:tblPrEx>
          <w:tblCellMar>
            <w:top w:w="0" w:type="dxa"/>
            <w:left w:w="108" w:type="dxa"/>
            <w:bottom w:w="0" w:type="dxa"/>
            <w:right w:w="108" w:type="dxa"/>
          </w:tblCellMar>
        </w:tblPrEx>
        <w:trPr>
          <w:trHeight w:val="346" w:hRule="atLeast"/>
        </w:trPr>
        <w:tc>
          <w:tcPr>
            <w:tcW w:w="782" w:type="dxa"/>
            <w:vMerge w:val="restart"/>
            <w:tcBorders>
              <w:top w:val="single" w:color="auto" w:sz="4" w:space="0"/>
              <w:left w:val="single" w:color="auto" w:sz="4" w:space="0"/>
              <w:right w:val="single" w:color="auto" w:sz="4" w:space="0"/>
            </w:tcBorders>
            <w:shd w:val="clear" w:color="auto" w:fill="auto"/>
            <w:vAlign w:val="center"/>
          </w:tcPr>
          <w:p w14:paraId="30A94EAD">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5</w:t>
            </w:r>
          </w:p>
        </w:tc>
        <w:tc>
          <w:tcPr>
            <w:tcW w:w="1582" w:type="dxa"/>
            <w:vMerge w:val="restart"/>
            <w:tcBorders>
              <w:top w:val="single" w:color="auto" w:sz="4" w:space="0"/>
              <w:left w:val="single" w:color="auto" w:sz="4" w:space="0"/>
              <w:right w:val="single" w:color="auto" w:sz="4" w:space="0"/>
            </w:tcBorders>
            <w:shd w:val="clear" w:color="auto" w:fill="auto"/>
            <w:vAlign w:val="center"/>
          </w:tcPr>
          <w:p w14:paraId="068FCF10">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制冷系统部分</w:t>
            </w: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6ACA9088">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制冷压缩机</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7117427">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001C8475">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521F14AE">
        <w:tblPrEx>
          <w:tblCellMar>
            <w:top w:w="0" w:type="dxa"/>
            <w:left w:w="108" w:type="dxa"/>
            <w:bottom w:w="0" w:type="dxa"/>
            <w:right w:w="108" w:type="dxa"/>
          </w:tblCellMar>
        </w:tblPrEx>
        <w:trPr>
          <w:trHeight w:val="154" w:hRule="atLeast"/>
        </w:trPr>
        <w:tc>
          <w:tcPr>
            <w:tcW w:w="782" w:type="dxa"/>
            <w:vMerge w:val="continue"/>
            <w:tcBorders>
              <w:left w:val="single" w:color="auto" w:sz="4" w:space="0"/>
              <w:right w:val="single" w:color="auto" w:sz="4" w:space="0"/>
            </w:tcBorders>
            <w:shd w:val="clear" w:color="auto" w:fill="auto"/>
            <w:vAlign w:val="center"/>
          </w:tcPr>
          <w:p w14:paraId="61BF80D6">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lang w:val="en-US" w:eastAsia="zh-CN"/>
              </w:rPr>
            </w:pPr>
          </w:p>
        </w:tc>
        <w:tc>
          <w:tcPr>
            <w:tcW w:w="1582" w:type="dxa"/>
            <w:vMerge w:val="continue"/>
            <w:tcBorders>
              <w:left w:val="single" w:color="auto" w:sz="4" w:space="0"/>
              <w:right w:val="single" w:color="auto" w:sz="4" w:space="0"/>
            </w:tcBorders>
            <w:shd w:val="clear" w:color="auto" w:fill="auto"/>
            <w:vAlign w:val="center"/>
          </w:tcPr>
          <w:p w14:paraId="36C9056C">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0FD82FB8">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制冷/除湿蒸发器</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3C768B8">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4DADC9F8">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595BC6F8">
        <w:tblPrEx>
          <w:tblCellMar>
            <w:top w:w="0" w:type="dxa"/>
            <w:left w:w="108" w:type="dxa"/>
            <w:bottom w:w="0" w:type="dxa"/>
            <w:right w:w="108" w:type="dxa"/>
          </w:tblCellMar>
        </w:tblPrEx>
        <w:trPr>
          <w:trHeight w:val="346" w:hRule="atLeast"/>
        </w:trPr>
        <w:tc>
          <w:tcPr>
            <w:tcW w:w="782" w:type="dxa"/>
            <w:vMerge w:val="continue"/>
            <w:tcBorders>
              <w:left w:val="single" w:color="auto" w:sz="4" w:space="0"/>
              <w:right w:val="single" w:color="auto" w:sz="4" w:space="0"/>
            </w:tcBorders>
            <w:shd w:val="clear" w:color="auto" w:fill="auto"/>
            <w:vAlign w:val="center"/>
          </w:tcPr>
          <w:p w14:paraId="3843C4C5">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lang w:val="en-US" w:eastAsia="zh-CN"/>
              </w:rPr>
            </w:pPr>
          </w:p>
        </w:tc>
        <w:tc>
          <w:tcPr>
            <w:tcW w:w="1582" w:type="dxa"/>
            <w:vMerge w:val="continue"/>
            <w:tcBorders>
              <w:left w:val="single" w:color="auto" w:sz="4" w:space="0"/>
              <w:right w:val="single" w:color="auto" w:sz="4" w:space="0"/>
            </w:tcBorders>
            <w:shd w:val="clear" w:color="auto" w:fill="auto"/>
            <w:vAlign w:val="center"/>
          </w:tcPr>
          <w:p w14:paraId="72EFFA40">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7B9B4281">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水冷凝器（管壳式换热器）</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7ADDD0C">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2E305113">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60842B0E">
        <w:tblPrEx>
          <w:tblCellMar>
            <w:top w:w="0" w:type="dxa"/>
            <w:left w:w="108" w:type="dxa"/>
            <w:bottom w:w="0" w:type="dxa"/>
            <w:right w:w="108" w:type="dxa"/>
          </w:tblCellMar>
        </w:tblPrEx>
        <w:trPr>
          <w:trHeight w:val="346" w:hRule="atLeast"/>
        </w:trPr>
        <w:tc>
          <w:tcPr>
            <w:tcW w:w="782" w:type="dxa"/>
            <w:vMerge w:val="continue"/>
            <w:tcBorders>
              <w:left w:val="single" w:color="auto" w:sz="4" w:space="0"/>
              <w:right w:val="single" w:color="auto" w:sz="4" w:space="0"/>
            </w:tcBorders>
            <w:shd w:val="clear" w:color="auto" w:fill="auto"/>
            <w:vAlign w:val="center"/>
          </w:tcPr>
          <w:p w14:paraId="58594033">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lang w:val="en-US" w:eastAsia="zh-CN"/>
              </w:rPr>
            </w:pPr>
          </w:p>
        </w:tc>
        <w:tc>
          <w:tcPr>
            <w:tcW w:w="1582" w:type="dxa"/>
            <w:vMerge w:val="continue"/>
            <w:tcBorders>
              <w:left w:val="single" w:color="auto" w:sz="4" w:space="0"/>
              <w:right w:val="single" w:color="auto" w:sz="4" w:space="0"/>
            </w:tcBorders>
            <w:shd w:val="clear" w:color="auto" w:fill="auto"/>
            <w:vAlign w:val="center"/>
          </w:tcPr>
          <w:p w14:paraId="785D9C41">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7CA85DBA">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钎焊板式换热器</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297F386A">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05F66DD3">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台</w:t>
            </w:r>
          </w:p>
        </w:tc>
      </w:tr>
      <w:tr w14:paraId="41ED5347">
        <w:tblPrEx>
          <w:tblCellMar>
            <w:top w:w="0" w:type="dxa"/>
            <w:left w:w="108" w:type="dxa"/>
            <w:bottom w:w="0" w:type="dxa"/>
            <w:right w:w="108" w:type="dxa"/>
          </w:tblCellMar>
        </w:tblPrEx>
        <w:trPr>
          <w:trHeight w:val="346" w:hRule="atLeast"/>
        </w:trPr>
        <w:tc>
          <w:tcPr>
            <w:tcW w:w="782" w:type="dxa"/>
            <w:vMerge w:val="continue"/>
            <w:tcBorders>
              <w:left w:val="single" w:color="auto" w:sz="4" w:space="0"/>
              <w:right w:val="single" w:color="auto" w:sz="4" w:space="0"/>
            </w:tcBorders>
            <w:shd w:val="clear" w:color="auto" w:fill="auto"/>
            <w:vAlign w:val="center"/>
          </w:tcPr>
          <w:p w14:paraId="43218540">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lang w:val="en-US" w:eastAsia="zh-CN"/>
              </w:rPr>
            </w:pPr>
          </w:p>
        </w:tc>
        <w:tc>
          <w:tcPr>
            <w:tcW w:w="1582" w:type="dxa"/>
            <w:vMerge w:val="continue"/>
            <w:tcBorders>
              <w:left w:val="single" w:color="auto" w:sz="4" w:space="0"/>
              <w:right w:val="single" w:color="auto" w:sz="4" w:space="0"/>
            </w:tcBorders>
            <w:shd w:val="clear" w:color="auto" w:fill="auto"/>
            <w:vAlign w:val="center"/>
          </w:tcPr>
          <w:p w14:paraId="2E713DFE">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1BEDB5AB">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阀件及低温其他材料</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245C38C2">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198817FD">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台</w:t>
            </w:r>
          </w:p>
        </w:tc>
      </w:tr>
      <w:tr w14:paraId="1288004B">
        <w:tblPrEx>
          <w:tblCellMar>
            <w:top w:w="0" w:type="dxa"/>
            <w:left w:w="108" w:type="dxa"/>
            <w:bottom w:w="0" w:type="dxa"/>
            <w:right w:w="108" w:type="dxa"/>
          </w:tblCellMar>
        </w:tblPrEx>
        <w:trPr>
          <w:trHeight w:val="346" w:hRule="atLeast"/>
        </w:trPr>
        <w:tc>
          <w:tcPr>
            <w:tcW w:w="782" w:type="dxa"/>
            <w:vMerge w:val="continue"/>
            <w:tcBorders>
              <w:left w:val="single" w:color="auto" w:sz="4" w:space="0"/>
              <w:bottom w:val="single" w:color="auto" w:sz="4" w:space="0"/>
              <w:right w:val="single" w:color="auto" w:sz="4" w:space="0"/>
            </w:tcBorders>
            <w:shd w:val="clear" w:color="auto" w:fill="auto"/>
            <w:vAlign w:val="center"/>
          </w:tcPr>
          <w:p w14:paraId="32CA79D7">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lang w:val="en-US" w:eastAsia="zh-CN"/>
              </w:rPr>
            </w:pPr>
          </w:p>
        </w:tc>
        <w:tc>
          <w:tcPr>
            <w:tcW w:w="1582" w:type="dxa"/>
            <w:vMerge w:val="continue"/>
            <w:tcBorders>
              <w:left w:val="single" w:color="auto" w:sz="4" w:space="0"/>
              <w:bottom w:val="single" w:color="auto" w:sz="4" w:space="0"/>
              <w:right w:val="single" w:color="auto" w:sz="4" w:space="0"/>
            </w:tcBorders>
            <w:shd w:val="clear" w:color="auto" w:fill="auto"/>
            <w:vAlign w:val="center"/>
          </w:tcPr>
          <w:p w14:paraId="11735AF5">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77F75AAA">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环保型制冷剂</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E86DF6D">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5EFAA1DC">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台</w:t>
            </w:r>
          </w:p>
        </w:tc>
      </w:tr>
      <w:tr w14:paraId="5B5DDA7D">
        <w:tblPrEx>
          <w:tblCellMar>
            <w:top w:w="0" w:type="dxa"/>
            <w:left w:w="108" w:type="dxa"/>
            <w:bottom w:w="0" w:type="dxa"/>
            <w:right w:w="108" w:type="dxa"/>
          </w:tblCellMar>
        </w:tblPrEx>
        <w:trPr>
          <w:trHeight w:val="346" w:hRule="atLeast"/>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5057EA3E">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lang w:val="en-US" w:eastAsia="zh-CN"/>
              </w:rPr>
              <w:t>6</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05BF975B">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冷水机</w:t>
            </w: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3AD01CF4">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风冷式一体机及配套</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E9B4669">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2C1D0D5A">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6B63BE15">
        <w:tblPrEx>
          <w:tblCellMar>
            <w:top w:w="0" w:type="dxa"/>
            <w:left w:w="108" w:type="dxa"/>
            <w:bottom w:w="0" w:type="dxa"/>
            <w:right w:w="108" w:type="dxa"/>
          </w:tblCellMar>
        </w:tblPrEx>
        <w:trPr>
          <w:trHeight w:val="90" w:hRule="atLeast"/>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3D214B45">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7</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442786BF">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防爆系统</w:t>
            </w: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14674300">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监控、电脑、防爆、消防</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6438347E">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55D463AD">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2EF0FD27">
        <w:tblPrEx>
          <w:tblCellMar>
            <w:top w:w="0" w:type="dxa"/>
            <w:left w:w="108" w:type="dxa"/>
            <w:bottom w:w="0" w:type="dxa"/>
            <w:right w:w="108" w:type="dxa"/>
          </w:tblCellMar>
        </w:tblPrEx>
        <w:trPr>
          <w:trHeight w:val="346" w:hRule="atLeast"/>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3A653948">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8</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0BF124E1">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设备控制室</w:t>
            </w: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415BCEEB">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设备控制室</w:t>
            </w:r>
            <w:r>
              <w:rPr>
                <w:rFonts w:hint="default" w:ascii="Times New Roman" w:hAnsi="Times New Roman" w:eastAsia="宋体" w:cs="Times New Roman"/>
                <w:sz w:val="21"/>
                <w:szCs w:val="21"/>
                <w:highlight w:val="none"/>
              </w:rPr>
              <w:t>及配套设施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AE27FDA">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67B48E20">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套</w:t>
            </w:r>
          </w:p>
        </w:tc>
      </w:tr>
      <w:tr w14:paraId="24073AE7">
        <w:tblPrEx>
          <w:tblCellMar>
            <w:top w:w="0" w:type="dxa"/>
            <w:left w:w="108" w:type="dxa"/>
            <w:bottom w:w="0" w:type="dxa"/>
            <w:right w:w="108" w:type="dxa"/>
          </w:tblCellMar>
        </w:tblPrEx>
        <w:trPr>
          <w:trHeight w:val="300" w:hRule="atLeast"/>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15162A76">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9</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54F7788E">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安装调试</w:t>
            </w:r>
          </w:p>
        </w:tc>
        <w:tc>
          <w:tcPr>
            <w:tcW w:w="4294" w:type="dxa"/>
            <w:tcBorders>
              <w:top w:val="single" w:color="auto" w:sz="4" w:space="0"/>
              <w:left w:val="single" w:color="auto" w:sz="4" w:space="0"/>
              <w:bottom w:val="single" w:color="auto" w:sz="4" w:space="0"/>
              <w:right w:val="single" w:color="auto" w:sz="4" w:space="0"/>
            </w:tcBorders>
            <w:shd w:val="clear" w:color="auto" w:fill="auto"/>
            <w:vAlign w:val="center"/>
          </w:tcPr>
          <w:p w14:paraId="3314B0ED">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现场安装、水路改造、桥架线缆铺设、调试</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CA716F8">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044BF83D">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台</w:t>
            </w:r>
          </w:p>
        </w:tc>
      </w:tr>
    </w:tbl>
    <w:p w14:paraId="77C936A9">
      <w:pPr>
        <w:keepNext w:val="0"/>
        <w:keepLines w:val="0"/>
        <w:pageBreakBefore w:val="0"/>
        <w:widowControl w:val="0"/>
        <w:kinsoku/>
        <w:wordWrap/>
        <w:overflowPunct/>
        <w:topLinePunct w:val="0"/>
        <w:autoSpaceDE/>
        <w:autoSpaceDN/>
        <w:bidi w:val="0"/>
        <w:adjustRightInd/>
        <w:snapToGrid/>
        <w:spacing w:line="360" w:lineRule="exact"/>
        <w:ind w:firstLine="520" w:firstLineChars="217"/>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是否允许分投分中：不允许</w:t>
      </w:r>
    </w:p>
    <w:p w14:paraId="3F8CC21A">
      <w:pPr>
        <w:keepNext w:val="0"/>
        <w:keepLines w:val="0"/>
        <w:pageBreakBefore w:val="0"/>
        <w:widowControl w:val="0"/>
        <w:kinsoku/>
        <w:wordWrap/>
        <w:overflowPunct/>
        <w:topLinePunct w:val="0"/>
        <w:autoSpaceDE/>
        <w:autoSpaceDN/>
        <w:bidi w:val="0"/>
        <w:adjustRightInd/>
        <w:snapToGrid/>
        <w:spacing w:line="360" w:lineRule="exact"/>
        <w:ind w:firstLine="520" w:firstLineChars="217"/>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供货范围：</w:t>
      </w:r>
    </w:p>
    <w:bookmarkEnd w:id="208"/>
    <w:p w14:paraId="1FD827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注：投标方可根据实际设备工作范围对上述规格进行调整。</w:t>
      </w:r>
    </w:p>
    <w:p w14:paraId="624D304B">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0"/>
        <w:textAlignment w:val="auto"/>
        <w:rPr>
          <w:rFonts w:hint="default" w:ascii="Times New Roman" w:hAnsi="Times New Roman" w:eastAsia="宋体" w:cs="Times New Roman"/>
          <w:b/>
          <w:sz w:val="24"/>
          <w:szCs w:val="24"/>
          <w:highlight w:val="none"/>
          <w:lang w:val="en-GB"/>
        </w:rPr>
      </w:pPr>
      <w:r>
        <w:rPr>
          <w:rFonts w:hint="default" w:ascii="Times New Roman" w:hAnsi="Times New Roman" w:eastAsia="宋体" w:cs="Times New Roman"/>
          <w:sz w:val="24"/>
          <w:szCs w:val="24"/>
          <w:highlight w:val="none"/>
        </w:rPr>
        <w:t>本条款所列招标设备仅为主要设备，应配套供货以及招标方所列其它设备和服务，请投标方认真阅读“供货范围”。若有异议</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应在投标文件“商务偏离”章节中予以详细说明。</w:t>
      </w:r>
    </w:p>
    <w:p w14:paraId="70BADF4C">
      <w:pPr>
        <w:pStyle w:val="3"/>
        <w:bidi w:val="0"/>
        <w:jc w:val="left"/>
        <w:rPr>
          <w:rFonts w:hint="default" w:ascii="Times New Roman" w:hAnsi="Times New Roman" w:eastAsia="宋体" w:cs="Times New Roman"/>
          <w:b/>
          <w:sz w:val="28"/>
          <w:szCs w:val="22"/>
          <w:highlight w:val="none"/>
          <w:lang w:val="en-GB" w:eastAsia="zh-CN"/>
        </w:rPr>
      </w:pPr>
      <w:bookmarkStart w:id="210" w:name="_Toc15996"/>
      <w:r>
        <w:rPr>
          <w:rFonts w:hint="default" w:ascii="Times New Roman" w:hAnsi="Times New Roman" w:eastAsia="宋体" w:cs="Times New Roman"/>
          <w:b/>
          <w:sz w:val="28"/>
          <w:szCs w:val="22"/>
          <w:highlight w:val="none"/>
          <w:lang w:val="en-GB" w:eastAsia="zh-CN"/>
        </w:rPr>
        <w:t>四、</w:t>
      </w:r>
      <w:r>
        <w:rPr>
          <w:rFonts w:hint="default" w:ascii="Times New Roman" w:hAnsi="Times New Roman" w:eastAsia="宋体" w:cs="Times New Roman"/>
          <w:b/>
          <w:sz w:val="28"/>
          <w:szCs w:val="22"/>
          <w:highlight w:val="none"/>
          <w:lang w:val="en-US" w:eastAsia="zh-CN"/>
        </w:rPr>
        <w:t>招标设备技术要求</w:t>
      </w:r>
      <w:bookmarkEnd w:id="210"/>
    </w:p>
    <w:p w14:paraId="514E0BA5">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ind w:firstLine="241" w:firstLineChars="100"/>
        <w:jc w:val="left"/>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w:t>
      </w:r>
      <w:r>
        <w:rPr>
          <w:rFonts w:hint="default" w:ascii="Times New Roman" w:hAnsi="Times New Roman" w:eastAsia="宋体" w:cs="Times New Roman"/>
          <w:b/>
          <w:bCs/>
          <w:sz w:val="24"/>
          <w:szCs w:val="24"/>
          <w:highlight w:val="none"/>
          <w:lang w:val="en-US" w:eastAsia="zh-CN"/>
        </w:rPr>
        <w:t>. 步入式环境箱</w:t>
      </w:r>
      <w:r>
        <w:rPr>
          <w:rFonts w:hint="default" w:ascii="Times New Roman" w:hAnsi="Times New Roman" w:eastAsia="宋体" w:cs="Times New Roman"/>
          <w:b/>
          <w:bCs/>
          <w:sz w:val="24"/>
          <w:szCs w:val="24"/>
          <w:highlight w:val="none"/>
        </w:rPr>
        <w:t>技术方案(带</w:t>
      </w:r>
      <w:r>
        <w:rPr>
          <w:rFonts w:hint="default" w:ascii="Times New Roman" w:hAnsi="Times New Roman" w:eastAsia="宋体" w:cs="Times New Roman"/>
          <w:b/>
          <w:bCs/>
          <w:color w:val="000000"/>
          <w:sz w:val="24"/>
          <w:szCs w:val="24"/>
          <w:highlight w:val="none"/>
        </w:rPr>
        <w:t>★</w:t>
      </w:r>
      <w:r>
        <w:rPr>
          <w:rFonts w:hint="default" w:ascii="Times New Roman" w:hAnsi="Times New Roman" w:eastAsia="宋体" w:cs="Times New Roman"/>
          <w:b/>
          <w:bCs/>
          <w:sz w:val="24"/>
          <w:szCs w:val="24"/>
          <w:highlight w:val="none"/>
        </w:rPr>
        <w:t>号技术要求为否决项)</w:t>
      </w:r>
    </w:p>
    <w:p w14:paraId="2819E4CF">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步入式环境箱</w:t>
      </w:r>
      <w:r>
        <w:rPr>
          <w:rFonts w:hint="default" w:ascii="Times New Roman" w:hAnsi="Times New Roman" w:eastAsia="宋体" w:cs="Times New Roman"/>
          <w:sz w:val="24"/>
          <w:szCs w:val="24"/>
          <w:highlight w:val="none"/>
        </w:rPr>
        <w:t>由</w:t>
      </w:r>
      <w:r>
        <w:rPr>
          <w:rFonts w:hint="default" w:ascii="Times New Roman" w:hAnsi="Times New Roman" w:eastAsia="宋体" w:cs="Times New Roman"/>
          <w:sz w:val="24"/>
          <w:szCs w:val="24"/>
          <w:highlight w:val="none"/>
          <w:lang w:val="en-US" w:eastAsia="zh-CN"/>
        </w:rPr>
        <w:t>箱体部分、空气动力系统、控制系统、</w:t>
      </w:r>
      <w:r>
        <w:rPr>
          <w:rFonts w:hint="default" w:ascii="Times New Roman" w:hAnsi="Times New Roman" w:eastAsia="宋体" w:cs="Times New Roman"/>
          <w:sz w:val="24"/>
          <w:szCs w:val="24"/>
          <w:highlight w:val="none"/>
        </w:rPr>
        <w:t>制冷</w:t>
      </w:r>
      <w:r>
        <w:rPr>
          <w:rFonts w:hint="default" w:ascii="Times New Roman" w:hAnsi="Times New Roman" w:eastAsia="宋体" w:cs="Times New Roman"/>
          <w:sz w:val="24"/>
          <w:szCs w:val="24"/>
          <w:highlight w:val="none"/>
          <w:lang w:val="en-US" w:eastAsia="zh-CN"/>
        </w:rPr>
        <w:t>系统</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加热系统、加湿系统、安全报警系统</w:t>
      </w:r>
      <w:r>
        <w:rPr>
          <w:rFonts w:hint="default" w:ascii="Times New Roman" w:hAnsi="Times New Roman" w:eastAsia="宋体" w:cs="Times New Roman"/>
          <w:sz w:val="24"/>
          <w:szCs w:val="24"/>
          <w:highlight w:val="none"/>
        </w:rPr>
        <w:t>构成。</w:t>
      </w:r>
    </w:p>
    <w:p w14:paraId="5C00A014">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lang w:val="en-US" w:eastAsia="zh-CN"/>
        </w:rPr>
        <w:t>该设备箱体结构需采用组合式保温库板组成，现场组装后满焊，在拼接处需做肋板和角铁链接补强，可保证内箱体的强度和刚性，保证箱体在高温、低温、湿热等严苛试验条件下长期使用不发生变形。箱体补强，可承受深≥0.6米的水压不变形、不漏水，底板总承重≥4T。</w:t>
      </w:r>
    </w:p>
    <w:p w14:paraId="434A1F35">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箱体大门要求：宽度和高度需全开，大门加装防爆链，大门开启方式需采用双连杆2道防爆安全锁，直杆式天地锁把手。密封需用双层硅橡胶密封条，耐高低温，抗老化，密封性能良好。大门内侧需设置自恒温加热带，系统需根据工作室温度自动开启加热带除霜功能。</w:t>
      </w:r>
    </w:p>
    <w:p w14:paraId="60595397">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★观察窗需采用防爆多层设计：第一层采用防爆镀膜防霜中空钢化玻璃，第二层采用不锈钢防护网。需能有效防止试品突然爆炸时产生的碎片对观察窗的冲击和爆炸物飞出产生伤害。</w:t>
      </w:r>
    </w:p>
    <w:p w14:paraId="3972A913">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lang w:val="en-US" w:eastAsia="zh-CN"/>
        </w:rPr>
        <w:t>在设备侧面需配备220V外接插座，三孔和两孔均不少于3个，方便电池测试仪器取电。</w:t>
      </w:r>
    </w:p>
    <w:p w14:paraId="434F2496">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lang w:val="en-US" w:eastAsia="zh-CN"/>
        </w:rPr>
        <w:t>在系统设计中需要充分考虑到对压缩机的保护措施，如压缩机吸排气压力自动保护功能，以延长压缩机的使用寿命。</w:t>
      </w:r>
    </w:p>
    <w:p w14:paraId="2CEC9D96">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制冷系统管道需采用优质无氧铜管，充氮保护焊接，避免传统焊接方式在铜管内壁产生氧化物对制冷系统及压缩机的损害。</w:t>
      </w:r>
    </w:p>
    <w:p w14:paraId="3C2DC764">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lang w:val="en-US" w:eastAsia="zh-CN"/>
        </w:rPr>
        <w:t>在制冷系统设计需中充分考虑机组运行时的减振措施，避免因运行振动和温度变化引起的制冷管路变形和泄漏，提高制冷系统的可靠性。压缩机底部需安装减振弹簧和胶垫,减少压缩机振动向机组架传递。压缩机吸排气管道需使用日本住友品牌的金属避震软管，减小振动通过制冷管路传递。</w:t>
      </w:r>
    </w:p>
    <w:p w14:paraId="270FB8BD">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★设备需配置一套搬运子母车，可载电池包，子母车需做绝缘处理且能够放置2个电池包体。</w:t>
      </w:r>
    </w:p>
    <w:p w14:paraId="752162D1">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★附RS485、RS232、RJ45接口，提供通讯协议，配合充放电测试柜实现联调。</w:t>
      </w:r>
    </w:p>
    <w:p w14:paraId="10C280AF">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rPr>
        <w:t>安全保护功能需要满足压缩机延时启动保护，制冷系统高/低压保护、相序/缺相保护、漏电保护、压缩机热过载保护、水泵热过载保护、液箱液位低预警、液箱液位低报警、流量\压力\温度超限保护、独立超温保护，压力超限保护。</w:t>
      </w:r>
    </w:p>
    <w:p w14:paraId="23190316">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制冷压力监控：试验箱需配有用于检测压缩机工况的压力传感器，以检测压缩机运行过程中的实时动态压力，使压缩机始终处于良性的工作状态，同时，也可查看制冷系统的静态压力，以便于工程师维护保养设备之用。</w:t>
      </w:r>
    </w:p>
    <w:p w14:paraId="19815F6C">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视频监控功能：能够实时监控箱体内部试验样品情况，以记录试验过程。</w:t>
      </w:r>
    </w:p>
    <w:p w14:paraId="639B7978">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sz w:val="24"/>
          <w:szCs w:val="24"/>
          <w:highlight w:val="none"/>
        </w:rPr>
        <w:t>★</w:t>
      </w:r>
      <w:r>
        <w:rPr>
          <w:rFonts w:hint="eastAsia" w:ascii="Times New Roman" w:hAnsi="Times New Roman" w:eastAsia="宋体" w:cs="Times New Roman"/>
          <w:color w:val="000000"/>
          <w:sz w:val="24"/>
          <w:szCs w:val="24"/>
          <w:highlight w:val="none"/>
          <w:lang w:val="en-US" w:eastAsia="zh-CN"/>
        </w:rPr>
        <w:t>设备控制室</w:t>
      </w:r>
      <w:r>
        <w:rPr>
          <w:rFonts w:hint="default" w:ascii="Times New Roman" w:hAnsi="Times New Roman" w:eastAsia="宋体" w:cs="Times New Roman"/>
          <w:color w:val="000000"/>
          <w:sz w:val="24"/>
          <w:szCs w:val="24"/>
          <w:highlight w:val="none"/>
          <w:lang w:val="en-US" w:eastAsia="zh-CN"/>
        </w:rPr>
        <w:t>：</w:t>
      </w:r>
      <w:r>
        <w:rPr>
          <w:rFonts w:hint="eastAsia" w:ascii="Times New Roman" w:hAnsi="Times New Roman" w:eastAsia="宋体" w:cs="Times New Roman"/>
          <w:color w:val="000000"/>
          <w:sz w:val="24"/>
          <w:szCs w:val="24"/>
          <w:highlight w:val="none"/>
          <w:lang w:val="en-US" w:eastAsia="zh-CN"/>
        </w:rPr>
        <w:t>尺寸不小于4*3*2.8（长宽高）米，材质为轻质彩钢版，需要预留观察窗、出入门，控制室内温度需控制范围25~30℃。</w:t>
      </w:r>
      <w:bookmarkStart w:id="291" w:name="_GoBack"/>
      <w:bookmarkEnd w:id="291"/>
    </w:p>
    <w:p w14:paraId="57E16B6A">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办公配套设施：需满足10个平方办公室桌椅一套，视频监控计算机一套（</w:t>
      </w:r>
      <w:r>
        <w:rPr>
          <w:rFonts w:hint="eastAsia" w:ascii="Times New Roman" w:hAnsi="Times New Roman" w:eastAsia="宋体" w:cs="Times New Roman"/>
          <w:color w:val="000000"/>
          <w:sz w:val="24"/>
          <w:szCs w:val="24"/>
          <w:highlight w:val="none"/>
          <w:lang w:val="en-US" w:eastAsia="zh-CN"/>
        </w:rPr>
        <w:t>主机要求：64</w:t>
      </w:r>
      <w:r>
        <w:rPr>
          <w:rFonts w:hint="default" w:ascii="Times New Roman" w:hAnsi="Times New Roman" w:eastAsia="宋体" w:cs="Times New Roman"/>
          <w:color w:val="000000"/>
          <w:sz w:val="24"/>
          <w:szCs w:val="24"/>
          <w:highlight w:val="none"/>
          <w:lang w:val="en-US" w:eastAsia="zh-CN"/>
        </w:rPr>
        <w:t>G</w:t>
      </w:r>
      <w:r>
        <w:rPr>
          <w:rFonts w:hint="eastAsia" w:ascii="Times New Roman" w:hAnsi="Times New Roman" w:eastAsia="宋体" w:cs="Times New Roman"/>
          <w:color w:val="000000"/>
          <w:sz w:val="24"/>
          <w:szCs w:val="24"/>
          <w:highlight w:val="none"/>
          <w:lang w:val="en-US" w:eastAsia="zh-CN"/>
        </w:rPr>
        <w:t>运行内存、</w:t>
      </w:r>
      <w:r>
        <w:rPr>
          <w:rFonts w:hint="default" w:ascii="Times New Roman" w:hAnsi="Times New Roman" w:eastAsia="宋体" w:cs="Times New Roman"/>
          <w:color w:val="000000"/>
          <w:sz w:val="24"/>
          <w:szCs w:val="24"/>
          <w:highlight w:val="none"/>
          <w:lang w:val="en-US" w:eastAsia="zh-CN"/>
        </w:rPr>
        <w:t>i</w:t>
      </w:r>
      <w:r>
        <w:rPr>
          <w:rFonts w:hint="eastAsia" w:ascii="Times New Roman" w:hAnsi="Times New Roman" w:eastAsia="宋体" w:cs="Times New Roman"/>
          <w:color w:val="000000"/>
          <w:sz w:val="24"/>
          <w:szCs w:val="24"/>
          <w:highlight w:val="none"/>
          <w:lang w:val="en-US" w:eastAsia="zh-CN"/>
        </w:rPr>
        <w:t>7处理器、</w:t>
      </w:r>
      <w:r>
        <w:rPr>
          <w:rFonts w:hint="default" w:ascii="Times New Roman" w:hAnsi="Times New Roman" w:eastAsia="宋体" w:cs="Times New Roman"/>
          <w:color w:val="000000"/>
          <w:sz w:val="24"/>
          <w:szCs w:val="24"/>
          <w:highlight w:val="none"/>
          <w:lang w:val="en-US" w:eastAsia="zh-CN"/>
        </w:rPr>
        <w:t>内存</w:t>
      </w:r>
      <w:r>
        <w:rPr>
          <w:rFonts w:hint="eastAsia" w:ascii="Times New Roman" w:hAnsi="Times New Roman" w:eastAsia="宋体" w:cs="Times New Roman"/>
          <w:color w:val="000000"/>
          <w:sz w:val="24"/>
          <w:szCs w:val="24"/>
          <w:highlight w:val="none"/>
          <w:lang w:val="en-US" w:eastAsia="zh-CN"/>
        </w:rPr>
        <w:t>2T</w:t>
      </w:r>
      <w:r>
        <w:rPr>
          <w:rFonts w:hint="default" w:ascii="Times New Roman" w:hAnsi="Times New Roman" w:eastAsia="宋体" w:cs="Times New Roman"/>
          <w:color w:val="000000"/>
          <w:sz w:val="24"/>
          <w:szCs w:val="24"/>
          <w:highlight w:val="none"/>
          <w:lang w:val="en-US" w:eastAsia="zh-CN"/>
        </w:rPr>
        <w:t>/</w:t>
      </w:r>
      <w:r>
        <w:rPr>
          <w:rFonts w:hint="eastAsia" w:ascii="Times New Roman" w:hAnsi="Times New Roman" w:eastAsia="宋体" w:cs="Times New Roman"/>
          <w:color w:val="000000"/>
          <w:sz w:val="24"/>
          <w:szCs w:val="24"/>
          <w:highlight w:val="none"/>
          <w:lang w:val="en-US" w:eastAsia="zh-CN"/>
        </w:rPr>
        <w:t>1T固态、4060TI-8G</w:t>
      </w:r>
      <w:r>
        <w:rPr>
          <w:rFonts w:hint="default" w:ascii="Times New Roman" w:hAnsi="Times New Roman" w:eastAsia="宋体" w:cs="Times New Roman"/>
          <w:color w:val="000000"/>
          <w:sz w:val="24"/>
          <w:szCs w:val="24"/>
          <w:highlight w:val="none"/>
          <w:lang w:val="en-US" w:eastAsia="zh-CN"/>
        </w:rPr>
        <w:t>、2台显示屏</w:t>
      </w:r>
      <w:r>
        <w:rPr>
          <w:rFonts w:hint="eastAsia" w:ascii="Times New Roman" w:hAnsi="Times New Roman" w:eastAsia="宋体" w:cs="Times New Roman"/>
          <w:color w:val="000000"/>
          <w:sz w:val="24"/>
          <w:szCs w:val="24"/>
          <w:highlight w:val="none"/>
          <w:lang w:val="en-US" w:eastAsia="zh-CN"/>
        </w:rPr>
        <w:t>要求：27IPS防蓝光120Hz 99%RGB</w:t>
      </w:r>
      <w:r>
        <w:rPr>
          <w:rFonts w:hint="default" w:ascii="Times New Roman" w:hAnsi="Times New Roman" w:eastAsia="宋体" w:cs="Times New Roman"/>
          <w:color w:val="000000"/>
          <w:sz w:val="24"/>
          <w:szCs w:val="24"/>
          <w:highlight w:val="none"/>
          <w:lang w:val="en-US" w:eastAsia="zh-CN"/>
        </w:rPr>
        <w:t>）</w:t>
      </w:r>
    </w:p>
    <w:p w14:paraId="242002ED">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风冷式冷水机存放位置要求需满足室外存放，投标方需提供一套可靠的方案。</w:t>
      </w:r>
    </w:p>
    <w:p w14:paraId="290B0A82">
      <w:pPr>
        <w:keepNext w:val="0"/>
        <w:keepLines w:val="0"/>
        <w:pageBreakBefore w:val="0"/>
        <w:widowControl w:val="0"/>
        <w:kinsoku/>
        <w:wordWrap/>
        <w:overflowPunct/>
        <w:topLinePunct w:val="0"/>
        <w:autoSpaceDE w:val="0"/>
        <w:autoSpaceDN w:val="0"/>
        <w:bidi w:val="0"/>
        <w:adjustRightInd w:val="0"/>
        <w:snapToGrid/>
        <w:spacing w:line="360" w:lineRule="exact"/>
        <w:ind w:firstLine="720" w:firstLineChars="3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数据采集需满足数据生成间隔1s，存盘1s。</w:t>
      </w:r>
    </w:p>
    <w:p w14:paraId="0F2E2826">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rPr>
        <w:t>关于电机的能耗要求：电机功率≥7.5kw，必须选用一级能效（IE5）；电机功率＜7.5kw，优先选用一级能效；对于能源供应类设备及年运行时间≥2000h，设备的电机必须选用一级能效；杜绝选用三级及以下能效</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变压器最低选用二级能效。</w:t>
      </w:r>
      <w:r>
        <w:rPr>
          <w:rFonts w:hint="default" w:ascii="Times New Roman" w:hAnsi="Times New Roman" w:eastAsia="宋体" w:cs="Times New Roman"/>
          <w:sz w:val="24"/>
          <w:szCs w:val="24"/>
          <w:highlight w:val="none"/>
        </w:rPr>
        <w:br w:type="textWrapping"/>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rPr>
        <w:t>设备升级改造需求：预留升级改造的端口。</w:t>
      </w:r>
    </w:p>
    <w:p w14:paraId="7C083C75">
      <w:pPr>
        <w:keepNext w:val="0"/>
        <w:keepLines w:val="0"/>
        <w:pageBreakBefore w:val="0"/>
        <w:widowControl w:val="0"/>
        <w:numPr>
          <w:ilvl w:val="0"/>
          <w:numId w:val="3"/>
        </w:numPr>
        <w:kinsoku/>
        <w:wordWrap/>
        <w:overflowPunct/>
        <w:topLinePunct w:val="0"/>
        <w:autoSpaceDE w:val="0"/>
        <w:autoSpaceDN w:val="0"/>
        <w:bidi w:val="0"/>
        <w:adjustRightInd w:val="0"/>
        <w:snapToGrid/>
        <w:spacing w:before="157" w:beforeLines="50" w:after="157" w:afterLines="50" w:line="360" w:lineRule="auto"/>
        <w:ind w:firstLine="241" w:firstLineChars="100"/>
        <w:jc w:val="left"/>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lang w:val="en-US" w:eastAsia="zh-CN"/>
        </w:rPr>
        <w:t>步入式环境箱</w:t>
      </w:r>
      <w:r>
        <w:rPr>
          <w:rFonts w:hint="default" w:ascii="Times New Roman" w:hAnsi="Times New Roman" w:eastAsia="宋体" w:cs="Times New Roman"/>
          <w:b/>
          <w:bCs/>
          <w:sz w:val="24"/>
          <w:szCs w:val="24"/>
          <w:highlight w:val="none"/>
        </w:rPr>
        <w:t>测试设备要求及技术参数：</w:t>
      </w:r>
    </w:p>
    <w:tbl>
      <w:tblPr>
        <w:tblStyle w:val="16"/>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674"/>
        <w:gridCol w:w="5748"/>
      </w:tblGrid>
      <w:tr w14:paraId="3441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6" w:type="dxa"/>
            <w:gridSpan w:val="3"/>
            <w:vAlign w:val="center"/>
          </w:tcPr>
          <w:p w14:paraId="1A42EA58">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sz w:val="21"/>
                <w:szCs w:val="21"/>
                <w:highlight w:val="none"/>
              </w:rPr>
              <w:t>1、基本参数</w:t>
            </w:r>
          </w:p>
        </w:tc>
      </w:tr>
      <w:tr w14:paraId="3017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656173B7">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1.1</w:t>
            </w:r>
          </w:p>
        </w:tc>
        <w:tc>
          <w:tcPr>
            <w:tcW w:w="2674" w:type="dxa"/>
            <w:vAlign w:val="center"/>
          </w:tcPr>
          <w:p w14:paraId="2F83E1E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内箱有效尺寸范围</w:t>
            </w:r>
          </w:p>
        </w:tc>
        <w:tc>
          <w:tcPr>
            <w:tcW w:w="5748" w:type="dxa"/>
            <w:vAlign w:val="center"/>
          </w:tcPr>
          <w:p w14:paraId="7A6E8C19">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不小于2500mm(W)*2000mm(H)*3000mm(D)</w:t>
            </w:r>
          </w:p>
        </w:tc>
      </w:tr>
      <w:tr w14:paraId="6581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676A8B46">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1.2</w:t>
            </w:r>
          </w:p>
        </w:tc>
        <w:tc>
          <w:tcPr>
            <w:tcW w:w="2674" w:type="dxa"/>
            <w:vAlign w:val="center"/>
          </w:tcPr>
          <w:p w14:paraId="3418270F">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rPr>
            </w:pPr>
            <w:r>
              <w:rPr>
                <w:rFonts w:hint="default" w:ascii="Times New Roman" w:hAnsi="Times New Roman" w:eastAsia="宋体" w:cs="Times New Roman"/>
                <w:color w:val="000000"/>
                <w:sz w:val="21"/>
                <w:szCs w:val="21"/>
                <w:highlight w:val="none"/>
                <w:lang w:val="en-US" w:eastAsia="zh-CN"/>
              </w:rPr>
              <w:t>★外尺寸范围</w:t>
            </w:r>
          </w:p>
        </w:tc>
        <w:tc>
          <w:tcPr>
            <w:tcW w:w="5748" w:type="dxa"/>
            <w:vAlign w:val="center"/>
          </w:tcPr>
          <w:p w14:paraId="48DE8AC5">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不大于</w:t>
            </w:r>
            <w:r>
              <w:rPr>
                <w:rFonts w:hint="default" w:ascii="Times New Roman" w:hAnsi="Times New Roman" w:eastAsia="宋体" w:cs="Times New Roman"/>
                <w:color w:val="000000"/>
                <w:sz w:val="21"/>
                <w:szCs w:val="21"/>
                <w:highlight w:val="none"/>
                <w:lang w:val="en-US" w:eastAsia="zh-CN"/>
              </w:rPr>
              <w:t>4000</w:t>
            </w:r>
            <w:r>
              <w:rPr>
                <w:rFonts w:hint="default" w:ascii="Times New Roman" w:hAnsi="Times New Roman" w:eastAsia="宋体" w:cs="Times New Roman"/>
                <w:color w:val="000000"/>
                <w:sz w:val="21"/>
                <w:szCs w:val="21"/>
                <w:highlight w:val="none"/>
              </w:rPr>
              <w:t>mm(W)</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sz w:val="21"/>
                <w:szCs w:val="21"/>
                <w:highlight w:val="none"/>
                <w:lang w:val="en-US" w:eastAsia="zh-CN"/>
              </w:rPr>
              <w:t>8</w:t>
            </w:r>
            <w:r>
              <w:rPr>
                <w:rFonts w:hint="default" w:ascii="Times New Roman" w:hAnsi="Times New Roman" w:eastAsia="宋体" w:cs="Times New Roman"/>
                <w:color w:val="000000"/>
                <w:sz w:val="21"/>
                <w:szCs w:val="21"/>
                <w:highlight w:val="none"/>
              </w:rPr>
              <w:t>00mm(H)</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rPr>
              <w:t>5000mm(D)</w:t>
            </w:r>
          </w:p>
        </w:tc>
      </w:tr>
      <w:tr w14:paraId="2ED8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01CAAB09">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1.3</w:t>
            </w:r>
          </w:p>
        </w:tc>
        <w:tc>
          <w:tcPr>
            <w:tcW w:w="2674" w:type="dxa"/>
            <w:vAlign w:val="center"/>
          </w:tcPr>
          <w:p w14:paraId="4552AD3F">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b w:val="0"/>
                <w:bCs w:val="0"/>
                <w:kern w:val="2"/>
                <w:sz w:val="21"/>
                <w:szCs w:val="21"/>
                <w:highlight w:val="none"/>
                <w:lang w:val="en-US" w:eastAsia="zh-CN" w:bidi="ar-SA"/>
              </w:rPr>
              <w:t>温度范围</w:t>
            </w:r>
          </w:p>
        </w:tc>
        <w:tc>
          <w:tcPr>
            <w:tcW w:w="5748" w:type="dxa"/>
            <w:vAlign w:val="center"/>
          </w:tcPr>
          <w:p w14:paraId="51A4B5E4">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val="0"/>
                <w:bCs w:val="0"/>
                <w:kern w:val="2"/>
                <w:sz w:val="21"/>
                <w:szCs w:val="21"/>
                <w:highlight w:val="none"/>
                <w:lang w:val="en-US" w:eastAsia="zh-CN" w:bidi="ar-SA"/>
              </w:rPr>
              <w:t>-40℃～+100℃</w:t>
            </w:r>
          </w:p>
        </w:tc>
      </w:tr>
      <w:tr w14:paraId="34A7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410EC1F4">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1.4</w:t>
            </w:r>
          </w:p>
        </w:tc>
        <w:tc>
          <w:tcPr>
            <w:tcW w:w="2674" w:type="dxa"/>
            <w:vAlign w:val="center"/>
          </w:tcPr>
          <w:p w14:paraId="4A3F5AE6">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★分辨率</w:t>
            </w:r>
          </w:p>
        </w:tc>
        <w:tc>
          <w:tcPr>
            <w:tcW w:w="5748" w:type="dxa"/>
            <w:vAlign w:val="center"/>
          </w:tcPr>
          <w:p w14:paraId="727938B4">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0.01℃</w:t>
            </w:r>
          </w:p>
        </w:tc>
      </w:tr>
      <w:tr w14:paraId="4144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24" w:type="dxa"/>
            <w:vAlign w:val="center"/>
          </w:tcPr>
          <w:p w14:paraId="5D1A2231">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1.5</w:t>
            </w:r>
          </w:p>
        </w:tc>
        <w:tc>
          <w:tcPr>
            <w:tcW w:w="2674" w:type="dxa"/>
            <w:vAlign w:val="center"/>
          </w:tcPr>
          <w:p w14:paraId="6F2E1361">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b w:val="0"/>
                <w:bCs w:val="0"/>
                <w:kern w:val="2"/>
                <w:sz w:val="21"/>
                <w:szCs w:val="21"/>
                <w:highlight w:val="none"/>
                <w:lang w:val="en-US" w:eastAsia="zh-CN" w:bidi="ar-SA"/>
              </w:rPr>
              <w:t>设定精度</w:t>
            </w:r>
          </w:p>
        </w:tc>
        <w:tc>
          <w:tcPr>
            <w:tcW w:w="5748" w:type="dxa"/>
            <w:vAlign w:val="center"/>
          </w:tcPr>
          <w:p w14:paraId="6B964122">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val="0"/>
                <w:bCs w:val="0"/>
                <w:kern w:val="2"/>
                <w:sz w:val="21"/>
                <w:szCs w:val="21"/>
                <w:highlight w:val="none"/>
                <w:lang w:val="en-US" w:eastAsia="zh-CN" w:bidi="ar-SA"/>
              </w:rPr>
              <w:t>0.1℃</w:t>
            </w:r>
          </w:p>
        </w:tc>
      </w:tr>
      <w:tr w14:paraId="035F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0C36EC8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1.6</w:t>
            </w:r>
          </w:p>
        </w:tc>
        <w:tc>
          <w:tcPr>
            <w:tcW w:w="2674" w:type="dxa"/>
            <w:vAlign w:val="center"/>
          </w:tcPr>
          <w:p w14:paraId="0825C4F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★温度波动度</w:t>
            </w:r>
          </w:p>
        </w:tc>
        <w:tc>
          <w:tcPr>
            <w:tcW w:w="5748" w:type="dxa"/>
            <w:vAlign w:val="center"/>
          </w:tcPr>
          <w:p w14:paraId="298C0E5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≤±0.3℃</w:t>
            </w:r>
          </w:p>
        </w:tc>
      </w:tr>
      <w:tr w14:paraId="2008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5668692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1.7</w:t>
            </w:r>
          </w:p>
        </w:tc>
        <w:tc>
          <w:tcPr>
            <w:tcW w:w="2674" w:type="dxa"/>
            <w:vAlign w:val="center"/>
          </w:tcPr>
          <w:p w14:paraId="2A0EA79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★温度偏差</w:t>
            </w:r>
          </w:p>
        </w:tc>
        <w:tc>
          <w:tcPr>
            <w:tcW w:w="5748" w:type="dxa"/>
            <w:vAlign w:val="center"/>
          </w:tcPr>
          <w:p w14:paraId="39F97835">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 xml:space="preserve">≤±1.5℃ </w:t>
            </w:r>
          </w:p>
        </w:tc>
      </w:tr>
      <w:tr w14:paraId="0204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38E0E428">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1.8</w:t>
            </w:r>
          </w:p>
        </w:tc>
        <w:tc>
          <w:tcPr>
            <w:tcW w:w="2674" w:type="dxa"/>
            <w:vAlign w:val="center"/>
          </w:tcPr>
          <w:p w14:paraId="294F479D">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★温度均匀度</w:t>
            </w:r>
          </w:p>
        </w:tc>
        <w:tc>
          <w:tcPr>
            <w:tcW w:w="5748" w:type="dxa"/>
            <w:vAlign w:val="center"/>
          </w:tcPr>
          <w:p w14:paraId="3B11630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≤2℃</w:t>
            </w:r>
          </w:p>
        </w:tc>
      </w:tr>
      <w:tr w14:paraId="2C30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5C694248">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1.9</w:t>
            </w:r>
          </w:p>
        </w:tc>
        <w:tc>
          <w:tcPr>
            <w:tcW w:w="2674" w:type="dxa"/>
            <w:vAlign w:val="center"/>
          </w:tcPr>
          <w:p w14:paraId="6D92BF1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★升温速率</w:t>
            </w:r>
          </w:p>
        </w:tc>
        <w:tc>
          <w:tcPr>
            <w:tcW w:w="5748" w:type="dxa"/>
            <w:vAlign w:val="center"/>
          </w:tcPr>
          <w:p w14:paraId="3DB6096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-40℃～+100℃全程平均速率3℃/min（空载非线性）</w:t>
            </w:r>
          </w:p>
        </w:tc>
      </w:tr>
      <w:tr w14:paraId="75EA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4FA48C2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1.10</w:t>
            </w:r>
          </w:p>
        </w:tc>
        <w:tc>
          <w:tcPr>
            <w:tcW w:w="2674" w:type="dxa"/>
            <w:vAlign w:val="center"/>
          </w:tcPr>
          <w:p w14:paraId="1C10340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★降温速率</w:t>
            </w:r>
          </w:p>
        </w:tc>
        <w:tc>
          <w:tcPr>
            <w:tcW w:w="5748" w:type="dxa"/>
            <w:vAlign w:val="center"/>
          </w:tcPr>
          <w:p w14:paraId="0E9CB1BF">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+100℃～-40℃全程平均速率1℃/min（空载非线性）</w:t>
            </w:r>
          </w:p>
        </w:tc>
      </w:tr>
      <w:tr w14:paraId="455B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Align w:val="center"/>
          </w:tcPr>
          <w:p w14:paraId="402FCB8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1.11</w:t>
            </w:r>
          </w:p>
        </w:tc>
        <w:tc>
          <w:tcPr>
            <w:tcW w:w="2674" w:type="dxa"/>
            <w:vAlign w:val="center"/>
          </w:tcPr>
          <w:p w14:paraId="66619D88">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★制热功率</w:t>
            </w:r>
          </w:p>
        </w:tc>
        <w:tc>
          <w:tcPr>
            <w:tcW w:w="5748" w:type="dxa"/>
            <w:vAlign w:val="center"/>
          </w:tcPr>
          <w:p w14:paraId="5A4FCFB3">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5kW</w:t>
            </w:r>
          </w:p>
        </w:tc>
      </w:tr>
      <w:tr w14:paraId="2AB4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Align w:val="center"/>
          </w:tcPr>
          <w:p w14:paraId="313613AE">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1.12</w:t>
            </w:r>
          </w:p>
        </w:tc>
        <w:tc>
          <w:tcPr>
            <w:tcW w:w="2674" w:type="dxa"/>
            <w:vAlign w:val="center"/>
          </w:tcPr>
          <w:p w14:paraId="60CC5A8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★湿度分辨率</w:t>
            </w:r>
          </w:p>
        </w:tc>
        <w:tc>
          <w:tcPr>
            <w:tcW w:w="5748" w:type="dxa"/>
            <w:vAlign w:val="center"/>
          </w:tcPr>
          <w:p w14:paraId="3778D4F8">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0.01％R.H</w:t>
            </w:r>
          </w:p>
        </w:tc>
      </w:tr>
      <w:tr w14:paraId="35A2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75D6AA67">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1.13</w:t>
            </w:r>
          </w:p>
        </w:tc>
        <w:tc>
          <w:tcPr>
            <w:tcW w:w="2674" w:type="dxa"/>
            <w:vAlign w:val="center"/>
          </w:tcPr>
          <w:p w14:paraId="7F3BC7ED">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★湿度波动度</w:t>
            </w:r>
          </w:p>
        </w:tc>
        <w:tc>
          <w:tcPr>
            <w:tcW w:w="5748" w:type="dxa"/>
            <w:vAlign w:val="center"/>
          </w:tcPr>
          <w:p w14:paraId="7B740A86">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≤±2.5% R.H</w:t>
            </w:r>
          </w:p>
        </w:tc>
      </w:tr>
      <w:tr w14:paraId="429E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07A530CF">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1.14</w:t>
            </w:r>
          </w:p>
        </w:tc>
        <w:tc>
          <w:tcPr>
            <w:tcW w:w="2674" w:type="dxa"/>
            <w:vAlign w:val="center"/>
          </w:tcPr>
          <w:p w14:paraId="483DFD9F">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★湿度偏差</w:t>
            </w:r>
          </w:p>
        </w:tc>
        <w:tc>
          <w:tcPr>
            <w:tcW w:w="5748" w:type="dxa"/>
            <w:vAlign w:val="center"/>
          </w:tcPr>
          <w:p w14:paraId="051008F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 R.H（湿度＞75% RH）</w:t>
            </w:r>
          </w:p>
          <w:p w14:paraId="76418C66">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≤±5% R.H（湿度≤75% RH）</w:t>
            </w:r>
          </w:p>
        </w:tc>
      </w:tr>
      <w:tr w14:paraId="2870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13AA92F6">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1.15</w:t>
            </w:r>
          </w:p>
        </w:tc>
        <w:tc>
          <w:tcPr>
            <w:tcW w:w="2674" w:type="dxa"/>
            <w:vAlign w:val="center"/>
          </w:tcPr>
          <w:p w14:paraId="06CACE58">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★安全要求</w:t>
            </w:r>
          </w:p>
        </w:tc>
        <w:tc>
          <w:tcPr>
            <w:tcW w:w="5748" w:type="dxa"/>
            <w:vAlign w:val="center"/>
          </w:tcPr>
          <w:p w14:paraId="361BF0F4">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rPr>
            </w:pPr>
            <w:r>
              <w:rPr>
                <w:rFonts w:hint="default" w:ascii="Times New Roman" w:hAnsi="Times New Roman" w:eastAsia="宋体" w:cs="Times New Roman"/>
                <w:color w:val="000000"/>
                <w:sz w:val="21"/>
                <w:szCs w:val="21"/>
                <w:highlight w:val="none"/>
                <w:lang w:val="en-US" w:eastAsia="zh-CN"/>
              </w:rPr>
              <w:t>电控系统、安防系统、制冷系统三大系统要求需满足指定安全要求</w:t>
            </w:r>
          </w:p>
        </w:tc>
      </w:tr>
      <w:tr w14:paraId="4BB2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1C1AA9B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1.16</w:t>
            </w:r>
          </w:p>
        </w:tc>
        <w:tc>
          <w:tcPr>
            <w:tcW w:w="8422" w:type="dxa"/>
            <w:gridSpan w:val="2"/>
            <w:vAlign w:val="center"/>
          </w:tcPr>
          <w:p w14:paraId="79791F16">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风冷式冷水机要求</w:t>
            </w:r>
          </w:p>
        </w:tc>
      </w:tr>
      <w:tr w14:paraId="0038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4" w:type="dxa"/>
            <w:vAlign w:val="center"/>
          </w:tcPr>
          <w:p w14:paraId="53D053F1">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1.17</w:t>
            </w:r>
          </w:p>
        </w:tc>
        <w:tc>
          <w:tcPr>
            <w:tcW w:w="2674" w:type="dxa"/>
            <w:vAlign w:val="center"/>
          </w:tcPr>
          <w:p w14:paraId="6E51C554">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★控制温度</w:t>
            </w:r>
          </w:p>
        </w:tc>
        <w:tc>
          <w:tcPr>
            <w:tcW w:w="5748" w:type="dxa"/>
            <w:vAlign w:val="center"/>
          </w:tcPr>
          <w:p w14:paraId="1E079AB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0-40℃（可调）</w:t>
            </w:r>
          </w:p>
        </w:tc>
      </w:tr>
      <w:tr w14:paraId="3857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15C21F72">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1.18</w:t>
            </w:r>
          </w:p>
        </w:tc>
        <w:tc>
          <w:tcPr>
            <w:tcW w:w="2674" w:type="dxa"/>
            <w:vAlign w:val="center"/>
          </w:tcPr>
          <w:p w14:paraId="27B615D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主电源</w:t>
            </w:r>
          </w:p>
        </w:tc>
        <w:tc>
          <w:tcPr>
            <w:tcW w:w="5748" w:type="dxa"/>
            <w:vAlign w:val="center"/>
          </w:tcPr>
          <w:p w14:paraId="134CEF0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380V-50HZ</w:t>
            </w:r>
          </w:p>
        </w:tc>
      </w:tr>
      <w:tr w14:paraId="2637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2B1BD0EF">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1.19</w:t>
            </w:r>
          </w:p>
        </w:tc>
        <w:tc>
          <w:tcPr>
            <w:tcW w:w="2674" w:type="dxa"/>
            <w:vAlign w:val="center"/>
          </w:tcPr>
          <w:p w14:paraId="67806031">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★温控精度</w:t>
            </w:r>
          </w:p>
        </w:tc>
        <w:tc>
          <w:tcPr>
            <w:tcW w:w="5748" w:type="dxa"/>
            <w:vAlign w:val="center"/>
          </w:tcPr>
          <w:p w14:paraId="7BF5A46E">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±1.0℃</w:t>
            </w:r>
          </w:p>
        </w:tc>
      </w:tr>
      <w:tr w14:paraId="6BA8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4143B214">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1.20</w:t>
            </w:r>
          </w:p>
        </w:tc>
        <w:tc>
          <w:tcPr>
            <w:tcW w:w="2674" w:type="dxa"/>
            <w:vAlign w:val="center"/>
          </w:tcPr>
          <w:p w14:paraId="3B98F679">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冷水机室外存放要求</w:t>
            </w:r>
          </w:p>
        </w:tc>
        <w:tc>
          <w:tcPr>
            <w:tcW w:w="5748" w:type="dxa"/>
            <w:vAlign w:val="center"/>
          </w:tcPr>
          <w:p w14:paraId="36980288">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提供可靠性方案</w:t>
            </w:r>
          </w:p>
        </w:tc>
      </w:tr>
      <w:tr w14:paraId="000C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6" w:type="dxa"/>
            <w:gridSpan w:val="3"/>
            <w:vAlign w:val="center"/>
          </w:tcPr>
          <w:p w14:paraId="6C80FB41">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sz w:val="21"/>
                <w:szCs w:val="21"/>
                <w:highlight w:val="none"/>
              </w:rPr>
              <w:t>2、设计要求</w:t>
            </w:r>
          </w:p>
        </w:tc>
      </w:tr>
      <w:tr w14:paraId="0594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62CB937E">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2.1</w:t>
            </w:r>
          </w:p>
        </w:tc>
        <w:tc>
          <w:tcPr>
            <w:tcW w:w="2674" w:type="dxa"/>
            <w:vAlign w:val="center"/>
          </w:tcPr>
          <w:p w14:paraId="0ABFAC42">
            <w:pPr>
              <w:keepNext w:val="0"/>
              <w:keepLines w:val="0"/>
              <w:pageBreakBefore w:val="0"/>
              <w:widowControl/>
              <w:suppressLineNumbers w:val="0"/>
              <w:kinsoku/>
              <w:wordWrap/>
              <w:overflowPunct/>
              <w:topLinePunct w:val="0"/>
              <w:bidi w:val="0"/>
              <w:spacing w:line="240" w:lineRule="auto"/>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kern w:val="0"/>
                <w:sz w:val="21"/>
                <w:szCs w:val="21"/>
                <w:highlight w:val="none"/>
                <w:lang w:val="en-US" w:eastAsia="zh-CN" w:bidi="ar"/>
              </w:rPr>
              <w:t>不锈钢板</w:t>
            </w:r>
          </w:p>
        </w:tc>
        <w:tc>
          <w:tcPr>
            <w:tcW w:w="5748" w:type="dxa"/>
            <w:vAlign w:val="center"/>
          </w:tcPr>
          <w:p w14:paraId="677DAFEC">
            <w:pPr>
              <w:keepNext w:val="0"/>
              <w:keepLines w:val="0"/>
              <w:pageBreakBefore w:val="0"/>
              <w:widowControl/>
              <w:suppressLineNumbers w:val="0"/>
              <w:kinsoku/>
              <w:wordWrap/>
              <w:overflowPunct/>
              <w:topLinePunct w:val="0"/>
              <w:bidi w:val="0"/>
              <w:spacing w:line="240" w:lineRule="auto"/>
              <w:jc w:val="left"/>
              <w:rPr>
                <w:rFonts w:hint="default" w:ascii="Times New Roman" w:hAnsi="Times New Roman" w:eastAsia="宋体" w:cs="Times New Roman"/>
                <w:color w:val="000000"/>
                <w:sz w:val="21"/>
                <w:szCs w:val="21"/>
                <w:highlight w:val="none"/>
                <w:lang w:val="en-US"/>
              </w:rPr>
            </w:pPr>
            <w:r>
              <w:rPr>
                <w:rFonts w:hint="default" w:ascii="Times New Roman" w:hAnsi="Times New Roman" w:eastAsia="宋体" w:cs="Times New Roman"/>
                <w:b w:val="0"/>
                <w:bCs w:val="0"/>
                <w:color w:val="000000"/>
                <w:kern w:val="0"/>
                <w:sz w:val="21"/>
                <w:szCs w:val="21"/>
                <w:highlight w:val="none"/>
                <w:lang w:val="en-US" w:eastAsia="zh-CN" w:bidi="ar"/>
              </w:rPr>
              <w:t>SUS304#</w:t>
            </w:r>
          </w:p>
        </w:tc>
      </w:tr>
      <w:tr w14:paraId="6F66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02A967ED">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2.2</w:t>
            </w:r>
          </w:p>
        </w:tc>
        <w:tc>
          <w:tcPr>
            <w:tcW w:w="2674" w:type="dxa"/>
            <w:vAlign w:val="center"/>
          </w:tcPr>
          <w:p w14:paraId="0A50CDB4">
            <w:pPr>
              <w:keepNext w:val="0"/>
              <w:keepLines w:val="0"/>
              <w:pageBreakBefore w:val="0"/>
              <w:widowControl/>
              <w:suppressLineNumbers w:val="0"/>
              <w:kinsoku/>
              <w:wordWrap/>
              <w:overflowPunct/>
              <w:topLinePunct w:val="0"/>
              <w:bidi w:val="0"/>
              <w:spacing w:line="240" w:lineRule="auto"/>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kern w:val="0"/>
                <w:sz w:val="21"/>
                <w:szCs w:val="21"/>
                <w:highlight w:val="none"/>
                <w:lang w:val="en-US" w:eastAsia="zh-CN" w:bidi="ar"/>
              </w:rPr>
              <w:t>制冷压缩机</w:t>
            </w:r>
          </w:p>
        </w:tc>
        <w:tc>
          <w:tcPr>
            <w:tcW w:w="5748" w:type="dxa"/>
            <w:vAlign w:val="center"/>
          </w:tcPr>
          <w:p w14:paraId="423CF6DE">
            <w:pPr>
              <w:keepNext w:val="0"/>
              <w:keepLines w:val="0"/>
              <w:pageBreakBefore w:val="0"/>
              <w:widowControl/>
              <w:suppressLineNumbers w:val="0"/>
              <w:kinsoku/>
              <w:wordWrap/>
              <w:overflowPunct/>
              <w:topLinePunct w:val="0"/>
              <w:bidi w:val="0"/>
              <w:spacing w:line="240" w:lineRule="auto"/>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德国比泽尔</w:t>
            </w:r>
            <w:r>
              <w:rPr>
                <w:rFonts w:hint="default" w:ascii="Times New Roman" w:hAnsi="Times New Roman" w:eastAsia="宋体" w:cs="Times New Roman"/>
                <w:sz w:val="21"/>
                <w:szCs w:val="21"/>
                <w:highlight w:val="none"/>
                <w:lang w:val="en-US" w:eastAsia="zh-CN"/>
              </w:rPr>
              <w:t>或</w:t>
            </w:r>
            <w:r>
              <w:rPr>
                <w:rFonts w:hint="default" w:ascii="Times New Roman" w:hAnsi="Times New Roman" w:eastAsia="宋体" w:cs="Times New Roman"/>
                <w:color w:val="000000"/>
                <w:kern w:val="0"/>
                <w:sz w:val="21"/>
                <w:szCs w:val="21"/>
                <w:highlight w:val="none"/>
                <w:lang w:val="en-US" w:eastAsia="zh-CN" w:bidi="ar"/>
              </w:rPr>
              <w:t>谷轮</w:t>
            </w:r>
          </w:p>
        </w:tc>
      </w:tr>
      <w:tr w14:paraId="7886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71373201">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2.3</w:t>
            </w:r>
          </w:p>
        </w:tc>
        <w:tc>
          <w:tcPr>
            <w:tcW w:w="2674" w:type="dxa"/>
            <w:vAlign w:val="center"/>
          </w:tcPr>
          <w:p w14:paraId="3C0DD440">
            <w:pPr>
              <w:keepNext w:val="0"/>
              <w:keepLines w:val="0"/>
              <w:pageBreakBefore w:val="0"/>
              <w:widowControl/>
              <w:suppressLineNumbers w:val="0"/>
              <w:kinsoku/>
              <w:wordWrap/>
              <w:overflowPunct/>
              <w:topLinePunct w:val="0"/>
              <w:bidi w:val="0"/>
              <w:spacing w:line="240" w:lineRule="auto"/>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kern w:val="0"/>
                <w:sz w:val="21"/>
                <w:szCs w:val="21"/>
                <w:highlight w:val="none"/>
                <w:lang w:val="en-US" w:eastAsia="zh-CN" w:bidi="ar"/>
              </w:rPr>
              <w:t>湿度传感器</w:t>
            </w:r>
          </w:p>
        </w:tc>
        <w:tc>
          <w:tcPr>
            <w:tcW w:w="5748" w:type="dxa"/>
            <w:vAlign w:val="center"/>
          </w:tcPr>
          <w:p w14:paraId="0C0C86D5">
            <w:pPr>
              <w:keepNext w:val="0"/>
              <w:keepLines w:val="0"/>
              <w:pageBreakBefore w:val="0"/>
              <w:widowControl/>
              <w:suppressLineNumbers w:val="0"/>
              <w:kinsoku/>
              <w:wordWrap/>
              <w:overflowPunct/>
              <w:topLinePunct w:val="0"/>
              <w:bidi w:val="0"/>
              <w:spacing w:line="240" w:lineRule="auto"/>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芬兰“VASALA”</w:t>
            </w:r>
          </w:p>
        </w:tc>
      </w:tr>
      <w:tr w14:paraId="7076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5E6CB49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2.4</w:t>
            </w:r>
          </w:p>
        </w:tc>
        <w:tc>
          <w:tcPr>
            <w:tcW w:w="2674" w:type="dxa"/>
            <w:vAlign w:val="center"/>
          </w:tcPr>
          <w:p w14:paraId="209A5B3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★管道材质</w:t>
            </w:r>
          </w:p>
        </w:tc>
        <w:tc>
          <w:tcPr>
            <w:tcW w:w="5748" w:type="dxa"/>
            <w:vAlign w:val="center"/>
          </w:tcPr>
          <w:p w14:paraId="6F6E2BFD">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SUS304</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rPr>
              <w:t>不锈钢</w:t>
            </w:r>
          </w:p>
        </w:tc>
      </w:tr>
      <w:tr w14:paraId="677E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7FA0A132">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2.5</w:t>
            </w:r>
          </w:p>
        </w:tc>
        <w:tc>
          <w:tcPr>
            <w:tcW w:w="2674" w:type="dxa"/>
            <w:vAlign w:val="center"/>
          </w:tcPr>
          <w:p w14:paraId="076AA7A6">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★水箱材质</w:t>
            </w:r>
          </w:p>
        </w:tc>
        <w:tc>
          <w:tcPr>
            <w:tcW w:w="5748" w:type="dxa"/>
            <w:vAlign w:val="center"/>
          </w:tcPr>
          <w:p w14:paraId="6087A696">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SUS304</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rPr>
              <w:t>不锈钢</w:t>
            </w:r>
          </w:p>
        </w:tc>
      </w:tr>
      <w:tr w14:paraId="6691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4F18D711">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2.6</w:t>
            </w:r>
          </w:p>
        </w:tc>
        <w:tc>
          <w:tcPr>
            <w:tcW w:w="2674" w:type="dxa"/>
            <w:vAlign w:val="center"/>
          </w:tcPr>
          <w:p w14:paraId="2CD15110">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绝热材料</w:t>
            </w:r>
          </w:p>
        </w:tc>
        <w:tc>
          <w:tcPr>
            <w:tcW w:w="5748" w:type="dxa"/>
            <w:vAlign w:val="center"/>
          </w:tcPr>
          <w:p w14:paraId="166A64B6">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橡塑保温，要求绝热材料阻燃、设备内部不凝露</w:t>
            </w:r>
          </w:p>
        </w:tc>
      </w:tr>
      <w:tr w14:paraId="06EA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01C2D28D">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sz w:val="21"/>
                <w:szCs w:val="21"/>
                <w:highlight w:val="none"/>
                <w:lang w:val="en-US" w:eastAsia="zh-CN"/>
              </w:rPr>
              <w:t>7</w:t>
            </w:r>
          </w:p>
        </w:tc>
        <w:tc>
          <w:tcPr>
            <w:tcW w:w="2674" w:type="dxa"/>
            <w:vAlign w:val="center"/>
          </w:tcPr>
          <w:p w14:paraId="1DF16132">
            <w:pPr>
              <w:keepNext w:val="0"/>
              <w:keepLines w:val="0"/>
              <w:pageBreakBefore w:val="0"/>
              <w:kinsoku/>
              <w:wordWrap/>
              <w:overflowPunct/>
              <w:topLinePunct w:val="0"/>
              <w:bidi w:val="0"/>
              <w:spacing w:line="240" w:lineRule="auto"/>
              <w:rPr>
                <w:rFonts w:hint="default" w:ascii="Times New Roman" w:hAnsi="Times New Roman" w:eastAsia="宋体" w:cs="Times New Roman"/>
                <w:strike w:val="0"/>
                <w:dstrike w:val="0"/>
                <w:color w:val="000000"/>
                <w:sz w:val="21"/>
                <w:szCs w:val="21"/>
                <w:highlight w:val="none"/>
              </w:rPr>
            </w:pPr>
            <w:r>
              <w:rPr>
                <w:rFonts w:hint="default" w:ascii="Times New Roman" w:hAnsi="Times New Roman" w:eastAsia="宋体" w:cs="Times New Roman"/>
                <w:strike w:val="0"/>
                <w:dstrike w:val="0"/>
                <w:color w:val="000000"/>
                <w:sz w:val="21"/>
                <w:szCs w:val="21"/>
                <w:highlight w:val="none"/>
              </w:rPr>
              <w:t>溢流口位置</w:t>
            </w:r>
          </w:p>
        </w:tc>
        <w:tc>
          <w:tcPr>
            <w:tcW w:w="5748" w:type="dxa"/>
            <w:vAlign w:val="center"/>
          </w:tcPr>
          <w:p w14:paraId="7CD30722">
            <w:pPr>
              <w:keepNext w:val="0"/>
              <w:keepLines w:val="0"/>
              <w:pageBreakBefore w:val="0"/>
              <w:kinsoku/>
              <w:wordWrap/>
              <w:overflowPunct/>
              <w:topLinePunct w:val="0"/>
              <w:bidi w:val="0"/>
              <w:spacing w:line="240" w:lineRule="auto"/>
              <w:rPr>
                <w:rFonts w:hint="default" w:ascii="Times New Roman" w:hAnsi="Times New Roman" w:eastAsia="宋体" w:cs="Times New Roman"/>
                <w:strike w:val="0"/>
                <w:dstrike w:val="0"/>
                <w:color w:val="000000"/>
                <w:sz w:val="21"/>
                <w:szCs w:val="21"/>
                <w:highlight w:val="none"/>
              </w:rPr>
            </w:pPr>
            <w:r>
              <w:rPr>
                <w:rFonts w:hint="default" w:ascii="Times New Roman" w:hAnsi="Times New Roman" w:eastAsia="宋体" w:cs="Times New Roman"/>
                <w:strike w:val="0"/>
                <w:dstrike w:val="0"/>
                <w:color w:val="000000"/>
                <w:sz w:val="21"/>
                <w:szCs w:val="21"/>
                <w:highlight w:val="none"/>
              </w:rPr>
              <w:t>溢流口位于设备后下侧</w:t>
            </w:r>
          </w:p>
        </w:tc>
      </w:tr>
      <w:tr w14:paraId="6AED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6C687429">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sz w:val="21"/>
                <w:szCs w:val="21"/>
                <w:highlight w:val="none"/>
                <w:lang w:val="en-US" w:eastAsia="zh-CN"/>
              </w:rPr>
              <w:t>8</w:t>
            </w:r>
          </w:p>
        </w:tc>
        <w:tc>
          <w:tcPr>
            <w:tcW w:w="2674" w:type="dxa"/>
            <w:vAlign w:val="center"/>
          </w:tcPr>
          <w:p w14:paraId="5ECB058F">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★降噪措施</w:t>
            </w:r>
          </w:p>
        </w:tc>
        <w:tc>
          <w:tcPr>
            <w:tcW w:w="5748" w:type="dxa"/>
            <w:vAlign w:val="center"/>
          </w:tcPr>
          <w:p w14:paraId="4CB9909D">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设备内部贴蛋窝吸音棉</w:t>
            </w:r>
          </w:p>
        </w:tc>
      </w:tr>
      <w:tr w14:paraId="22B1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4B1AD232">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sz w:val="21"/>
                <w:szCs w:val="21"/>
                <w:highlight w:val="none"/>
                <w:lang w:val="en-US" w:eastAsia="zh-CN"/>
              </w:rPr>
              <w:t>9</w:t>
            </w:r>
          </w:p>
        </w:tc>
        <w:tc>
          <w:tcPr>
            <w:tcW w:w="2674" w:type="dxa"/>
            <w:vAlign w:val="center"/>
          </w:tcPr>
          <w:p w14:paraId="57B61770">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安全/提示标识</w:t>
            </w:r>
          </w:p>
        </w:tc>
        <w:tc>
          <w:tcPr>
            <w:tcW w:w="5748" w:type="dxa"/>
            <w:vAlign w:val="center"/>
          </w:tcPr>
          <w:p w14:paraId="0A20137D">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中文标识，材质为PVC或亚克力板</w:t>
            </w:r>
          </w:p>
        </w:tc>
      </w:tr>
      <w:tr w14:paraId="2B65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6" w:type="dxa"/>
            <w:gridSpan w:val="3"/>
            <w:vAlign w:val="center"/>
          </w:tcPr>
          <w:p w14:paraId="6E12F4F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sz w:val="21"/>
                <w:szCs w:val="21"/>
                <w:highlight w:val="none"/>
              </w:rPr>
              <w:t>3、功能要求</w:t>
            </w:r>
          </w:p>
        </w:tc>
      </w:tr>
      <w:tr w14:paraId="6D52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2D476D20">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3.1</w:t>
            </w:r>
          </w:p>
        </w:tc>
        <w:tc>
          <w:tcPr>
            <w:tcW w:w="2674" w:type="dxa"/>
            <w:vAlign w:val="center"/>
          </w:tcPr>
          <w:p w14:paraId="70ECFADC">
            <w:pPr>
              <w:keepNext w:val="0"/>
              <w:keepLines w:val="0"/>
              <w:pageBreakBefore w:val="0"/>
              <w:kinsoku/>
              <w:wordWrap/>
              <w:overflowPunct/>
              <w:topLinePunct w:val="0"/>
              <w:bidi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★爆炸压力释放装置功能</w:t>
            </w:r>
          </w:p>
        </w:tc>
        <w:tc>
          <w:tcPr>
            <w:tcW w:w="5748" w:type="dxa"/>
            <w:vAlign w:val="center"/>
          </w:tcPr>
          <w:p w14:paraId="51A40D96">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提供可靠性方案</w:t>
            </w:r>
          </w:p>
        </w:tc>
      </w:tr>
      <w:tr w14:paraId="02F8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580F17D5">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3.2</w:t>
            </w:r>
          </w:p>
        </w:tc>
        <w:tc>
          <w:tcPr>
            <w:tcW w:w="2674" w:type="dxa"/>
            <w:vAlign w:val="center"/>
          </w:tcPr>
          <w:p w14:paraId="09388946">
            <w:pPr>
              <w:keepNext w:val="0"/>
              <w:keepLines w:val="0"/>
              <w:pageBreakBefore w:val="0"/>
              <w:kinsoku/>
              <w:wordWrap/>
              <w:overflowPunct/>
              <w:topLinePunct w:val="0"/>
              <w:bidi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★抽排烟装置功能</w:t>
            </w:r>
          </w:p>
        </w:tc>
        <w:tc>
          <w:tcPr>
            <w:tcW w:w="5748" w:type="dxa"/>
            <w:vAlign w:val="center"/>
          </w:tcPr>
          <w:p w14:paraId="2CA1B109">
            <w:pPr>
              <w:keepNext w:val="0"/>
              <w:keepLines w:val="0"/>
              <w:pageBreakBefore w:val="0"/>
              <w:kinsoku/>
              <w:wordWrap/>
              <w:overflowPunct/>
              <w:topLinePunct w:val="0"/>
              <w:bidi w:val="0"/>
              <w:snapToGrid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提供可靠性方案</w:t>
            </w:r>
          </w:p>
        </w:tc>
      </w:tr>
      <w:tr w14:paraId="48AE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4738217F">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3.3</w:t>
            </w:r>
          </w:p>
        </w:tc>
        <w:tc>
          <w:tcPr>
            <w:tcW w:w="2674" w:type="dxa"/>
            <w:vAlign w:val="center"/>
          </w:tcPr>
          <w:p w14:paraId="0184E5AC">
            <w:pPr>
              <w:keepNext w:val="0"/>
              <w:keepLines w:val="0"/>
              <w:pageBreakBefore w:val="0"/>
              <w:kinsoku/>
              <w:wordWrap/>
              <w:overflowPunct/>
              <w:topLinePunct w:val="0"/>
              <w:bidi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★可燃气体检测装置</w:t>
            </w:r>
          </w:p>
        </w:tc>
        <w:tc>
          <w:tcPr>
            <w:tcW w:w="5748" w:type="dxa"/>
            <w:vAlign w:val="center"/>
          </w:tcPr>
          <w:p w14:paraId="324D1058">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提供可靠性方案</w:t>
            </w:r>
          </w:p>
        </w:tc>
      </w:tr>
      <w:tr w14:paraId="7F78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24" w:type="dxa"/>
            <w:vAlign w:val="center"/>
          </w:tcPr>
          <w:p w14:paraId="2C4C3896">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3.4</w:t>
            </w:r>
          </w:p>
        </w:tc>
        <w:tc>
          <w:tcPr>
            <w:tcW w:w="2674" w:type="dxa"/>
            <w:vAlign w:val="center"/>
          </w:tcPr>
          <w:p w14:paraId="093C19B3">
            <w:pPr>
              <w:keepNext w:val="0"/>
              <w:keepLines w:val="0"/>
              <w:pageBreakBefore w:val="0"/>
              <w:kinsoku/>
              <w:wordWrap/>
              <w:overflowPunct/>
              <w:topLinePunct w:val="0"/>
              <w:bidi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★温度探测安全保护装置</w:t>
            </w:r>
          </w:p>
        </w:tc>
        <w:tc>
          <w:tcPr>
            <w:tcW w:w="5748" w:type="dxa"/>
            <w:vAlign w:val="center"/>
          </w:tcPr>
          <w:p w14:paraId="3C639ABF">
            <w:pPr>
              <w:keepNext w:val="0"/>
              <w:keepLines w:val="0"/>
              <w:pageBreakBefore w:val="0"/>
              <w:kinsoku/>
              <w:wordWrap/>
              <w:overflowPunct/>
              <w:topLinePunct w:val="0"/>
              <w:bidi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提供可靠性方案</w:t>
            </w:r>
          </w:p>
        </w:tc>
      </w:tr>
      <w:tr w14:paraId="7E3F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7A84A1E9">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3.5</w:t>
            </w:r>
          </w:p>
        </w:tc>
        <w:tc>
          <w:tcPr>
            <w:tcW w:w="2674" w:type="dxa"/>
            <w:vAlign w:val="center"/>
          </w:tcPr>
          <w:p w14:paraId="67B72E98">
            <w:pPr>
              <w:keepNext w:val="0"/>
              <w:keepLines w:val="0"/>
              <w:pageBreakBefore w:val="0"/>
              <w:kinsoku/>
              <w:wordWrap/>
              <w:overflowPunct/>
              <w:topLinePunct w:val="0"/>
              <w:bidi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★视频监控装置</w:t>
            </w:r>
          </w:p>
        </w:tc>
        <w:tc>
          <w:tcPr>
            <w:tcW w:w="5748" w:type="dxa"/>
            <w:vAlign w:val="center"/>
          </w:tcPr>
          <w:p w14:paraId="2394D1E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提供可靠性方案</w:t>
            </w:r>
          </w:p>
        </w:tc>
      </w:tr>
      <w:tr w14:paraId="431F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6DD26DF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3.6</w:t>
            </w:r>
          </w:p>
        </w:tc>
        <w:tc>
          <w:tcPr>
            <w:tcW w:w="2674" w:type="dxa"/>
            <w:vAlign w:val="center"/>
          </w:tcPr>
          <w:p w14:paraId="64863A91">
            <w:pPr>
              <w:keepNext w:val="0"/>
              <w:keepLines w:val="0"/>
              <w:pageBreakBefore w:val="0"/>
              <w:kinsoku/>
              <w:wordWrap/>
              <w:overflowPunct/>
              <w:topLinePunct w:val="0"/>
              <w:bidi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★水喷淋灭火装置</w:t>
            </w:r>
          </w:p>
        </w:tc>
        <w:tc>
          <w:tcPr>
            <w:tcW w:w="5748" w:type="dxa"/>
            <w:vAlign w:val="center"/>
          </w:tcPr>
          <w:p w14:paraId="015F062D">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提供可靠性方案</w:t>
            </w:r>
          </w:p>
        </w:tc>
      </w:tr>
      <w:tr w14:paraId="0962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35D1690E">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3.7</w:t>
            </w:r>
          </w:p>
        </w:tc>
        <w:tc>
          <w:tcPr>
            <w:tcW w:w="2674" w:type="dxa"/>
            <w:vAlign w:val="center"/>
          </w:tcPr>
          <w:p w14:paraId="5C2EB7A0">
            <w:pPr>
              <w:keepNext w:val="0"/>
              <w:keepLines w:val="0"/>
              <w:pageBreakBefore w:val="0"/>
              <w:kinsoku/>
              <w:wordWrap/>
              <w:overflowPunct/>
              <w:topLinePunct w:val="0"/>
              <w:bidi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灌水灭火装置</w:t>
            </w:r>
          </w:p>
        </w:tc>
        <w:tc>
          <w:tcPr>
            <w:tcW w:w="5748" w:type="dxa"/>
            <w:vAlign w:val="center"/>
          </w:tcPr>
          <w:p w14:paraId="07456479">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提供可靠性方案</w:t>
            </w:r>
          </w:p>
        </w:tc>
      </w:tr>
      <w:tr w14:paraId="30B8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30BBF5B4">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3.8</w:t>
            </w:r>
          </w:p>
        </w:tc>
        <w:tc>
          <w:tcPr>
            <w:tcW w:w="2674" w:type="dxa"/>
            <w:vAlign w:val="center"/>
          </w:tcPr>
          <w:p w14:paraId="76737458">
            <w:pPr>
              <w:keepNext w:val="0"/>
              <w:keepLines w:val="0"/>
              <w:pageBreakBefore w:val="0"/>
              <w:kinsoku/>
              <w:wordWrap/>
              <w:overflowPunct/>
              <w:topLinePunct w:val="0"/>
              <w:bidi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★节能设计</w:t>
            </w:r>
          </w:p>
        </w:tc>
        <w:tc>
          <w:tcPr>
            <w:tcW w:w="5748" w:type="dxa"/>
            <w:vAlign w:val="center"/>
          </w:tcPr>
          <w:p w14:paraId="0B3B6C0C">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提供可靠性方案</w:t>
            </w:r>
          </w:p>
        </w:tc>
      </w:tr>
      <w:tr w14:paraId="7B13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1361E423">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3.9</w:t>
            </w:r>
          </w:p>
        </w:tc>
        <w:tc>
          <w:tcPr>
            <w:tcW w:w="2674" w:type="dxa"/>
            <w:vAlign w:val="center"/>
          </w:tcPr>
          <w:p w14:paraId="4B3B9101">
            <w:pPr>
              <w:keepNext w:val="0"/>
              <w:keepLines w:val="0"/>
              <w:pageBreakBefore w:val="0"/>
              <w:kinsoku/>
              <w:wordWrap/>
              <w:overflowPunct/>
              <w:topLinePunct w:val="0"/>
              <w:bidi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★冷冻设计</w:t>
            </w:r>
          </w:p>
        </w:tc>
        <w:tc>
          <w:tcPr>
            <w:tcW w:w="5748" w:type="dxa"/>
            <w:vAlign w:val="center"/>
          </w:tcPr>
          <w:p w14:paraId="0350E5B2">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提供可靠性方案</w:t>
            </w:r>
          </w:p>
        </w:tc>
      </w:tr>
      <w:tr w14:paraId="7AB0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0401123F">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3.10</w:t>
            </w:r>
          </w:p>
        </w:tc>
        <w:tc>
          <w:tcPr>
            <w:tcW w:w="2674" w:type="dxa"/>
            <w:vAlign w:val="center"/>
          </w:tcPr>
          <w:p w14:paraId="7A3E6EFD">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控制系统设计说明</w:t>
            </w:r>
          </w:p>
        </w:tc>
        <w:tc>
          <w:tcPr>
            <w:tcW w:w="5748" w:type="dxa"/>
            <w:vAlign w:val="center"/>
          </w:tcPr>
          <w:p w14:paraId="31036E66">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提供可靠性方案</w:t>
            </w:r>
          </w:p>
        </w:tc>
      </w:tr>
      <w:tr w14:paraId="7A34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57882531">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3.11</w:t>
            </w:r>
          </w:p>
        </w:tc>
        <w:tc>
          <w:tcPr>
            <w:tcW w:w="2674" w:type="dxa"/>
            <w:shd w:val="clear" w:color="auto" w:fill="auto"/>
            <w:vAlign w:val="center"/>
          </w:tcPr>
          <w:p w14:paraId="1716EE38">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sz w:val="21"/>
                <w:szCs w:val="21"/>
                <w:highlight w:val="none"/>
              </w:rPr>
              <w:t>★数据采集</w:t>
            </w:r>
          </w:p>
        </w:tc>
        <w:tc>
          <w:tcPr>
            <w:tcW w:w="5748" w:type="dxa"/>
            <w:shd w:val="clear" w:color="auto" w:fill="auto"/>
            <w:vAlign w:val="center"/>
          </w:tcPr>
          <w:p w14:paraId="4DE80E9E">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sz w:val="21"/>
                <w:szCs w:val="21"/>
                <w:highlight w:val="none"/>
              </w:rPr>
              <w:t>数据生成间隔</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s，存盘1s</w:t>
            </w:r>
          </w:p>
        </w:tc>
      </w:tr>
      <w:tr w14:paraId="04D8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7B32512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3.12</w:t>
            </w:r>
          </w:p>
        </w:tc>
        <w:tc>
          <w:tcPr>
            <w:tcW w:w="2674" w:type="dxa"/>
            <w:shd w:val="clear" w:color="auto" w:fill="auto"/>
            <w:vAlign w:val="center"/>
          </w:tcPr>
          <w:p w14:paraId="17A3143B">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sz w:val="21"/>
                <w:szCs w:val="21"/>
                <w:highlight w:val="none"/>
              </w:rPr>
              <w:t>★</w:t>
            </w:r>
            <w:r>
              <w:rPr>
                <w:rFonts w:hint="default" w:ascii="Times New Roman" w:hAnsi="Times New Roman" w:eastAsia="宋体" w:cs="Times New Roman"/>
                <w:color w:val="000000"/>
                <w:sz w:val="21"/>
                <w:szCs w:val="21"/>
                <w:highlight w:val="none"/>
                <w:lang w:val="en-US" w:eastAsia="zh-CN"/>
              </w:rPr>
              <w:t>子母车</w:t>
            </w:r>
          </w:p>
        </w:tc>
        <w:tc>
          <w:tcPr>
            <w:tcW w:w="5748" w:type="dxa"/>
            <w:shd w:val="clear" w:color="auto" w:fill="auto"/>
            <w:vAlign w:val="center"/>
          </w:tcPr>
          <w:p w14:paraId="5CC384BC">
            <w:pPr>
              <w:keepNext w:val="0"/>
              <w:keepLines w:val="0"/>
              <w:pageBreakBefore w:val="0"/>
              <w:kinsoku/>
              <w:wordWrap/>
              <w:overflowPunct/>
              <w:topLinePunct w:val="0"/>
              <w:bidi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lang w:val="en-US" w:eastAsia="zh-CN"/>
              </w:rPr>
              <w:t>提供可靠性方案</w:t>
            </w:r>
          </w:p>
        </w:tc>
      </w:tr>
      <w:tr w14:paraId="4F03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413E0788">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3.13</w:t>
            </w:r>
          </w:p>
        </w:tc>
        <w:tc>
          <w:tcPr>
            <w:tcW w:w="2674" w:type="dxa"/>
            <w:shd w:val="clear" w:color="auto" w:fill="auto"/>
            <w:vAlign w:val="center"/>
          </w:tcPr>
          <w:p w14:paraId="5F223EBE">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sz w:val="21"/>
                <w:szCs w:val="21"/>
                <w:highlight w:val="none"/>
              </w:rPr>
              <w:t>★</w:t>
            </w:r>
            <w:r>
              <w:rPr>
                <w:rFonts w:hint="eastAsia" w:ascii="Times New Roman" w:hAnsi="Times New Roman" w:eastAsia="宋体" w:cs="Times New Roman"/>
                <w:color w:val="000000"/>
                <w:sz w:val="24"/>
                <w:szCs w:val="24"/>
                <w:highlight w:val="none"/>
                <w:lang w:val="en-US" w:eastAsia="zh-CN"/>
              </w:rPr>
              <w:t>设备控制室</w:t>
            </w:r>
          </w:p>
        </w:tc>
        <w:tc>
          <w:tcPr>
            <w:tcW w:w="5748" w:type="dxa"/>
            <w:shd w:val="clear" w:color="auto" w:fill="auto"/>
            <w:vAlign w:val="center"/>
          </w:tcPr>
          <w:p w14:paraId="041DF8FA">
            <w:pPr>
              <w:keepNext w:val="0"/>
              <w:keepLines w:val="0"/>
              <w:pageBreakBefore w:val="0"/>
              <w:kinsoku/>
              <w:wordWrap/>
              <w:overflowPunct/>
              <w:topLinePunct w:val="0"/>
              <w:bidi w:val="0"/>
              <w:spacing w:line="240"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提供可靠性方案</w:t>
            </w:r>
          </w:p>
        </w:tc>
      </w:tr>
    </w:tbl>
    <w:p w14:paraId="507975E8">
      <w:pPr>
        <w:keepNext w:val="0"/>
        <w:keepLines w:val="0"/>
        <w:pageBreakBefore w:val="0"/>
        <w:widowControl w:val="0"/>
        <w:numPr>
          <w:ilvl w:val="0"/>
          <w:numId w:val="3"/>
        </w:numPr>
        <w:kinsoku/>
        <w:wordWrap/>
        <w:overflowPunct/>
        <w:topLinePunct w:val="0"/>
        <w:autoSpaceDE w:val="0"/>
        <w:autoSpaceDN w:val="0"/>
        <w:bidi w:val="0"/>
        <w:adjustRightInd w:val="0"/>
        <w:snapToGrid/>
        <w:spacing w:before="157" w:beforeLines="50" w:after="157" w:afterLines="50" w:line="360" w:lineRule="auto"/>
        <w:ind w:firstLine="241" w:firstLineChars="100"/>
        <w:jc w:val="left"/>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施工技术、质量要求</w:t>
      </w:r>
    </w:p>
    <w:p w14:paraId="70AF47EB">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.1设备为全新，应采用成熟的新技术，新工艺和新材料；</w:t>
      </w:r>
    </w:p>
    <w:p w14:paraId="28679659">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.2所选用及所使用的零部件、配件应是公认的高质量，高性能产品；</w:t>
      </w:r>
    </w:p>
    <w:p w14:paraId="30DBB9C9">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.3进场用于制作和安装的材料不得有锈蚀；</w:t>
      </w:r>
    </w:p>
    <w:p w14:paraId="64D6C4C7">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.4投标方应严格按会签后的图纸施工并精心组织制造、安装，确保工程质量；</w:t>
      </w:r>
    </w:p>
    <w:p w14:paraId="75E4D9D2">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.5便于检查、便于维修。其结构应坚固可靠，经久耐用；</w:t>
      </w:r>
    </w:p>
    <w:p w14:paraId="7DF7ECD3">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.6能发生人或机器损伤的地方均按中国国家标准设置防护栏、围栏、安全网等设施。所有设备的设置、运转应保证安全、可靠；</w:t>
      </w:r>
    </w:p>
    <w:p w14:paraId="369555FE">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.7投标方所供设备，必须符合中国最新版的法律、法规和相关标准、规范的要求；</w:t>
      </w:r>
    </w:p>
    <w:p w14:paraId="60608690">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.8投标方应对招标方提出的各项技术要求同意进行技术（担保）承诺，并保证招标方不因此受到任何侵权指控和实际损失；</w:t>
      </w:r>
    </w:p>
    <w:p w14:paraId="5C017B6A">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.9投标方应对所供设备涉及的、投标方有权使用的专利权技术、知识产权保护技术等，予以明确说明；</w:t>
      </w:r>
    </w:p>
    <w:p w14:paraId="49AD0293">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10投标方应保证所供设备的先进性、可靠性、经济性和实用性，并为全新设备，关键零部件、配套件均采用知名品牌；结构设计合理，性能稳定可靠；有足够的静态、动态刚度和强度，保证系统静态、动态精度长期稳定可靠。</w:t>
      </w:r>
    </w:p>
    <w:p w14:paraId="5877BD5F">
      <w:pPr>
        <w:keepNext w:val="0"/>
        <w:keepLines w:val="0"/>
        <w:pageBreakBefore w:val="0"/>
        <w:widowControl w:val="0"/>
        <w:kinsoku/>
        <w:wordWrap/>
        <w:overflowPunct/>
        <w:topLinePunct w:val="0"/>
        <w:autoSpaceDE/>
        <w:autoSpaceDN/>
        <w:bidi w:val="0"/>
        <w:adjustRightInd/>
        <w:snapToGrid/>
        <w:spacing w:after="157" w:afterLines="50" w:line="360" w:lineRule="exact"/>
        <w:ind w:left="422" w:leftChars="201"/>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.11投标方保证所供设备的完整性和成套性，能保证设备的正常运行、使用。</w:t>
      </w:r>
    </w:p>
    <w:p w14:paraId="2AD75438">
      <w:pPr>
        <w:keepNext w:val="0"/>
        <w:keepLines w:val="0"/>
        <w:pageBreakBefore w:val="0"/>
        <w:widowControl w:val="0"/>
        <w:numPr>
          <w:ilvl w:val="0"/>
          <w:numId w:val="3"/>
        </w:numPr>
        <w:kinsoku/>
        <w:wordWrap/>
        <w:overflowPunct/>
        <w:topLinePunct w:val="0"/>
        <w:autoSpaceDE w:val="0"/>
        <w:autoSpaceDN w:val="0"/>
        <w:bidi w:val="0"/>
        <w:adjustRightInd w:val="0"/>
        <w:snapToGrid/>
        <w:spacing w:before="157" w:beforeLines="50" w:after="157" w:afterLines="50" w:line="360" w:lineRule="auto"/>
        <w:ind w:firstLine="241" w:firstLineChars="100"/>
        <w:jc w:val="left"/>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特别提示</w:t>
      </w:r>
    </w:p>
    <w:p w14:paraId="77DC1DF8">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rPr>
        <w:t>.1本技术要求，仅对功能设计、结构、性能、安装和试验等方面，提出了最低和一般性的技术要求；并未对一切技术细节作出规定，未充分引述有关标准和规范的条文。投标方应保证提供的设备符合本技术规范书和国家最新的有关标准、规范的优质产品。若有异议，不管是多么微小，都应在投标文件“技术偏离”中予以详细说明。</w:t>
      </w:r>
    </w:p>
    <w:p w14:paraId="57C8E5C6">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rPr>
        <w:t>.2本技术要求所使用的标准、规范，如与投标方所执行的标准、规范不一致时，应按高于本技术规范要求所列的标准、规范执行，并在投标文件“技术偏离”中予以说明。</w:t>
      </w:r>
    </w:p>
    <w:p w14:paraId="4F82EA37">
      <w:pPr>
        <w:keepNext w:val="0"/>
        <w:keepLines w:val="0"/>
        <w:pageBreakBefore w:val="0"/>
        <w:widowControl w:val="0"/>
        <w:numPr>
          <w:ilvl w:val="0"/>
          <w:numId w:val="3"/>
        </w:numPr>
        <w:kinsoku/>
        <w:wordWrap/>
        <w:overflowPunct/>
        <w:topLinePunct w:val="0"/>
        <w:autoSpaceDE w:val="0"/>
        <w:autoSpaceDN w:val="0"/>
        <w:bidi w:val="0"/>
        <w:adjustRightInd w:val="0"/>
        <w:snapToGrid/>
        <w:spacing w:before="157" w:beforeLines="50" w:after="157" w:afterLines="50" w:line="360" w:lineRule="auto"/>
        <w:ind w:firstLine="241" w:firstLineChars="100"/>
        <w:jc w:val="left"/>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质保</w:t>
      </w:r>
    </w:p>
    <w:p w14:paraId="6DC7DD98">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★5.1自最终验收之日起，卖方对所涉及仪器设备质保一年。</w:t>
      </w:r>
    </w:p>
    <w:p w14:paraId="55F24622">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5.2 卖方应在投标书中声明其售后服务承诺，说明其售后服务项目内容和能力，售后服务不得违背其服务方式和承诺。</w:t>
      </w:r>
    </w:p>
    <w:p w14:paraId="28EB5017">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5.3如果系统、附件或备件中存在缺陷，买方有权在设备交付后的任何时间内对卖方提出修复、更换或退货的要求，卖方应予满足。</w:t>
      </w:r>
    </w:p>
    <w:p w14:paraId="55E2BAD1">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5.4在保修期过后，卖方应对该设备提供终身技术支持和维修服务。</w:t>
      </w:r>
    </w:p>
    <w:p w14:paraId="7F48B334">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5.5本系统必须符合国家国际相关安全及职业健康规定。</w:t>
      </w:r>
    </w:p>
    <w:p w14:paraId="0BEAAA5C">
      <w:pPr>
        <w:pStyle w:val="3"/>
        <w:bidi w:val="0"/>
        <w:jc w:val="left"/>
        <w:rPr>
          <w:rFonts w:hint="default" w:ascii="Times New Roman" w:hAnsi="Times New Roman" w:eastAsia="宋体" w:cs="Times New Roman"/>
          <w:b/>
          <w:sz w:val="28"/>
          <w:szCs w:val="22"/>
          <w:highlight w:val="none"/>
          <w:lang w:val="en-US" w:eastAsia="zh-CN"/>
        </w:rPr>
      </w:pPr>
      <w:bookmarkStart w:id="211" w:name="_Toc7962"/>
      <w:r>
        <w:rPr>
          <w:rFonts w:hint="default" w:ascii="Times New Roman" w:hAnsi="Times New Roman" w:eastAsia="宋体" w:cs="Times New Roman"/>
          <w:b/>
          <w:sz w:val="28"/>
          <w:szCs w:val="22"/>
          <w:highlight w:val="none"/>
          <w:lang w:val="en-US" w:eastAsia="zh-CN"/>
        </w:rPr>
        <w:t>五、供货范围及要求</w:t>
      </w:r>
      <w:bookmarkEnd w:id="211"/>
    </w:p>
    <w:p w14:paraId="2655D798">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1.供货地点：中通客车股份有限公司（聊城市经济开发区黄河路261号）。</w:t>
      </w:r>
    </w:p>
    <w:p w14:paraId="435071AB">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供货时间：卖方应自合同签定之日起，120个日历日之内交货至供货地点。30个日历日之内安装调试完毕、30个日历日之内完成（或协助完成）终验收（投标文件“供货时间”中，应明确说明各阶段工作最终完成时间）。</w:t>
      </w:r>
    </w:p>
    <w:p w14:paraId="5BFD5AA9">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3.质保期：卖方所提供设备涉及的全部供货范围内的设备、材料、资料、技术等，除合同特别约定外，均自设备终验收签字生效之日起，12个月以内。</w:t>
      </w:r>
    </w:p>
    <w:p w14:paraId="264FD3BF">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4.供货范围及配套性要求</w:t>
      </w:r>
    </w:p>
    <w:p w14:paraId="32386D15">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4.1除本技术要求的主要配置外，卖方还应提供包括为保证设备正常安装、调试和终验收完成及以前所必需的整套配件附件</w:t>
      </w:r>
      <w:r>
        <w:rPr>
          <w:rFonts w:hint="eastAsia" w:ascii="Times New Roman" w:hAnsi="Times New Roman" w:eastAsia="宋体" w:cs="Times New Roman"/>
          <w:color w:val="000000"/>
          <w:sz w:val="24"/>
          <w:szCs w:val="24"/>
          <w:highlight w:val="none"/>
          <w:lang w:val="en-US" w:eastAsia="zh-CN"/>
        </w:rPr>
        <w:t>，包括</w:t>
      </w:r>
      <w:r>
        <w:rPr>
          <w:rFonts w:hint="eastAsia" w:ascii="Times New Roman" w:hAnsi="Times New Roman" w:eastAsia="宋体" w:cs="Times New Roman"/>
          <w:sz w:val="24"/>
          <w:szCs w:val="24"/>
          <w:highlight w:val="none"/>
          <w:lang w:val="en-US" w:eastAsia="zh-CN"/>
        </w:rPr>
        <w:t>相关程序、密码，永久不限使用权，图纸要求提供详细的电气图纸、配件合格证、设备保养卡等。</w:t>
      </w:r>
    </w:p>
    <w:p w14:paraId="46448E83">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4.2卖方应提供包括设备正常运行使用所必需的防护设施；</w:t>
      </w:r>
    </w:p>
    <w:p w14:paraId="10AEF301">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4.3卖方应提供包括为达到环保、消防和劳动安全卫生等国家法律、法规和标准、规范要求的配套的设备、材料等；</w:t>
      </w:r>
    </w:p>
    <w:p w14:paraId="2A539688">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5.备品备件、易损件和专用耗材范围</w:t>
      </w:r>
    </w:p>
    <w:p w14:paraId="1402C793">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5.1买方招标文件所指备品备件、易损件和专用耗材，是买方为保证设备质保期之后正常运行一年所自备自用的备品备件、易损件和专用耗材；</w:t>
      </w:r>
    </w:p>
    <w:p w14:paraId="20B87CF5">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5.2卖方应提供设备维修所必需的专用工具，并附详细清单（包括名称、型号、规格、单位、数量、生产厂家、单价、总价等条目）；</w:t>
      </w:r>
    </w:p>
    <w:p w14:paraId="3595B9A2">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6.技术资料范围</w:t>
      </w:r>
    </w:p>
    <w:p w14:paraId="69060D87">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6.1卖方须负责在预验收前，提供设备各部分的功能描述文件、图片、影像等资料（进口、设备应有中外文对照）；</w:t>
      </w:r>
    </w:p>
    <w:p w14:paraId="5A24F3EA">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6.2卖方须负责在终验收前，提供买方为保证设备正常运行所需后续自制的工装、吊（挂）具明细及其图纸、具体技术要求等资料（如果供货范围包含该部分实物）；</w:t>
      </w:r>
    </w:p>
    <w:p w14:paraId="60B4CAA3">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6.3卖方须负责在终验收前，提供确定的设备的外购件、外协件、电气元件及备品备件、易损件和专用耗材主要原材料的供货厂家明细表；</w:t>
      </w:r>
    </w:p>
    <w:p w14:paraId="67123049">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6.4卖方须负责在终验前，提供包括设备的操作维护手册，保养维修手册、操作和安全事项的使用说明书、仪器仪表检定和使用维修说明书、产品样本等技术资料、图片、影像等资料(对于进口设备，应有中外文资料说明)；</w:t>
      </w:r>
    </w:p>
    <w:p w14:paraId="794431F1">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7.包装及其它</w:t>
      </w:r>
    </w:p>
    <w:p w14:paraId="6265A769">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14:paraId="45C6671D">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7.2卖方应在运输时对包装件和附件作必要的加固和固定，以防止运输中滚动和冲撞等；</w:t>
      </w:r>
    </w:p>
    <w:p w14:paraId="5B2D09A7">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7.3卖方所提供技术文件、资料，应妥善包装，使其能承受长途运输和大量搬运所有可能带来的损坏，并能防潮、防水、防磁等要求；</w:t>
      </w:r>
    </w:p>
    <w:p w14:paraId="37CAF04E">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7.4卖方所提供设备的包装，应能防止其一般性被窃或受外力破坏；</w:t>
      </w:r>
    </w:p>
    <w:p w14:paraId="327965D9">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7.5每个包装件应有明显的包装标志，并标明型号和规格、产品标准名称、净重和毛重、卖方（或供货商）厂名和制造日期等相关内容；</w:t>
      </w:r>
    </w:p>
    <w:p w14:paraId="75D65E77">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7.6每个附件箱上应标有附件的型号和规格、产品标准名称、套数、净重和毛重、卖方（或供货商）厂名和制造日期等相关内容；</w:t>
      </w:r>
    </w:p>
    <w:p w14:paraId="3FFBF615">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7.7卖方还应按照不同的装运要求在包装件和附件箱上标明“小心轻放”、“箭头向上”、“防潮”、“防磁”、“不准平放”等标志，以及其它适用的国标通用标志；</w:t>
      </w:r>
    </w:p>
    <w:p w14:paraId="4BE0D46E">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7.8包装件和附件箱应连续编号，不应出现重复编号；而且在全部装运过程中，装箱编号的顺序应力求连贯。</w:t>
      </w:r>
    </w:p>
    <w:p w14:paraId="31A7507E">
      <w:pPr>
        <w:pStyle w:val="3"/>
        <w:bidi w:val="0"/>
        <w:jc w:val="left"/>
        <w:rPr>
          <w:rFonts w:hint="default" w:ascii="Times New Roman" w:hAnsi="Times New Roman" w:eastAsia="宋体" w:cs="Times New Roman"/>
          <w:b/>
          <w:sz w:val="28"/>
          <w:szCs w:val="22"/>
          <w:highlight w:val="none"/>
          <w:lang w:val="en-US" w:eastAsia="zh-CN"/>
        </w:rPr>
      </w:pPr>
      <w:bookmarkStart w:id="212" w:name="_Toc7676"/>
      <w:r>
        <w:rPr>
          <w:rFonts w:hint="default" w:ascii="Times New Roman" w:hAnsi="Times New Roman" w:eastAsia="宋体" w:cs="Times New Roman"/>
          <w:b/>
          <w:sz w:val="28"/>
          <w:szCs w:val="22"/>
          <w:highlight w:val="none"/>
          <w:lang w:val="en-US" w:eastAsia="zh-CN"/>
        </w:rPr>
        <w:t>六、服务范围及要求</w:t>
      </w:r>
      <w:bookmarkEnd w:id="212"/>
    </w:p>
    <w:p w14:paraId="135CDAED">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1.技术指导和培训服务</w:t>
      </w:r>
    </w:p>
    <w:p w14:paraId="73582B1A">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1.1卖方应负责对买方工程技术人员和操作人员提供免费技术培训，培训内容包括但不限于设备整体结构、性能、技术和操作、维修等方面的技术指导和培训，并接受买方有关人员的技术咨询；</w:t>
      </w:r>
    </w:p>
    <w:p w14:paraId="6680BAB8">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1.2卖方应免费提供一定数量的培训资料（除技术及商业秘密除外）；</w:t>
      </w:r>
    </w:p>
    <w:p w14:paraId="4C08EEE3">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1.3卖方负责制定对买方人员在运行、维修和试验等方面的培训计划，并有专人负责实施培训计划，负责指导买方受培训人员正确设备的特点和特性，掌握在运行、维修和使用管理中应遵守的规则等方面的综合知识。</w:t>
      </w:r>
    </w:p>
    <w:p w14:paraId="33C8D40D">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2.运输服务</w:t>
      </w:r>
    </w:p>
    <w:p w14:paraId="48297C50">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2.1卖方应负责将设备运到目的地，并必须做到设备在任何运输过程中不受损坏和遗失；</w:t>
      </w:r>
    </w:p>
    <w:p w14:paraId="2EC67E29">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2.2同批设备和附件应统一编号运输；</w:t>
      </w:r>
    </w:p>
    <w:p w14:paraId="27696C3D">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2.3经由铁路、公路运输的包装件尺寸和重量不应超过国家所规定的尺寸限制；</w:t>
      </w:r>
    </w:p>
    <w:p w14:paraId="4A20E472">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2.4设备运抵买方现场后，卖方应负责设备的卸货、搬运、保管等事宜；或按照合同约定。</w:t>
      </w:r>
    </w:p>
    <w:p w14:paraId="23FB44CF">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3.安装调试服务</w:t>
      </w:r>
    </w:p>
    <w:p w14:paraId="1EAF848A">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3.1根据设备的要求，调试可分空载和负载两个阶段进行；买方将予以积极配合，协助卖方达到设备的各项技术要求和性能；</w:t>
      </w:r>
    </w:p>
    <w:p w14:paraId="24BB843D">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3.2卖方免费负责设备的安装、调试，并接受用户的技术咨询，负责调试直到设备的终验收；</w:t>
      </w:r>
    </w:p>
    <w:p w14:paraId="0735D6E6">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4.售后服务</w:t>
      </w:r>
    </w:p>
    <w:p w14:paraId="26402958">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4.1在质保期之内，如发现卖方所提供的设备存在问题，需要卖方配合解决时，卖方须在接到通知后12小时内派有关人员到达现场，解决问题；</w:t>
      </w:r>
    </w:p>
    <w:p w14:paraId="1E223C5F">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4.2在质保期之后，如发现卖方所提供的设备存在问题，需要卖方配合解决时，卖方须在接到通知后24小时内派有关人员到达现场，协助买方解决问题；</w:t>
      </w:r>
    </w:p>
    <w:p w14:paraId="1B57EA83">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4.3所有的售后服务均由卖方受理。如果发生问题并且收到报告，应当在2小时内予以答复；</w:t>
      </w:r>
    </w:p>
    <w:p w14:paraId="6DE1B0D4">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4.4卖方应为买方提供最佳的服务。</w:t>
      </w:r>
    </w:p>
    <w:p w14:paraId="0EEC2D90">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5.其它服务</w:t>
      </w:r>
    </w:p>
    <w:p w14:paraId="067D8DDE">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5.1若卖方所提供设备有需要进口的，卖方一般应自行、自费办理；必要时，卖买方双方共同办理；</w:t>
      </w:r>
    </w:p>
    <w:p w14:paraId="53261DF2">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5.2除招标文件、投标文件、答疑文件、技术协议、合同等约定之外，卖方应负责必要的或强制性的设备的检验、试验、化验等直接费用；</w:t>
      </w:r>
    </w:p>
    <w:p w14:paraId="0A48A810">
      <w:pPr>
        <w:pStyle w:val="3"/>
        <w:bidi w:val="0"/>
        <w:jc w:val="left"/>
        <w:rPr>
          <w:rFonts w:hint="default" w:ascii="Times New Roman" w:hAnsi="Times New Roman" w:eastAsia="宋体" w:cs="Times New Roman"/>
          <w:b/>
          <w:sz w:val="28"/>
          <w:szCs w:val="22"/>
          <w:highlight w:val="none"/>
          <w:lang w:val="en-US" w:eastAsia="zh-CN"/>
        </w:rPr>
      </w:pPr>
      <w:bookmarkStart w:id="213" w:name="_Toc14738"/>
      <w:r>
        <w:rPr>
          <w:rFonts w:hint="default" w:ascii="Times New Roman" w:hAnsi="Times New Roman" w:eastAsia="宋体" w:cs="Times New Roman"/>
          <w:b/>
          <w:sz w:val="28"/>
          <w:szCs w:val="22"/>
          <w:highlight w:val="none"/>
          <w:lang w:val="en-US" w:eastAsia="zh-CN"/>
        </w:rPr>
        <w:t>七、验收要求</w:t>
      </w:r>
      <w:bookmarkEnd w:id="213"/>
    </w:p>
    <w:p w14:paraId="7F048E34">
      <w:pPr>
        <w:keepNext w:val="0"/>
        <w:keepLines w:val="0"/>
        <w:pageBreakBefore w:val="0"/>
        <w:widowControl w:val="0"/>
        <w:kinsoku/>
        <w:wordWrap/>
        <w:overflowPunct/>
        <w:topLinePunct w:val="0"/>
        <w:autoSpaceDE/>
        <w:autoSpaceDN/>
        <w:bidi w:val="0"/>
        <w:adjustRightInd w:val="0"/>
        <w:snapToGrid w:val="0"/>
        <w:spacing w:line="360" w:lineRule="exact"/>
        <w:ind w:left="480" w:hanging="480" w:hanging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        按照参考招标文件、投标文件、答疑文件、技术交流文件等形成并达成一致的技术协议书和合同规定验收。</w:t>
      </w:r>
    </w:p>
    <w:p w14:paraId="5AFD242F">
      <w:pPr>
        <w:keepNext w:val="0"/>
        <w:keepLines w:val="0"/>
        <w:pageBreakBefore w:val="0"/>
        <w:widowControl w:val="0"/>
        <w:kinsoku/>
        <w:wordWrap/>
        <w:overflowPunct/>
        <w:topLinePunct w:val="0"/>
        <w:autoSpaceDE/>
        <w:autoSpaceDN/>
        <w:bidi w:val="0"/>
        <w:adjustRightInd w:val="0"/>
        <w:snapToGrid w:val="0"/>
        <w:spacing w:line="360" w:lineRule="exact"/>
        <w:ind w:left="424" w:leftChars="202"/>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验收时的一般验收标准与要求：</w:t>
      </w:r>
    </w:p>
    <w:p w14:paraId="463EA34F">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709" w:hanging="285"/>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资料齐全性、完整性和有效性。按照“配套供货范围及要求”中“技术资料范围”的规定验收；</w:t>
      </w:r>
    </w:p>
    <w:p w14:paraId="6F7F6074">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709" w:hanging="285"/>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设备应运行灵活、稳定、可靠、安全，无异常声音和非正常振动。设备不允许出现漏水、漏液、漏气（汽）。运动的零部件应动作平稳、没有异常声音，不松动或易于调整；</w:t>
      </w:r>
    </w:p>
    <w:p w14:paraId="077D7607">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709" w:hanging="285"/>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设备外观应无损伤，设备应该完整且所有的零部件应该安装牢固；</w:t>
      </w:r>
    </w:p>
    <w:p w14:paraId="417F22FC">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709" w:hanging="285"/>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所有的管道和电缆线等，应排列有序（正确、牢固、整齐）无皱褶、收缩和裂缝，电缆线在整个长度范围内，所有的接头应完全正确地连接；</w:t>
      </w:r>
    </w:p>
    <w:p w14:paraId="0DD7BDC9">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709" w:hanging="285"/>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设备应有完整的标牌，且清晰易见；</w:t>
      </w:r>
    </w:p>
    <w:p w14:paraId="7BC9538E">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709" w:hanging="285"/>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设备的安全要求符合中国最新的相关法律、法规、标准和规范以及合同要求；</w:t>
      </w:r>
    </w:p>
    <w:p w14:paraId="3DFE7B70">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709" w:hanging="285"/>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地线连接和地极符合国际（ISO/IEC）标准规范；</w:t>
      </w:r>
    </w:p>
    <w:p w14:paraId="25969E44">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709" w:hanging="285"/>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计量仪器、仪表配套合理，采用中国的法定计量单位，计量准确、灵敏可靠。保证设计指标和仪器说明书的参数的实现，要求竣工验收交付一次合格，返修更换校调不超过</w:t>
      </w:r>
      <w:r>
        <w:rPr>
          <w:rFonts w:hint="default" w:ascii="Times New Roman" w:hAnsi="Times New Roman" w:eastAsia="宋体" w:cs="Times New Roman"/>
          <w:sz w:val="24"/>
          <w:szCs w:val="24"/>
          <w:highlight w:val="none"/>
          <w:u w:val="single"/>
          <w:shd w:val="pct10" w:color="auto" w:fill="FFFFFF"/>
        </w:rPr>
        <w:t xml:space="preserve"> 12 </w:t>
      </w:r>
      <w:r>
        <w:rPr>
          <w:rFonts w:hint="default" w:ascii="Times New Roman" w:hAnsi="Times New Roman" w:eastAsia="宋体" w:cs="Times New Roman"/>
          <w:sz w:val="24"/>
          <w:szCs w:val="24"/>
          <w:highlight w:val="none"/>
        </w:rPr>
        <w:t>小时，特殊情况除外；</w:t>
      </w:r>
    </w:p>
    <w:p w14:paraId="6F5322AB">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709" w:hanging="285"/>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设备质量、技术性能等，按照签定的技术协议书和合同规定的终验收标准验收；</w:t>
      </w:r>
    </w:p>
    <w:p w14:paraId="40384A63">
      <w:pPr>
        <w:pStyle w:val="3"/>
        <w:bidi w:val="0"/>
        <w:jc w:val="left"/>
        <w:rPr>
          <w:rFonts w:hint="default" w:ascii="Times New Roman" w:hAnsi="Times New Roman" w:eastAsia="宋体" w:cs="Times New Roman"/>
          <w:b/>
          <w:sz w:val="28"/>
          <w:szCs w:val="22"/>
          <w:highlight w:val="none"/>
          <w:lang w:val="en-US" w:eastAsia="zh-CN"/>
        </w:rPr>
      </w:pPr>
      <w:bookmarkStart w:id="214" w:name="_Toc28363"/>
      <w:r>
        <w:rPr>
          <w:rFonts w:hint="default" w:ascii="Times New Roman" w:hAnsi="Times New Roman" w:eastAsia="宋体" w:cs="Times New Roman"/>
          <w:b/>
          <w:sz w:val="28"/>
          <w:szCs w:val="22"/>
          <w:highlight w:val="none"/>
          <w:lang w:val="en-US" w:eastAsia="zh-CN"/>
        </w:rPr>
        <w:t>八、投标技术文件的一般要求</w:t>
      </w:r>
      <w:bookmarkEnd w:id="214"/>
    </w:p>
    <w:p w14:paraId="2B5A13A4">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1.投标方应认真阅读本技术规范书和招标文件，并按要求编写投标技术文件；</w:t>
      </w:r>
    </w:p>
    <w:p w14:paraId="30D4847C">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2.投标技术文件至少应对招标设备的“技术偏离”、作出有无说明，若有，应予以详细填写和说明，其中技术要求中，标有“★”项为必须满足或正偏离响应项，否则视为不满足技术要求；</w:t>
      </w:r>
    </w:p>
    <w:tbl>
      <w:tblPr>
        <w:tblStyle w:val="1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14:paraId="6755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gridSpan w:val="2"/>
            <w:vAlign w:val="top"/>
          </w:tcPr>
          <w:p w14:paraId="62B2D247">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技术偏离表</w:t>
            </w:r>
          </w:p>
        </w:tc>
      </w:tr>
      <w:tr w14:paraId="5BDE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vAlign w:val="top"/>
          </w:tcPr>
          <w:p w14:paraId="58A54E32">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如“第三 1.2条.....”</w:t>
            </w:r>
          </w:p>
        </w:tc>
        <w:tc>
          <w:tcPr>
            <w:tcW w:w="4460" w:type="dxa"/>
            <w:vAlign w:val="top"/>
          </w:tcPr>
          <w:p w14:paraId="4E09B26F">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不符合</w:t>
            </w:r>
          </w:p>
        </w:tc>
      </w:tr>
      <w:tr w14:paraId="421A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0" w:type="dxa"/>
            <w:vAlign w:val="top"/>
          </w:tcPr>
          <w:p w14:paraId="6EC67070">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若均符合，填写“无偏离”</w:t>
            </w:r>
          </w:p>
        </w:tc>
        <w:tc>
          <w:tcPr>
            <w:tcW w:w="4460" w:type="dxa"/>
            <w:vAlign w:val="top"/>
          </w:tcPr>
          <w:p w14:paraId="3A5263F3">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宋体" w:cs="Times New Roman"/>
                <w:sz w:val="21"/>
                <w:szCs w:val="21"/>
                <w:highlight w:val="none"/>
              </w:rPr>
            </w:pPr>
          </w:p>
        </w:tc>
      </w:tr>
    </w:tbl>
    <w:p w14:paraId="6796BC02">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3.投标技术文件至少应对投标设备的功能用途、技术性能、质量标准、技术参数等作出详细说明；</w:t>
      </w:r>
    </w:p>
    <w:p w14:paraId="1524E738">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4.投标技术文件至少应根据投标设备的配置，按照备品备件、易损件和专用耗材明细表要求以及投标设备配置一览表要求（见下表），认真全面填写；</w:t>
      </w:r>
    </w:p>
    <w:p w14:paraId="540109E2">
      <w:pPr>
        <w:keepNext w:val="0"/>
        <w:keepLines w:val="0"/>
        <w:pageBreakBefore w:val="0"/>
        <w:widowControl w:val="0"/>
        <w:kinsoku/>
        <w:wordWrap/>
        <w:overflowPunct/>
        <w:topLinePunct w:val="0"/>
        <w:autoSpaceDE/>
        <w:autoSpaceDN/>
        <w:bidi w:val="0"/>
        <w:adjustRightInd w:val="0"/>
        <w:snapToGrid w:val="0"/>
        <w:spacing w:line="360" w:lineRule="exact"/>
        <w:ind w:left="281" w:leftChars="134" w:firstLine="1"/>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投标设备配置一览表                单位：元</w:t>
      </w:r>
    </w:p>
    <w:tbl>
      <w:tblPr>
        <w:tblStyle w:val="15"/>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956"/>
        <w:gridCol w:w="1029"/>
        <w:gridCol w:w="708"/>
        <w:gridCol w:w="993"/>
        <w:gridCol w:w="1647"/>
      </w:tblGrid>
      <w:tr w14:paraId="52E3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top"/>
          </w:tcPr>
          <w:p w14:paraId="7466969A">
            <w:pPr>
              <w:keepNext w:val="0"/>
              <w:keepLines w:val="0"/>
              <w:pageBreakBefore w:val="0"/>
              <w:kinsoku/>
              <w:wordWrap/>
              <w:overflowPunct/>
              <w:topLinePunct w:val="0"/>
              <w:bidi w:val="0"/>
              <w:adjustRightInd w:val="0"/>
              <w:snapToGrid w:val="0"/>
              <w:spacing w:line="360" w:lineRule="auto"/>
              <w:ind w:firstLine="1"/>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名称</w:t>
            </w:r>
          </w:p>
        </w:tc>
        <w:tc>
          <w:tcPr>
            <w:tcW w:w="1417" w:type="dxa"/>
            <w:vAlign w:val="top"/>
          </w:tcPr>
          <w:p w14:paraId="230DB834">
            <w:pPr>
              <w:keepNext w:val="0"/>
              <w:keepLines w:val="0"/>
              <w:pageBreakBefore w:val="0"/>
              <w:kinsoku/>
              <w:wordWrap/>
              <w:overflowPunct/>
              <w:topLinePunct w:val="0"/>
              <w:bidi w:val="0"/>
              <w:adjustRightInd w:val="0"/>
              <w:snapToGrid w:val="0"/>
              <w:spacing w:line="360" w:lineRule="auto"/>
              <w:ind w:firstLine="33"/>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型号规格</w:t>
            </w:r>
          </w:p>
        </w:tc>
        <w:tc>
          <w:tcPr>
            <w:tcW w:w="956" w:type="dxa"/>
            <w:vAlign w:val="top"/>
          </w:tcPr>
          <w:p w14:paraId="32E8F9BC">
            <w:pPr>
              <w:keepNext w:val="0"/>
              <w:keepLines w:val="0"/>
              <w:pageBreakBefore w:val="0"/>
              <w:kinsoku/>
              <w:wordWrap/>
              <w:overflowPunct/>
              <w:topLinePunct w:val="0"/>
              <w:bidi w:val="0"/>
              <w:adjustRightInd w:val="0"/>
              <w:snapToGrid w:val="0"/>
              <w:spacing w:line="360" w:lineRule="auto"/>
              <w:ind w:firstLine="34"/>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单位</w:t>
            </w:r>
          </w:p>
        </w:tc>
        <w:tc>
          <w:tcPr>
            <w:tcW w:w="1029" w:type="dxa"/>
            <w:vAlign w:val="top"/>
          </w:tcPr>
          <w:p w14:paraId="06ED1993">
            <w:pPr>
              <w:keepNext w:val="0"/>
              <w:keepLines w:val="0"/>
              <w:pageBreakBefore w:val="0"/>
              <w:kinsoku/>
              <w:wordWrap/>
              <w:overflowPunct/>
              <w:topLinePunct w:val="0"/>
              <w:bidi w:val="0"/>
              <w:adjustRightInd w:val="0"/>
              <w:snapToGrid w:val="0"/>
              <w:spacing w:line="360" w:lineRule="auto"/>
              <w:ind w:left="1" w:leftChars="-34" w:hanging="72"/>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数量</w:t>
            </w:r>
          </w:p>
        </w:tc>
        <w:tc>
          <w:tcPr>
            <w:tcW w:w="708" w:type="dxa"/>
            <w:vAlign w:val="top"/>
          </w:tcPr>
          <w:p w14:paraId="3E2EC39E">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单价</w:t>
            </w:r>
          </w:p>
        </w:tc>
        <w:tc>
          <w:tcPr>
            <w:tcW w:w="993" w:type="dxa"/>
            <w:vAlign w:val="top"/>
          </w:tcPr>
          <w:p w14:paraId="735E7855">
            <w:pPr>
              <w:keepNext w:val="0"/>
              <w:keepLines w:val="0"/>
              <w:pageBreakBefore w:val="0"/>
              <w:kinsoku/>
              <w:wordWrap/>
              <w:overflowPunct/>
              <w:topLinePunct w:val="0"/>
              <w:bidi w:val="0"/>
              <w:adjustRightInd w:val="0"/>
              <w:snapToGrid w:val="0"/>
              <w:spacing w:line="360" w:lineRule="auto"/>
              <w:ind w:left="34" w:leftChars="16"/>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总价</w:t>
            </w:r>
          </w:p>
        </w:tc>
        <w:tc>
          <w:tcPr>
            <w:tcW w:w="1647" w:type="dxa"/>
            <w:vAlign w:val="top"/>
          </w:tcPr>
          <w:p w14:paraId="0D43B293">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制造商</w:t>
            </w:r>
          </w:p>
        </w:tc>
      </w:tr>
      <w:tr w14:paraId="7EC0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top"/>
          </w:tcPr>
          <w:p w14:paraId="6EBA130C">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c>
          <w:tcPr>
            <w:tcW w:w="1417" w:type="dxa"/>
            <w:vAlign w:val="top"/>
          </w:tcPr>
          <w:p w14:paraId="3A965061">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c>
          <w:tcPr>
            <w:tcW w:w="956" w:type="dxa"/>
            <w:vAlign w:val="top"/>
          </w:tcPr>
          <w:p w14:paraId="6B104956">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c>
          <w:tcPr>
            <w:tcW w:w="1029" w:type="dxa"/>
            <w:vAlign w:val="top"/>
          </w:tcPr>
          <w:p w14:paraId="19890E86">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c>
          <w:tcPr>
            <w:tcW w:w="708" w:type="dxa"/>
            <w:vAlign w:val="top"/>
          </w:tcPr>
          <w:p w14:paraId="3E83393B">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c>
          <w:tcPr>
            <w:tcW w:w="993" w:type="dxa"/>
            <w:vAlign w:val="top"/>
          </w:tcPr>
          <w:p w14:paraId="492F6AD7">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c>
          <w:tcPr>
            <w:tcW w:w="1647" w:type="dxa"/>
            <w:vAlign w:val="top"/>
          </w:tcPr>
          <w:p w14:paraId="7BB49701">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r>
      <w:tr w14:paraId="612D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top"/>
          </w:tcPr>
          <w:p w14:paraId="0C24EA0C">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c>
          <w:tcPr>
            <w:tcW w:w="1417" w:type="dxa"/>
            <w:vAlign w:val="top"/>
          </w:tcPr>
          <w:p w14:paraId="2B26A4CC">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c>
          <w:tcPr>
            <w:tcW w:w="956" w:type="dxa"/>
            <w:vAlign w:val="top"/>
          </w:tcPr>
          <w:p w14:paraId="153542BB">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c>
          <w:tcPr>
            <w:tcW w:w="1029" w:type="dxa"/>
            <w:vAlign w:val="top"/>
          </w:tcPr>
          <w:p w14:paraId="1B79FAA0">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c>
          <w:tcPr>
            <w:tcW w:w="708" w:type="dxa"/>
            <w:vAlign w:val="top"/>
          </w:tcPr>
          <w:p w14:paraId="66EE68D9">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c>
          <w:tcPr>
            <w:tcW w:w="993" w:type="dxa"/>
            <w:vAlign w:val="top"/>
          </w:tcPr>
          <w:p w14:paraId="70F59A61">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c>
          <w:tcPr>
            <w:tcW w:w="1647" w:type="dxa"/>
            <w:vAlign w:val="top"/>
          </w:tcPr>
          <w:p w14:paraId="47C1A93C">
            <w:pPr>
              <w:keepNext w:val="0"/>
              <w:keepLines w:val="0"/>
              <w:pageBreakBefore w:val="0"/>
              <w:kinsoku/>
              <w:wordWrap/>
              <w:overflowPunct/>
              <w:topLinePunct w:val="0"/>
              <w:bidi w:val="0"/>
              <w:adjustRightInd w:val="0"/>
              <w:snapToGrid w:val="0"/>
              <w:spacing w:line="360" w:lineRule="auto"/>
              <w:ind w:left="281" w:leftChars="134" w:firstLine="1"/>
              <w:textAlignment w:val="auto"/>
              <w:rPr>
                <w:rFonts w:hint="default" w:ascii="Times New Roman" w:hAnsi="Times New Roman" w:eastAsia="宋体" w:cs="Times New Roman"/>
                <w:sz w:val="21"/>
                <w:szCs w:val="21"/>
                <w:highlight w:val="none"/>
              </w:rPr>
            </w:pPr>
          </w:p>
        </w:tc>
      </w:tr>
    </w:tbl>
    <w:p w14:paraId="1EDCE227">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备注：本表作为投标方编制投标技术文件的一般格式。</w:t>
      </w:r>
    </w:p>
    <w:p w14:paraId="15F627FF">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5.投标技术文件至少应对本技术规范书和招标文件所提出的要求，将投标方认为难以满足的条款和要求，予以明确和详细的说明或澄清；</w:t>
      </w:r>
    </w:p>
    <w:p w14:paraId="406A6CE7">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6.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14:paraId="2729198E">
      <w:pPr>
        <w:pStyle w:val="3"/>
        <w:bidi w:val="0"/>
        <w:jc w:val="left"/>
        <w:rPr>
          <w:rFonts w:hint="default" w:ascii="Times New Roman" w:hAnsi="Times New Roman" w:eastAsia="宋体" w:cs="Times New Roman"/>
          <w:b/>
          <w:sz w:val="28"/>
          <w:szCs w:val="22"/>
          <w:highlight w:val="none"/>
          <w:lang w:val="en-US" w:eastAsia="zh-CN"/>
        </w:rPr>
      </w:pPr>
      <w:bookmarkStart w:id="215" w:name="_Toc1312"/>
      <w:r>
        <w:rPr>
          <w:rFonts w:hint="default" w:ascii="Times New Roman" w:hAnsi="Times New Roman" w:eastAsia="宋体" w:cs="Times New Roman"/>
          <w:b/>
          <w:sz w:val="28"/>
          <w:szCs w:val="22"/>
          <w:highlight w:val="none"/>
          <w:lang w:val="en-US" w:eastAsia="zh-CN"/>
        </w:rPr>
        <w:t>九、其它</w:t>
      </w:r>
      <w:bookmarkEnd w:id="215"/>
    </w:p>
    <w:p w14:paraId="3E88F10B">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1.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14:paraId="785BFB04">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2.即使有建议意见或建议方案，仍应依据本技术规范书和招标文件要求，编写符合要求的投标文件。建议方案或建议意见，应以单独篇章或文件，予以说明。</w:t>
      </w:r>
    </w:p>
    <w:p w14:paraId="7C2963ED">
      <w:pPr>
        <w:pStyle w:val="2"/>
        <w:bidi w:val="0"/>
        <w:jc w:val="center"/>
        <w:rPr>
          <w:rStyle w:val="26"/>
          <w:rFonts w:hint="default" w:ascii="Times New Roman" w:hAnsi="Times New Roman" w:eastAsia="宋体" w:cs="Times New Roman"/>
          <w:b/>
          <w:bCs/>
          <w:highlight w:val="none"/>
        </w:rPr>
      </w:pPr>
      <w:r>
        <w:rPr>
          <w:rFonts w:hint="default" w:ascii="Times New Roman" w:hAnsi="Times New Roman" w:eastAsia="宋体" w:cs="Times New Roman"/>
          <w:szCs w:val="21"/>
          <w:highlight w:val="none"/>
        </w:rPr>
        <w:br w:type="page"/>
      </w:r>
      <w:bookmarkStart w:id="216" w:name="_Toc29243"/>
      <w:bookmarkEnd w:id="216"/>
      <w:bookmarkStart w:id="217" w:name="_Toc23174"/>
      <w:bookmarkEnd w:id="217"/>
      <w:bookmarkStart w:id="218" w:name="_Toc1319147445"/>
      <w:bookmarkEnd w:id="218"/>
      <w:bookmarkStart w:id="219" w:name="_Toc26776"/>
      <w:bookmarkEnd w:id="219"/>
      <w:bookmarkStart w:id="220" w:name="_Toc6787"/>
      <w:bookmarkEnd w:id="220"/>
      <w:bookmarkStart w:id="221" w:name="_Toc1590450839"/>
      <w:bookmarkEnd w:id="221"/>
      <w:bookmarkStart w:id="222" w:name="_Toc21082"/>
      <w:bookmarkStart w:id="223" w:name="_Toc30290"/>
      <w:r>
        <w:rPr>
          <w:rStyle w:val="26"/>
          <w:rFonts w:hint="default" w:ascii="Times New Roman" w:hAnsi="Times New Roman" w:eastAsia="宋体" w:cs="Times New Roman"/>
          <w:b/>
          <w:bCs/>
          <w:sz w:val="32"/>
          <w:szCs w:val="32"/>
          <w:highlight w:val="none"/>
          <w:lang w:val="en-US" w:eastAsia="zh-CN"/>
        </w:rPr>
        <w:t>第</w:t>
      </w:r>
      <w:bookmarkEnd w:id="222"/>
      <w:r>
        <w:rPr>
          <w:rStyle w:val="26"/>
          <w:rFonts w:hint="default" w:ascii="Times New Roman" w:hAnsi="Times New Roman" w:eastAsia="宋体" w:cs="Times New Roman"/>
          <w:b/>
          <w:bCs/>
          <w:sz w:val="32"/>
          <w:szCs w:val="32"/>
          <w:highlight w:val="none"/>
          <w:lang w:val="en-US" w:eastAsia="zh-CN"/>
        </w:rPr>
        <w:t>四章 投标文件格式</w:t>
      </w:r>
      <w:bookmarkEnd w:id="223"/>
    </w:p>
    <w:p w14:paraId="1CEE1B9C">
      <w:pPr>
        <w:rPr>
          <w:rFonts w:hint="default" w:ascii="Times New Roman" w:hAnsi="Times New Roman" w:eastAsia="宋体" w:cs="Times New Roman"/>
          <w:color w:val="000000"/>
          <w:szCs w:val="21"/>
          <w:highlight w:val="none"/>
        </w:rPr>
      </w:pPr>
    </w:p>
    <w:p w14:paraId="2D8DEDB4">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投标人应当使用本册招标文件提供的投标文件格式，表示可以按同样的格式进行扩展。如果投标人未按此格式编制投标文件，由此造成投标内容欠缺或不完整的，有可能被评委视为“未实质性响应招标要求”而被拒绝。为保证投标文件的完整齐全，每份正、副本投标文件，均应包含完整的全套内容。</w:t>
      </w:r>
    </w:p>
    <w:p w14:paraId="6F196871">
      <w:pPr>
        <w:pStyle w:val="6"/>
        <w:keepNext w:val="0"/>
        <w:keepLines w:val="0"/>
        <w:pageBreakBefore w:val="0"/>
        <w:widowControl/>
        <w:kinsoku/>
        <w:wordWrap/>
        <w:overflowPunct/>
        <w:topLinePunct w:val="0"/>
        <w:autoSpaceDE/>
        <w:autoSpaceDN/>
        <w:bidi w:val="0"/>
        <w:adjustRightInd/>
        <w:snapToGrid/>
        <w:spacing w:beforeAutospacing="0" w:afterLines="150" w:line="360" w:lineRule="exact"/>
        <w:textAlignment w:val="auto"/>
        <w:rPr>
          <w:rFonts w:hint="default" w:ascii="Times New Roman" w:hAnsi="Times New Roman" w:eastAsia="宋体" w:cs="Times New Roman"/>
          <w:color w:val="000000"/>
          <w:sz w:val="24"/>
          <w:szCs w:val="24"/>
          <w:highlight w:val="none"/>
        </w:rPr>
      </w:pPr>
    </w:p>
    <w:p w14:paraId="1D776BCC">
      <w:pPr>
        <w:pStyle w:val="6"/>
        <w:widowControl/>
        <w:spacing w:beforeAutospacing="1" w:afterLines="150" w:line="360" w:lineRule="auto"/>
        <w:rPr>
          <w:rFonts w:hint="default" w:ascii="Times New Roman" w:hAnsi="Times New Roman" w:eastAsia="宋体" w:cs="Times New Roman"/>
          <w:color w:val="000000"/>
          <w:sz w:val="24"/>
          <w:szCs w:val="24"/>
          <w:highlight w:val="none"/>
        </w:rPr>
      </w:pPr>
    </w:p>
    <w:p w14:paraId="1AC371CF">
      <w:pPr>
        <w:widowControl/>
        <w:jc w:val="left"/>
        <w:rPr>
          <w:rFonts w:hint="default" w:ascii="Times New Roman" w:hAnsi="Times New Roman" w:eastAsia="宋体" w:cs="Times New Roman"/>
          <w:bCs/>
          <w:color w:val="000000"/>
          <w:kern w:val="0"/>
          <w:sz w:val="44"/>
          <w:szCs w:val="44"/>
          <w:highlight w:val="none"/>
        </w:rPr>
      </w:pPr>
      <w:r>
        <w:rPr>
          <w:rFonts w:hint="default" w:ascii="Times New Roman" w:hAnsi="Times New Roman" w:eastAsia="宋体" w:cs="Times New Roman"/>
          <w:bCs/>
          <w:color w:val="000000"/>
          <w:sz w:val="44"/>
          <w:szCs w:val="44"/>
          <w:highlight w:val="none"/>
        </w:rPr>
        <w:br w:type="page"/>
      </w:r>
    </w:p>
    <w:p w14:paraId="043F827D">
      <w:pPr>
        <w:pStyle w:val="6"/>
        <w:widowControl/>
        <w:spacing w:beforeAutospacing="1" w:line="360" w:lineRule="auto"/>
        <w:jc w:val="center"/>
        <w:rPr>
          <w:rFonts w:hint="default" w:ascii="Times New Roman" w:hAnsi="Times New Roman" w:eastAsia="宋体" w:cs="Times New Roman"/>
          <w:bCs/>
          <w:color w:val="000000"/>
          <w:sz w:val="44"/>
          <w:szCs w:val="44"/>
          <w:highlight w:val="none"/>
        </w:rPr>
      </w:pPr>
    </w:p>
    <w:p w14:paraId="14D573A3">
      <w:pPr>
        <w:pStyle w:val="6"/>
        <w:widowControl/>
        <w:spacing w:beforeAutospacing="1" w:line="360" w:lineRule="auto"/>
        <w:jc w:val="center"/>
        <w:rPr>
          <w:rFonts w:hint="default" w:ascii="Times New Roman" w:hAnsi="Times New Roman" w:eastAsia="宋体" w:cs="Times New Roman"/>
          <w:b/>
          <w:bCs/>
          <w:color w:val="000000"/>
          <w:sz w:val="96"/>
          <w:szCs w:val="96"/>
          <w:highlight w:val="none"/>
        </w:rPr>
      </w:pPr>
      <w:bookmarkStart w:id="224" w:name="_Toc3961"/>
      <w:bookmarkEnd w:id="224"/>
      <w:r>
        <w:rPr>
          <w:rFonts w:hint="default" w:ascii="Times New Roman" w:hAnsi="Times New Roman" w:eastAsia="宋体" w:cs="Times New Roman"/>
          <w:b/>
          <w:bCs/>
          <w:color w:val="000000"/>
          <w:sz w:val="96"/>
          <w:szCs w:val="96"/>
          <w:highlight w:val="none"/>
        </w:rPr>
        <w:t>投标文件</w:t>
      </w:r>
    </w:p>
    <w:p w14:paraId="4C5BE385">
      <w:pPr>
        <w:pStyle w:val="6"/>
        <w:widowControl/>
        <w:spacing w:beforeAutospacing="1" w:line="360" w:lineRule="auto"/>
        <w:ind w:firstLine="538"/>
        <w:rPr>
          <w:rFonts w:hint="default" w:ascii="Times New Roman" w:hAnsi="Times New Roman" w:eastAsia="宋体" w:cs="Times New Roman"/>
          <w:color w:val="000000"/>
          <w:highlight w:val="none"/>
        </w:rPr>
      </w:pPr>
    </w:p>
    <w:p w14:paraId="605F0A54">
      <w:pPr>
        <w:pStyle w:val="6"/>
        <w:widowControl/>
        <w:spacing w:beforeAutospacing="1" w:line="480" w:lineRule="auto"/>
        <w:jc w:val="center"/>
        <w:rPr>
          <w:rFonts w:hint="default" w:ascii="Times New Roman" w:hAnsi="Times New Roman" w:eastAsia="宋体" w:cs="Times New Roman"/>
          <w:color w:val="000000"/>
          <w:sz w:val="72"/>
          <w:szCs w:val="72"/>
          <w:highlight w:val="none"/>
        </w:rPr>
      </w:pPr>
      <w:r>
        <w:rPr>
          <w:rFonts w:hint="default" w:ascii="Times New Roman" w:hAnsi="Times New Roman" w:eastAsia="宋体" w:cs="Times New Roman"/>
          <w:b/>
          <w:color w:val="000000"/>
          <w:sz w:val="72"/>
          <w:szCs w:val="72"/>
          <w:highlight w:val="none"/>
        </w:rPr>
        <w:t>资质、资格证明文件</w:t>
      </w:r>
    </w:p>
    <w:p w14:paraId="36374FC1">
      <w:pPr>
        <w:pStyle w:val="6"/>
        <w:widowControl/>
        <w:spacing w:beforeAutospacing="1" w:line="360" w:lineRule="auto"/>
        <w:rPr>
          <w:rFonts w:hint="default" w:ascii="Times New Roman" w:hAnsi="Times New Roman" w:eastAsia="宋体" w:cs="Times New Roman"/>
          <w:color w:val="000000"/>
          <w:highlight w:val="none"/>
        </w:rPr>
      </w:pPr>
    </w:p>
    <w:p w14:paraId="18DD3E49">
      <w:pPr>
        <w:spacing w:line="480" w:lineRule="auto"/>
        <w:ind w:firstLine="560" w:firstLineChars="200"/>
        <w:jc w:val="center"/>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项目名称：中通客车股份有限公司</w:t>
      </w:r>
    </w:p>
    <w:p w14:paraId="7CE337C2">
      <w:pPr>
        <w:spacing w:line="480" w:lineRule="auto"/>
        <w:ind w:firstLine="1680" w:firstLineChars="600"/>
        <w:jc w:val="center"/>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u w:val="single"/>
          <w:lang w:val="en-US" w:eastAsia="zh-CN"/>
        </w:rPr>
        <w:t>步入式环境箱</w:t>
      </w:r>
      <w:r>
        <w:rPr>
          <w:rFonts w:hint="default" w:ascii="Times New Roman" w:hAnsi="Times New Roman" w:eastAsia="宋体" w:cs="Times New Roman"/>
          <w:color w:val="000000"/>
          <w:sz w:val="28"/>
          <w:szCs w:val="28"/>
          <w:highlight w:val="none"/>
          <w:u w:val="single"/>
        </w:rPr>
        <w:t>项目</w:t>
      </w:r>
    </w:p>
    <w:p w14:paraId="29221A5D">
      <w:pPr>
        <w:pStyle w:val="6"/>
        <w:widowControl/>
        <w:spacing w:beforeAutospacing="1" w:line="480" w:lineRule="auto"/>
        <w:rPr>
          <w:rFonts w:hint="default" w:ascii="Times New Roman" w:hAnsi="Times New Roman" w:eastAsia="宋体" w:cs="Times New Roman"/>
          <w:color w:val="000000"/>
          <w:sz w:val="32"/>
          <w:szCs w:val="32"/>
          <w:highlight w:val="none"/>
        </w:rPr>
      </w:pPr>
    </w:p>
    <w:p w14:paraId="6EA695E5">
      <w:pPr>
        <w:spacing w:beforeLines="50" w:afterLines="50" w:line="480" w:lineRule="auto"/>
        <w:ind w:firstLine="480" w:firstLineChars="20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投标人名称：</w:t>
      </w:r>
      <w:r>
        <w:rPr>
          <w:rFonts w:hint="default" w:ascii="Times New Roman" w:hAnsi="Times New Roman" w:eastAsia="宋体" w:cs="Times New Roman"/>
          <w:color w:val="000000"/>
          <w:sz w:val="24"/>
          <w:highlight w:val="none"/>
        </w:rPr>
        <w:tab/>
      </w:r>
      <w:r>
        <w:rPr>
          <w:rFonts w:hint="default" w:ascii="Times New Roman" w:hAnsi="Times New Roman" w:eastAsia="宋体" w:cs="Times New Roman"/>
          <w:color w:val="000000"/>
          <w:sz w:val="24"/>
          <w:highlight w:val="none"/>
        </w:rPr>
        <w:tab/>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u w:val="single"/>
        </w:rPr>
        <w:t>（单位盖章）</w:t>
      </w:r>
    </w:p>
    <w:p w14:paraId="0BF5F405">
      <w:pPr>
        <w:spacing w:beforeLines="50" w:afterLines="50" w:line="480" w:lineRule="auto"/>
        <w:ind w:firstLine="480" w:firstLineChars="200"/>
        <w:jc w:val="center"/>
        <w:rPr>
          <w:rFonts w:hint="default" w:ascii="Times New Roman" w:hAnsi="Times New Roman" w:eastAsia="宋体" w:cs="Times New Roman"/>
          <w:color w:val="000000"/>
          <w:sz w:val="24"/>
          <w:highlight w:val="none"/>
          <w:u w:val="single"/>
        </w:rPr>
      </w:pPr>
      <w:r>
        <w:rPr>
          <w:rFonts w:hint="default" w:ascii="Times New Roman" w:hAnsi="Times New Roman" w:eastAsia="宋体" w:cs="Times New Roman"/>
          <w:color w:val="000000"/>
          <w:sz w:val="24"/>
          <w:highlight w:val="none"/>
        </w:rPr>
        <w:t>法定代表或授权代表：</w:t>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u w:val="single"/>
        </w:rPr>
        <w:t>（姓名、签字）</w:t>
      </w:r>
    </w:p>
    <w:p w14:paraId="3F73FD12">
      <w:pPr>
        <w:spacing w:beforeLines="50" w:afterLines="50" w:line="480" w:lineRule="auto"/>
        <w:ind w:left="0" w:leftChars="0" w:firstLine="2520" w:firstLineChars="1050"/>
        <w:jc w:val="left"/>
        <w:rPr>
          <w:rFonts w:hint="default" w:ascii="Times New Roman" w:hAnsi="Times New Roman" w:eastAsia="宋体" w:cs="Times New Roman"/>
          <w:color w:val="000000"/>
          <w:sz w:val="24"/>
          <w:highlight w:val="none"/>
          <w:u w:val="single"/>
        </w:rPr>
      </w:pPr>
      <w:r>
        <w:rPr>
          <w:rFonts w:hint="default" w:ascii="Times New Roman" w:hAnsi="Times New Roman" w:eastAsia="宋体" w:cs="Times New Roman"/>
          <w:color w:val="000000"/>
          <w:sz w:val="24"/>
          <w:highlight w:val="none"/>
        </w:rPr>
        <w:t>地址：</w:t>
      </w:r>
    </w:p>
    <w:p w14:paraId="1B684516">
      <w:pPr>
        <w:spacing w:beforeLines="50" w:afterLines="50" w:line="480" w:lineRule="auto"/>
        <w:ind w:left="0" w:leftChars="0" w:firstLine="2520" w:firstLineChars="1050"/>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联系电话：</w:t>
      </w:r>
    </w:p>
    <w:p w14:paraId="28ECC3ED">
      <w:pPr>
        <w:adjustRightInd w:val="0"/>
        <w:snapToGrid w:val="0"/>
        <w:spacing w:before="50" w:after="50" w:line="480" w:lineRule="auto"/>
        <w:ind w:firstLine="480" w:firstLineChars="20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日期：</w:t>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rPr>
        <w:t>年</w:t>
      </w:r>
      <w:r>
        <w:rPr>
          <w:rFonts w:hint="default" w:ascii="Times New Roman" w:hAnsi="Times New Roman" w:eastAsia="宋体" w:cs="Times New Roman"/>
          <w:color w:val="000000"/>
          <w:sz w:val="24"/>
          <w:highlight w:val="none"/>
          <w:lang w:val="en-US" w:eastAsia="zh-CN"/>
        </w:rPr>
        <w:t xml:space="preserve"> </w:t>
      </w:r>
      <w:r>
        <w:rPr>
          <w:rFonts w:hint="default" w:ascii="Times New Roman" w:hAnsi="Times New Roman" w:eastAsia="宋体" w:cs="Times New Roman"/>
          <w:color w:val="000000"/>
          <w:sz w:val="24"/>
          <w:highlight w:val="none"/>
          <w:u w:val="single"/>
          <w:lang w:val="en-US" w:eastAsia="zh-CN"/>
        </w:rPr>
        <w:t xml:space="preserve">   </w:t>
      </w:r>
      <w:r>
        <w:rPr>
          <w:rFonts w:hint="default" w:ascii="Times New Roman" w:hAnsi="Times New Roman" w:eastAsia="宋体" w:cs="Times New Roman"/>
          <w:color w:val="000000"/>
          <w:sz w:val="24"/>
          <w:highlight w:val="none"/>
        </w:rPr>
        <w:t>月</w:t>
      </w:r>
      <w:r>
        <w:rPr>
          <w:rFonts w:hint="default" w:ascii="Times New Roman" w:hAnsi="Times New Roman" w:eastAsia="宋体" w:cs="Times New Roman"/>
          <w:color w:val="000000"/>
          <w:sz w:val="24"/>
          <w:highlight w:val="none"/>
          <w:u w:val="single"/>
          <w:lang w:val="en-US" w:eastAsia="zh-CN"/>
        </w:rPr>
        <w:t xml:space="preserve">   </w:t>
      </w:r>
      <w:r>
        <w:rPr>
          <w:rFonts w:hint="default" w:ascii="Times New Roman" w:hAnsi="Times New Roman" w:eastAsia="宋体" w:cs="Times New Roman"/>
          <w:color w:val="000000"/>
          <w:sz w:val="24"/>
          <w:highlight w:val="none"/>
        </w:rPr>
        <w:t>日</w:t>
      </w:r>
    </w:p>
    <w:p w14:paraId="2E92CC38">
      <w:pPr>
        <w:adjustRightInd w:val="0"/>
        <w:snapToGrid w:val="0"/>
        <w:spacing w:before="50" w:after="50" w:line="480" w:lineRule="auto"/>
        <w:ind w:firstLine="480" w:firstLineChars="200"/>
        <w:rPr>
          <w:rFonts w:hint="default" w:ascii="Times New Roman" w:hAnsi="Times New Roman" w:eastAsia="宋体" w:cs="Times New Roman"/>
          <w:color w:val="000000"/>
          <w:sz w:val="24"/>
          <w:highlight w:val="none"/>
        </w:rPr>
      </w:pPr>
    </w:p>
    <w:p w14:paraId="537A6C9A">
      <w:pPr>
        <w:adjustRightInd w:val="0"/>
        <w:snapToGrid w:val="0"/>
        <w:spacing w:before="50" w:after="50" w:line="480" w:lineRule="auto"/>
        <w:ind w:firstLine="480" w:firstLineChars="200"/>
        <w:rPr>
          <w:rFonts w:hint="default" w:ascii="Times New Roman" w:hAnsi="Times New Roman" w:eastAsia="宋体" w:cs="Times New Roman"/>
          <w:color w:val="000000"/>
          <w:sz w:val="24"/>
          <w:highlight w:val="none"/>
        </w:rPr>
      </w:pPr>
    </w:p>
    <w:p w14:paraId="4804D2B7">
      <w:pPr>
        <w:adjustRightInd w:val="0"/>
        <w:snapToGrid w:val="0"/>
        <w:spacing w:before="50" w:after="50" w:line="480" w:lineRule="auto"/>
        <w:ind w:firstLine="480" w:firstLineChars="200"/>
        <w:rPr>
          <w:rFonts w:hint="default" w:ascii="Times New Roman" w:hAnsi="Times New Roman" w:eastAsia="宋体" w:cs="Times New Roman"/>
          <w:color w:val="000000"/>
          <w:sz w:val="24"/>
          <w:highlight w:val="none"/>
        </w:rPr>
      </w:pPr>
    </w:p>
    <w:p w14:paraId="6106C966">
      <w:pPr>
        <w:widowControl/>
        <w:jc w:val="left"/>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br w:type="page"/>
      </w:r>
    </w:p>
    <w:p w14:paraId="3764C793">
      <w:pPr>
        <w:spacing w:beforeLines="100" w:line="480" w:lineRule="auto"/>
        <w:jc w:val="center"/>
        <w:rPr>
          <w:rFonts w:hint="default" w:ascii="Times New Roman" w:hAnsi="Times New Roman" w:eastAsia="宋体" w:cs="Times New Roman"/>
          <w:b/>
          <w:color w:val="000000"/>
          <w:sz w:val="30"/>
          <w:szCs w:val="30"/>
          <w:highlight w:val="none"/>
        </w:rPr>
      </w:pPr>
      <w:r>
        <w:rPr>
          <w:rFonts w:hint="default" w:ascii="Times New Roman" w:hAnsi="Times New Roman" w:eastAsia="宋体" w:cs="Times New Roman"/>
          <w:b/>
          <w:color w:val="000000"/>
          <w:sz w:val="30"/>
          <w:szCs w:val="30"/>
          <w:highlight w:val="none"/>
        </w:rPr>
        <w:t>投标文件资料目录（资质、资格证明）</w:t>
      </w:r>
    </w:p>
    <w:p w14:paraId="6453A73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投标人需提供以下资质文件，并对其真实性负责。</w:t>
      </w:r>
    </w:p>
    <w:p w14:paraId="20460DD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1、营业执照（复印件加盖公章），注册地不在中国境内的投标人提供同等法律效力的其他文件；</w:t>
      </w:r>
    </w:p>
    <w:p w14:paraId="33A802E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2、法定代表人身份证明书（附件一）（原件）、法定代表人授权委托书（附件二）（原件）；</w:t>
      </w:r>
    </w:p>
    <w:p w14:paraId="3C05E18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3、企业最近半年完税证明、信用证明材料（中国人民银行信用代码证+征信报告）；</w:t>
      </w:r>
    </w:p>
    <w:p w14:paraId="5F43AC4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4、年度纳税信用评价信息（可从电子税务局查询截图，需加盖公章）；</w:t>
      </w:r>
    </w:p>
    <w:p w14:paraId="36600BC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5、出具无保留意见的近三年的财务报告原件，并加盖公章；</w:t>
      </w:r>
    </w:p>
    <w:p w14:paraId="732F0CA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6、在以往的招投标活动中无违法、违规、违纪、违约行为的承诺函；</w:t>
      </w:r>
    </w:p>
    <w:p w14:paraId="20310E7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7、企业对外担保说明（说明贵单位对外有无对外担保和质押业务，需加盖公章）；</w:t>
      </w:r>
    </w:p>
    <w:p w14:paraId="447FCB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rPr>
        <w:t>8、</w:t>
      </w:r>
      <w:r>
        <w:rPr>
          <w:rFonts w:hint="eastAsia" w:ascii="Times New Roman" w:hAnsi="Times New Roman" w:eastAsia="宋体" w:cs="Times New Roman"/>
          <w:color w:val="000000"/>
          <w:sz w:val="24"/>
          <w:highlight w:val="none"/>
          <w:lang w:val="en-US" w:eastAsia="zh-CN"/>
        </w:rPr>
        <w:t>投标保证金回执函；</w:t>
      </w:r>
    </w:p>
    <w:p w14:paraId="54C2068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9、投标方基本情况表（附件三）；</w:t>
      </w:r>
    </w:p>
    <w:p w14:paraId="4F09A88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lang w:val="en-US" w:eastAsia="zh-CN"/>
        </w:rPr>
        <w:t>10、</w:t>
      </w:r>
      <w:r>
        <w:rPr>
          <w:rFonts w:hint="default" w:ascii="Times New Roman" w:hAnsi="Times New Roman" w:eastAsia="宋体" w:cs="Times New Roman"/>
          <w:color w:val="000000"/>
          <w:sz w:val="24"/>
          <w:highlight w:val="none"/>
        </w:rPr>
        <w:t>投标人认为对其投标有利的其他资料。</w:t>
      </w:r>
    </w:p>
    <w:p w14:paraId="6B91B48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sz w:val="32"/>
          <w:szCs w:val="32"/>
          <w:highlight w:val="none"/>
          <w:u w:val="single"/>
        </w:rPr>
      </w:pPr>
      <w:r>
        <w:rPr>
          <w:rFonts w:hint="default" w:ascii="Times New Roman" w:hAnsi="Times New Roman" w:eastAsia="宋体" w:cs="Times New Roman"/>
          <w:b/>
          <w:bCs/>
          <w:sz w:val="32"/>
          <w:szCs w:val="32"/>
          <w:highlight w:val="none"/>
          <w:u w:val="single"/>
        </w:rPr>
        <w:t>前</w:t>
      </w:r>
      <w:r>
        <w:rPr>
          <w:rFonts w:hint="eastAsia" w:ascii="Times New Roman" w:hAnsi="Times New Roman" w:eastAsia="宋体" w:cs="Times New Roman"/>
          <w:b/>
          <w:bCs/>
          <w:sz w:val="32"/>
          <w:szCs w:val="32"/>
          <w:highlight w:val="none"/>
          <w:u w:val="single"/>
          <w:lang w:val="en-US" w:eastAsia="zh-CN"/>
        </w:rPr>
        <w:t>8</w:t>
      </w:r>
      <w:r>
        <w:rPr>
          <w:rFonts w:hint="default" w:ascii="Times New Roman" w:hAnsi="Times New Roman" w:eastAsia="宋体" w:cs="Times New Roman"/>
          <w:b/>
          <w:bCs/>
          <w:sz w:val="32"/>
          <w:szCs w:val="32"/>
          <w:highlight w:val="none"/>
          <w:u w:val="single"/>
        </w:rPr>
        <w:t>项文件必须提供，未提供者直接视为资质、资格审查未通过，无法继续参与投标！</w:t>
      </w:r>
    </w:p>
    <w:p w14:paraId="4EBC0B7A">
      <w:pPr>
        <w:spacing w:line="360" w:lineRule="auto"/>
        <w:ind w:firstLine="480" w:firstLineChars="200"/>
        <w:rPr>
          <w:rFonts w:hint="default" w:ascii="Times New Roman" w:hAnsi="Times New Roman" w:eastAsia="宋体" w:cs="Times New Roman"/>
          <w:color w:val="000000"/>
          <w:sz w:val="24"/>
          <w:highlight w:val="none"/>
        </w:rPr>
      </w:pPr>
    </w:p>
    <w:p w14:paraId="5CB70AE6">
      <w:pPr>
        <w:spacing w:line="360" w:lineRule="auto"/>
        <w:ind w:firstLine="480" w:firstLineChars="200"/>
        <w:rPr>
          <w:rFonts w:hint="default" w:ascii="Times New Roman" w:hAnsi="Times New Roman" w:eastAsia="宋体" w:cs="Times New Roman"/>
          <w:color w:val="000000"/>
          <w:sz w:val="24"/>
          <w:highlight w:val="none"/>
        </w:rPr>
      </w:pPr>
    </w:p>
    <w:p w14:paraId="0FA0079C">
      <w:pPr>
        <w:spacing w:line="360" w:lineRule="auto"/>
        <w:ind w:firstLine="480" w:firstLineChars="200"/>
        <w:rPr>
          <w:rFonts w:hint="default" w:ascii="Times New Roman" w:hAnsi="Times New Roman" w:eastAsia="宋体" w:cs="Times New Roman"/>
          <w:color w:val="000000"/>
          <w:sz w:val="24"/>
          <w:highlight w:val="none"/>
        </w:rPr>
      </w:pPr>
    </w:p>
    <w:p w14:paraId="07D86A19">
      <w:pPr>
        <w:widowControl/>
        <w:jc w:val="left"/>
        <w:rPr>
          <w:rFonts w:hint="default" w:ascii="Times New Roman" w:hAnsi="Times New Roman" w:eastAsia="宋体" w:cs="Times New Roman"/>
          <w:bCs/>
          <w:color w:val="000000"/>
          <w:kern w:val="0"/>
          <w:sz w:val="44"/>
          <w:szCs w:val="44"/>
          <w:highlight w:val="none"/>
        </w:rPr>
      </w:pPr>
      <w:r>
        <w:rPr>
          <w:rFonts w:hint="default" w:ascii="Times New Roman" w:hAnsi="Times New Roman" w:eastAsia="宋体" w:cs="Times New Roman"/>
          <w:bCs/>
          <w:color w:val="000000"/>
          <w:sz w:val="44"/>
          <w:szCs w:val="44"/>
          <w:highlight w:val="none"/>
        </w:rPr>
        <w:br w:type="page"/>
      </w:r>
    </w:p>
    <w:p w14:paraId="107404D7">
      <w:pPr>
        <w:pStyle w:val="6"/>
        <w:widowControl/>
        <w:spacing w:beforeAutospacing="1" w:line="360" w:lineRule="auto"/>
        <w:jc w:val="center"/>
        <w:rPr>
          <w:rFonts w:hint="default" w:ascii="Times New Roman" w:hAnsi="Times New Roman" w:eastAsia="宋体" w:cs="Times New Roman"/>
          <w:bCs/>
          <w:color w:val="000000"/>
          <w:sz w:val="44"/>
          <w:szCs w:val="44"/>
          <w:highlight w:val="none"/>
        </w:rPr>
      </w:pPr>
    </w:p>
    <w:p w14:paraId="1328E29E">
      <w:pPr>
        <w:pStyle w:val="6"/>
        <w:widowControl/>
        <w:spacing w:beforeAutospacing="1" w:line="360" w:lineRule="auto"/>
        <w:jc w:val="center"/>
        <w:rPr>
          <w:rFonts w:hint="default" w:ascii="Times New Roman" w:hAnsi="Times New Roman" w:eastAsia="宋体" w:cs="Times New Roman"/>
          <w:b/>
          <w:bCs/>
          <w:color w:val="000000"/>
          <w:sz w:val="96"/>
          <w:szCs w:val="96"/>
          <w:highlight w:val="none"/>
        </w:rPr>
      </w:pPr>
      <w:bookmarkStart w:id="225" w:name="_Toc14348"/>
      <w:bookmarkEnd w:id="225"/>
      <w:r>
        <w:rPr>
          <w:rFonts w:hint="default" w:ascii="Times New Roman" w:hAnsi="Times New Roman" w:eastAsia="宋体" w:cs="Times New Roman"/>
          <w:b/>
          <w:bCs/>
          <w:color w:val="000000"/>
          <w:sz w:val="96"/>
          <w:szCs w:val="96"/>
          <w:highlight w:val="none"/>
        </w:rPr>
        <w:t>投标文件</w:t>
      </w:r>
    </w:p>
    <w:p w14:paraId="0B7FE566">
      <w:pPr>
        <w:pStyle w:val="6"/>
        <w:widowControl/>
        <w:spacing w:beforeAutospacing="1" w:line="360" w:lineRule="auto"/>
        <w:ind w:firstLine="538"/>
        <w:rPr>
          <w:rFonts w:hint="default" w:ascii="Times New Roman" w:hAnsi="Times New Roman" w:eastAsia="宋体" w:cs="Times New Roman"/>
          <w:color w:val="000000"/>
          <w:highlight w:val="none"/>
        </w:rPr>
      </w:pPr>
    </w:p>
    <w:p w14:paraId="6FE6B041">
      <w:pPr>
        <w:pStyle w:val="6"/>
        <w:widowControl/>
        <w:spacing w:beforeAutospacing="1" w:line="480" w:lineRule="auto"/>
        <w:jc w:val="center"/>
        <w:rPr>
          <w:rFonts w:hint="default" w:ascii="Times New Roman" w:hAnsi="Times New Roman" w:eastAsia="宋体" w:cs="Times New Roman"/>
          <w:color w:val="000000"/>
          <w:sz w:val="72"/>
          <w:szCs w:val="72"/>
          <w:highlight w:val="none"/>
        </w:rPr>
      </w:pPr>
      <w:r>
        <w:rPr>
          <w:rFonts w:hint="default" w:ascii="Times New Roman" w:hAnsi="Times New Roman" w:eastAsia="宋体" w:cs="Times New Roman"/>
          <w:b/>
          <w:color w:val="000000"/>
          <w:sz w:val="72"/>
          <w:szCs w:val="72"/>
          <w:highlight w:val="none"/>
        </w:rPr>
        <w:t>技术文件</w:t>
      </w:r>
    </w:p>
    <w:p w14:paraId="6A87A97F">
      <w:pPr>
        <w:pStyle w:val="6"/>
        <w:widowControl/>
        <w:spacing w:beforeAutospacing="1" w:line="360" w:lineRule="auto"/>
        <w:rPr>
          <w:rFonts w:hint="default" w:ascii="Times New Roman" w:hAnsi="Times New Roman" w:eastAsia="宋体" w:cs="Times New Roman"/>
          <w:color w:val="000000"/>
          <w:highlight w:val="none"/>
        </w:rPr>
      </w:pPr>
    </w:p>
    <w:p w14:paraId="749B6E4C">
      <w:pPr>
        <w:spacing w:line="480" w:lineRule="auto"/>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项目名称：中通客车股份有限公司</w:t>
      </w:r>
    </w:p>
    <w:p w14:paraId="6E329DB2">
      <w:pPr>
        <w:spacing w:line="480" w:lineRule="auto"/>
        <w:ind w:firstLine="1680" w:firstLineChars="600"/>
        <w:rPr>
          <w:rFonts w:hint="default" w:ascii="Times New Roman" w:hAnsi="Times New Roman" w:eastAsia="宋体" w:cs="Times New Roman"/>
          <w:color w:val="000000"/>
          <w:sz w:val="28"/>
          <w:szCs w:val="28"/>
          <w:highlight w:val="none"/>
          <w:u w:val="single"/>
        </w:rPr>
      </w:pPr>
      <w:r>
        <w:rPr>
          <w:rFonts w:hint="default" w:ascii="Times New Roman" w:hAnsi="Times New Roman" w:eastAsia="宋体" w:cs="Times New Roman"/>
          <w:color w:val="000000"/>
          <w:sz w:val="28"/>
          <w:szCs w:val="28"/>
          <w:highlight w:val="none"/>
          <w:u w:val="single"/>
          <w:lang w:val="en-US" w:eastAsia="zh-CN"/>
        </w:rPr>
        <w:t>步入式环境箱</w:t>
      </w:r>
      <w:r>
        <w:rPr>
          <w:rFonts w:hint="default" w:ascii="Times New Roman" w:hAnsi="Times New Roman" w:eastAsia="宋体" w:cs="Times New Roman"/>
          <w:color w:val="000000"/>
          <w:sz w:val="28"/>
          <w:szCs w:val="28"/>
          <w:highlight w:val="none"/>
          <w:u w:val="single"/>
        </w:rPr>
        <w:t>项目</w:t>
      </w:r>
    </w:p>
    <w:p w14:paraId="6D61D021">
      <w:pPr>
        <w:pStyle w:val="6"/>
        <w:widowControl/>
        <w:spacing w:beforeAutospacing="1" w:line="480" w:lineRule="auto"/>
        <w:rPr>
          <w:rFonts w:hint="default" w:ascii="Times New Roman" w:hAnsi="Times New Roman" w:eastAsia="宋体" w:cs="Times New Roman"/>
          <w:color w:val="000000"/>
          <w:sz w:val="32"/>
          <w:szCs w:val="32"/>
          <w:highlight w:val="none"/>
        </w:rPr>
      </w:pPr>
    </w:p>
    <w:p w14:paraId="63B3B901">
      <w:pPr>
        <w:spacing w:beforeLines="50" w:afterLines="50" w:line="480" w:lineRule="auto"/>
        <w:ind w:firstLine="480" w:firstLineChars="20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投标人名称：</w:t>
      </w:r>
      <w:r>
        <w:rPr>
          <w:rFonts w:hint="default" w:ascii="Times New Roman" w:hAnsi="Times New Roman" w:eastAsia="宋体" w:cs="Times New Roman"/>
          <w:color w:val="000000"/>
          <w:sz w:val="24"/>
          <w:highlight w:val="none"/>
        </w:rPr>
        <w:tab/>
      </w:r>
      <w:r>
        <w:rPr>
          <w:rFonts w:hint="default" w:ascii="Times New Roman" w:hAnsi="Times New Roman" w:eastAsia="宋体" w:cs="Times New Roman"/>
          <w:color w:val="000000"/>
          <w:sz w:val="24"/>
          <w:highlight w:val="none"/>
        </w:rPr>
        <w:tab/>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u w:val="single"/>
        </w:rPr>
        <w:t>（单位盖章）</w:t>
      </w:r>
    </w:p>
    <w:p w14:paraId="2F1918E4">
      <w:pPr>
        <w:spacing w:beforeLines="50" w:afterLines="50" w:line="480" w:lineRule="auto"/>
        <w:ind w:firstLine="480" w:firstLineChars="200"/>
        <w:jc w:val="center"/>
        <w:rPr>
          <w:rFonts w:hint="default" w:ascii="Times New Roman" w:hAnsi="Times New Roman" w:eastAsia="宋体" w:cs="Times New Roman"/>
          <w:color w:val="000000"/>
          <w:sz w:val="24"/>
          <w:highlight w:val="none"/>
          <w:u w:val="single"/>
        </w:rPr>
      </w:pPr>
      <w:r>
        <w:rPr>
          <w:rFonts w:hint="default" w:ascii="Times New Roman" w:hAnsi="Times New Roman" w:eastAsia="宋体" w:cs="Times New Roman"/>
          <w:color w:val="000000"/>
          <w:sz w:val="24"/>
          <w:highlight w:val="none"/>
        </w:rPr>
        <w:t>法定代表或授权代表：</w:t>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u w:val="single"/>
        </w:rPr>
        <w:t>（姓名、签字）</w:t>
      </w:r>
    </w:p>
    <w:p w14:paraId="1415A5B0">
      <w:pPr>
        <w:spacing w:beforeLines="50" w:afterLines="50" w:line="480" w:lineRule="auto"/>
        <w:ind w:left="0" w:leftChars="0" w:firstLine="2520" w:firstLineChars="1050"/>
        <w:jc w:val="left"/>
        <w:rPr>
          <w:rFonts w:hint="default" w:ascii="Times New Roman" w:hAnsi="Times New Roman" w:eastAsia="宋体" w:cs="Times New Roman"/>
          <w:color w:val="000000"/>
          <w:sz w:val="24"/>
          <w:highlight w:val="none"/>
          <w:u w:val="single"/>
        </w:rPr>
      </w:pPr>
      <w:r>
        <w:rPr>
          <w:rFonts w:hint="default" w:ascii="Times New Roman" w:hAnsi="Times New Roman" w:eastAsia="宋体" w:cs="Times New Roman"/>
          <w:color w:val="000000"/>
          <w:sz w:val="24"/>
          <w:highlight w:val="none"/>
        </w:rPr>
        <w:t>地址：</w:t>
      </w:r>
    </w:p>
    <w:p w14:paraId="3AC45DB1">
      <w:pPr>
        <w:spacing w:beforeLines="50" w:afterLines="50" w:line="480" w:lineRule="auto"/>
        <w:ind w:left="0" w:leftChars="0" w:firstLine="2520" w:firstLineChars="1050"/>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联系电话：</w:t>
      </w:r>
    </w:p>
    <w:p w14:paraId="60D6F345">
      <w:pPr>
        <w:adjustRightInd w:val="0"/>
        <w:snapToGrid w:val="0"/>
        <w:spacing w:before="50" w:after="50" w:line="480" w:lineRule="auto"/>
        <w:ind w:firstLine="480" w:firstLineChars="20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日期：</w:t>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rPr>
        <w:t>年</w:t>
      </w:r>
      <w:r>
        <w:rPr>
          <w:rFonts w:hint="default" w:ascii="Times New Roman" w:hAnsi="Times New Roman" w:eastAsia="宋体" w:cs="Times New Roman"/>
          <w:color w:val="000000"/>
          <w:sz w:val="24"/>
          <w:highlight w:val="none"/>
          <w:lang w:val="en-US" w:eastAsia="zh-CN"/>
        </w:rPr>
        <w:t xml:space="preserve"> </w:t>
      </w:r>
      <w:r>
        <w:rPr>
          <w:rFonts w:hint="default" w:ascii="Times New Roman" w:hAnsi="Times New Roman" w:eastAsia="宋体" w:cs="Times New Roman"/>
          <w:color w:val="000000"/>
          <w:sz w:val="24"/>
          <w:highlight w:val="none"/>
          <w:u w:val="single"/>
          <w:lang w:val="en-US" w:eastAsia="zh-CN"/>
        </w:rPr>
        <w:t xml:space="preserve">    </w:t>
      </w:r>
      <w:r>
        <w:rPr>
          <w:rFonts w:hint="default" w:ascii="Times New Roman" w:hAnsi="Times New Roman" w:eastAsia="宋体" w:cs="Times New Roman"/>
          <w:color w:val="000000"/>
          <w:sz w:val="24"/>
          <w:highlight w:val="none"/>
        </w:rPr>
        <w:t>月</w:t>
      </w:r>
      <w:r>
        <w:rPr>
          <w:rFonts w:hint="default" w:ascii="Times New Roman" w:hAnsi="Times New Roman" w:eastAsia="宋体" w:cs="Times New Roman"/>
          <w:color w:val="000000"/>
          <w:sz w:val="24"/>
          <w:highlight w:val="none"/>
          <w:u w:val="single"/>
          <w:lang w:val="en-US" w:eastAsia="zh-CN"/>
        </w:rPr>
        <w:t xml:space="preserve">    </w:t>
      </w:r>
      <w:r>
        <w:rPr>
          <w:rFonts w:hint="default" w:ascii="Times New Roman" w:hAnsi="Times New Roman" w:eastAsia="宋体" w:cs="Times New Roman"/>
          <w:color w:val="000000"/>
          <w:sz w:val="24"/>
          <w:highlight w:val="none"/>
        </w:rPr>
        <w:t>日</w:t>
      </w:r>
    </w:p>
    <w:p w14:paraId="7F804B3A">
      <w:pPr>
        <w:spacing w:beforeLines="50" w:afterLines="50" w:line="480" w:lineRule="auto"/>
        <w:ind w:firstLine="480" w:firstLineChars="200"/>
        <w:rPr>
          <w:rFonts w:hint="default" w:ascii="Times New Roman" w:hAnsi="Times New Roman" w:eastAsia="宋体" w:cs="Times New Roman"/>
          <w:color w:val="000000"/>
          <w:sz w:val="24"/>
          <w:highlight w:val="none"/>
        </w:rPr>
      </w:pPr>
    </w:p>
    <w:p w14:paraId="2AB5192B">
      <w:pPr>
        <w:adjustRightInd w:val="0"/>
        <w:snapToGrid w:val="0"/>
        <w:spacing w:before="50" w:after="50" w:line="480" w:lineRule="auto"/>
        <w:ind w:firstLine="480" w:firstLineChars="200"/>
        <w:rPr>
          <w:rFonts w:hint="default" w:ascii="Times New Roman" w:hAnsi="Times New Roman" w:eastAsia="宋体" w:cs="Times New Roman"/>
          <w:color w:val="000000"/>
          <w:sz w:val="24"/>
          <w:highlight w:val="none"/>
        </w:rPr>
      </w:pPr>
    </w:p>
    <w:p w14:paraId="56169699">
      <w:pPr>
        <w:adjustRightInd w:val="0"/>
        <w:snapToGrid w:val="0"/>
        <w:spacing w:before="50" w:after="50" w:line="480" w:lineRule="auto"/>
        <w:ind w:firstLine="480" w:firstLineChars="200"/>
        <w:rPr>
          <w:rFonts w:hint="default" w:ascii="Times New Roman" w:hAnsi="Times New Roman" w:eastAsia="宋体" w:cs="Times New Roman"/>
          <w:color w:val="000000"/>
          <w:sz w:val="24"/>
          <w:highlight w:val="none"/>
        </w:rPr>
      </w:pPr>
    </w:p>
    <w:p w14:paraId="0BDD5E07">
      <w:pPr>
        <w:widowControl/>
        <w:jc w:val="left"/>
        <w:rPr>
          <w:rFonts w:hint="default" w:ascii="Times New Roman" w:hAnsi="Times New Roman" w:eastAsia="宋体" w:cs="Times New Roman"/>
          <w:b/>
          <w:color w:val="000000"/>
          <w:sz w:val="30"/>
          <w:szCs w:val="30"/>
          <w:highlight w:val="none"/>
        </w:rPr>
      </w:pPr>
      <w:r>
        <w:rPr>
          <w:rFonts w:hint="default" w:ascii="Times New Roman" w:hAnsi="Times New Roman" w:eastAsia="宋体" w:cs="Times New Roman"/>
          <w:b/>
          <w:color w:val="000000"/>
          <w:sz w:val="30"/>
          <w:szCs w:val="30"/>
          <w:highlight w:val="none"/>
        </w:rPr>
        <w:br w:type="page"/>
      </w:r>
    </w:p>
    <w:p w14:paraId="54F347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sz w:val="30"/>
          <w:szCs w:val="30"/>
          <w:highlight w:val="none"/>
        </w:rPr>
      </w:pPr>
      <w:r>
        <w:rPr>
          <w:rFonts w:hint="default" w:ascii="Times New Roman" w:hAnsi="Times New Roman" w:eastAsia="宋体" w:cs="Times New Roman"/>
          <w:b/>
          <w:color w:val="000000"/>
          <w:sz w:val="30"/>
          <w:szCs w:val="30"/>
          <w:highlight w:val="none"/>
        </w:rPr>
        <w:t>投标文件资料目录（技术文件）</w:t>
      </w:r>
    </w:p>
    <w:p w14:paraId="3B91245D">
      <w:pPr>
        <w:pStyle w:val="21"/>
        <w:keepNext w:val="0"/>
        <w:keepLines w:val="0"/>
        <w:pageBreakBefore w:val="0"/>
        <w:widowControl/>
        <w:kinsoku/>
        <w:wordWrap/>
        <w:overflowPunct/>
        <w:topLinePunct w:val="0"/>
        <w:autoSpaceDE/>
        <w:autoSpaceDN/>
        <w:bidi w:val="0"/>
        <w:adjustRightInd/>
        <w:snapToGrid/>
        <w:spacing w:line="360" w:lineRule="exact"/>
        <w:ind w:firstLine="472" w:firstLineChars="196"/>
        <w:textAlignment w:val="auto"/>
        <w:rPr>
          <w:rFonts w:hint="default" w:ascii="Times New Roman" w:hAnsi="Times New Roman" w:eastAsia="宋体" w:cs="Times New Roman"/>
          <w:b/>
          <w:bCs/>
          <w:color w:val="000000"/>
          <w:sz w:val="24"/>
          <w:szCs w:val="24"/>
          <w:highlight w:val="none"/>
          <w:u w:val="single"/>
        </w:rPr>
      </w:pPr>
      <w:r>
        <w:rPr>
          <w:rFonts w:hint="default" w:ascii="Times New Roman" w:hAnsi="Times New Roman" w:eastAsia="宋体" w:cs="Times New Roman"/>
          <w:b/>
          <w:bCs/>
          <w:color w:val="000000"/>
          <w:sz w:val="24"/>
          <w:szCs w:val="24"/>
          <w:highlight w:val="none"/>
          <w:u w:val="single"/>
        </w:rPr>
        <w:t>为提高评标效率，请投标人按照下列资料清单内容及顺序编制技术标书，如投标人未按照以下内容及顺序编制技术标书，可能会影响技术标书得分，请各投标单位务必注意。</w:t>
      </w:r>
    </w:p>
    <w:p w14:paraId="097A12C5">
      <w:pPr>
        <w:pStyle w:val="13"/>
        <w:keepNext w:val="0"/>
        <w:keepLines w:val="0"/>
        <w:pageBreakBefore w:val="0"/>
        <w:tabs>
          <w:tab w:val="left" w:pos="630"/>
          <w:tab w:val="left" w:pos="1050"/>
          <w:tab w:val="left" w:pos="1243"/>
          <w:tab w:val="left" w:pos="1350"/>
          <w:tab w:val="left" w:pos="1470"/>
          <w:tab w:val="left" w:pos="1997"/>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Cs w:val="20"/>
          <w:highlight w:val="none"/>
        </w:rPr>
      </w:pPr>
      <w:r>
        <w:rPr>
          <w:rFonts w:hint="default" w:ascii="Times New Roman" w:hAnsi="Times New Roman" w:eastAsia="宋体" w:cs="Times New Roman"/>
          <w:color w:val="000000"/>
          <w:szCs w:val="20"/>
          <w:highlight w:val="none"/>
        </w:rPr>
        <w:t>1、技术方案及质量保证措施：依据项目技术要求做出实质性解决方案，产品质量、性能稳定可靠，使用寿命长且有完善的生产保证措施等方面的说明及证明材料；</w:t>
      </w:r>
    </w:p>
    <w:p w14:paraId="3351DF1B">
      <w:pPr>
        <w:pStyle w:val="13"/>
        <w:keepNext w:val="0"/>
        <w:keepLines w:val="0"/>
        <w:pageBreakBefore w:val="0"/>
        <w:tabs>
          <w:tab w:val="left" w:pos="630"/>
          <w:tab w:val="left" w:pos="1050"/>
          <w:tab w:val="left" w:pos="1243"/>
          <w:tab w:val="left" w:pos="1350"/>
          <w:tab w:val="left" w:pos="1470"/>
          <w:tab w:val="left" w:pos="1997"/>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Cs w:val="20"/>
          <w:highlight w:val="none"/>
        </w:rPr>
      </w:pPr>
      <w:r>
        <w:rPr>
          <w:rFonts w:hint="default" w:ascii="Times New Roman" w:hAnsi="Times New Roman" w:eastAsia="宋体" w:cs="Times New Roman"/>
          <w:color w:val="000000"/>
          <w:szCs w:val="20"/>
          <w:highlight w:val="none"/>
        </w:rPr>
        <w:t>2、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14:paraId="2F9DFA60">
      <w:pPr>
        <w:pStyle w:val="13"/>
        <w:keepNext w:val="0"/>
        <w:keepLines w:val="0"/>
        <w:pageBreakBefore w:val="0"/>
        <w:tabs>
          <w:tab w:val="left" w:pos="630"/>
          <w:tab w:val="left" w:pos="1050"/>
          <w:tab w:val="left" w:pos="1243"/>
          <w:tab w:val="left" w:pos="1350"/>
          <w:tab w:val="left" w:pos="1470"/>
          <w:tab w:val="left" w:pos="1997"/>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Cs w:val="20"/>
          <w:highlight w:val="none"/>
        </w:rPr>
      </w:pPr>
      <w:r>
        <w:rPr>
          <w:rFonts w:hint="default" w:ascii="Times New Roman" w:hAnsi="Times New Roman" w:eastAsia="宋体" w:cs="Times New Roman"/>
          <w:color w:val="000000"/>
          <w:szCs w:val="20"/>
          <w:highlight w:val="none"/>
        </w:rPr>
        <w:t>3、技术要求偏离表（附件四）；</w:t>
      </w:r>
    </w:p>
    <w:p w14:paraId="555AA062">
      <w:pPr>
        <w:pStyle w:val="13"/>
        <w:keepNext w:val="0"/>
        <w:keepLines w:val="0"/>
        <w:pageBreakBefore w:val="0"/>
        <w:tabs>
          <w:tab w:val="left" w:pos="630"/>
          <w:tab w:val="left" w:pos="1050"/>
          <w:tab w:val="left" w:pos="1243"/>
          <w:tab w:val="left" w:pos="1350"/>
          <w:tab w:val="left" w:pos="1470"/>
          <w:tab w:val="left" w:pos="1997"/>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Cs w:val="20"/>
          <w:highlight w:val="none"/>
        </w:rPr>
      </w:pPr>
      <w:r>
        <w:rPr>
          <w:rFonts w:hint="default" w:ascii="Times New Roman" w:hAnsi="Times New Roman" w:eastAsia="宋体" w:cs="Times New Roman"/>
          <w:color w:val="000000"/>
          <w:szCs w:val="20"/>
          <w:highlight w:val="none"/>
        </w:rPr>
        <w:t>4、经营业绩一览表[近三年（2022年1月1日至今）类似项目业绩及合同明细加盖公章（须有客户联系方式及联系人以供招标方核实确认）] （附件五）；</w:t>
      </w:r>
    </w:p>
    <w:p w14:paraId="1D893B5D">
      <w:pPr>
        <w:pStyle w:val="13"/>
        <w:keepNext w:val="0"/>
        <w:keepLines w:val="0"/>
        <w:pageBreakBefore w:val="0"/>
        <w:tabs>
          <w:tab w:val="left" w:pos="630"/>
          <w:tab w:val="left" w:pos="1050"/>
          <w:tab w:val="left" w:pos="1243"/>
          <w:tab w:val="left" w:pos="1350"/>
          <w:tab w:val="left" w:pos="1470"/>
          <w:tab w:val="left" w:pos="1997"/>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Cs w:val="20"/>
          <w:highlight w:val="none"/>
        </w:rPr>
      </w:pPr>
      <w:r>
        <w:rPr>
          <w:rFonts w:hint="default" w:ascii="Times New Roman" w:hAnsi="Times New Roman" w:eastAsia="宋体" w:cs="Times New Roman"/>
          <w:color w:val="000000"/>
          <w:szCs w:val="20"/>
          <w:highlight w:val="none"/>
        </w:rPr>
        <w:t>5、服务承诺函（附件六）；</w:t>
      </w:r>
    </w:p>
    <w:p w14:paraId="44AB425E">
      <w:pPr>
        <w:rPr>
          <w:rFonts w:hint="default" w:ascii="Times New Roman" w:hAnsi="Times New Roman" w:eastAsia="宋体" w:cs="Times New Roman"/>
          <w:b/>
          <w:bCs/>
          <w:color w:val="000000"/>
          <w:sz w:val="96"/>
          <w:szCs w:val="96"/>
          <w:highlight w:val="none"/>
        </w:rPr>
      </w:pPr>
      <w:bookmarkStart w:id="226" w:name="_Toc9619"/>
      <w:bookmarkEnd w:id="226"/>
      <w:r>
        <w:rPr>
          <w:rFonts w:hint="default" w:ascii="Times New Roman" w:hAnsi="Times New Roman" w:eastAsia="宋体" w:cs="Times New Roman"/>
          <w:b/>
          <w:bCs/>
          <w:color w:val="000000"/>
          <w:sz w:val="96"/>
          <w:szCs w:val="96"/>
          <w:highlight w:val="none"/>
        </w:rPr>
        <w:br w:type="page"/>
      </w:r>
    </w:p>
    <w:p w14:paraId="30D11901">
      <w:pPr>
        <w:pStyle w:val="6"/>
        <w:widowControl/>
        <w:spacing w:beforeAutospacing="1" w:line="360" w:lineRule="auto"/>
        <w:jc w:val="center"/>
        <w:rPr>
          <w:rFonts w:hint="default" w:ascii="Times New Roman" w:hAnsi="Times New Roman" w:eastAsia="宋体" w:cs="Times New Roman"/>
          <w:b/>
          <w:bCs/>
          <w:color w:val="000000"/>
          <w:sz w:val="96"/>
          <w:szCs w:val="96"/>
          <w:highlight w:val="none"/>
        </w:rPr>
      </w:pPr>
      <w:r>
        <w:rPr>
          <w:rFonts w:hint="default" w:ascii="Times New Roman" w:hAnsi="Times New Roman" w:eastAsia="宋体" w:cs="Times New Roman"/>
          <w:b/>
          <w:bCs/>
          <w:color w:val="000000"/>
          <w:sz w:val="96"/>
          <w:szCs w:val="96"/>
          <w:highlight w:val="none"/>
        </w:rPr>
        <w:t>投标文件</w:t>
      </w:r>
    </w:p>
    <w:p w14:paraId="526A8428">
      <w:pPr>
        <w:pStyle w:val="6"/>
        <w:widowControl/>
        <w:spacing w:beforeAutospacing="1" w:line="360" w:lineRule="auto"/>
        <w:ind w:firstLine="538"/>
        <w:rPr>
          <w:rFonts w:hint="default" w:ascii="Times New Roman" w:hAnsi="Times New Roman" w:eastAsia="宋体" w:cs="Times New Roman"/>
          <w:color w:val="000000"/>
          <w:highlight w:val="none"/>
        </w:rPr>
      </w:pPr>
    </w:p>
    <w:p w14:paraId="651E6218">
      <w:pPr>
        <w:pStyle w:val="6"/>
        <w:widowControl/>
        <w:spacing w:beforeAutospacing="1" w:line="480" w:lineRule="auto"/>
        <w:jc w:val="center"/>
        <w:rPr>
          <w:rFonts w:hint="default" w:ascii="Times New Roman" w:hAnsi="Times New Roman" w:eastAsia="宋体" w:cs="Times New Roman"/>
          <w:color w:val="000000"/>
          <w:sz w:val="72"/>
          <w:szCs w:val="72"/>
          <w:highlight w:val="none"/>
        </w:rPr>
      </w:pPr>
      <w:r>
        <w:rPr>
          <w:rFonts w:hint="default" w:ascii="Times New Roman" w:hAnsi="Times New Roman" w:eastAsia="宋体" w:cs="Times New Roman"/>
          <w:b/>
          <w:color w:val="000000"/>
          <w:sz w:val="72"/>
          <w:szCs w:val="72"/>
          <w:highlight w:val="none"/>
        </w:rPr>
        <w:t>商务部分</w:t>
      </w:r>
    </w:p>
    <w:p w14:paraId="0C5CB47A">
      <w:pPr>
        <w:pStyle w:val="6"/>
        <w:widowControl/>
        <w:spacing w:beforeAutospacing="1" w:line="360" w:lineRule="auto"/>
        <w:rPr>
          <w:rFonts w:hint="default" w:ascii="Times New Roman" w:hAnsi="Times New Roman" w:eastAsia="宋体" w:cs="Times New Roman"/>
          <w:color w:val="000000"/>
          <w:highlight w:val="none"/>
        </w:rPr>
      </w:pPr>
    </w:p>
    <w:p w14:paraId="14B1A2A4">
      <w:pPr>
        <w:spacing w:line="480" w:lineRule="auto"/>
        <w:jc w:val="center"/>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项目名称：中通客车股份有限公司</w:t>
      </w:r>
    </w:p>
    <w:p w14:paraId="33050B06">
      <w:pPr>
        <w:spacing w:line="480" w:lineRule="auto"/>
        <w:ind w:firstLine="1687" w:firstLineChars="600"/>
        <w:jc w:val="center"/>
        <w:rPr>
          <w:rFonts w:hint="default" w:ascii="Times New Roman" w:hAnsi="Times New Roman" w:eastAsia="宋体" w:cs="Times New Roman"/>
          <w:color w:val="000000"/>
          <w:sz w:val="28"/>
          <w:szCs w:val="28"/>
          <w:highlight w:val="none"/>
          <w:u w:val="single"/>
        </w:rPr>
      </w:pPr>
      <w:r>
        <w:rPr>
          <w:rFonts w:hint="default" w:ascii="Times New Roman" w:hAnsi="Times New Roman" w:eastAsia="宋体" w:cs="Times New Roman"/>
          <w:b/>
          <w:color w:val="000000"/>
          <w:sz w:val="28"/>
          <w:szCs w:val="28"/>
          <w:highlight w:val="none"/>
          <w:u w:val="single"/>
          <w:lang w:val="en-US" w:eastAsia="zh-CN"/>
        </w:rPr>
        <w:t>步入式环境箱</w:t>
      </w:r>
      <w:r>
        <w:rPr>
          <w:rFonts w:hint="default" w:ascii="Times New Roman" w:hAnsi="Times New Roman" w:eastAsia="宋体" w:cs="Times New Roman"/>
          <w:b/>
          <w:color w:val="000000"/>
          <w:sz w:val="28"/>
          <w:szCs w:val="28"/>
          <w:highlight w:val="none"/>
          <w:u w:val="single"/>
        </w:rPr>
        <w:t>项目</w:t>
      </w:r>
    </w:p>
    <w:p w14:paraId="7C30A77D">
      <w:pPr>
        <w:spacing w:line="480" w:lineRule="auto"/>
        <w:rPr>
          <w:rFonts w:hint="default" w:ascii="Times New Roman" w:hAnsi="Times New Roman" w:eastAsia="宋体" w:cs="Times New Roman"/>
          <w:color w:val="000000"/>
          <w:spacing w:val="-20"/>
          <w:sz w:val="28"/>
          <w:szCs w:val="28"/>
          <w:highlight w:val="none"/>
        </w:rPr>
      </w:pPr>
    </w:p>
    <w:p w14:paraId="38913082">
      <w:pPr>
        <w:spacing w:beforeLines="50" w:afterLines="50" w:line="480" w:lineRule="auto"/>
        <w:ind w:firstLine="480" w:firstLineChars="20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投标人名称：</w:t>
      </w:r>
      <w:r>
        <w:rPr>
          <w:rFonts w:hint="default" w:ascii="Times New Roman" w:hAnsi="Times New Roman" w:eastAsia="宋体" w:cs="Times New Roman"/>
          <w:color w:val="000000"/>
          <w:sz w:val="24"/>
          <w:highlight w:val="none"/>
        </w:rPr>
        <w:tab/>
      </w:r>
      <w:r>
        <w:rPr>
          <w:rFonts w:hint="default" w:ascii="Times New Roman" w:hAnsi="Times New Roman" w:eastAsia="宋体" w:cs="Times New Roman"/>
          <w:color w:val="000000"/>
          <w:sz w:val="24"/>
          <w:highlight w:val="none"/>
        </w:rPr>
        <w:tab/>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u w:val="single"/>
        </w:rPr>
        <w:t>（单位盖章）</w:t>
      </w:r>
    </w:p>
    <w:p w14:paraId="3C01D655">
      <w:pPr>
        <w:spacing w:beforeLines="50" w:afterLines="50" w:line="480" w:lineRule="auto"/>
        <w:ind w:firstLine="480" w:firstLineChars="200"/>
        <w:jc w:val="center"/>
        <w:rPr>
          <w:rFonts w:hint="default" w:ascii="Times New Roman" w:hAnsi="Times New Roman" w:eastAsia="宋体" w:cs="Times New Roman"/>
          <w:color w:val="000000"/>
          <w:sz w:val="24"/>
          <w:highlight w:val="none"/>
          <w:u w:val="single"/>
        </w:rPr>
      </w:pPr>
      <w:r>
        <w:rPr>
          <w:rFonts w:hint="default" w:ascii="Times New Roman" w:hAnsi="Times New Roman" w:eastAsia="宋体" w:cs="Times New Roman"/>
          <w:color w:val="000000"/>
          <w:sz w:val="24"/>
          <w:highlight w:val="none"/>
        </w:rPr>
        <w:t>法定代表或授权代表：</w:t>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u w:val="single"/>
        </w:rPr>
        <w:t>（姓名、签字）</w:t>
      </w:r>
    </w:p>
    <w:p w14:paraId="0BCB5E5F">
      <w:pPr>
        <w:spacing w:beforeLines="50" w:afterLines="50" w:line="480" w:lineRule="auto"/>
        <w:ind w:left="0" w:leftChars="0" w:firstLine="2520" w:firstLineChars="1050"/>
        <w:jc w:val="left"/>
        <w:rPr>
          <w:rFonts w:hint="default" w:ascii="Times New Roman" w:hAnsi="Times New Roman" w:eastAsia="宋体" w:cs="Times New Roman"/>
          <w:color w:val="000000"/>
          <w:sz w:val="24"/>
          <w:highlight w:val="none"/>
          <w:u w:val="single"/>
        </w:rPr>
      </w:pPr>
      <w:r>
        <w:rPr>
          <w:rFonts w:hint="default" w:ascii="Times New Roman" w:hAnsi="Times New Roman" w:eastAsia="宋体" w:cs="Times New Roman"/>
          <w:color w:val="000000"/>
          <w:sz w:val="24"/>
          <w:highlight w:val="none"/>
        </w:rPr>
        <w:t>地址：</w:t>
      </w:r>
    </w:p>
    <w:p w14:paraId="05894449">
      <w:pPr>
        <w:spacing w:beforeLines="50" w:afterLines="50" w:line="480" w:lineRule="auto"/>
        <w:ind w:left="0" w:leftChars="0" w:firstLine="2520" w:firstLineChars="1050"/>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联系电话：</w:t>
      </w:r>
    </w:p>
    <w:p w14:paraId="078B3647">
      <w:pPr>
        <w:adjustRightInd w:val="0"/>
        <w:snapToGrid w:val="0"/>
        <w:spacing w:before="50" w:after="50" w:line="480" w:lineRule="auto"/>
        <w:ind w:firstLine="480" w:firstLineChars="200"/>
        <w:jc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日期：</w:t>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rPr>
        <w:t>年月日</w:t>
      </w:r>
    </w:p>
    <w:p w14:paraId="7313477C">
      <w:pPr>
        <w:adjustRightInd w:val="0"/>
        <w:snapToGrid w:val="0"/>
        <w:spacing w:before="50" w:after="50" w:line="480" w:lineRule="auto"/>
        <w:ind w:firstLine="480" w:firstLineChars="200"/>
        <w:rPr>
          <w:rFonts w:hint="default" w:ascii="Times New Roman" w:hAnsi="Times New Roman" w:eastAsia="宋体" w:cs="Times New Roman"/>
          <w:color w:val="000000"/>
          <w:sz w:val="24"/>
          <w:highlight w:val="none"/>
        </w:rPr>
      </w:pPr>
    </w:p>
    <w:p w14:paraId="58AF2A20">
      <w:pPr>
        <w:adjustRightInd w:val="0"/>
        <w:snapToGrid w:val="0"/>
        <w:spacing w:before="50" w:after="50" w:line="480" w:lineRule="auto"/>
        <w:ind w:firstLine="480" w:firstLineChars="200"/>
        <w:rPr>
          <w:rFonts w:hint="default" w:ascii="Times New Roman" w:hAnsi="Times New Roman" w:eastAsia="宋体" w:cs="Times New Roman"/>
          <w:color w:val="000000"/>
          <w:sz w:val="24"/>
          <w:highlight w:val="none"/>
        </w:rPr>
      </w:pPr>
    </w:p>
    <w:p w14:paraId="7E56B9BB">
      <w:pPr>
        <w:spacing w:line="480" w:lineRule="auto"/>
        <w:ind w:firstLine="560" w:firstLineChars="200"/>
        <w:jc w:val="center"/>
        <w:rPr>
          <w:rFonts w:hint="default" w:ascii="Times New Roman" w:hAnsi="Times New Roman" w:eastAsia="宋体" w:cs="Times New Roman"/>
          <w:color w:val="000000"/>
          <w:sz w:val="28"/>
          <w:szCs w:val="28"/>
          <w:highlight w:val="none"/>
        </w:rPr>
      </w:pPr>
    </w:p>
    <w:p w14:paraId="2F069728">
      <w:pPr>
        <w:spacing w:line="480" w:lineRule="auto"/>
        <w:ind w:firstLine="560" w:firstLineChars="200"/>
        <w:jc w:val="center"/>
        <w:rPr>
          <w:rFonts w:hint="default" w:ascii="Times New Roman" w:hAnsi="Times New Roman" w:eastAsia="宋体" w:cs="Times New Roman"/>
          <w:color w:val="000000"/>
          <w:sz w:val="28"/>
          <w:szCs w:val="28"/>
          <w:highlight w:val="none"/>
        </w:rPr>
      </w:pPr>
    </w:p>
    <w:p w14:paraId="55B078EB">
      <w:pPr>
        <w:widowControl/>
        <w:jc w:val="left"/>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br w:type="page"/>
      </w:r>
    </w:p>
    <w:p w14:paraId="4FBFA9A0">
      <w:pPr>
        <w:spacing w:line="480" w:lineRule="auto"/>
        <w:jc w:val="center"/>
        <w:rPr>
          <w:rFonts w:hint="default" w:ascii="Times New Roman" w:hAnsi="Times New Roman" w:eastAsia="宋体" w:cs="Times New Roman"/>
          <w:b/>
          <w:color w:val="000000"/>
          <w:sz w:val="30"/>
          <w:szCs w:val="30"/>
          <w:highlight w:val="none"/>
        </w:rPr>
      </w:pPr>
      <w:bookmarkStart w:id="227" w:name="_Toc29688"/>
      <w:bookmarkEnd w:id="227"/>
      <w:r>
        <w:rPr>
          <w:rFonts w:hint="default" w:ascii="Times New Roman" w:hAnsi="Times New Roman" w:eastAsia="宋体" w:cs="Times New Roman"/>
          <w:b/>
          <w:color w:val="000000"/>
          <w:sz w:val="30"/>
          <w:szCs w:val="30"/>
          <w:highlight w:val="none"/>
        </w:rPr>
        <w:t>投标文件资料目录（商务文件）</w:t>
      </w:r>
    </w:p>
    <w:p w14:paraId="6B20282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1、</w:t>
      </w:r>
      <w:r>
        <w:rPr>
          <w:rFonts w:hint="default" w:ascii="Times New Roman" w:hAnsi="Times New Roman" w:eastAsia="宋体" w:cs="Times New Roman"/>
          <w:color w:val="000000"/>
          <w:sz w:val="24"/>
          <w:szCs w:val="20"/>
          <w:highlight w:val="none"/>
          <w:lang w:val="en-US" w:eastAsia="zh-CN"/>
        </w:rPr>
        <w:t>步入式环境箱</w:t>
      </w:r>
      <w:r>
        <w:rPr>
          <w:rFonts w:hint="default" w:ascii="Times New Roman" w:hAnsi="Times New Roman" w:eastAsia="宋体" w:cs="Times New Roman"/>
          <w:color w:val="000000"/>
          <w:sz w:val="24"/>
          <w:szCs w:val="20"/>
          <w:highlight w:val="none"/>
        </w:rPr>
        <w:t>项目----投标函（附件七，格式不得自行修改）；</w:t>
      </w:r>
    </w:p>
    <w:p w14:paraId="6E06255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2、</w:t>
      </w:r>
      <w:r>
        <w:rPr>
          <w:rFonts w:hint="default" w:ascii="Times New Roman" w:hAnsi="Times New Roman" w:eastAsia="宋体" w:cs="Times New Roman"/>
          <w:color w:val="000000"/>
          <w:sz w:val="24"/>
          <w:szCs w:val="20"/>
          <w:highlight w:val="none"/>
          <w:lang w:val="en-US" w:eastAsia="zh-CN"/>
        </w:rPr>
        <w:t>步入式环境箱</w:t>
      </w:r>
      <w:r>
        <w:rPr>
          <w:rFonts w:hint="default" w:ascii="Times New Roman" w:hAnsi="Times New Roman" w:eastAsia="宋体" w:cs="Times New Roman"/>
          <w:color w:val="000000"/>
          <w:sz w:val="24"/>
          <w:szCs w:val="20"/>
          <w:highlight w:val="none"/>
        </w:rPr>
        <w:t>项目----报价明细（附件八，格式不得自行修改）</w:t>
      </w:r>
    </w:p>
    <w:p w14:paraId="3089156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3、备品备件、易损件、专用耗材清单及价格表（附件九）；</w:t>
      </w:r>
    </w:p>
    <w:p w14:paraId="080F5A0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4、</w:t>
      </w:r>
      <w:r>
        <w:rPr>
          <w:rFonts w:hint="default" w:ascii="Times New Roman" w:hAnsi="Times New Roman" w:eastAsia="宋体" w:cs="Times New Roman"/>
          <w:color w:val="000000"/>
          <w:sz w:val="24"/>
          <w:szCs w:val="20"/>
          <w:highlight w:val="none"/>
        </w:rPr>
        <w:t>商务条款偏离表（附件十）；</w:t>
      </w:r>
    </w:p>
    <w:p w14:paraId="3D1D2995">
      <w:pPr>
        <w:spacing w:line="480" w:lineRule="auto"/>
        <w:jc w:val="center"/>
        <w:rPr>
          <w:rFonts w:hint="default" w:ascii="Times New Roman" w:hAnsi="Times New Roman" w:eastAsia="宋体" w:cs="Times New Roman"/>
          <w:b/>
          <w:color w:val="000000"/>
          <w:sz w:val="28"/>
          <w:szCs w:val="28"/>
          <w:highlight w:val="none"/>
        </w:rPr>
      </w:pPr>
    </w:p>
    <w:p w14:paraId="37A57DA9">
      <w:pPr>
        <w:spacing w:line="480" w:lineRule="auto"/>
        <w:jc w:val="center"/>
        <w:rPr>
          <w:rFonts w:hint="default" w:ascii="Times New Roman" w:hAnsi="Times New Roman" w:eastAsia="宋体" w:cs="Times New Roman"/>
          <w:b/>
          <w:color w:val="000000"/>
          <w:sz w:val="28"/>
          <w:szCs w:val="28"/>
          <w:highlight w:val="none"/>
        </w:rPr>
      </w:pPr>
    </w:p>
    <w:p w14:paraId="43820F4B">
      <w:pPr>
        <w:spacing w:line="480" w:lineRule="auto"/>
        <w:jc w:val="center"/>
        <w:rPr>
          <w:rFonts w:hint="default" w:ascii="Times New Roman" w:hAnsi="Times New Roman" w:eastAsia="宋体" w:cs="Times New Roman"/>
          <w:b/>
          <w:color w:val="000000"/>
          <w:sz w:val="28"/>
          <w:szCs w:val="28"/>
          <w:highlight w:val="none"/>
        </w:rPr>
      </w:pPr>
    </w:p>
    <w:p w14:paraId="0AD75CDE">
      <w:pPr>
        <w:spacing w:line="480" w:lineRule="auto"/>
        <w:jc w:val="center"/>
        <w:rPr>
          <w:rFonts w:hint="default" w:ascii="Times New Roman" w:hAnsi="Times New Roman" w:eastAsia="宋体" w:cs="Times New Roman"/>
          <w:b/>
          <w:color w:val="000000"/>
          <w:sz w:val="28"/>
          <w:szCs w:val="28"/>
          <w:highlight w:val="none"/>
        </w:rPr>
      </w:pPr>
    </w:p>
    <w:p w14:paraId="255BAD4C">
      <w:pPr>
        <w:spacing w:line="480" w:lineRule="auto"/>
        <w:jc w:val="center"/>
        <w:rPr>
          <w:rFonts w:hint="default" w:ascii="Times New Roman" w:hAnsi="Times New Roman" w:eastAsia="宋体" w:cs="Times New Roman"/>
          <w:b/>
          <w:color w:val="000000"/>
          <w:sz w:val="28"/>
          <w:szCs w:val="28"/>
          <w:highlight w:val="none"/>
        </w:rPr>
      </w:pPr>
    </w:p>
    <w:p w14:paraId="6C6F02CD">
      <w:pPr>
        <w:spacing w:line="480" w:lineRule="auto"/>
        <w:jc w:val="center"/>
        <w:rPr>
          <w:rFonts w:hint="default" w:ascii="Times New Roman" w:hAnsi="Times New Roman" w:eastAsia="宋体" w:cs="Times New Roman"/>
          <w:b/>
          <w:color w:val="000000"/>
          <w:sz w:val="28"/>
          <w:szCs w:val="28"/>
          <w:highlight w:val="none"/>
        </w:rPr>
      </w:pPr>
    </w:p>
    <w:p w14:paraId="6EB3BC0B">
      <w:pPr>
        <w:spacing w:line="480" w:lineRule="auto"/>
        <w:rPr>
          <w:rFonts w:hint="default" w:ascii="Times New Roman" w:hAnsi="Times New Roman" w:eastAsia="宋体" w:cs="Times New Roman"/>
          <w:b/>
          <w:color w:val="000000"/>
          <w:sz w:val="28"/>
          <w:szCs w:val="28"/>
          <w:highlight w:val="none"/>
        </w:rPr>
      </w:pPr>
    </w:p>
    <w:p w14:paraId="02F820CB">
      <w:pPr>
        <w:spacing w:line="480" w:lineRule="auto"/>
        <w:jc w:val="center"/>
        <w:rPr>
          <w:rFonts w:hint="default" w:ascii="Times New Roman" w:hAnsi="Times New Roman" w:eastAsia="宋体" w:cs="Times New Roman"/>
          <w:b/>
          <w:color w:val="000000"/>
          <w:sz w:val="28"/>
          <w:szCs w:val="28"/>
          <w:highlight w:val="none"/>
        </w:rPr>
      </w:pPr>
    </w:p>
    <w:p w14:paraId="013AF5E1">
      <w:pPr>
        <w:spacing w:line="480" w:lineRule="auto"/>
        <w:jc w:val="center"/>
        <w:rPr>
          <w:rFonts w:hint="default" w:ascii="Times New Roman" w:hAnsi="Times New Roman" w:eastAsia="宋体" w:cs="Times New Roman"/>
          <w:b/>
          <w:color w:val="000000"/>
          <w:sz w:val="28"/>
          <w:szCs w:val="28"/>
          <w:highlight w:val="none"/>
        </w:rPr>
      </w:pPr>
    </w:p>
    <w:p w14:paraId="061297BC">
      <w:pPr>
        <w:spacing w:line="480" w:lineRule="auto"/>
        <w:jc w:val="center"/>
        <w:rPr>
          <w:rFonts w:hint="default" w:ascii="Times New Roman" w:hAnsi="Times New Roman" w:eastAsia="宋体" w:cs="Times New Roman"/>
          <w:b/>
          <w:color w:val="000000"/>
          <w:sz w:val="28"/>
          <w:szCs w:val="28"/>
          <w:highlight w:val="none"/>
        </w:rPr>
      </w:pPr>
    </w:p>
    <w:p w14:paraId="1D2E740C">
      <w:pPr>
        <w:pStyle w:val="6"/>
        <w:widowControl/>
        <w:spacing w:beforeAutospacing="1" w:line="360" w:lineRule="auto"/>
        <w:jc w:val="center"/>
        <w:rPr>
          <w:rFonts w:hint="default" w:ascii="Times New Roman" w:hAnsi="Times New Roman" w:eastAsia="宋体" w:cs="Times New Roman"/>
          <w:bCs/>
          <w:color w:val="000000"/>
          <w:sz w:val="44"/>
          <w:szCs w:val="44"/>
          <w:highlight w:val="none"/>
        </w:rPr>
      </w:pPr>
    </w:p>
    <w:p w14:paraId="67014C5F">
      <w:pPr>
        <w:spacing w:line="360" w:lineRule="auto"/>
        <w:ind w:firstLine="480" w:firstLineChars="200"/>
        <w:rPr>
          <w:rFonts w:hint="default" w:ascii="Times New Roman" w:hAnsi="Times New Roman" w:eastAsia="宋体" w:cs="Times New Roman"/>
          <w:color w:val="000000"/>
          <w:sz w:val="24"/>
          <w:highlight w:val="none"/>
        </w:rPr>
      </w:pPr>
    </w:p>
    <w:p w14:paraId="08E7A5AD">
      <w:pPr>
        <w:spacing w:line="360" w:lineRule="auto"/>
        <w:ind w:firstLine="480" w:firstLineChars="200"/>
        <w:rPr>
          <w:rFonts w:hint="default" w:ascii="Times New Roman" w:hAnsi="Times New Roman" w:eastAsia="宋体" w:cs="Times New Roman"/>
          <w:color w:val="000000"/>
          <w:sz w:val="24"/>
          <w:highlight w:val="none"/>
        </w:rPr>
      </w:pPr>
    </w:p>
    <w:p w14:paraId="2A0C2FE0">
      <w:pPr>
        <w:adjustRightInd w:val="0"/>
        <w:snapToGrid w:val="0"/>
        <w:spacing w:before="50" w:after="50" w:line="480" w:lineRule="auto"/>
        <w:ind w:firstLine="480" w:firstLineChars="200"/>
        <w:rPr>
          <w:rFonts w:hint="default" w:ascii="Times New Roman" w:hAnsi="Times New Roman" w:eastAsia="宋体" w:cs="Times New Roman"/>
          <w:color w:val="000000"/>
          <w:sz w:val="24"/>
          <w:highlight w:val="none"/>
        </w:rPr>
      </w:pPr>
    </w:p>
    <w:p w14:paraId="1F20775B">
      <w:pPr>
        <w:adjustRightInd w:val="0"/>
        <w:snapToGrid w:val="0"/>
        <w:spacing w:before="50" w:after="50" w:line="480" w:lineRule="auto"/>
        <w:rPr>
          <w:rFonts w:hint="default" w:ascii="Times New Roman" w:hAnsi="Times New Roman" w:eastAsia="宋体" w:cs="Times New Roman"/>
          <w:color w:val="000000"/>
          <w:sz w:val="24"/>
          <w:highlight w:val="none"/>
        </w:rPr>
      </w:pPr>
    </w:p>
    <w:p w14:paraId="686F6F09">
      <w:pPr>
        <w:widowControl/>
        <w:jc w:val="left"/>
        <w:rPr>
          <w:rFonts w:hint="default" w:ascii="Times New Roman" w:hAnsi="Times New Roman" w:eastAsia="宋体" w:cs="Times New Roman"/>
          <w:b/>
          <w:color w:val="000000"/>
          <w:sz w:val="28"/>
          <w:szCs w:val="28"/>
          <w:highlight w:val="none"/>
        </w:rPr>
      </w:pPr>
      <w:bookmarkStart w:id="228" w:name="_Toc319913727"/>
      <w:bookmarkEnd w:id="228"/>
      <w:bookmarkStart w:id="229" w:name="_Toc25652"/>
      <w:r>
        <w:rPr>
          <w:rFonts w:hint="default" w:ascii="Times New Roman" w:hAnsi="Times New Roman" w:eastAsia="宋体" w:cs="Times New Roman"/>
          <w:b/>
          <w:color w:val="000000"/>
          <w:sz w:val="28"/>
          <w:szCs w:val="28"/>
          <w:highlight w:val="none"/>
        </w:rPr>
        <w:br w:type="page"/>
      </w:r>
      <w:bookmarkEnd w:id="229"/>
    </w:p>
    <w:p w14:paraId="6D750EE4">
      <w:pPr>
        <w:spacing w:line="480" w:lineRule="auto"/>
        <w:jc w:val="center"/>
        <w:rPr>
          <w:rFonts w:hint="default" w:ascii="Times New Roman" w:hAnsi="Times New Roman" w:eastAsia="宋体" w:cs="Times New Roman"/>
          <w:b/>
          <w:color w:val="000000"/>
          <w:sz w:val="30"/>
          <w:szCs w:val="30"/>
          <w:highlight w:val="none"/>
        </w:rPr>
      </w:pPr>
      <w:r>
        <w:rPr>
          <w:rFonts w:hint="default" w:ascii="Times New Roman" w:hAnsi="Times New Roman" w:eastAsia="宋体" w:cs="Times New Roman"/>
          <w:b/>
          <w:color w:val="000000"/>
          <w:sz w:val="30"/>
          <w:szCs w:val="30"/>
          <w:highlight w:val="none"/>
        </w:rPr>
        <w:t>投标文件附件格式</w:t>
      </w:r>
    </w:p>
    <w:p w14:paraId="4E2F62A0">
      <w:pPr>
        <w:spacing w:line="360" w:lineRule="auto"/>
        <w:ind w:firstLine="480" w:firstLineChars="200"/>
        <w:rPr>
          <w:rFonts w:hint="default" w:ascii="Times New Roman" w:hAnsi="Times New Roman" w:eastAsia="宋体" w:cs="Times New Roman"/>
          <w:color w:val="000000"/>
          <w:sz w:val="24"/>
          <w:highlight w:val="none"/>
        </w:rPr>
      </w:pPr>
    </w:p>
    <w:p w14:paraId="2F2B420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000000"/>
          <w:sz w:val="24"/>
          <w:szCs w:val="20"/>
          <w:highlight w:val="none"/>
        </w:rPr>
      </w:pPr>
      <w:bookmarkStart w:id="230" w:name="_Toc28010"/>
      <w:bookmarkEnd w:id="230"/>
      <w:r>
        <w:rPr>
          <w:rFonts w:hint="default" w:ascii="Times New Roman" w:hAnsi="Times New Roman" w:eastAsia="宋体" w:cs="Times New Roman"/>
          <w:color w:val="000000"/>
          <w:sz w:val="24"/>
          <w:szCs w:val="20"/>
          <w:highlight w:val="none"/>
        </w:rPr>
        <w:t>附件一  法定代表人身份证明书</w:t>
      </w:r>
    </w:p>
    <w:p w14:paraId="665E1842">
      <w:pPr>
        <w:keepNext w:val="0"/>
        <w:keepLines w:val="0"/>
        <w:pageBreakBefore w:val="0"/>
        <w:widowControl w:val="0"/>
        <w:kinsoku/>
        <w:wordWrap/>
        <w:overflowPunct/>
        <w:topLinePunct w:val="0"/>
        <w:autoSpaceDE/>
        <w:autoSpaceDN/>
        <w:bidi w:val="0"/>
        <w:adjustRightInd/>
        <w:snapToGrid/>
        <w:spacing w:line="360" w:lineRule="exact"/>
        <w:ind w:right="-210" w:rightChars="-100" w:firstLine="480" w:firstLineChars="200"/>
        <w:textAlignment w:val="auto"/>
        <w:rPr>
          <w:rFonts w:hint="default" w:ascii="Times New Roman" w:hAnsi="Times New Roman" w:eastAsia="宋体" w:cs="Times New Roman"/>
          <w:color w:val="000000"/>
          <w:sz w:val="24"/>
          <w:szCs w:val="20"/>
          <w:highlight w:val="none"/>
        </w:rPr>
      </w:pPr>
      <w:bookmarkStart w:id="231" w:name="_Toc248"/>
      <w:r>
        <w:rPr>
          <w:rFonts w:hint="default" w:ascii="Times New Roman" w:hAnsi="Times New Roman" w:eastAsia="宋体" w:cs="Times New Roman"/>
          <w:color w:val="000000"/>
          <w:sz w:val="24"/>
          <w:szCs w:val="20"/>
          <w:highlight w:val="none"/>
        </w:rPr>
        <w:t>附件二  法定代表人授权委托书</w:t>
      </w:r>
      <w:bookmarkEnd w:id="231"/>
    </w:p>
    <w:p w14:paraId="60BC39A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000000"/>
          <w:sz w:val="24"/>
          <w:szCs w:val="20"/>
          <w:highlight w:val="none"/>
        </w:rPr>
      </w:pPr>
      <w:bookmarkStart w:id="232" w:name="_Toc16876"/>
      <w:r>
        <w:rPr>
          <w:rFonts w:hint="default" w:ascii="Times New Roman" w:hAnsi="Times New Roman" w:eastAsia="宋体" w:cs="Times New Roman"/>
          <w:color w:val="000000"/>
          <w:sz w:val="24"/>
          <w:szCs w:val="20"/>
          <w:highlight w:val="none"/>
        </w:rPr>
        <w:t>附件三  投标人基本情况表</w:t>
      </w:r>
      <w:bookmarkEnd w:id="232"/>
    </w:p>
    <w:p w14:paraId="25012E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0"/>
          <w:highlight w:val="none"/>
        </w:rPr>
      </w:pPr>
      <w:bookmarkStart w:id="233" w:name="_Toc12454"/>
      <w:r>
        <w:rPr>
          <w:rFonts w:hint="default" w:ascii="Times New Roman" w:hAnsi="Times New Roman" w:eastAsia="宋体" w:cs="Times New Roman"/>
          <w:sz w:val="24"/>
          <w:szCs w:val="20"/>
          <w:highlight w:val="none"/>
        </w:rPr>
        <w:t>附件四  技术要求偏离表</w:t>
      </w:r>
      <w:bookmarkEnd w:id="233"/>
    </w:p>
    <w:p w14:paraId="333ED12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0"/>
          <w:highlight w:val="none"/>
        </w:rPr>
      </w:pPr>
      <w:bookmarkStart w:id="234" w:name="_Toc8809"/>
      <w:r>
        <w:rPr>
          <w:rFonts w:hint="default" w:ascii="Times New Roman" w:hAnsi="Times New Roman" w:eastAsia="宋体" w:cs="Times New Roman"/>
          <w:color w:val="000000"/>
          <w:sz w:val="24"/>
          <w:szCs w:val="20"/>
          <w:highlight w:val="none"/>
        </w:rPr>
        <w:t>附</w:t>
      </w:r>
      <w:r>
        <w:rPr>
          <w:rFonts w:hint="default" w:ascii="Times New Roman" w:hAnsi="Times New Roman" w:eastAsia="宋体" w:cs="Times New Roman"/>
          <w:sz w:val="24"/>
          <w:szCs w:val="20"/>
          <w:highlight w:val="none"/>
        </w:rPr>
        <w:t>件五  经营业绩一览表</w:t>
      </w:r>
      <w:bookmarkEnd w:id="234"/>
    </w:p>
    <w:p w14:paraId="227D078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0"/>
          <w:highlight w:val="none"/>
        </w:rPr>
      </w:pPr>
      <w:bookmarkStart w:id="235" w:name="_Toc23355"/>
      <w:r>
        <w:rPr>
          <w:rFonts w:hint="default" w:ascii="Times New Roman" w:hAnsi="Times New Roman" w:eastAsia="宋体" w:cs="Times New Roman"/>
          <w:sz w:val="24"/>
          <w:szCs w:val="20"/>
          <w:highlight w:val="none"/>
        </w:rPr>
        <w:t>附件六</w:t>
      </w:r>
      <w:bookmarkEnd w:id="235"/>
      <w:r>
        <w:rPr>
          <w:rFonts w:hint="default" w:ascii="Times New Roman" w:hAnsi="Times New Roman" w:eastAsia="宋体" w:cs="Times New Roman"/>
          <w:sz w:val="24"/>
          <w:szCs w:val="20"/>
          <w:highlight w:val="none"/>
        </w:rPr>
        <w:t xml:space="preserve">  服务承诺函</w:t>
      </w:r>
    </w:p>
    <w:p w14:paraId="3D4105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000000"/>
          <w:sz w:val="24"/>
          <w:szCs w:val="20"/>
          <w:highlight w:val="none"/>
        </w:rPr>
      </w:pPr>
      <w:bookmarkStart w:id="236" w:name="_Toc28320"/>
      <w:r>
        <w:rPr>
          <w:rFonts w:hint="default" w:ascii="Times New Roman" w:hAnsi="Times New Roman" w:eastAsia="宋体" w:cs="Times New Roman"/>
          <w:color w:val="000000"/>
          <w:sz w:val="24"/>
          <w:szCs w:val="20"/>
          <w:highlight w:val="none"/>
        </w:rPr>
        <w:t>附件七</w:t>
      </w:r>
      <w:bookmarkEnd w:id="236"/>
      <w:r>
        <w:rPr>
          <w:rFonts w:hint="default" w:ascii="Times New Roman" w:hAnsi="Times New Roman" w:eastAsia="宋体" w:cs="Times New Roman"/>
          <w:color w:val="000000"/>
          <w:sz w:val="24"/>
          <w:szCs w:val="20"/>
          <w:highlight w:val="none"/>
        </w:rPr>
        <w:t xml:space="preserve">  </w:t>
      </w:r>
      <w:r>
        <w:rPr>
          <w:rFonts w:hint="default" w:ascii="Times New Roman" w:hAnsi="Times New Roman" w:eastAsia="宋体" w:cs="Times New Roman"/>
          <w:color w:val="000000"/>
          <w:sz w:val="24"/>
          <w:highlight w:val="none"/>
          <w:lang w:val="en-US" w:eastAsia="zh-CN"/>
        </w:rPr>
        <w:t>步入式环境箱</w:t>
      </w:r>
      <w:r>
        <w:rPr>
          <w:rFonts w:hint="default" w:ascii="Times New Roman" w:hAnsi="Times New Roman" w:eastAsia="宋体" w:cs="Times New Roman"/>
          <w:color w:val="000000"/>
          <w:sz w:val="24"/>
          <w:highlight w:val="none"/>
        </w:rPr>
        <w:t>项目</w:t>
      </w:r>
      <w:r>
        <w:rPr>
          <w:rFonts w:hint="default" w:ascii="Times New Roman" w:hAnsi="Times New Roman" w:eastAsia="宋体" w:cs="Times New Roman"/>
          <w:color w:val="000000"/>
          <w:sz w:val="24"/>
          <w:szCs w:val="20"/>
          <w:highlight w:val="none"/>
        </w:rPr>
        <w:t>----报价明细</w:t>
      </w:r>
    </w:p>
    <w:p w14:paraId="4B1504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000000"/>
          <w:sz w:val="24"/>
          <w:szCs w:val="20"/>
          <w:highlight w:val="none"/>
        </w:rPr>
      </w:pPr>
      <w:bookmarkStart w:id="237" w:name="_Toc593"/>
      <w:r>
        <w:rPr>
          <w:rFonts w:hint="default" w:ascii="Times New Roman" w:hAnsi="Times New Roman" w:eastAsia="宋体" w:cs="Times New Roman"/>
          <w:color w:val="000000"/>
          <w:sz w:val="24"/>
          <w:szCs w:val="20"/>
          <w:highlight w:val="none"/>
        </w:rPr>
        <w:t>附件八</w:t>
      </w:r>
      <w:bookmarkEnd w:id="237"/>
      <w:r>
        <w:rPr>
          <w:rFonts w:hint="default" w:ascii="Times New Roman" w:hAnsi="Times New Roman" w:eastAsia="宋体" w:cs="Times New Roman"/>
          <w:color w:val="000000"/>
          <w:sz w:val="24"/>
          <w:szCs w:val="20"/>
          <w:highlight w:val="none"/>
        </w:rPr>
        <w:t xml:space="preserve">  </w:t>
      </w:r>
      <w:r>
        <w:rPr>
          <w:rFonts w:hint="default" w:ascii="Times New Roman" w:hAnsi="Times New Roman" w:eastAsia="宋体" w:cs="Times New Roman"/>
          <w:color w:val="000000"/>
          <w:sz w:val="24"/>
          <w:highlight w:val="none"/>
          <w:lang w:val="en-US" w:eastAsia="zh-CN"/>
        </w:rPr>
        <w:t>步入式环境箱</w:t>
      </w:r>
      <w:r>
        <w:rPr>
          <w:rFonts w:hint="default" w:ascii="Times New Roman" w:hAnsi="Times New Roman" w:eastAsia="宋体" w:cs="Times New Roman"/>
          <w:color w:val="000000"/>
          <w:sz w:val="24"/>
          <w:highlight w:val="none"/>
        </w:rPr>
        <w:t>项目</w:t>
      </w:r>
      <w:r>
        <w:rPr>
          <w:rFonts w:hint="default" w:ascii="Times New Roman" w:hAnsi="Times New Roman" w:eastAsia="宋体" w:cs="Times New Roman"/>
          <w:color w:val="000000"/>
          <w:sz w:val="24"/>
          <w:szCs w:val="20"/>
          <w:highlight w:val="none"/>
        </w:rPr>
        <w:t>----投标函</w:t>
      </w:r>
    </w:p>
    <w:p w14:paraId="1B7458F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000000"/>
          <w:sz w:val="24"/>
          <w:szCs w:val="20"/>
          <w:highlight w:val="none"/>
        </w:rPr>
      </w:pPr>
      <w:bookmarkStart w:id="238" w:name="_Toc1875"/>
      <w:r>
        <w:rPr>
          <w:rFonts w:hint="default" w:ascii="Times New Roman" w:hAnsi="Times New Roman" w:eastAsia="宋体" w:cs="Times New Roman"/>
          <w:color w:val="000000"/>
          <w:sz w:val="24"/>
          <w:szCs w:val="20"/>
          <w:highlight w:val="none"/>
        </w:rPr>
        <w:t>附件九</w:t>
      </w:r>
      <w:bookmarkEnd w:id="238"/>
      <w:r>
        <w:rPr>
          <w:rFonts w:hint="default" w:ascii="Times New Roman" w:hAnsi="Times New Roman" w:eastAsia="宋体" w:cs="Times New Roman"/>
          <w:color w:val="000000"/>
          <w:sz w:val="24"/>
          <w:szCs w:val="20"/>
          <w:highlight w:val="none"/>
        </w:rPr>
        <w:t xml:space="preserve">  备品备件、易损件、专用耗材清单及价格表</w:t>
      </w:r>
    </w:p>
    <w:p w14:paraId="499CDB0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000000"/>
          <w:sz w:val="24"/>
          <w:szCs w:val="20"/>
          <w:highlight w:val="none"/>
        </w:rPr>
      </w:pPr>
      <w:r>
        <w:rPr>
          <w:rFonts w:hint="default" w:ascii="Times New Roman" w:hAnsi="Times New Roman" w:eastAsia="宋体" w:cs="Times New Roman"/>
          <w:color w:val="000000"/>
          <w:sz w:val="24"/>
          <w:szCs w:val="20"/>
          <w:highlight w:val="none"/>
        </w:rPr>
        <w:t>附件十  商务条款偏离表</w:t>
      </w:r>
    </w:p>
    <w:p w14:paraId="6AE587CF">
      <w:pPr>
        <w:keepNext w:val="0"/>
        <w:keepLines w:val="0"/>
        <w:pageBreakBefore w:val="0"/>
        <w:widowControl w:val="0"/>
        <w:kinsoku/>
        <w:wordWrap/>
        <w:overflowPunct/>
        <w:topLinePunct w:val="0"/>
        <w:autoSpaceDE/>
        <w:autoSpaceDN/>
        <w:bidi w:val="0"/>
        <w:adjustRightInd/>
        <w:snapToGrid/>
        <w:spacing w:line="360" w:lineRule="exact"/>
        <w:ind w:right="-210" w:rightChars="-100"/>
        <w:textAlignment w:val="auto"/>
        <w:rPr>
          <w:rFonts w:hint="default" w:ascii="Times New Roman" w:hAnsi="Times New Roman" w:eastAsia="宋体" w:cs="Times New Roman"/>
          <w:color w:val="000000"/>
          <w:sz w:val="24"/>
          <w:highlight w:val="none"/>
        </w:rPr>
      </w:pPr>
    </w:p>
    <w:p w14:paraId="1F999784">
      <w:pPr>
        <w:spacing w:line="360" w:lineRule="auto"/>
        <w:ind w:right="-210" w:rightChars="-100" w:firstLine="480" w:firstLineChars="200"/>
        <w:rPr>
          <w:rFonts w:hint="default" w:ascii="Times New Roman" w:hAnsi="Times New Roman" w:eastAsia="宋体" w:cs="Times New Roman"/>
          <w:color w:val="000000"/>
          <w:sz w:val="24"/>
          <w:highlight w:val="none"/>
        </w:rPr>
      </w:pPr>
    </w:p>
    <w:p w14:paraId="14191635">
      <w:pPr>
        <w:snapToGrid w:val="0"/>
        <w:jc w:val="left"/>
        <w:rPr>
          <w:rFonts w:hint="default" w:ascii="Times New Roman" w:hAnsi="Times New Roman" w:eastAsia="宋体" w:cs="Times New Roman"/>
          <w:b/>
          <w:color w:val="000000"/>
          <w:sz w:val="36"/>
          <w:szCs w:val="36"/>
          <w:highlight w:val="none"/>
        </w:rPr>
      </w:pPr>
    </w:p>
    <w:p w14:paraId="75673583">
      <w:pPr>
        <w:spacing w:line="360" w:lineRule="auto"/>
        <w:ind w:firstLine="200" w:firstLineChars="200"/>
        <w:jc w:val="left"/>
        <w:rPr>
          <w:rFonts w:hint="default" w:ascii="Times New Roman" w:hAnsi="Times New Roman" w:eastAsia="宋体" w:cs="Times New Roman"/>
          <w:color w:val="000000"/>
          <w:sz w:val="10"/>
          <w:szCs w:val="10"/>
          <w:highlight w:val="none"/>
          <w:u w:val="single"/>
        </w:rPr>
      </w:pPr>
    </w:p>
    <w:p w14:paraId="6AC77409">
      <w:pPr>
        <w:widowControl/>
        <w:jc w:val="left"/>
        <w:rPr>
          <w:rFonts w:hint="default" w:ascii="Times New Roman" w:hAnsi="Times New Roman" w:eastAsia="宋体" w:cs="Times New Roman"/>
          <w:b/>
          <w:color w:val="000000"/>
          <w:sz w:val="24"/>
          <w:highlight w:val="none"/>
        </w:rPr>
      </w:pPr>
      <w:bookmarkStart w:id="239" w:name="_Toc319913731"/>
      <w:bookmarkEnd w:id="239"/>
      <w:bookmarkStart w:id="240" w:name="_Toc4731"/>
      <w:r>
        <w:rPr>
          <w:rFonts w:hint="default" w:ascii="Times New Roman" w:hAnsi="Times New Roman" w:eastAsia="宋体" w:cs="Times New Roman"/>
          <w:b/>
          <w:color w:val="000000"/>
          <w:sz w:val="24"/>
          <w:highlight w:val="none"/>
        </w:rPr>
        <w:br w:type="page"/>
      </w:r>
      <w:bookmarkEnd w:id="240"/>
    </w:p>
    <w:p w14:paraId="3CDD44E7">
      <w:pPr>
        <w:pStyle w:val="3"/>
        <w:bidi w:val="0"/>
        <w:rPr>
          <w:rFonts w:hint="default" w:ascii="Times New Roman" w:hAnsi="Times New Roman" w:eastAsia="宋体" w:cs="Times New Roman"/>
          <w:sz w:val="24"/>
          <w:szCs w:val="21"/>
          <w:highlight w:val="none"/>
        </w:rPr>
      </w:pPr>
      <w:bookmarkStart w:id="241" w:name="_Toc1857783194"/>
      <w:bookmarkEnd w:id="241"/>
      <w:bookmarkStart w:id="242" w:name="_Toc2071"/>
      <w:bookmarkEnd w:id="242"/>
      <w:bookmarkStart w:id="243" w:name="_Toc17305"/>
      <w:bookmarkStart w:id="244" w:name="_Toc1081631067"/>
      <w:r>
        <w:rPr>
          <w:rFonts w:hint="default" w:ascii="Times New Roman" w:hAnsi="Times New Roman" w:eastAsia="宋体" w:cs="Times New Roman"/>
          <w:sz w:val="24"/>
          <w:szCs w:val="21"/>
          <w:highlight w:val="none"/>
        </w:rPr>
        <w:t>附件一</w:t>
      </w:r>
      <w:r>
        <w:rPr>
          <w:rFonts w:hint="default" w:ascii="Times New Roman" w:hAnsi="Times New Roman" w:eastAsia="宋体" w:cs="Times New Roman"/>
          <w:sz w:val="24"/>
          <w:szCs w:val="21"/>
          <w:highlight w:val="none"/>
          <w:lang w:eastAsia="zh-CN"/>
        </w:rPr>
        <w:t>、</w:t>
      </w:r>
      <w:r>
        <w:rPr>
          <w:rFonts w:hint="default" w:ascii="Times New Roman" w:hAnsi="Times New Roman" w:eastAsia="宋体" w:cs="Times New Roman"/>
          <w:sz w:val="24"/>
          <w:szCs w:val="21"/>
          <w:highlight w:val="none"/>
        </w:rPr>
        <w:t>法定代表人身份证明书</w:t>
      </w:r>
      <w:bookmarkEnd w:id="243"/>
      <w:bookmarkEnd w:id="244"/>
    </w:p>
    <w:p w14:paraId="291937D2">
      <w:pPr>
        <w:snapToGrid w:val="0"/>
        <w:jc w:val="left"/>
        <w:rPr>
          <w:rFonts w:hint="default" w:ascii="Times New Roman" w:hAnsi="Times New Roman" w:eastAsia="宋体" w:cs="Times New Roman"/>
          <w:b/>
          <w:color w:val="000000"/>
          <w:sz w:val="24"/>
          <w:highlight w:val="none"/>
        </w:rPr>
      </w:pPr>
    </w:p>
    <w:p w14:paraId="7C49F70B">
      <w:pPr>
        <w:snapToGrid w:val="0"/>
        <w:jc w:val="center"/>
        <w:rPr>
          <w:rFonts w:hint="default" w:ascii="Times New Roman" w:hAnsi="Times New Roman" w:eastAsia="宋体" w:cs="Times New Roman"/>
          <w:b/>
          <w:color w:val="000000"/>
          <w:sz w:val="36"/>
          <w:szCs w:val="36"/>
          <w:highlight w:val="none"/>
        </w:rPr>
      </w:pPr>
      <w:r>
        <w:rPr>
          <w:rFonts w:hint="default" w:ascii="Times New Roman" w:hAnsi="Times New Roman" w:eastAsia="宋体" w:cs="Times New Roman"/>
          <w:b/>
          <w:color w:val="000000"/>
          <w:sz w:val="36"/>
          <w:szCs w:val="36"/>
          <w:highlight w:val="none"/>
        </w:rPr>
        <w:t>法定代表人身份证明书</w:t>
      </w:r>
    </w:p>
    <w:p w14:paraId="74159472">
      <w:pPr>
        <w:snapToGrid w:val="0"/>
        <w:jc w:val="center"/>
        <w:rPr>
          <w:rFonts w:hint="default" w:ascii="Times New Roman" w:hAnsi="Times New Roman" w:eastAsia="宋体" w:cs="Times New Roman"/>
          <w:b/>
          <w:color w:val="000000"/>
          <w:sz w:val="36"/>
          <w:szCs w:val="36"/>
          <w:highlight w:val="none"/>
        </w:rPr>
      </w:pPr>
    </w:p>
    <w:p w14:paraId="6A0B8750">
      <w:pPr>
        <w:jc w:val="left"/>
        <w:rPr>
          <w:rFonts w:hint="default" w:ascii="Times New Roman" w:hAnsi="Times New Roman" w:eastAsia="宋体" w:cs="Times New Roman"/>
          <w:color w:val="000000"/>
          <w:sz w:val="36"/>
          <w:szCs w:val="36"/>
          <w:highlight w:val="none"/>
        </w:rPr>
      </w:pPr>
    </w:p>
    <w:p w14:paraId="49EA6989">
      <w:pPr>
        <w:jc w:val="left"/>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同志，在我单位担任职务，特此证明。</w:t>
      </w:r>
    </w:p>
    <w:p w14:paraId="5B35785E">
      <w:pPr>
        <w:jc w:val="left"/>
        <w:rPr>
          <w:rFonts w:hint="default" w:ascii="Times New Roman" w:hAnsi="Times New Roman" w:eastAsia="宋体" w:cs="Times New Roman"/>
          <w:color w:val="000000"/>
          <w:sz w:val="28"/>
          <w:szCs w:val="28"/>
          <w:highlight w:val="none"/>
        </w:rPr>
      </w:pPr>
    </w:p>
    <w:p w14:paraId="5FB2FBDE">
      <w:pPr>
        <w:jc w:val="left"/>
        <w:rPr>
          <w:rFonts w:hint="default" w:ascii="Times New Roman" w:hAnsi="Times New Roman" w:eastAsia="宋体" w:cs="Times New Roman"/>
          <w:color w:val="000000"/>
          <w:sz w:val="28"/>
          <w:szCs w:val="28"/>
          <w:highlight w:val="none"/>
        </w:rPr>
      </w:pPr>
    </w:p>
    <w:p w14:paraId="1DF07691">
      <w:pPr>
        <w:jc w:val="left"/>
        <w:rPr>
          <w:rFonts w:hint="default" w:ascii="Times New Roman" w:hAnsi="Times New Roman" w:eastAsia="宋体" w:cs="Times New Roman"/>
          <w:color w:val="000000"/>
          <w:sz w:val="28"/>
          <w:szCs w:val="28"/>
          <w:highlight w:val="none"/>
        </w:rPr>
      </w:pPr>
    </w:p>
    <w:p w14:paraId="1DD28A64">
      <w:pPr>
        <w:jc w:val="left"/>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法定代表人身份证复印件粘贴如下：</w:t>
      </w:r>
    </w:p>
    <w:p w14:paraId="590351E7">
      <w:pPr>
        <w:jc w:val="left"/>
        <w:rPr>
          <w:rFonts w:hint="default" w:ascii="Times New Roman" w:hAnsi="Times New Roman" w:eastAsia="宋体" w:cs="Times New Roman"/>
          <w:color w:val="000000"/>
          <w:sz w:val="28"/>
          <w:szCs w:val="28"/>
          <w:highlight w:val="none"/>
        </w:rPr>
      </w:pPr>
    </w:p>
    <w:p w14:paraId="115B9C85">
      <w:pPr>
        <w:jc w:val="left"/>
        <w:rPr>
          <w:rFonts w:hint="default" w:ascii="Times New Roman" w:hAnsi="Times New Roman" w:eastAsia="宋体" w:cs="Times New Roman"/>
          <w:color w:val="000000"/>
          <w:sz w:val="28"/>
          <w:szCs w:val="28"/>
          <w:highlight w:val="none"/>
        </w:rPr>
      </w:pPr>
    </w:p>
    <w:p w14:paraId="0AFACC5E">
      <w:pPr>
        <w:jc w:val="left"/>
        <w:rPr>
          <w:rFonts w:hint="default" w:ascii="Times New Roman" w:hAnsi="Times New Roman" w:eastAsia="宋体" w:cs="Times New Roman"/>
          <w:color w:val="000000"/>
          <w:sz w:val="28"/>
          <w:szCs w:val="28"/>
          <w:highlight w:val="none"/>
        </w:rPr>
      </w:pPr>
    </w:p>
    <w:p w14:paraId="5483FCDA">
      <w:pPr>
        <w:jc w:val="left"/>
        <w:rPr>
          <w:rFonts w:hint="default" w:ascii="Times New Roman" w:hAnsi="Times New Roman" w:eastAsia="宋体" w:cs="Times New Roman"/>
          <w:color w:val="000000"/>
          <w:sz w:val="28"/>
          <w:szCs w:val="28"/>
          <w:highlight w:val="none"/>
        </w:rPr>
      </w:pPr>
    </w:p>
    <w:p w14:paraId="44539D98">
      <w:pPr>
        <w:jc w:val="left"/>
        <w:rPr>
          <w:rFonts w:hint="default" w:ascii="Times New Roman" w:hAnsi="Times New Roman" w:eastAsia="宋体" w:cs="Times New Roman"/>
          <w:color w:val="000000"/>
          <w:sz w:val="28"/>
          <w:szCs w:val="28"/>
          <w:highlight w:val="none"/>
        </w:rPr>
      </w:pPr>
    </w:p>
    <w:p w14:paraId="7FAF309C">
      <w:pPr>
        <w:jc w:val="left"/>
        <w:rPr>
          <w:rFonts w:hint="default" w:ascii="Times New Roman" w:hAnsi="Times New Roman" w:eastAsia="宋体" w:cs="Times New Roman"/>
          <w:color w:val="000000"/>
          <w:sz w:val="28"/>
          <w:szCs w:val="28"/>
          <w:highlight w:val="none"/>
        </w:rPr>
      </w:pPr>
    </w:p>
    <w:p w14:paraId="082E7B64">
      <w:pPr>
        <w:jc w:val="left"/>
        <w:rPr>
          <w:rFonts w:hint="default" w:ascii="Times New Roman" w:hAnsi="Times New Roman" w:eastAsia="宋体" w:cs="Times New Roman"/>
          <w:color w:val="000000"/>
          <w:sz w:val="28"/>
          <w:szCs w:val="28"/>
          <w:highlight w:val="none"/>
        </w:rPr>
      </w:pPr>
    </w:p>
    <w:p w14:paraId="6B62CECC">
      <w:pPr>
        <w:jc w:val="left"/>
        <w:rPr>
          <w:rFonts w:hint="default" w:ascii="Times New Roman" w:hAnsi="Times New Roman" w:eastAsia="宋体" w:cs="Times New Roman"/>
          <w:color w:val="000000"/>
          <w:sz w:val="28"/>
          <w:szCs w:val="28"/>
          <w:highlight w:val="none"/>
        </w:rPr>
      </w:pPr>
    </w:p>
    <w:p w14:paraId="402B1BFA">
      <w:pPr>
        <w:spacing w:line="360" w:lineRule="exact"/>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投标单位（盖章）：</w:t>
      </w:r>
    </w:p>
    <w:p w14:paraId="785A7A98">
      <w:pPr>
        <w:spacing w:line="360" w:lineRule="exact"/>
        <w:rPr>
          <w:rFonts w:hint="default" w:ascii="Times New Roman" w:hAnsi="Times New Roman" w:eastAsia="宋体" w:cs="Times New Roman"/>
          <w:color w:val="000000"/>
          <w:sz w:val="28"/>
          <w:szCs w:val="28"/>
          <w:highlight w:val="none"/>
        </w:rPr>
      </w:pPr>
    </w:p>
    <w:p w14:paraId="1D5C27D9">
      <w:pPr>
        <w:spacing w:line="360" w:lineRule="exact"/>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法定代表人（签字）：</w:t>
      </w:r>
    </w:p>
    <w:p w14:paraId="78BD0D78">
      <w:pPr>
        <w:spacing w:line="360" w:lineRule="exact"/>
        <w:rPr>
          <w:rFonts w:hint="default" w:ascii="Times New Roman" w:hAnsi="Times New Roman" w:eastAsia="宋体" w:cs="Times New Roman"/>
          <w:color w:val="000000"/>
          <w:sz w:val="28"/>
          <w:szCs w:val="28"/>
          <w:highlight w:val="none"/>
        </w:rPr>
      </w:pPr>
    </w:p>
    <w:p w14:paraId="414A9F0B">
      <w:pPr>
        <w:spacing w:line="360" w:lineRule="exact"/>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日期：年月日</w:t>
      </w:r>
    </w:p>
    <w:p w14:paraId="14836F41">
      <w:pPr>
        <w:jc w:val="left"/>
        <w:rPr>
          <w:rFonts w:hint="default" w:ascii="Times New Roman" w:hAnsi="Times New Roman" w:eastAsia="宋体" w:cs="Times New Roman"/>
          <w:b/>
          <w:color w:val="000000"/>
          <w:sz w:val="28"/>
          <w:szCs w:val="28"/>
          <w:highlight w:val="none"/>
        </w:rPr>
      </w:pPr>
    </w:p>
    <w:p w14:paraId="7965CA33">
      <w:pPr>
        <w:spacing w:beforeLines="100" w:afterLines="100" w:line="360" w:lineRule="auto"/>
        <w:rPr>
          <w:rFonts w:hint="default" w:ascii="Times New Roman" w:hAnsi="Times New Roman" w:eastAsia="宋体" w:cs="Times New Roman"/>
          <w:b/>
          <w:color w:val="000000"/>
          <w:szCs w:val="21"/>
          <w:highlight w:val="none"/>
        </w:rPr>
      </w:pPr>
    </w:p>
    <w:p w14:paraId="6D767153">
      <w:pPr>
        <w:pStyle w:val="3"/>
        <w:bidi w:val="0"/>
        <w:rPr>
          <w:rFonts w:hint="default" w:ascii="Times New Roman" w:hAnsi="Times New Roman" w:eastAsia="宋体" w:cs="Times New Roman"/>
          <w:b/>
          <w:sz w:val="24"/>
          <w:szCs w:val="21"/>
          <w:highlight w:val="none"/>
        </w:rPr>
      </w:pPr>
      <w:bookmarkStart w:id="245" w:name="_Toc9272"/>
      <w:bookmarkEnd w:id="245"/>
      <w:bookmarkStart w:id="246" w:name="_Toc1542635602"/>
      <w:bookmarkEnd w:id="246"/>
      <w:bookmarkStart w:id="247" w:name="_Toc1428939187"/>
      <w:bookmarkStart w:id="248" w:name="_Toc218"/>
      <w:r>
        <w:rPr>
          <w:rFonts w:hint="default" w:ascii="Times New Roman" w:hAnsi="Times New Roman" w:eastAsia="宋体" w:cs="Times New Roman"/>
          <w:b/>
          <w:sz w:val="24"/>
          <w:szCs w:val="21"/>
          <w:highlight w:val="none"/>
        </w:rPr>
        <w:t>附件二</w:t>
      </w:r>
      <w:r>
        <w:rPr>
          <w:rFonts w:hint="default" w:ascii="Times New Roman" w:hAnsi="Times New Roman" w:eastAsia="宋体" w:cs="Times New Roman"/>
          <w:b/>
          <w:sz w:val="24"/>
          <w:szCs w:val="21"/>
          <w:highlight w:val="none"/>
          <w:lang w:eastAsia="zh-CN"/>
        </w:rPr>
        <w:t>、</w:t>
      </w:r>
      <w:r>
        <w:rPr>
          <w:rFonts w:hint="default" w:ascii="Times New Roman" w:hAnsi="Times New Roman" w:eastAsia="宋体" w:cs="Times New Roman"/>
          <w:b/>
          <w:sz w:val="24"/>
          <w:szCs w:val="21"/>
          <w:highlight w:val="none"/>
        </w:rPr>
        <w:t>法定代表人授权委托书</w:t>
      </w:r>
      <w:bookmarkEnd w:id="247"/>
      <w:bookmarkEnd w:id="248"/>
    </w:p>
    <w:p w14:paraId="1CB47825">
      <w:pPr>
        <w:snapToGrid w:val="0"/>
        <w:jc w:val="center"/>
        <w:rPr>
          <w:rFonts w:hint="default" w:ascii="Times New Roman" w:hAnsi="Times New Roman" w:eastAsia="宋体" w:cs="Times New Roman"/>
          <w:b/>
          <w:color w:val="000000"/>
          <w:sz w:val="36"/>
          <w:szCs w:val="36"/>
          <w:highlight w:val="none"/>
        </w:rPr>
      </w:pPr>
      <w:r>
        <w:rPr>
          <w:rFonts w:hint="default" w:ascii="Times New Roman" w:hAnsi="Times New Roman" w:eastAsia="宋体" w:cs="Times New Roman"/>
          <w:b/>
          <w:color w:val="000000"/>
          <w:sz w:val="36"/>
          <w:szCs w:val="36"/>
          <w:highlight w:val="none"/>
        </w:rPr>
        <w:t>法定代表人授权委托书</w:t>
      </w:r>
    </w:p>
    <w:p w14:paraId="365A5976">
      <w:pPr>
        <w:pStyle w:val="20"/>
        <w:widowControl/>
        <w:ind w:firstLine="643"/>
        <w:jc w:val="center"/>
        <w:rPr>
          <w:rFonts w:hint="default" w:ascii="Times New Roman" w:hAnsi="Times New Roman" w:eastAsia="宋体" w:cs="Times New Roman"/>
          <w:b/>
          <w:color w:val="000000"/>
          <w:sz w:val="32"/>
          <w:szCs w:val="32"/>
          <w:highlight w:val="none"/>
        </w:rPr>
      </w:pPr>
    </w:p>
    <w:p w14:paraId="2F6F980E">
      <w:pPr>
        <w:pStyle w:val="20"/>
        <w:widowControl/>
        <w:adjustRightInd w:val="0"/>
        <w:snapToGrid w:val="0"/>
        <w:ind w:firstLine="0" w:firstLineChars="0"/>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u w:val="single"/>
        </w:rPr>
        <w:t>中通客车股份有限公司</w:t>
      </w:r>
      <w:r>
        <w:rPr>
          <w:rFonts w:hint="default" w:ascii="Times New Roman" w:hAnsi="Times New Roman" w:eastAsia="宋体" w:cs="Times New Roman"/>
          <w:color w:val="000000"/>
          <w:sz w:val="28"/>
          <w:szCs w:val="28"/>
          <w:highlight w:val="none"/>
        </w:rPr>
        <w:t>：</w:t>
      </w:r>
    </w:p>
    <w:p w14:paraId="15B33A17">
      <w:pPr>
        <w:pStyle w:val="20"/>
        <w:widowControl/>
        <w:adjustRightInd w:val="0"/>
        <w:snapToGrid w:val="0"/>
        <w:ind w:firstLine="0" w:firstLineChars="0"/>
        <w:rPr>
          <w:rFonts w:hint="default" w:ascii="Times New Roman" w:hAnsi="Times New Roman" w:eastAsia="宋体" w:cs="Times New Roman"/>
          <w:b/>
          <w:color w:val="000000"/>
          <w:sz w:val="28"/>
          <w:szCs w:val="28"/>
          <w:highlight w:val="none"/>
        </w:rPr>
      </w:pPr>
    </w:p>
    <w:p w14:paraId="2AAE3561">
      <w:pPr>
        <w:adjustRightInd w:val="0"/>
        <w:snapToGrid w:val="0"/>
        <w:spacing w:line="360" w:lineRule="auto"/>
        <w:ind w:firstLine="733" w:firstLineChars="262"/>
        <w:rPr>
          <w:rFonts w:hint="default" w:ascii="Times New Roman" w:hAnsi="Times New Roman" w:eastAsia="宋体" w:cs="Times New Roman"/>
          <w:color w:val="000000"/>
          <w:sz w:val="28"/>
          <w:szCs w:val="28"/>
          <w:highlight w:val="none"/>
          <w:u w:val="single"/>
        </w:rPr>
      </w:pPr>
      <w:r>
        <w:rPr>
          <w:rFonts w:hint="default" w:ascii="Times New Roman" w:hAnsi="Times New Roman" w:eastAsia="宋体" w:cs="Times New Roman"/>
          <w:color w:val="000000"/>
          <w:sz w:val="28"/>
          <w:szCs w:val="28"/>
          <w:highlight w:val="none"/>
        </w:rPr>
        <w:t>（投标单位全称）法人代表授权（全权代表姓名）为全权代表，参加贵处组织的</w:t>
      </w:r>
      <w:r>
        <w:rPr>
          <w:rFonts w:hint="default" w:ascii="Times New Roman" w:hAnsi="Times New Roman" w:eastAsia="宋体" w:cs="Times New Roman"/>
          <w:color w:val="000000"/>
          <w:sz w:val="28"/>
          <w:szCs w:val="28"/>
          <w:highlight w:val="none"/>
          <w:u w:val="single"/>
          <w:lang w:val="en-US" w:eastAsia="zh-CN"/>
        </w:rPr>
        <w:t>步入式环境箱</w:t>
      </w:r>
      <w:r>
        <w:rPr>
          <w:rFonts w:hint="default" w:ascii="Times New Roman" w:hAnsi="Times New Roman" w:eastAsia="宋体" w:cs="Times New Roman"/>
          <w:color w:val="000000"/>
          <w:sz w:val="28"/>
          <w:szCs w:val="28"/>
          <w:highlight w:val="none"/>
        </w:rPr>
        <w:t>项目招标活动，全权处理招标活动中的一切事宜，对其在交流、报价、评价中所签署的一切文件和处理与之相关的一切事务，我单位予以承认。</w:t>
      </w:r>
    </w:p>
    <w:p w14:paraId="4C312230">
      <w:pPr>
        <w:pStyle w:val="20"/>
        <w:widowControl/>
        <w:adjustRightInd w:val="0"/>
        <w:snapToGrid w:val="0"/>
        <w:ind w:firstLine="560"/>
        <w:rPr>
          <w:rFonts w:hint="default" w:ascii="Times New Roman" w:hAnsi="Times New Roman" w:eastAsia="宋体" w:cs="Times New Roman"/>
          <w:color w:val="000000"/>
          <w:sz w:val="28"/>
          <w:szCs w:val="28"/>
          <w:highlight w:val="none"/>
        </w:rPr>
      </w:pPr>
    </w:p>
    <w:p w14:paraId="048A001F">
      <w:pPr>
        <w:pStyle w:val="20"/>
        <w:widowControl/>
        <w:adjustRightInd w:val="0"/>
        <w:snapToGrid w:val="0"/>
        <w:ind w:firstLine="560"/>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本授权书于_____年_____月_____日盖章生效，特此声明。</w:t>
      </w:r>
    </w:p>
    <w:p w14:paraId="34EA8492">
      <w:pPr>
        <w:pStyle w:val="20"/>
        <w:widowControl/>
        <w:adjustRightInd w:val="0"/>
        <w:snapToGrid w:val="0"/>
        <w:ind w:firstLine="560"/>
        <w:rPr>
          <w:rFonts w:hint="default" w:ascii="Times New Roman" w:hAnsi="Times New Roman" w:eastAsia="宋体" w:cs="Times New Roman"/>
          <w:color w:val="000000"/>
          <w:sz w:val="28"/>
          <w:szCs w:val="28"/>
          <w:highlight w:val="none"/>
        </w:rPr>
      </w:pPr>
    </w:p>
    <w:p w14:paraId="55EECF22">
      <w:pPr>
        <w:pStyle w:val="20"/>
        <w:widowControl/>
        <w:adjustRightInd w:val="0"/>
        <w:snapToGrid w:val="0"/>
        <w:ind w:firstLine="560"/>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投标单位全称（公章）：</w:t>
      </w:r>
    </w:p>
    <w:p w14:paraId="331ED1F4">
      <w:pPr>
        <w:pStyle w:val="20"/>
        <w:widowControl/>
        <w:adjustRightInd w:val="0"/>
        <w:snapToGrid w:val="0"/>
        <w:ind w:firstLine="560"/>
        <w:rPr>
          <w:rFonts w:hint="default" w:ascii="Times New Roman" w:hAnsi="Times New Roman" w:eastAsia="宋体" w:cs="Times New Roman"/>
          <w:color w:val="000000"/>
          <w:sz w:val="28"/>
          <w:szCs w:val="28"/>
          <w:highlight w:val="none"/>
        </w:rPr>
      </w:pPr>
    </w:p>
    <w:p w14:paraId="760BFC42">
      <w:pPr>
        <w:pStyle w:val="20"/>
        <w:widowControl/>
        <w:adjustRightInd w:val="0"/>
        <w:snapToGrid w:val="0"/>
        <w:ind w:firstLine="560"/>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法定代表人签字或盖章：</w:t>
      </w:r>
    </w:p>
    <w:p w14:paraId="2ABE8722">
      <w:pPr>
        <w:pStyle w:val="20"/>
        <w:widowControl/>
        <w:adjustRightInd w:val="0"/>
        <w:snapToGrid w:val="0"/>
        <w:ind w:firstLine="560"/>
        <w:rPr>
          <w:rFonts w:hint="default" w:ascii="Times New Roman" w:hAnsi="Times New Roman" w:eastAsia="宋体" w:cs="Times New Roman"/>
          <w:color w:val="000000"/>
          <w:sz w:val="28"/>
          <w:szCs w:val="28"/>
          <w:highlight w:val="none"/>
        </w:rPr>
      </w:pPr>
    </w:p>
    <w:p w14:paraId="718E98E8">
      <w:pPr>
        <w:pStyle w:val="20"/>
        <w:widowControl/>
        <w:adjustRightInd w:val="0"/>
        <w:snapToGrid w:val="0"/>
        <w:ind w:firstLine="560"/>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授权代表人签字或盖章：</w:t>
      </w:r>
    </w:p>
    <w:p w14:paraId="55A81B31">
      <w:pPr>
        <w:ind w:firstLine="560" w:firstLineChars="200"/>
        <w:jc w:val="left"/>
        <w:rPr>
          <w:rFonts w:hint="default" w:ascii="Times New Roman" w:hAnsi="Times New Roman" w:eastAsia="宋体" w:cs="Times New Roman"/>
          <w:color w:val="000000"/>
          <w:sz w:val="28"/>
          <w:szCs w:val="28"/>
          <w:highlight w:val="none"/>
        </w:rPr>
      </w:pPr>
    </w:p>
    <w:p w14:paraId="5CFEA678">
      <w:pPr>
        <w:ind w:firstLine="560" w:firstLineChars="200"/>
        <w:jc w:val="left"/>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授权代理人身份证复印件粘贴如下（并提供身份证原件）：</w:t>
      </w:r>
    </w:p>
    <w:p w14:paraId="6E81C9F8">
      <w:pPr>
        <w:ind w:firstLine="480" w:firstLineChars="200"/>
        <w:jc w:val="left"/>
        <w:rPr>
          <w:rFonts w:hint="default" w:ascii="Times New Roman" w:hAnsi="Times New Roman" w:eastAsia="宋体" w:cs="Times New Roman"/>
          <w:color w:val="000000"/>
          <w:sz w:val="24"/>
          <w:highlight w:val="none"/>
        </w:rPr>
      </w:pPr>
    </w:p>
    <w:p w14:paraId="081491BA">
      <w:pPr>
        <w:ind w:firstLine="480" w:firstLineChars="200"/>
        <w:jc w:val="left"/>
        <w:rPr>
          <w:rFonts w:hint="default" w:ascii="Times New Roman" w:hAnsi="Times New Roman" w:eastAsia="宋体" w:cs="Times New Roman"/>
          <w:color w:val="000000"/>
          <w:sz w:val="24"/>
          <w:highlight w:val="none"/>
        </w:rPr>
      </w:pPr>
    </w:p>
    <w:p w14:paraId="069B5DE6">
      <w:pPr>
        <w:ind w:firstLine="480" w:firstLineChars="200"/>
        <w:jc w:val="left"/>
        <w:rPr>
          <w:rFonts w:hint="default" w:ascii="Times New Roman" w:hAnsi="Times New Roman" w:eastAsia="宋体" w:cs="Times New Roman"/>
          <w:color w:val="000000"/>
          <w:sz w:val="24"/>
          <w:highlight w:val="none"/>
        </w:rPr>
      </w:pPr>
    </w:p>
    <w:p w14:paraId="3EAAB925">
      <w:pPr>
        <w:ind w:firstLine="480" w:firstLineChars="200"/>
        <w:jc w:val="left"/>
        <w:rPr>
          <w:rFonts w:hint="default" w:ascii="Times New Roman" w:hAnsi="Times New Roman" w:eastAsia="宋体" w:cs="Times New Roman"/>
          <w:color w:val="000000"/>
          <w:sz w:val="24"/>
          <w:highlight w:val="none"/>
        </w:rPr>
      </w:pPr>
    </w:p>
    <w:p w14:paraId="1FA1140D">
      <w:pPr>
        <w:ind w:firstLine="480" w:firstLineChars="200"/>
        <w:jc w:val="left"/>
        <w:rPr>
          <w:rFonts w:hint="default" w:ascii="Times New Roman" w:hAnsi="Times New Roman" w:eastAsia="宋体" w:cs="Times New Roman"/>
          <w:color w:val="000000"/>
          <w:sz w:val="24"/>
          <w:highlight w:val="none"/>
        </w:rPr>
      </w:pPr>
    </w:p>
    <w:p w14:paraId="3350C008">
      <w:pPr>
        <w:ind w:firstLine="480" w:firstLineChars="200"/>
        <w:jc w:val="left"/>
        <w:rPr>
          <w:rFonts w:hint="default" w:ascii="Times New Roman" w:hAnsi="Times New Roman" w:eastAsia="宋体" w:cs="Times New Roman"/>
          <w:color w:val="000000"/>
          <w:sz w:val="24"/>
          <w:highlight w:val="none"/>
        </w:rPr>
      </w:pPr>
    </w:p>
    <w:p w14:paraId="26F3FC43">
      <w:pPr>
        <w:ind w:firstLine="480" w:firstLineChars="200"/>
        <w:jc w:val="left"/>
        <w:rPr>
          <w:rFonts w:hint="default" w:ascii="Times New Roman" w:hAnsi="Times New Roman" w:eastAsia="宋体" w:cs="Times New Roman"/>
          <w:color w:val="000000"/>
          <w:sz w:val="24"/>
          <w:highlight w:val="none"/>
        </w:rPr>
      </w:pPr>
    </w:p>
    <w:p w14:paraId="02DE19B8">
      <w:pPr>
        <w:ind w:firstLine="480" w:firstLineChars="200"/>
        <w:jc w:val="left"/>
        <w:rPr>
          <w:rFonts w:hint="default" w:ascii="Times New Roman" w:hAnsi="Times New Roman" w:eastAsia="宋体" w:cs="Times New Roman"/>
          <w:color w:val="000000"/>
          <w:sz w:val="24"/>
          <w:highlight w:val="none"/>
        </w:rPr>
      </w:pPr>
    </w:p>
    <w:p w14:paraId="1F32982C">
      <w:pPr>
        <w:widowControl/>
        <w:jc w:val="left"/>
        <w:rPr>
          <w:rFonts w:hint="default" w:ascii="Times New Roman" w:hAnsi="Times New Roman" w:eastAsia="宋体" w:cs="Times New Roman"/>
          <w:b/>
          <w:color w:val="000000"/>
          <w:sz w:val="24"/>
          <w:highlight w:val="none"/>
        </w:rPr>
      </w:pPr>
      <w:bookmarkStart w:id="249" w:name="_Toc14032"/>
      <w:bookmarkEnd w:id="249"/>
      <w:bookmarkStart w:id="250" w:name="_Toc967755062"/>
      <w:bookmarkEnd w:id="250"/>
      <w:bookmarkStart w:id="251" w:name="_Toc75969930"/>
      <w:bookmarkEnd w:id="251"/>
      <w:bookmarkStart w:id="252" w:name="_Toc518655806"/>
      <w:bookmarkEnd w:id="252"/>
      <w:bookmarkStart w:id="253" w:name="_Toc424118183"/>
      <w:bookmarkEnd w:id="253"/>
      <w:bookmarkStart w:id="254" w:name="_Toc2129192658"/>
      <w:bookmarkEnd w:id="254"/>
      <w:bookmarkStart w:id="255" w:name="_Toc31144"/>
      <w:bookmarkEnd w:id="255"/>
      <w:bookmarkStart w:id="256" w:name="_Toc353881014"/>
      <w:bookmarkEnd w:id="256"/>
      <w:bookmarkStart w:id="257" w:name="_Toc32246"/>
      <w:r>
        <w:rPr>
          <w:rFonts w:hint="default" w:ascii="Times New Roman" w:hAnsi="Times New Roman" w:eastAsia="宋体" w:cs="Times New Roman"/>
          <w:b/>
          <w:color w:val="000000"/>
          <w:sz w:val="24"/>
          <w:highlight w:val="none"/>
        </w:rPr>
        <w:br w:type="page"/>
      </w:r>
      <w:bookmarkEnd w:id="257"/>
    </w:p>
    <w:p w14:paraId="6A7B328D">
      <w:pPr>
        <w:pStyle w:val="3"/>
        <w:bidi w:val="0"/>
        <w:rPr>
          <w:rFonts w:hint="default" w:ascii="Times New Roman" w:hAnsi="Times New Roman" w:eastAsia="宋体" w:cs="Times New Roman"/>
          <w:b/>
          <w:sz w:val="24"/>
          <w:szCs w:val="21"/>
          <w:highlight w:val="none"/>
        </w:rPr>
      </w:pPr>
      <w:bookmarkStart w:id="258" w:name="_Toc711"/>
      <w:r>
        <w:rPr>
          <w:rFonts w:hint="default" w:ascii="Times New Roman" w:hAnsi="Times New Roman" w:eastAsia="宋体" w:cs="Times New Roman"/>
          <w:b/>
          <w:sz w:val="24"/>
          <w:szCs w:val="21"/>
          <w:highlight w:val="none"/>
        </w:rPr>
        <w:t>附件三、投标人基本情况表</w:t>
      </w:r>
      <w:bookmarkEnd w:id="258"/>
    </w:p>
    <w:p w14:paraId="3161DEA9">
      <w:pPr>
        <w:pStyle w:val="5"/>
        <w:widowControl/>
        <w:spacing w:beforeAutospacing="1" w:line="460" w:lineRule="exact"/>
        <w:jc w:val="center"/>
        <w:rPr>
          <w:rFonts w:hint="default" w:ascii="Times New Roman" w:hAnsi="Times New Roman" w:eastAsia="宋体" w:cs="Times New Roman"/>
          <w:highlight w:val="none"/>
        </w:rPr>
      </w:pPr>
      <w:r>
        <w:rPr>
          <w:rFonts w:hint="default" w:ascii="Times New Roman" w:hAnsi="Times New Roman" w:eastAsia="宋体" w:cs="Times New Roman"/>
          <w:b/>
          <w:bCs/>
          <w:sz w:val="32"/>
          <w:szCs w:val="32"/>
          <w:highlight w:val="none"/>
        </w:rPr>
        <w:t>投标人基本情况表</w:t>
      </w:r>
    </w:p>
    <w:p w14:paraId="5CA5A339">
      <w:pPr>
        <w:rPr>
          <w:rFonts w:hint="default" w:ascii="Times New Roman" w:hAnsi="Times New Roman" w:eastAsia="宋体" w:cs="Times New Roman"/>
          <w:sz w:val="24"/>
          <w:highlight w:val="none"/>
        </w:rPr>
      </w:pPr>
    </w:p>
    <w:p w14:paraId="14AB083B">
      <w:pPr>
        <w:spacing w:line="60" w:lineRule="exact"/>
        <w:rPr>
          <w:rFonts w:hint="default" w:ascii="Times New Roman" w:hAnsi="Times New Roman" w:eastAsia="宋体" w:cs="Times New Roman"/>
          <w:sz w:val="24"/>
          <w:highlight w:val="none"/>
        </w:rPr>
      </w:pPr>
    </w:p>
    <w:tbl>
      <w:tblPr>
        <w:tblStyle w:val="15"/>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676"/>
        <w:gridCol w:w="468"/>
        <w:gridCol w:w="613"/>
        <w:gridCol w:w="270"/>
        <w:gridCol w:w="59"/>
        <w:gridCol w:w="281"/>
        <w:gridCol w:w="166"/>
        <w:gridCol w:w="188"/>
        <w:gridCol w:w="59"/>
        <w:gridCol w:w="429"/>
        <w:gridCol w:w="46"/>
        <w:gridCol w:w="148"/>
        <w:gridCol w:w="393"/>
        <w:gridCol w:w="670"/>
        <w:gridCol w:w="452"/>
        <w:gridCol w:w="147"/>
        <w:gridCol w:w="424"/>
        <w:gridCol w:w="150"/>
        <w:gridCol w:w="270"/>
        <w:gridCol w:w="93"/>
        <w:gridCol w:w="227"/>
        <w:gridCol w:w="738"/>
        <w:gridCol w:w="157"/>
        <w:gridCol w:w="565"/>
        <w:gridCol w:w="232"/>
        <w:gridCol w:w="438"/>
        <w:gridCol w:w="572"/>
      </w:tblGrid>
      <w:tr w14:paraId="2725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46DC874">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单位</w:t>
            </w:r>
          </w:p>
          <w:p w14:paraId="63689982">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名称</w:t>
            </w:r>
          </w:p>
        </w:tc>
        <w:tc>
          <w:tcPr>
            <w:tcW w:w="1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B112D9">
            <w:pPr>
              <w:jc w:val="center"/>
              <w:rPr>
                <w:rFonts w:hint="default" w:ascii="Times New Roman" w:hAnsi="Times New Roman" w:eastAsia="宋体" w:cs="Times New Roman"/>
                <w:sz w:val="21"/>
                <w:szCs w:val="21"/>
                <w:highlight w:val="none"/>
              </w:rPr>
            </w:pPr>
          </w:p>
        </w:tc>
        <w:tc>
          <w:tcPr>
            <w:tcW w:w="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29DCB3">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代 号</w:t>
            </w:r>
          </w:p>
        </w:tc>
        <w:tc>
          <w:tcPr>
            <w:tcW w:w="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97B8DB">
            <w:pPr>
              <w:jc w:val="center"/>
              <w:rPr>
                <w:rFonts w:hint="default" w:ascii="Times New Roman" w:hAnsi="Times New Roman" w:eastAsia="宋体" w:cs="Times New Roman"/>
                <w:sz w:val="21"/>
                <w:szCs w:val="21"/>
                <w:highlight w:val="none"/>
              </w:rPr>
            </w:pPr>
          </w:p>
        </w:tc>
        <w:tc>
          <w:tcPr>
            <w:tcW w:w="5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93CA7A">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电话</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415E6006">
            <w:pPr>
              <w:jc w:val="center"/>
              <w:rPr>
                <w:rFonts w:hint="default" w:ascii="Times New Roman" w:hAnsi="Times New Roman" w:eastAsia="宋体" w:cs="Times New Roman"/>
                <w:sz w:val="21"/>
                <w:szCs w:val="21"/>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A9627B">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主管</w:t>
            </w:r>
          </w:p>
          <w:p w14:paraId="02FDED6A">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部门</w:t>
            </w:r>
          </w:p>
        </w:tc>
        <w:tc>
          <w:tcPr>
            <w:tcW w:w="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E60E1A">
            <w:pPr>
              <w:jc w:val="center"/>
              <w:rPr>
                <w:rFonts w:hint="default" w:ascii="Times New Roman" w:hAnsi="Times New Roman" w:eastAsia="宋体" w:cs="Times New Roman"/>
                <w:sz w:val="21"/>
                <w:szCs w:val="21"/>
                <w:highlight w:val="none"/>
              </w:rPr>
            </w:pPr>
          </w:p>
        </w:tc>
        <w:tc>
          <w:tcPr>
            <w:tcW w:w="1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E3D1F5">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企业负责人</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14:paraId="46F04638">
            <w:pPr>
              <w:jc w:val="center"/>
              <w:rPr>
                <w:rFonts w:hint="default" w:ascii="Times New Roman" w:hAnsi="Times New Roman" w:eastAsia="宋体" w:cs="Times New Roman"/>
                <w:sz w:val="21"/>
                <w:szCs w:val="21"/>
                <w:highlight w:val="none"/>
              </w:rPr>
            </w:pP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D7E251">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职务</w:t>
            </w:r>
          </w:p>
        </w:tc>
        <w:tc>
          <w:tcPr>
            <w:tcW w:w="572" w:type="dxa"/>
            <w:tcBorders>
              <w:top w:val="single" w:color="auto" w:sz="4" w:space="0"/>
              <w:left w:val="single" w:color="auto" w:sz="4" w:space="0"/>
              <w:bottom w:val="single" w:color="auto" w:sz="4" w:space="0"/>
              <w:right w:val="single" w:color="auto" w:sz="4" w:space="0"/>
            </w:tcBorders>
            <w:shd w:val="clear" w:color="auto" w:fill="auto"/>
          </w:tcPr>
          <w:p w14:paraId="1E1A63C6">
            <w:pPr>
              <w:rPr>
                <w:rFonts w:hint="default" w:ascii="Times New Roman" w:hAnsi="Times New Roman" w:eastAsia="宋体" w:cs="Times New Roman"/>
                <w:sz w:val="21"/>
                <w:szCs w:val="21"/>
                <w:highlight w:val="none"/>
              </w:rPr>
            </w:pPr>
          </w:p>
        </w:tc>
      </w:tr>
      <w:tr w14:paraId="52C6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6A47887">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地址</w:t>
            </w:r>
          </w:p>
        </w:tc>
        <w:tc>
          <w:tcPr>
            <w:tcW w:w="1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027084">
            <w:pPr>
              <w:jc w:val="center"/>
              <w:rPr>
                <w:rFonts w:hint="default" w:ascii="Times New Roman" w:hAnsi="Times New Roman" w:eastAsia="宋体" w:cs="Times New Roman"/>
                <w:sz w:val="21"/>
                <w:szCs w:val="21"/>
                <w:highlight w:val="none"/>
              </w:rPr>
            </w:pPr>
          </w:p>
        </w:tc>
        <w:tc>
          <w:tcPr>
            <w:tcW w:w="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658D5B">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邮箱</w:t>
            </w:r>
          </w:p>
        </w:tc>
        <w:tc>
          <w:tcPr>
            <w:tcW w:w="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E79205">
            <w:pPr>
              <w:jc w:val="center"/>
              <w:rPr>
                <w:rFonts w:hint="default" w:ascii="Times New Roman" w:hAnsi="Times New Roman" w:eastAsia="宋体" w:cs="Times New Roman"/>
                <w:sz w:val="21"/>
                <w:szCs w:val="21"/>
                <w:highlight w:val="none"/>
              </w:rPr>
            </w:pPr>
          </w:p>
        </w:tc>
        <w:tc>
          <w:tcPr>
            <w:tcW w:w="5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0311FE">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传真</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4729BBD2">
            <w:pPr>
              <w:jc w:val="center"/>
              <w:rPr>
                <w:rFonts w:hint="default" w:ascii="Times New Roman" w:hAnsi="Times New Roman" w:eastAsia="宋体" w:cs="Times New Roman"/>
                <w:sz w:val="21"/>
                <w:szCs w:val="21"/>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7121D0">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经济</w:t>
            </w:r>
          </w:p>
          <w:p w14:paraId="250E7A89">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类型</w:t>
            </w:r>
          </w:p>
        </w:tc>
        <w:tc>
          <w:tcPr>
            <w:tcW w:w="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DB97C1">
            <w:pPr>
              <w:jc w:val="center"/>
              <w:rPr>
                <w:rFonts w:hint="default" w:ascii="Times New Roman" w:hAnsi="Times New Roman" w:eastAsia="宋体" w:cs="Times New Roman"/>
                <w:sz w:val="21"/>
                <w:szCs w:val="21"/>
                <w:highlight w:val="none"/>
              </w:rPr>
            </w:pPr>
          </w:p>
        </w:tc>
        <w:tc>
          <w:tcPr>
            <w:tcW w:w="1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A90D5D">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授权代表</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14:paraId="73A7E4D5">
            <w:pPr>
              <w:jc w:val="center"/>
              <w:rPr>
                <w:rFonts w:hint="default" w:ascii="Times New Roman" w:hAnsi="Times New Roman" w:eastAsia="宋体" w:cs="Times New Roman"/>
                <w:sz w:val="21"/>
                <w:szCs w:val="21"/>
                <w:highlight w:val="none"/>
              </w:rPr>
            </w:pP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5FF04E">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职务</w:t>
            </w:r>
          </w:p>
        </w:tc>
        <w:tc>
          <w:tcPr>
            <w:tcW w:w="572" w:type="dxa"/>
            <w:tcBorders>
              <w:top w:val="single" w:color="auto" w:sz="4" w:space="0"/>
              <w:left w:val="single" w:color="auto" w:sz="4" w:space="0"/>
              <w:bottom w:val="single" w:color="auto" w:sz="4" w:space="0"/>
              <w:right w:val="single" w:color="auto" w:sz="4" w:space="0"/>
            </w:tcBorders>
            <w:shd w:val="clear" w:color="auto" w:fill="auto"/>
          </w:tcPr>
          <w:p w14:paraId="609B3198">
            <w:pPr>
              <w:rPr>
                <w:rFonts w:hint="default" w:ascii="Times New Roman" w:hAnsi="Times New Roman" w:eastAsia="宋体" w:cs="Times New Roman"/>
                <w:sz w:val="21"/>
                <w:szCs w:val="21"/>
                <w:highlight w:val="none"/>
              </w:rPr>
            </w:pPr>
          </w:p>
        </w:tc>
      </w:tr>
      <w:tr w14:paraId="6C83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7F96B0B">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一、单</w:t>
            </w:r>
          </w:p>
          <w:p w14:paraId="44C72946">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位简历</w:t>
            </w:r>
          </w:p>
          <w:p w14:paraId="7972D127">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及机构</w:t>
            </w:r>
          </w:p>
        </w:tc>
        <w:tc>
          <w:tcPr>
            <w:tcW w:w="379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05652C01">
            <w:pPr>
              <w:jc w:val="center"/>
              <w:rPr>
                <w:rFonts w:hint="default" w:ascii="Times New Roman" w:hAnsi="Times New Roman" w:eastAsia="宋体" w:cs="Times New Roman"/>
                <w:sz w:val="21"/>
                <w:szCs w:val="21"/>
                <w:highlight w:val="none"/>
              </w:rPr>
            </w:pPr>
          </w:p>
          <w:p w14:paraId="679203CE">
            <w:pPr>
              <w:jc w:val="center"/>
              <w:rPr>
                <w:rFonts w:hint="default" w:ascii="Times New Roman" w:hAnsi="Times New Roman" w:eastAsia="宋体" w:cs="Times New Roman"/>
                <w:sz w:val="21"/>
                <w:szCs w:val="21"/>
                <w:highlight w:val="none"/>
              </w:rPr>
            </w:pPr>
          </w:p>
          <w:p w14:paraId="0D69A273">
            <w:pPr>
              <w:pStyle w:val="4"/>
              <w:widowControl/>
              <w:spacing w:before="0" w:afterAutospacing="1"/>
              <w:jc w:val="center"/>
              <w:rPr>
                <w:rFonts w:hint="default" w:ascii="Times New Roman" w:hAnsi="Times New Roman" w:eastAsia="宋体" w:cs="Times New Roman"/>
                <w:sz w:val="21"/>
                <w:szCs w:val="21"/>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C5F87E">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单位优</w:t>
            </w:r>
          </w:p>
          <w:p w14:paraId="24D8829D">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势及特</w:t>
            </w:r>
          </w:p>
          <w:p w14:paraId="7C9A78A5">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长</w:t>
            </w:r>
          </w:p>
        </w:tc>
        <w:tc>
          <w:tcPr>
            <w:tcW w:w="386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754D34E">
            <w:pPr>
              <w:jc w:val="center"/>
              <w:rPr>
                <w:rFonts w:hint="default" w:ascii="Times New Roman" w:hAnsi="Times New Roman" w:eastAsia="宋体" w:cs="Times New Roman"/>
                <w:sz w:val="21"/>
                <w:szCs w:val="21"/>
                <w:highlight w:val="none"/>
              </w:rPr>
            </w:pPr>
          </w:p>
          <w:p w14:paraId="73281298">
            <w:pPr>
              <w:jc w:val="center"/>
              <w:rPr>
                <w:rFonts w:hint="default" w:ascii="Times New Roman" w:hAnsi="Times New Roman" w:eastAsia="宋体" w:cs="Times New Roman"/>
                <w:sz w:val="21"/>
                <w:szCs w:val="21"/>
                <w:highlight w:val="none"/>
              </w:rPr>
            </w:pPr>
          </w:p>
          <w:p w14:paraId="665B53AF">
            <w:pPr>
              <w:jc w:val="center"/>
              <w:rPr>
                <w:rFonts w:hint="default" w:ascii="Times New Roman" w:hAnsi="Times New Roman" w:eastAsia="宋体" w:cs="Times New Roman"/>
                <w:sz w:val="21"/>
                <w:szCs w:val="21"/>
                <w:highlight w:val="none"/>
              </w:rPr>
            </w:pPr>
          </w:p>
          <w:p w14:paraId="7D630026">
            <w:pPr>
              <w:jc w:val="center"/>
              <w:rPr>
                <w:rFonts w:hint="default" w:ascii="Times New Roman" w:hAnsi="Times New Roman" w:eastAsia="宋体" w:cs="Times New Roman"/>
                <w:sz w:val="21"/>
                <w:szCs w:val="21"/>
                <w:highlight w:val="none"/>
              </w:rPr>
            </w:pPr>
          </w:p>
          <w:p w14:paraId="74D5D6D2">
            <w:pPr>
              <w:jc w:val="center"/>
              <w:rPr>
                <w:rFonts w:hint="default" w:ascii="Times New Roman" w:hAnsi="Times New Roman" w:eastAsia="宋体" w:cs="Times New Roman"/>
                <w:sz w:val="21"/>
                <w:szCs w:val="21"/>
                <w:highlight w:val="none"/>
              </w:rPr>
            </w:pPr>
          </w:p>
        </w:tc>
      </w:tr>
      <w:tr w14:paraId="3134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14:paraId="4EEA7102">
            <w:pPr>
              <w:jc w:val="center"/>
              <w:rPr>
                <w:rFonts w:hint="default" w:ascii="Times New Roman" w:hAnsi="Times New Roman" w:eastAsia="宋体" w:cs="Times New Roman"/>
                <w:sz w:val="21"/>
                <w:szCs w:val="21"/>
                <w:highlight w:val="none"/>
              </w:rPr>
            </w:pPr>
          </w:p>
          <w:p w14:paraId="3D85F309">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二、单</w:t>
            </w:r>
          </w:p>
          <w:p w14:paraId="283ECB5F">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位概况</w:t>
            </w: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72465564">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职工</w:t>
            </w:r>
          </w:p>
          <w:p w14:paraId="6EAFAB78">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总数</w:t>
            </w:r>
          </w:p>
        </w:tc>
        <w:tc>
          <w:tcPr>
            <w:tcW w:w="1223" w:type="dxa"/>
            <w:gridSpan w:val="4"/>
            <w:vMerge w:val="restart"/>
            <w:tcBorders>
              <w:top w:val="nil"/>
              <w:left w:val="single" w:color="auto" w:sz="4" w:space="0"/>
              <w:bottom w:val="single" w:color="auto" w:sz="4" w:space="0"/>
              <w:right w:val="single" w:color="auto" w:sz="4" w:space="0"/>
            </w:tcBorders>
            <w:shd w:val="clear" w:color="auto" w:fill="auto"/>
          </w:tcPr>
          <w:p w14:paraId="33E54325">
            <w:pPr>
              <w:rPr>
                <w:rFonts w:hint="default" w:ascii="Times New Roman" w:hAnsi="Times New Roman" w:eastAsia="宋体" w:cs="Times New Roman"/>
                <w:position w:val="-28"/>
                <w:sz w:val="21"/>
                <w:szCs w:val="21"/>
                <w:highlight w:val="none"/>
              </w:rPr>
            </w:pPr>
            <w:r>
              <w:rPr>
                <w:rFonts w:hint="default" w:ascii="Times New Roman" w:hAnsi="Times New Roman" w:eastAsia="宋体" w:cs="Times New Roman"/>
                <w:position w:val="-28"/>
                <w:sz w:val="21"/>
                <w:szCs w:val="21"/>
                <w:highlight w:val="none"/>
              </w:rPr>
              <w:t>人</w:t>
            </w:r>
          </w:p>
          <w:p w14:paraId="5C1A81B8">
            <w:pPr>
              <w:rPr>
                <w:rFonts w:hint="default" w:ascii="Times New Roman" w:hAnsi="Times New Roman" w:eastAsia="宋体" w:cs="Times New Roman"/>
                <w:sz w:val="21"/>
                <w:szCs w:val="21"/>
                <w:highlight w:val="none"/>
              </w:rPr>
            </w:pPr>
          </w:p>
        </w:tc>
        <w:tc>
          <w:tcPr>
            <w:tcW w:w="2099" w:type="dxa"/>
            <w:gridSpan w:val="8"/>
            <w:vMerge w:val="restart"/>
            <w:tcBorders>
              <w:top w:val="nil"/>
              <w:left w:val="single" w:color="auto" w:sz="4" w:space="0"/>
              <w:bottom w:val="single" w:color="auto" w:sz="4" w:space="0"/>
              <w:right w:val="single" w:color="auto" w:sz="4" w:space="0"/>
            </w:tcBorders>
            <w:shd w:val="clear" w:color="auto" w:fill="auto"/>
            <w:vAlign w:val="center"/>
          </w:tcPr>
          <w:p w14:paraId="054921F9">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生产工人     人</w:t>
            </w:r>
          </w:p>
          <w:p w14:paraId="27EE9C35">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工程技术人员   人</w:t>
            </w:r>
          </w:p>
        </w:tc>
        <w:tc>
          <w:tcPr>
            <w:tcW w:w="5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A97024">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上一年</w:t>
            </w: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F9B7D1">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指标名称</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001A57">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计算单位</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2CF7E6">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实际完成</w:t>
            </w:r>
          </w:p>
        </w:tc>
      </w:tr>
      <w:tr w14:paraId="33E0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755E95AA">
            <w:pPr>
              <w:rPr>
                <w:rFonts w:hint="default" w:ascii="Times New Roman" w:hAnsi="Times New Roman" w:eastAsia="宋体" w:cs="Times New Roman"/>
                <w:sz w:val="21"/>
                <w:szCs w:val="21"/>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35874A83">
            <w:pPr>
              <w:rPr>
                <w:rFonts w:hint="default" w:ascii="Times New Roman" w:hAnsi="Times New Roman" w:eastAsia="宋体" w:cs="Times New Roman"/>
                <w:sz w:val="21"/>
                <w:szCs w:val="21"/>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tcPr>
          <w:p w14:paraId="639927CB">
            <w:pPr>
              <w:rPr>
                <w:rFonts w:hint="default" w:ascii="Times New Roman" w:hAnsi="Times New Roman" w:eastAsia="宋体" w:cs="Times New Roman"/>
                <w:sz w:val="21"/>
                <w:szCs w:val="21"/>
                <w:highlight w:val="none"/>
              </w:rPr>
            </w:pPr>
          </w:p>
        </w:tc>
        <w:tc>
          <w:tcPr>
            <w:tcW w:w="2099" w:type="dxa"/>
            <w:gridSpan w:val="8"/>
            <w:vMerge w:val="continue"/>
            <w:tcBorders>
              <w:top w:val="nil"/>
              <w:left w:val="single" w:color="auto" w:sz="4" w:space="0"/>
              <w:bottom w:val="single" w:color="auto" w:sz="4" w:space="0"/>
              <w:right w:val="single" w:color="auto" w:sz="4" w:space="0"/>
            </w:tcBorders>
            <w:shd w:val="clear" w:color="auto" w:fill="auto"/>
            <w:vAlign w:val="center"/>
          </w:tcPr>
          <w:p w14:paraId="27A8870E">
            <w:pPr>
              <w:rPr>
                <w:rFonts w:hint="default" w:ascii="Times New Roman" w:hAnsi="Times New Roman" w:eastAsia="宋体" w:cs="Times New Roman"/>
                <w:sz w:val="21"/>
                <w:szCs w:val="21"/>
                <w:highlight w:val="none"/>
              </w:rPr>
            </w:pPr>
          </w:p>
        </w:tc>
        <w:tc>
          <w:tcPr>
            <w:tcW w:w="5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8EE0D">
            <w:pPr>
              <w:rPr>
                <w:rFonts w:hint="default" w:ascii="Times New Roman" w:hAnsi="Times New Roman" w:eastAsia="宋体" w:cs="Times New Roman"/>
                <w:sz w:val="21"/>
                <w:szCs w:val="21"/>
                <w:highlight w:val="none"/>
              </w:rPr>
            </w:pP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A0865B">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工业总产值</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5F687C">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万元</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18FC6E">
            <w:pPr>
              <w:rPr>
                <w:rFonts w:hint="default" w:ascii="Times New Roman" w:hAnsi="Times New Roman" w:eastAsia="宋体" w:cs="Times New Roman"/>
                <w:sz w:val="21"/>
                <w:szCs w:val="21"/>
                <w:highlight w:val="none"/>
              </w:rPr>
            </w:pPr>
          </w:p>
        </w:tc>
      </w:tr>
      <w:tr w14:paraId="7E23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72B0771B">
            <w:pPr>
              <w:rPr>
                <w:rFonts w:hint="default" w:ascii="Times New Roman" w:hAnsi="Times New Roman" w:eastAsia="宋体" w:cs="Times New Roman"/>
                <w:sz w:val="21"/>
                <w:szCs w:val="21"/>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4A791E05">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流动</w:t>
            </w:r>
          </w:p>
          <w:p w14:paraId="7E2E4AD2">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资金</w:t>
            </w:r>
          </w:p>
        </w:tc>
        <w:tc>
          <w:tcPr>
            <w:tcW w:w="1223" w:type="dxa"/>
            <w:gridSpan w:val="4"/>
            <w:vMerge w:val="restart"/>
            <w:tcBorders>
              <w:top w:val="nil"/>
              <w:left w:val="single" w:color="auto" w:sz="4" w:space="0"/>
              <w:bottom w:val="single" w:color="auto" w:sz="4" w:space="0"/>
              <w:right w:val="single" w:color="auto" w:sz="4" w:space="0"/>
            </w:tcBorders>
            <w:shd w:val="clear" w:color="auto" w:fill="auto"/>
          </w:tcPr>
          <w:p w14:paraId="50AE8028">
            <w:pPr>
              <w:rPr>
                <w:rFonts w:hint="default" w:ascii="Times New Roman" w:hAnsi="Times New Roman" w:eastAsia="宋体" w:cs="Times New Roman"/>
                <w:position w:val="-30"/>
                <w:sz w:val="21"/>
                <w:szCs w:val="21"/>
                <w:highlight w:val="none"/>
              </w:rPr>
            </w:pPr>
            <w:r>
              <w:rPr>
                <w:rFonts w:hint="default" w:ascii="Times New Roman" w:hAnsi="Times New Roman" w:eastAsia="宋体" w:cs="Times New Roman"/>
                <w:position w:val="-30"/>
                <w:sz w:val="21"/>
                <w:szCs w:val="21"/>
                <w:highlight w:val="none"/>
              </w:rPr>
              <w:t>万元</w:t>
            </w:r>
          </w:p>
        </w:tc>
        <w:tc>
          <w:tcPr>
            <w:tcW w:w="413"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239016B6">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资金</w:t>
            </w:r>
          </w:p>
          <w:p w14:paraId="79D913FB">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来源</w:t>
            </w: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1A0BE1">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自有</w:t>
            </w:r>
          </w:p>
          <w:p w14:paraId="72549BB8">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资金</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75E5CA">
            <w:pPr>
              <w:jc w:val="righ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万元</w:t>
            </w:r>
          </w:p>
        </w:tc>
        <w:tc>
          <w:tcPr>
            <w:tcW w:w="59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38A0214">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主要经</w:t>
            </w:r>
          </w:p>
          <w:p w14:paraId="02404E9E">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济指标</w:t>
            </w: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C0E499">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实现利润</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7759FD">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万元</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36FEF28">
            <w:pPr>
              <w:rPr>
                <w:rFonts w:hint="default" w:ascii="Times New Roman" w:hAnsi="Times New Roman" w:eastAsia="宋体" w:cs="Times New Roman"/>
                <w:sz w:val="21"/>
                <w:szCs w:val="21"/>
                <w:highlight w:val="none"/>
              </w:rPr>
            </w:pPr>
          </w:p>
        </w:tc>
      </w:tr>
      <w:tr w14:paraId="4F4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6C73E2EF">
            <w:pPr>
              <w:rPr>
                <w:rFonts w:hint="default" w:ascii="Times New Roman" w:hAnsi="Times New Roman" w:eastAsia="宋体" w:cs="Times New Roman"/>
                <w:sz w:val="21"/>
                <w:szCs w:val="21"/>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35FC171A">
            <w:pPr>
              <w:rPr>
                <w:rFonts w:hint="default" w:ascii="Times New Roman" w:hAnsi="Times New Roman" w:eastAsia="宋体" w:cs="Times New Roman"/>
                <w:sz w:val="21"/>
                <w:szCs w:val="21"/>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tcPr>
          <w:p w14:paraId="6D35E5F4">
            <w:pPr>
              <w:rPr>
                <w:rFonts w:hint="default" w:ascii="Times New Roman" w:hAnsi="Times New Roman" w:eastAsia="宋体" w:cs="Times New Roman"/>
                <w:sz w:val="21"/>
                <w:szCs w:val="21"/>
                <w:highlight w:val="none"/>
              </w:rPr>
            </w:pPr>
          </w:p>
        </w:tc>
        <w:tc>
          <w:tcPr>
            <w:tcW w:w="413"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0C8D7270">
            <w:pPr>
              <w:rPr>
                <w:rFonts w:hint="default" w:ascii="Times New Roman" w:hAnsi="Times New Roman" w:eastAsia="宋体" w:cs="Times New Roman"/>
                <w:sz w:val="21"/>
                <w:szCs w:val="21"/>
                <w:highlight w:val="none"/>
              </w:rPr>
            </w:pP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5BB4E0">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银行</w:t>
            </w:r>
          </w:p>
          <w:p w14:paraId="2EA33719">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贷款</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8B0128">
            <w:pPr>
              <w:jc w:val="righ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万元</w:t>
            </w:r>
          </w:p>
        </w:tc>
        <w:tc>
          <w:tcPr>
            <w:tcW w:w="59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AB314FB">
            <w:pPr>
              <w:rPr>
                <w:rFonts w:hint="default" w:ascii="Times New Roman" w:hAnsi="Times New Roman" w:eastAsia="宋体" w:cs="Times New Roman"/>
                <w:sz w:val="21"/>
                <w:szCs w:val="21"/>
                <w:highlight w:val="none"/>
              </w:rPr>
            </w:pPr>
          </w:p>
        </w:tc>
        <w:tc>
          <w:tcPr>
            <w:tcW w:w="57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388D860">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主要</w:t>
            </w:r>
          </w:p>
          <w:p w14:paraId="55A7D8EF">
            <w:pPr>
              <w:jc w:val="center"/>
              <w:rPr>
                <w:rFonts w:hint="default" w:ascii="Times New Roman" w:hAnsi="Times New Roman" w:eastAsia="宋体" w:cs="Times New Roman"/>
                <w:sz w:val="21"/>
                <w:szCs w:val="21"/>
                <w:highlight w:val="none"/>
              </w:rPr>
            </w:pPr>
          </w:p>
          <w:p w14:paraId="6BD6AEF7">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产品</w:t>
            </w: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F13F6CF">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r>
      <w:tr w14:paraId="7218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19E95314">
            <w:pPr>
              <w:rPr>
                <w:rFonts w:hint="default" w:ascii="Times New Roman" w:hAnsi="Times New Roman" w:eastAsia="宋体" w:cs="Times New Roman"/>
                <w:sz w:val="21"/>
                <w:szCs w:val="21"/>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141E443A">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固定</w:t>
            </w:r>
          </w:p>
          <w:p w14:paraId="092C8007">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资产</w:t>
            </w:r>
          </w:p>
        </w:tc>
        <w:tc>
          <w:tcPr>
            <w:tcW w:w="1223"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6B0F8D13">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原值  万元</w:t>
            </w:r>
          </w:p>
          <w:p w14:paraId="070B9372">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净值  万元</w:t>
            </w:r>
          </w:p>
        </w:tc>
        <w:tc>
          <w:tcPr>
            <w:tcW w:w="413"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1DB48D0B">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资金</w:t>
            </w:r>
          </w:p>
          <w:p w14:paraId="112D05A4">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性质</w:t>
            </w: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2AC33D">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生产性</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20CA1C">
            <w:pPr>
              <w:jc w:val="righ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万元</w:t>
            </w:r>
          </w:p>
        </w:tc>
        <w:tc>
          <w:tcPr>
            <w:tcW w:w="599" w:type="dxa"/>
            <w:gridSpan w:val="2"/>
            <w:vMerge w:val="restart"/>
            <w:tcBorders>
              <w:top w:val="nil"/>
              <w:left w:val="single" w:color="auto" w:sz="4" w:space="0"/>
              <w:bottom w:val="single" w:color="auto" w:sz="4" w:space="0"/>
              <w:right w:val="single" w:color="auto" w:sz="4" w:space="0"/>
            </w:tcBorders>
            <w:shd w:val="clear" w:color="auto" w:fill="auto"/>
          </w:tcPr>
          <w:p w14:paraId="27B351BF">
            <w:pPr>
              <w:rPr>
                <w:rFonts w:hint="default" w:ascii="Times New Roman" w:hAnsi="Times New Roman" w:eastAsia="宋体" w:cs="Times New Roman"/>
                <w:sz w:val="21"/>
                <w:szCs w:val="21"/>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663A871">
            <w:pPr>
              <w:rPr>
                <w:rFonts w:hint="default" w:ascii="Times New Roman" w:hAnsi="Times New Roman" w:eastAsia="宋体" w:cs="Times New Roman"/>
                <w:sz w:val="21"/>
                <w:szCs w:val="21"/>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5B5567F">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r>
      <w:tr w14:paraId="41B1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32D31B23">
            <w:pPr>
              <w:rPr>
                <w:rFonts w:hint="default" w:ascii="Times New Roman" w:hAnsi="Times New Roman" w:eastAsia="宋体" w:cs="Times New Roman"/>
                <w:sz w:val="21"/>
                <w:szCs w:val="21"/>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2AA90020">
            <w:pPr>
              <w:rPr>
                <w:rFonts w:hint="default" w:ascii="Times New Roman" w:hAnsi="Times New Roman" w:eastAsia="宋体" w:cs="Times New Roman"/>
                <w:sz w:val="21"/>
                <w:szCs w:val="21"/>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0107C121">
            <w:pPr>
              <w:rPr>
                <w:rFonts w:hint="default" w:ascii="Times New Roman" w:hAnsi="Times New Roman" w:eastAsia="宋体" w:cs="Times New Roman"/>
                <w:sz w:val="21"/>
                <w:szCs w:val="21"/>
                <w:highlight w:val="none"/>
              </w:rPr>
            </w:pPr>
          </w:p>
        </w:tc>
        <w:tc>
          <w:tcPr>
            <w:tcW w:w="413"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1D8D2EDF">
            <w:pPr>
              <w:rPr>
                <w:rFonts w:hint="default" w:ascii="Times New Roman" w:hAnsi="Times New Roman" w:eastAsia="宋体" w:cs="Times New Roman"/>
                <w:sz w:val="21"/>
                <w:szCs w:val="21"/>
                <w:highlight w:val="none"/>
              </w:rPr>
            </w:pPr>
          </w:p>
        </w:tc>
        <w:tc>
          <w:tcPr>
            <w:tcW w:w="623" w:type="dxa"/>
            <w:gridSpan w:val="3"/>
            <w:tcBorders>
              <w:top w:val="single" w:color="auto" w:sz="4" w:space="0"/>
              <w:left w:val="single" w:color="auto" w:sz="4" w:space="0"/>
              <w:bottom w:val="nil"/>
              <w:right w:val="single" w:color="auto" w:sz="4" w:space="0"/>
            </w:tcBorders>
            <w:shd w:val="clear" w:color="auto" w:fill="auto"/>
            <w:vAlign w:val="center"/>
          </w:tcPr>
          <w:p w14:paraId="6063BAC9">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非生</w:t>
            </w:r>
          </w:p>
          <w:p w14:paraId="74F39D15">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产性</w:t>
            </w:r>
          </w:p>
        </w:tc>
        <w:tc>
          <w:tcPr>
            <w:tcW w:w="1063" w:type="dxa"/>
            <w:gridSpan w:val="2"/>
            <w:tcBorders>
              <w:top w:val="single" w:color="auto" w:sz="4" w:space="0"/>
              <w:left w:val="single" w:color="auto" w:sz="4" w:space="0"/>
              <w:bottom w:val="nil"/>
              <w:right w:val="single" w:color="auto" w:sz="4" w:space="0"/>
            </w:tcBorders>
            <w:shd w:val="clear" w:color="auto" w:fill="auto"/>
            <w:vAlign w:val="center"/>
          </w:tcPr>
          <w:p w14:paraId="278D748A">
            <w:pPr>
              <w:jc w:val="righ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万元</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18045B62">
            <w:pPr>
              <w:rPr>
                <w:rFonts w:hint="default" w:ascii="Times New Roman" w:hAnsi="Times New Roman" w:eastAsia="宋体" w:cs="Times New Roman"/>
                <w:sz w:val="21"/>
                <w:szCs w:val="21"/>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5E39A830">
            <w:pPr>
              <w:rPr>
                <w:rFonts w:hint="default" w:ascii="Times New Roman" w:hAnsi="Times New Roman" w:eastAsia="宋体" w:cs="Times New Roman"/>
                <w:sz w:val="21"/>
                <w:szCs w:val="21"/>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1514AE4">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r>
      <w:tr w14:paraId="683E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15EA5D73">
            <w:pPr>
              <w:rPr>
                <w:rFonts w:hint="default" w:ascii="Times New Roman" w:hAnsi="Times New Roman" w:eastAsia="宋体" w:cs="Times New Roman"/>
                <w:sz w:val="21"/>
                <w:szCs w:val="21"/>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1B20558E">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占地</w:t>
            </w:r>
          </w:p>
          <w:p w14:paraId="213DADA8">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面积</w:t>
            </w:r>
          </w:p>
        </w:tc>
        <w:tc>
          <w:tcPr>
            <w:tcW w:w="1223"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47738F2B">
            <w:pPr>
              <w:jc w:val="righ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平方米</w:t>
            </w:r>
          </w:p>
          <w:p w14:paraId="3333B51C">
            <w:pPr>
              <w:jc w:val="right"/>
              <w:rPr>
                <w:rFonts w:hint="default" w:ascii="Times New Roman" w:hAnsi="Times New Roman" w:eastAsia="宋体" w:cs="Times New Roman"/>
                <w:sz w:val="21"/>
                <w:szCs w:val="21"/>
                <w:highlight w:val="none"/>
              </w:rPr>
            </w:pPr>
          </w:p>
        </w:tc>
        <w:tc>
          <w:tcPr>
            <w:tcW w:w="20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08FAC03">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房屋建筑面积     平方米</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0CA95BD5">
            <w:pPr>
              <w:rPr>
                <w:rFonts w:hint="default" w:ascii="Times New Roman" w:hAnsi="Times New Roman" w:eastAsia="宋体" w:cs="Times New Roman"/>
                <w:sz w:val="21"/>
                <w:szCs w:val="21"/>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5304962">
            <w:pPr>
              <w:rPr>
                <w:rFonts w:hint="default" w:ascii="Times New Roman" w:hAnsi="Times New Roman" w:eastAsia="宋体" w:cs="Times New Roman"/>
                <w:sz w:val="21"/>
                <w:szCs w:val="21"/>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816E0C5">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r>
      <w:tr w14:paraId="61A9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10EBD8C9">
            <w:pPr>
              <w:rPr>
                <w:rFonts w:hint="default" w:ascii="Times New Roman" w:hAnsi="Times New Roman" w:eastAsia="宋体" w:cs="Times New Roman"/>
                <w:sz w:val="21"/>
                <w:szCs w:val="21"/>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1FE527A2">
            <w:pPr>
              <w:rPr>
                <w:rFonts w:hint="default" w:ascii="Times New Roman" w:hAnsi="Times New Roman" w:eastAsia="宋体" w:cs="Times New Roman"/>
                <w:sz w:val="21"/>
                <w:szCs w:val="21"/>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73D937CE">
            <w:pPr>
              <w:rPr>
                <w:rFonts w:hint="default" w:ascii="Times New Roman" w:hAnsi="Times New Roman" w:eastAsia="宋体" w:cs="Times New Roman"/>
                <w:sz w:val="21"/>
                <w:szCs w:val="21"/>
                <w:highlight w:val="none"/>
              </w:rPr>
            </w:pPr>
          </w:p>
        </w:tc>
        <w:tc>
          <w:tcPr>
            <w:tcW w:w="20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A3E15E7">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厂房建筑面积     平方米</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0560F3F0">
            <w:pPr>
              <w:rPr>
                <w:rFonts w:hint="default" w:ascii="Times New Roman" w:hAnsi="Times New Roman" w:eastAsia="宋体" w:cs="Times New Roman"/>
                <w:sz w:val="21"/>
                <w:szCs w:val="21"/>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787E805">
            <w:pPr>
              <w:rPr>
                <w:rFonts w:hint="default" w:ascii="Times New Roman" w:hAnsi="Times New Roman" w:eastAsia="宋体" w:cs="Times New Roman"/>
                <w:sz w:val="21"/>
                <w:szCs w:val="21"/>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7D6EA72">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r>
      <w:tr w14:paraId="35CF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14:paraId="1D33D0FA">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三、主</w:t>
            </w:r>
          </w:p>
          <w:p w14:paraId="22F58698">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要产品</w:t>
            </w:r>
          </w:p>
          <w:p w14:paraId="7FE3605E">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情况</w:t>
            </w: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503465">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产品名称</w:t>
            </w: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C84977">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型号</w:t>
            </w: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7DF25E">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上年</w:t>
            </w:r>
          </w:p>
          <w:p w14:paraId="6FDD2674">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产量</w:t>
            </w: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E3730A">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上年</w:t>
            </w:r>
          </w:p>
          <w:p w14:paraId="01063D53">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产值</w:t>
            </w: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24CB3DB">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产品技术先进水平</w:t>
            </w: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BA178C">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优质</w:t>
            </w:r>
          </w:p>
          <w:p w14:paraId="2C29F6F9">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品率</w:t>
            </w: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C01592">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一等品率</w:t>
            </w: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0C4DDD1">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曾获何级何种奖励</w:t>
            </w: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156166">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主要用户</w:t>
            </w:r>
          </w:p>
          <w:p w14:paraId="7754DC26">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名称</w:t>
            </w:r>
          </w:p>
        </w:tc>
      </w:tr>
      <w:tr w14:paraId="0393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04C92215">
            <w:pPr>
              <w:rPr>
                <w:rFonts w:hint="default" w:ascii="Times New Roman" w:hAnsi="Times New Roman" w:eastAsia="宋体" w:cs="Times New Roman"/>
                <w:sz w:val="21"/>
                <w:szCs w:val="21"/>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650FF49E">
            <w:pPr>
              <w:rPr>
                <w:rFonts w:hint="default" w:ascii="Times New Roman" w:hAnsi="Times New Roman" w:eastAsia="宋体" w:cs="Times New Roman"/>
                <w:sz w:val="21"/>
                <w:szCs w:val="21"/>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6F2B931B">
            <w:pPr>
              <w:jc w:val="center"/>
              <w:rPr>
                <w:rFonts w:hint="default" w:ascii="Times New Roman" w:hAnsi="Times New Roman" w:eastAsia="宋体" w:cs="Times New Roman"/>
                <w:sz w:val="21"/>
                <w:szCs w:val="21"/>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34C35B05">
            <w:pPr>
              <w:rPr>
                <w:rFonts w:hint="default" w:ascii="Times New Roman" w:hAnsi="Times New Roman" w:eastAsia="宋体" w:cs="Times New Roman"/>
                <w:sz w:val="21"/>
                <w:szCs w:val="21"/>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50CD2331">
            <w:pPr>
              <w:rPr>
                <w:rFonts w:hint="default" w:ascii="Times New Roman" w:hAnsi="Times New Roman" w:eastAsia="宋体" w:cs="Times New Roman"/>
                <w:sz w:val="21"/>
                <w:szCs w:val="21"/>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40EAB7DA">
            <w:pPr>
              <w:rPr>
                <w:rFonts w:hint="default" w:ascii="Times New Roman" w:hAnsi="Times New Roman" w:eastAsia="宋体" w:cs="Times New Roman"/>
                <w:sz w:val="21"/>
                <w:szCs w:val="21"/>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1B329B62">
            <w:pPr>
              <w:rPr>
                <w:rFonts w:hint="default" w:ascii="Times New Roman" w:hAnsi="Times New Roman" w:eastAsia="宋体" w:cs="Times New Roman"/>
                <w:sz w:val="21"/>
                <w:szCs w:val="21"/>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141F1B82">
            <w:pPr>
              <w:rPr>
                <w:rFonts w:hint="default" w:ascii="Times New Roman" w:hAnsi="Times New Roman" w:eastAsia="宋体" w:cs="Times New Roman"/>
                <w:sz w:val="21"/>
                <w:szCs w:val="21"/>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7CCCE7A8">
            <w:pPr>
              <w:rPr>
                <w:rFonts w:hint="default" w:ascii="Times New Roman" w:hAnsi="Times New Roman" w:eastAsia="宋体" w:cs="Times New Roman"/>
                <w:sz w:val="21"/>
                <w:szCs w:val="21"/>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71279454">
            <w:pPr>
              <w:rPr>
                <w:rFonts w:hint="default" w:ascii="Times New Roman" w:hAnsi="Times New Roman" w:eastAsia="宋体" w:cs="Times New Roman"/>
                <w:sz w:val="21"/>
                <w:szCs w:val="21"/>
                <w:highlight w:val="none"/>
              </w:rPr>
            </w:pPr>
          </w:p>
        </w:tc>
      </w:tr>
      <w:tr w14:paraId="1B98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2189FF74">
            <w:pPr>
              <w:rPr>
                <w:rFonts w:hint="default" w:ascii="Times New Roman" w:hAnsi="Times New Roman" w:eastAsia="宋体" w:cs="Times New Roman"/>
                <w:sz w:val="21"/>
                <w:szCs w:val="21"/>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219CB9CB">
            <w:pPr>
              <w:rPr>
                <w:rFonts w:hint="default" w:ascii="Times New Roman" w:hAnsi="Times New Roman" w:eastAsia="宋体" w:cs="Times New Roman"/>
                <w:sz w:val="21"/>
                <w:szCs w:val="21"/>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34C4F237">
            <w:pPr>
              <w:jc w:val="center"/>
              <w:rPr>
                <w:rFonts w:hint="default" w:ascii="Times New Roman" w:hAnsi="Times New Roman" w:eastAsia="宋体" w:cs="Times New Roman"/>
                <w:sz w:val="21"/>
                <w:szCs w:val="21"/>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10CC16CD">
            <w:pPr>
              <w:rPr>
                <w:rFonts w:hint="default" w:ascii="Times New Roman" w:hAnsi="Times New Roman" w:eastAsia="宋体" w:cs="Times New Roman"/>
                <w:sz w:val="21"/>
                <w:szCs w:val="21"/>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41C1D741">
            <w:pPr>
              <w:rPr>
                <w:rFonts w:hint="default" w:ascii="Times New Roman" w:hAnsi="Times New Roman" w:eastAsia="宋体" w:cs="Times New Roman"/>
                <w:sz w:val="21"/>
                <w:szCs w:val="21"/>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2C24C36C">
            <w:pPr>
              <w:rPr>
                <w:rFonts w:hint="default" w:ascii="Times New Roman" w:hAnsi="Times New Roman" w:eastAsia="宋体" w:cs="Times New Roman"/>
                <w:sz w:val="21"/>
                <w:szCs w:val="21"/>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43670646">
            <w:pPr>
              <w:rPr>
                <w:rFonts w:hint="default" w:ascii="Times New Roman" w:hAnsi="Times New Roman" w:eastAsia="宋体" w:cs="Times New Roman"/>
                <w:sz w:val="21"/>
                <w:szCs w:val="21"/>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27018ACE">
            <w:pPr>
              <w:rPr>
                <w:rFonts w:hint="default" w:ascii="Times New Roman" w:hAnsi="Times New Roman" w:eastAsia="宋体" w:cs="Times New Roman"/>
                <w:sz w:val="21"/>
                <w:szCs w:val="21"/>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1425C4DF">
            <w:pPr>
              <w:rPr>
                <w:rFonts w:hint="default" w:ascii="Times New Roman" w:hAnsi="Times New Roman" w:eastAsia="宋体" w:cs="Times New Roman"/>
                <w:sz w:val="21"/>
                <w:szCs w:val="21"/>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2C48B696">
            <w:pPr>
              <w:rPr>
                <w:rFonts w:hint="default" w:ascii="Times New Roman" w:hAnsi="Times New Roman" w:eastAsia="宋体" w:cs="Times New Roman"/>
                <w:sz w:val="21"/>
                <w:szCs w:val="21"/>
                <w:highlight w:val="none"/>
              </w:rPr>
            </w:pPr>
          </w:p>
        </w:tc>
      </w:tr>
      <w:tr w14:paraId="79BE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41A1C6E4">
            <w:pPr>
              <w:rPr>
                <w:rFonts w:hint="default" w:ascii="Times New Roman" w:hAnsi="Times New Roman" w:eastAsia="宋体" w:cs="Times New Roman"/>
                <w:sz w:val="21"/>
                <w:szCs w:val="21"/>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55180CF5">
            <w:pPr>
              <w:rPr>
                <w:rFonts w:hint="default" w:ascii="Times New Roman" w:hAnsi="Times New Roman" w:eastAsia="宋体" w:cs="Times New Roman"/>
                <w:sz w:val="21"/>
                <w:szCs w:val="21"/>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5801D018">
            <w:pPr>
              <w:jc w:val="center"/>
              <w:rPr>
                <w:rFonts w:hint="default" w:ascii="Times New Roman" w:hAnsi="Times New Roman" w:eastAsia="宋体" w:cs="Times New Roman"/>
                <w:sz w:val="21"/>
                <w:szCs w:val="21"/>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61575787">
            <w:pPr>
              <w:rPr>
                <w:rFonts w:hint="default" w:ascii="Times New Roman" w:hAnsi="Times New Roman" w:eastAsia="宋体" w:cs="Times New Roman"/>
                <w:sz w:val="21"/>
                <w:szCs w:val="21"/>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5A097405">
            <w:pPr>
              <w:rPr>
                <w:rFonts w:hint="default" w:ascii="Times New Roman" w:hAnsi="Times New Roman" w:eastAsia="宋体" w:cs="Times New Roman"/>
                <w:sz w:val="21"/>
                <w:szCs w:val="21"/>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4F5CF0ED">
            <w:pPr>
              <w:rPr>
                <w:rFonts w:hint="default" w:ascii="Times New Roman" w:hAnsi="Times New Roman" w:eastAsia="宋体" w:cs="Times New Roman"/>
                <w:sz w:val="21"/>
                <w:szCs w:val="21"/>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4F15114A">
            <w:pPr>
              <w:rPr>
                <w:rFonts w:hint="default" w:ascii="Times New Roman" w:hAnsi="Times New Roman" w:eastAsia="宋体" w:cs="Times New Roman"/>
                <w:sz w:val="21"/>
                <w:szCs w:val="21"/>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1804CDAB">
            <w:pPr>
              <w:rPr>
                <w:rFonts w:hint="default" w:ascii="Times New Roman" w:hAnsi="Times New Roman" w:eastAsia="宋体" w:cs="Times New Roman"/>
                <w:sz w:val="21"/>
                <w:szCs w:val="21"/>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021411FB">
            <w:pPr>
              <w:rPr>
                <w:rFonts w:hint="default" w:ascii="Times New Roman" w:hAnsi="Times New Roman" w:eastAsia="宋体" w:cs="Times New Roman"/>
                <w:sz w:val="21"/>
                <w:szCs w:val="21"/>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683C23DF">
            <w:pPr>
              <w:rPr>
                <w:rFonts w:hint="default" w:ascii="Times New Roman" w:hAnsi="Times New Roman" w:eastAsia="宋体" w:cs="Times New Roman"/>
                <w:sz w:val="21"/>
                <w:szCs w:val="21"/>
                <w:highlight w:val="none"/>
              </w:rPr>
            </w:pPr>
          </w:p>
        </w:tc>
      </w:tr>
    </w:tbl>
    <w:p w14:paraId="3A03D630">
      <w:pPr>
        <w:rPr>
          <w:rFonts w:hint="default" w:ascii="Times New Roman" w:hAnsi="Times New Roman" w:eastAsia="宋体" w:cs="Times New Roman"/>
          <w:szCs w:val="21"/>
          <w:highlight w:val="none"/>
        </w:rPr>
      </w:pPr>
    </w:p>
    <w:p w14:paraId="6D09F540">
      <w:pPr>
        <w:spacing w:line="660" w:lineRule="exac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投标人：（盖章）</w:t>
      </w:r>
    </w:p>
    <w:p w14:paraId="0008BF8F">
      <w:pPr>
        <w:spacing w:line="660" w:lineRule="exac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法定代表人（委托代理人）：（签字）</w:t>
      </w:r>
    </w:p>
    <w:p w14:paraId="49FFE73D">
      <w:pPr>
        <w:spacing w:line="660" w:lineRule="exac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日期：年月日</w:t>
      </w:r>
    </w:p>
    <w:p w14:paraId="4EDA6F98">
      <w:pPr>
        <w:widowControl/>
        <w:jc w:val="left"/>
        <w:rPr>
          <w:rFonts w:hint="default" w:ascii="Times New Roman" w:hAnsi="Times New Roman" w:eastAsia="宋体" w:cs="Times New Roman"/>
          <w:b/>
          <w:color w:val="000000"/>
          <w:sz w:val="24"/>
          <w:highlight w:val="none"/>
        </w:rPr>
      </w:pPr>
      <w:bookmarkStart w:id="259" w:name="_Toc1104946673"/>
      <w:bookmarkEnd w:id="259"/>
      <w:bookmarkStart w:id="260" w:name="_Toc196927574"/>
      <w:bookmarkEnd w:id="260"/>
      <w:bookmarkStart w:id="261" w:name="_Toc29453"/>
      <w:bookmarkEnd w:id="261"/>
      <w:bookmarkStart w:id="262" w:name="_Toc23535"/>
      <w:bookmarkEnd w:id="262"/>
      <w:bookmarkStart w:id="263" w:name="_Toc424118189"/>
      <w:bookmarkEnd w:id="263"/>
      <w:bookmarkStart w:id="264" w:name="_Toc518655812"/>
      <w:bookmarkEnd w:id="264"/>
      <w:bookmarkStart w:id="265" w:name="_Toc353881020"/>
      <w:bookmarkEnd w:id="265"/>
      <w:bookmarkStart w:id="266" w:name="_Toc23672"/>
      <w:bookmarkEnd w:id="266"/>
      <w:bookmarkStart w:id="267" w:name="_Toc75969936"/>
      <w:r>
        <w:rPr>
          <w:rFonts w:hint="default" w:ascii="Times New Roman" w:hAnsi="Times New Roman" w:eastAsia="宋体" w:cs="Times New Roman"/>
          <w:b/>
          <w:color w:val="000000"/>
          <w:sz w:val="24"/>
          <w:highlight w:val="none"/>
        </w:rPr>
        <w:br w:type="page"/>
      </w:r>
      <w:bookmarkEnd w:id="267"/>
    </w:p>
    <w:p w14:paraId="4116E504">
      <w:pPr>
        <w:pStyle w:val="3"/>
        <w:bidi w:val="0"/>
        <w:rPr>
          <w:rFonts w:hint="default" w:ascii="Times New Roman" w:hAnsi="Times New Roman" w:eastAsia="宋体" w:cs="Times New Roman"/>
          <w:b/>
          <w:sz w:val="24"/>
          <w:szCs w:val="21"/>
          <w:highlight w:val="none"/>
        </w:rPr>
      </w:pPr>
      <w:bookmarkStart w:id="268" w:name="_Toc5408"/>
      <w:r>
        <w:rPr>
          <w:rFonts w:hint="default" w:ascii="Times New Roman" w:hAnsi="Times New Roman" w:eastAsia="宋体" w:cs="Times New Roman"/>
          <w:b/>
          <w:sz w:val="24"/>
          <w:szCs w:val="21"/>
          <w:highlight w:val="none"/>
        </w:rPr>
        <w:t>附件四、技术要求偏离表</w:t>
      </w:r>
      <w:bookmarkEnd w:id="268"/>
    </w:p>
    <w:p w14:paraId="422574F9">
      <w:pPr>
        <w:pStyle w:val="5"/>
        <w:widowControl/>
        <w:spacing w:beforeAutospacing="1" w:line="460" w:lineRule="exact"/>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技术要求偏离表</w:t>
      </w:r>
    </w:p>
    <w:tbl>
      <w:tblPr>
        <w:tblStyle w:val="15"/>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346"/>
        <w:gridCol w:w="2442"/>
        <w:gridCol w:w="3272"/>
        <w:gridCol w:w="1222"/>
      </w:tblGrid>
      <w:tr w14:paraId="2A22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A7F370F">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序号</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14910AA6">
            <w:pPr>
              <w:ind w:left="0" w:leftChars="-3" w:hanging="6" w:hangingChars="3"/>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分项目内容</w:t>
            </w:r>
          </w:p>
        </w:tc>
        <w:tc>
          <w:tcPr>
            <w:tcW w:w="2442" w:type="dxa"/>
            <w:tcBorders>
              <w:top w:val="single" w:color="auto" w:sz="4" w:space="0"/>
              <w:left w:val="single" w:color="auto" w:sz="4" w:space="0"/>
              <w:bottom w:val="single" w:color="auto" w:sz="4" w:space="0"/>
              <w:right w:val="single" w:color="auto" w:sz="4" w:space="0"/>
            </w:tcBorders>
            <w:shd w:val="clear" w:color="auto" w:fill="auto"/>
            <w:vAlign w:val="center"/>
          </w:tcPr>
          <w:p w14:paraId="1ADDDB93">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招标文件技术要求</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6DC453C8">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投标文件对应项技术要求承诺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953C81E">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响应/正偏离/负偏离</w:t>
            </w:r>
          </w:p>
        </w:tc>
      </w:tr>
      <w:tr w14:paraId="01DF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6CD0AA50">
            <w:pPr>
              <w:ind w:firstLine="480"/>
              <w:rPr>
                <w:rFonts w:hint="default"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1C0D6E2E">
            <w:pPr>
              <w:ind w:firstLine="480"/>
              <w:rPr>
                <w:rFonts w:hint="default"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54CB8BE5">
            <w:pPr>
              <w:ind w:firstLine="480"/>
              <w:rPr>
                <w:rFonts w:hint="default"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063886AC">
            <w:pPr>
              <w:ind w:firstLine="480"/>
              <w:rPr>
                <w:rFonts w:hint="default"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2E80CF58">
            <w:pPr>
              <w:rPr>
                <w:rFonts w:hint="default" w:ascii="Times New Roman" w:hAnsi="Times New Roman" w:eastAsia="宋体" w:cs="Times New Roman"/>
                <w:color w:val="000000"/>
                <w:sz w:val="21"/>
                <w:szCs w:val="21"/>
                <w:highlight w:val="none"/>
              </w:rPr>
            </w:pPr>
          </w:p>
        </w:tc>
      </w:tr>
      <w:tr w14:paraId="6578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20A890DF">
            <w:pPr>
              <w:ind w:firstLine="480"/>
              <w:rPr>
                <w:rFonts w:hint="default"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284ED76F">
            <w:pPr>
              <w:ind w:firstLine="480"/>
              <w:rPr>
                <w:rFonts w:hint="default"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5136ABE1">
            <w:pPr>
              <w:ind w:firstLine="480"/>
              <w:rPr>
                <w:rFonts w:hint="default"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402E7625">
            <w:pPr>
              <w:ind w:firstLine="480"/>
              <w:rPr>
                <w:rFonts w:hint="default"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289110E5">
            <w:pPr>
              <w:ind w:firstLine="480"/>
              <w:rPr>
                <w:rFonts w:hint="default" w:ascii="Times New Roman" w:hAnsi="Times New Roman" w:eastAsia="宋体" w:cs="Times New Roman"/>
                <w:color w:val="000000"/>
                <w:sz w:val="21"/>
                <w:szCs w:val="21"/>
                <w:highlight w:val="none"/>
              </w:rPr>
            </w:pPr>
          </w:p>
        </w:tc>
      </w:tr>
      <w:tr w14:paraId="0A68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5502006C">
            <w:pPr>
              <w:ind w:firstLine="480"/>
              <w:rPr>
                <w:rFonts w:hint="default"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503CB085">
            <w:pPr>
              <w:ind w:firstLine="480"/>
              <w:rPr>
                <w:rFonts w:hint="default"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607859FD">
            <w:pPr>
              <w:ind w:firstLine="480"/>
              <w:rPr>
                <w:rFonts w:hint="default"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595BEB54">
            <w:pPr>
              <w:ind w:firstLine="480"/>
              <w:rPr>
                <w:rFonts w:hint="default"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7456C6BA">
            <w:pPr>
              <w:ind w:firstLine="480"/>
              <w:rPr>
                <w:rFonts w:hint="default" w:ascii="Times New Roman" w:hAnsi="Times New Roman" w:eastAsia="宋体" w:cs="Times New Roman"/>
                <w:color w:val="000000"/>
                <w:sz w:val="21"/>
                <w:szCs w:val="21"/>
                <w:highlight w:val="none"/>
              </w:rPr>
            </w:pPr>
          </w:p>
        </w:tc>
      </w:tr>
      <w:tr w14:paraId="7778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2798D734">
            <w:pPr>
              <w:ind w:firstLine="480"/>
              <w:rPr>
                <w:rFonts w:hint="default"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22F7B7F5">
            <w:pPr>
              <w:ind w:firstLine="480"/>
              <w:rPr>
                <w:rFonts w:hint="default"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48769DE6">
            <w:pPr>
              <w:ind w:firstLine="480"/>
              <w:rPr>
                <w:rFonts w:hint="default"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4788C82E">
            <w:pPr>
              <w:ind w:firstLine="480"/>
              <w:rPr>
                <w:rFonts w:hint="default"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B77B43F">
            <w:pPr>
              <w:ind w:firstLine="480"/>
              <w:rPr>
                <w:rFonts w:hint="default" w:ascii="Times New Roman" w:hAnsi="Times New Roman" w:eastAsia="宋体" w:cs="Times New Roman"/>
                <w:color w:val="000000"/>
                <w:sz w:val="21"/>
                <w:szCs w:val="21"/>
                <w:highlight w:val="none"/>
              </w:rPr>
            </w:pPr>
          </w:p>
        </w:tc>
      </w:tr>
      <w:tr w14:paraId="7D23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027F0C64">
            <w:pPr>
              <w:ind w:firstLine="480"/>
              <w:rPr>
                <w:rFonts w:hint="default"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117A1C34">
            <w:pPr>
              <w:ind w:firstLine="480"/>
              <w:rPr>
                <w:rFonts w:hint="default"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02BE0921">
            <w:pPr>
              <w:ind w:firstLine="480"/>
              <w:rPr>
                <w:rFonts w:hint="default"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67C886FD">
            <w:pPr>
              <w:ind w:firstLine="480"/>
              <w:rPr>
                <w:rFonts w:hint="default"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3797ADEB">
            <w:pPr>
              <w:ind w:firstLine="480"/>
              <w:rPr>
                <w:rFonts w:hint="default" w:ascii="Times New Roman" w:hAnsi="Times New Roman" w:eastAsia="宋体" w:cs="Times New Roman"/>
                <w:color w:val="000000"/>
                <w:sz w:val="21"/>
                <w:szCs w:val="21"/>
                <w:highlight w:val="none"/>
              </w:rPr>
            </w:pPr>
          </w:p>
        </w:tc>
      </w:tr>
      <w:tr w14:paraId="6DC5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2599F9B8">
            <w:pPr>
              <w:ind w:firstLine="480"/>
              <w:rPr>
                <w:rFonts w:hint="default"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01D38907">
            <w:pPr>
              <w:ind w:firstLine="480"/>
              <w:rPr>
                <w:rFonts w:hint="default"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5D367EC2">
            <w:pPr>
              <w:ind w:firstLine="480"/>
              <w:rPr>
                <w:rFonts w:hint="default"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4DA82670">
            <w:pPr>
              <w:ind w:firstLine="480"/>
              <w:rPr>
                <w:rFonts w:hint="default"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76571F42">
            <w:pPr>
              <w:ind w:firstLine="480"/>
              <w:rPr>
                <w:rFonts w:hint="default" w:ascii="Times New Roman" w:hAnsi="Times New Roman" w:eastAsia="宋体" w:cs="Times New Roman"/>
                <w:color w:val="000000"/>
                <w:sz w:val="21"/>
                <w:szCs w:val="21"/>
                <w:highlight w:val="none"/>
              </w:rPr>
            </w:pPr>
          </w:p>
        </w:tc>
      </w:tr>
      <w:tr w14:paraId="6672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331A8BA6">
            <w:pPr>
              <w:ind w:firstLine="480"/>
              <w:rPr>
                <w:rFonts w:hint="default" w:ascii="Times New Roman" w:hAnsi="Times New Roman" w:eastAsia="宋体" w:cs="Times New Roman"/>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0CDF0C70">
            <w:pPr>
              <w:ind w:firstLine="480"/>
              <w:rPr>
                <w:rFonts w:hint="default" w:ascii="Times New Roman" w:hAnsi="Times New Roman" w:eastAsia="宋体" w:cs="Times New Roman"/>
                <w:color w:val="000000"/>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4F0409EF">
            <w:pPr>
              <w:ind w:firstLine="480"/>
              <w:rPr>
                <w:rFonts w:hint="default" w:ascii="Times New Roman" w:hAnsi="Times New Roman" w:eastAsia="宋体" w:cs="Times New Roman"/>
                <w:color w:val="000000"/>
                <w:sz w:val="21"/>
                <w:szCs w:val="21"/>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066CFACA">
            <w:pPr>
              <w:ind w:firstLine="480"/>
              <w:rPr>
                <w:rFonts w:hint="default" w:ascii="Times New Roman" w:hAnsi="Times New Roman" w:eastAsia="宋体" w:cs="Times New Roman"/>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49369CCA">
            <w:pPr>
              <w:ind w:firstLine="480"/>
              <w:rPr>
                <w:rFonts w:hint="default" w:ascii="Times New Roman" w:hAnsi="Times New Roman" w:eastAsia="宋体" w:cs="Times New Roman"/>
                <w:color w:val="000000"/>
                <w:sz w:val="21"/>
                <w:szCs w:val="21"/>
                <w:highlight w:val="none"/>
              </w:rPr>
            </w:pPr>
          </w:p>
        </w:tc>
      </w:tr>
    </w:tbl>
    <w:p w14:paraId="22D988B0">
      <w:pPr>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注：投标方应仔细研究技术要求全部条款，技术方案与技术要求的差异点，无论多小均应在技术偏离表中明确，否则视为全部响应。</w:t>
      </w:r>
    </w:p>
    <w:p w14:paraId="425FD400">
      <w:pPr>
        <w:spacing w:before="50" w:after="50"/>
        <w:rPr>
          <w:rFonts w:hint="default" w:ascii="Times New Roman" w:hAnsi="Times New Roman" w:eastAsia="宋体" w:cs="Times New Roman"/>
          <w:color w:val="000000"/>
          <w:sz w:val="24"/>
          <w:highlight w:val="none"/>
        </w:rPr>
      </w:pPr>
    </w:p>
    <w:p w14:paraId="7BFCF4D5">
      <w:pPr>
        <w:spacing w:line="480" w:lineRule="auto"/>
        <w:ind w:firstLine="5368" w:firstLineChars="2228"/>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color w:val="000000"/>
          <w:sz w:val="24"/>
          <w:highlight w:val="none"/>
        </w:rPr>
        <w:t>投标单位全称（盖章）：</w:t>
      </w:r>
    </w:p>
    <w:p w14:paraId="3672F681">
      <w:pPr>
        <w:spacing w:line="480" w:lineRule="auto"/>
        <w:ind w:firstLine="5118" w:firstLineChars="2124"/>
        <w:jc w:val="right"/>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color w:val="000000"/>
          <w:sz w:val="24"/>
          <w:highlight w:val="none"/>
        </w:rPr>
        <w:t>法定代表或授权代表签字：年月日</w:t>
      </w:r>
    </w:p>
    <w:p w14:paraId="0C407EE0">
      <w:pPr>
        <w:spacing w:line="480" w:lineRule="auto"/>
        <w:ind w:firstLine="6385" w:firstLineChars="2650"/>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color w:val="000000"/>
          <w:sz w:val="24"/>
          <w:highlight w:val="none"/>
        </w:rPr>
        <w:br w:type="page"/>
      </w:r>
    </w:p>
    <w:p w14:paraId="7C2C8587">
      <w:pPr>
        <w:pStyle w:val="3"/>
        <w:bidi w:val="0"/>
        <w:rPr>
          <w:rFonts w:hint="default" w:ascii="Times New Roman" w:hAnsi="Times New Roman" w:eastAsia="宋体" w:cs="Times New Roman"/>
          <w:b/>
          <w:sz w:val="24"/>
          <w:szCs w:val="21"/>
          <w:highlight w:val="none"/>
        </w:rPr>
      </w:pPr>
      <w:bookmarkStart w:id="269" w:name="_Toc29747"/>
      <w:bookmarkEnd w:id="269"/>
      <w:bookmarkStart w:id="270" w:name="_Toc451742648"/>
      <w:bookmarkEnd w:id="270"/>
      <w:bookmarkStart w:id="271" w:name="_Toc179050700"/>
      <w:bookmarkStart w:id="272" w:name="_Toc1570"/>
      <w:r>
        <w:rPr>
          <w:rFonts w:hint="default" w:ascii="Times New Roman" w:hAnsi="Times New Roman" w:eastAsia="宋体" w:cs="Times New Roman"/>
          <w:b/>
          <w:sz w:val="24"/>
          <w:szCs w:val="21"/>
          <w:highlight w:val="none"/>
        </w:rPr>
        <w:t>附件五、经营业绩一览表</w:t>
      </w:r>
      <w:bookmarkEnd w:id="271"/>
      <w:bookmarkEnd w:id="272"/>
    </w:p>
    <w:p w14:paraId="1FC12C90">
      <w:pPr>
        <w:pStyle w:val="5"/>
        <w:widowControl/>
        <w:spacing w:beforeAutospacing="1" w:line="460" w:lineRule="exact"/>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经营业绩一览表</w:t>
      </w:r>
    </w:p>
    <w:tbl>
      <w:tblPr>
        <w:tblStyle w:val="1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68"/>
        <w:gridCol w:w="858"/>
        <w:gridCol w:w="1100"/>
        <w:gridCol w:w="812"/>
        <w:gridCol w:w="1941"/>
        <w:gridCol w:w="1129"/>
        <w:gridCol w:w="1085"/>
      </w:tblGrid>
      <w:tr w14:paraId="78A3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08F533F">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209228DD">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项目名称</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5D668827">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数量</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25C44E2A">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规格型号</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43189DA8">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金额</w:t>
            </w:r>
          </w:p>
        </w:tc>
        <w:tc>
          <w:tcPr>
            <w:tcW w:w="1941" w:type="dxa"/>
            <w:tcBorders>
              <w:top w:val="single" w:color="auto" w:sz="4" w:space="0"/>
              <w:left w:val="single" w:color="auto" w:sz="4" w:space="0"/>
              <w:bottom w:val="single" w:color="auto" w:sz="4" w:space="0"/>
              <w:right w:val="single" w:color="auto" w:sz="4" w:space="0"/>
            </w:tcBorders>
            <w:shd w:val="clear" w:color="auto" w:fill="auto"/>
            <w:vAlign w:val="center"/>
          </w:tcPr>
          <w:p w14:paraId="0E60B92B">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用户名称</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16D1C06D">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投产日期</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2D697D8">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联系方式</w:t>
            </w:r>
          </w:p>
        </w:tc>
      </w:tr>
      <w:tr w14:paraId="1E2C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41BCD4BE">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3713C43F">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0298CB60">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293F5C07">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1DCEDC98">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45D3468">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28F5BFF1">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7B98BD9B">
            <w:pPr>
              <w:pStyle w:val="11"/>
              <w:widowControl/>
              <w:spacing w:beforeAutospacing="1" w:afterAutospacing="1"/>
              <w:ind w:left="1" w:firstLine="0" w:firstLineChars="0"/>
              <w:jc w:val="center"/>
              <w:rPr>
                <w:rFonts w:hint="default" w:ascii="Times New Roman" w:hAnsi="Times New Roman" w:eastAsia="宋体" w:cs="Times New Roman"/>
                <w:b/>
                <w:sz w:val="21"/>
                <w:szCs w:val="21"/>
                <w:highlight w:val="none"/>
              </w:rPr>
            </w:pPr>
          </w:p>
        </w:tc>
      </w:tr>
      <w:tr w14:paraId="6070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4A6360A4">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1ABADD08">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2959DC24">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76CBDD99">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77D60B71">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778A6F6F">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4AE882C5">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374015D">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r>
      <w:tr w14:paraId="68C8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11BEAEC9">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08C7A219">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34D46D89">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4A5BF3AE">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0AC69BB0">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A124008">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6EE1BC5A">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11535D1E">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r>
      <w:tr w14:paraId="008F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52AE0C79">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475A7FFF">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4CB51505">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5066B83E">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5C85AF16">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FBA65C4">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76BCAFF3">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4CD86BDB">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r>
      <w:tr w14:paraId="5E5A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149A291F">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42BCECA0">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769CC8BE">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598CF1DA">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5E2FDE44">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696ACBEF">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1479C566">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06856D56">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r>
      <w:tr w14:paraId="44B3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4354C492">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51E8B4DE">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2EC504F2">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41383556">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20FD6DDA">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02F61C1">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34E1C7D8">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2364123D">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r>
      <w:tr w14:paraId="1470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14AAD4A1">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59F34FB0">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58E8FA17">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22EAFAAC">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196F938C">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0DD24F0">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3EDE4986">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55A13E22">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r>
      <w:tr w14:paraId="4807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3D577EA5">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281C7549">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4880F312">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663D103E">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1C0AD918">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9DD0525">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40283F6A">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704B70B3">
            <w:pPr>
              <w:pStyle w:val="11"/>
              <w:widowControl/>
              <w:spacing w:beforeAutospacing="1" w:afterAutospacing="1"/>
              <w:ind w:left="422" w:hanging="422"/>
              <w:rPr>
                <w:rFonts w:hint="default" w:ascii="Times New Roman" w:hAnsi="Times New Roman" w:eastAsia="宋体" w:cs="Times New Roman"/>
                <w:b/>
                <w:sz w:val="21"/>
                <w:szCs w:val="21"/>
                <w:highlight w:val="none"/>
              </w:rPr>
            </w:pPr>
          </w:p>
        </w:tc>
      </w:tr>
      <w:tr w14:paraId="2A47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507D41A7">
            <w:pPr>
              <w:pStyle w:val="11"/>
              <w:widowControl/>
              <w:spacing w:beforeAutospacing="1" w:afterAutospacing="1"/>
              <w:ind w:left="422" w:hanging="422" w:firstLineChars="0"/>
              <w:rPr>
                <w:rFonts w:hint="default" w:ascii="Times New Roman" w:hAnsi="Times New Roman" w:eastAsia="宋体" w:cs="Times New Roman"/>
                <w:b/>
                <w:sz w:val="21"/>
                <w:szCs w:val="21"/>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50109B80">
            <w:pPr>
              <w:pStyle w:val="11"/>
              <w:widowControl/>
              <w:spacing w:beforeAutospacing="1" w:afterAutospacing="1"/>
              <w:ind w:left="422" w:hanging="422" w:firstLineChars="0"/>
              <w:rPr>
                <w:rFonts w:hint="default" w:ascii="Times New Roman" w:hAnsi="Times New Roman" w:eastAsia="宋体" w:cs="Times New Roman"/>
                <w:b/>
                <w:sz w:val="21"/>
                <w:szCs w:val="21"/>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17A24660">
            <w:pPr>
              <w:pStyle w:val="11"/>
              <w:widowControl/>
              <w:spacing w:beforeAutospacing="1" w:afterAutospacing="1"/>
              <w:ind w:left="422" w:hanging="422" w:firstLineChars="0"/>
              <w:rPr>
                <w:rFonts w:hint="default" w:ascii="Times New Roman" w:hAnsi="Times New Roman" w:eastAsia="宋体" w:cs="Times New Roman"/>
                <w:b/>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303A966E">
            <w:pPr>
              <w:pStyle w:val="11"/>
              <w:widowControl/>
              <w:spacing w:beforeAutospacing="1" w:afterAutospacing="1"/>
              <w:ind w:left="422" w:hanging="422" w:firstLineChars="0"/>
              <w:rPr>
                <w:rFonts w:hint="default" w:ascii="Times New Roman" w:hAnsi="Times New Roman" w:eastAsia="宋体" w:cs="Times New Roman"/>
                <w:b/>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7CCBC361">
            <w:pPr>
              <w:pStyle w:val="11"/>
              <w:widowControl/>
              <w:spacing w:beforeAutospacing="1" w:afterAutospacing="1"/>
              <w:ind w:left="422" w:hanging="422" w:firstLineChars="0"/>
              <w:rPr>
                <w:rFonts w:hint="default" w:ascii="Times New Roman" w:hAnsi="Times New Roman" w:eastAsia="宋体" w:cs="Times New Roman"/>
                <w:b/>
                <w:sz w:val="21"/>
                <w:szCs w:val="21"/>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294F5F85">
            <w:pPr>
              <w:pStyle w:val="11"/>
              <w:widowControl/>
              <w:spacing w:beforeAutospacing="1" w:afterAutospacing="1"/>
              <w:ind w:left="422" w:hanging="422" w:firstLineChars="0"/>
              <w:rPr>
                <w:rFonts w:hint="default" w:ascii="Times New Roman" w:hAnsi="Times New Roman" w:eastAsia="宋体" w:cs="Times New Roman"/>
                <w:b/>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09D90B37">
            <w:pPr>
              <w:pStyle w:val="11"/>
              <w:widowControl/>
              <w:spacing w:beforeAutospacing="1" w:afterAutospacing="1"/>
              <w:ind w:left="422" w:hanging="422" w:firstLineChars="0"/>
              <w:rPr>
                <w:rFonts w:hint="default" w:ascii="Times New Roman" w:hAnsi="Times New Roman" w:eastAsia="宋体" w:cs="Times New Roman"/>
                <w:b/>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0C2AC938">
            <w:pPr>
              <w:pStyle w:val="11"/>
              <w:widowControl/>
              <w:spacing w:beforeAutospacing="1" w:afterAutospacing="1"/>
              <w:ind w:left="422" w:hanging="422" w:firstLineChars="0"/>
              <w:rPr>
                <w:rFonts w:hint="default" w:ascii="Times New Roman" w:hAnsi="Times New Roman" w:eastAsia="宋体" w:cs="Times New Roman"/>
                <w:b/>
                <w:sz w:val="21"/>
                <w:szCs w:val="21"/>
                <w:highlight w:val="none"/>
              </w:rPr>
            </w:pPr>
          </w:p>
        </w:tc>
      </w:tr>
    </w:tbl>
    <w:p w14:paraId="4C5B0FAB">
      <w:pPr>
        <w:spacing w:line="0" w:lineRule="atLeas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注：</w:t>
      </w:r>
      <w:r>
        <w:rPr>
          <w:rFonts w:hint="default" w:ascii="Times New Roman" w:hAnsi="Times New Roman" w:eastAsia="宋体" w:cs="Times New Roman"/>
          <w:kern w:val="0"/>
          <w:sz w:val="24"/>
          <w:highlight w:val="none"/>
        </w:rPr>
        <w:t>提供近三年同类产品的制造销售业绩</w:t>
      </w:r>
      <w:r>
        <w:rPr>
          <w:rFonts w:hint="default" w:ascii="Times New Roman" w:hAnsi="Times New Roman" w:eastAsia="宋体" w:cs="Times New Roman"/>
          <w:sz w:val="24"/>
          <w:highlight w:val="none"/>
        </w:rPr>
        <w:t>，并附合同复印件。</w:t>
      </w:r>
    </w:p>
    <w:p w14:paraId="2716D21F">
      <w:pPr>
        <w:spacing w:line="660" w:lineRule="exact"/>
        <w:jc w:val="righ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投标人：（盖章）</w:t>
      </w:r>
    </w:p>
    <w:p w14:paraId="346F8CD0">
      <w:pPr>
        <w:spacing w:line="660" w:lineRule="exact"/>
        <w:jc w:val="righ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法定代表人（委托代理人）：（签字）</w:t>
      </w:r>
    </w:p>
    <w:p w14:paraId="02D0C142">
      <w:pPr>
        <w:spacing w:line="660" w:lineRule="exact"/>
        <w:jc w:val="righ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日期：年月日</w:t>
      </w:r>
    </w:p>
    <w:p w14:paraId="46099A2F">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br w:type="page"/>
      </w:r>
    </w:p>
    <w:p w14:paraId="034AC155">
      <w:pPr>
        <w:pStyle w:val="3"/>
        <w:bidi w:val="0"/>
        <w:rPr>
          <w:rFonts w:hint="default" w:ascii="Times New Roman" w:hAnsi="Times New Roman" w:eastAsia="宋体" w:cs="Times New Roman"/>
          <w:b/>
          <w:sz w:val="24"/>
          <w:szCs w:val="21"/>
          <w:highlight w:val="none"/>
        </w:rPr>
      </w:pPr>
      <w:bookmarkStart w:id="273" w:name="_Toc22898"/>
      <w:bookmarkEnd w:id="273"/>
      <w:bookmarkStart w:id="274" w:name="_Toc1795055959"/>
      <w:bookmarkEnd w:id="274"/>
      <w:bookmarkStart w:id="275" w:name="_Toc292094607"/>
      <w:bookmarkStart w:id="276" w:name="_Toc10666"/>
      <w:r>
        <w:rPr>
          <w:rFonts w:hint="default" w:ascii="Times New Roman" w:hAnsi="Times New Roman" w:eastAsia="宋体" w:cs="Times New Roman"/>
          <w:b/>
          <w:sz w:val="24"/>
          <w:szCs w:val="21"/>
          <w:highlight w:val="none"/>
        </w:rPr>
        <w:t>附件六、</w:t>
      </w:r>
      <w:bookmarkEnd w:id="275"/>
      <w:bookmarkStart w:id="277" w:name="_Toc518655813"/>
      <w:bookmarkEnd w:id="277"/>
      <w:bookmarkStart w:id="278" w:name="_Toc424118190"/>
      <w:bookmarkEnd w:id="278"/>
      <w:bookmarkStart w:id="279" w:name="_Toc353881021"/>
      <w:bookmarkEnd w:id="279"/>
      <w:bookmarkStart w:id="280" w:name="_Toc28878"/>
      <w:bookmarkEnd w:id="280"/>
      <w:bookmarkStart w:id="281" w:name="_Toc28044"/>
      <w:bookmarkEnd w:id="281"/>
      <w:bookmarkStart w:id="282" w:name="_Toc75969937"/>
      <w:r>
        <w:rPr>
          <w:rFonts w:hint="default" w:ascii="Times New Roman" w:hAnsi="Times New Roman" w:eastAsia="宋体" w:cs="Times New Roman"/>
          <w:b/>
          <w:sz w:val="24"/>
          <w:szCs w:val="21"/>
          <w:highlight w:val="none"/>
        </w:rPr>
        <w:t>质保承诺函</w:t>
      </w:r>
      <w:bookmarkEnd w:id="276"/>
      <w:bookmarkEnd w:id="282"/>
    </w:p>
    <w:p w14:paraId="686229FF">
      <w:pPr>
        <w:pStyle w:val="5"/>
        <w:widowControl/>
        <w:spacing w:beforeAutospacing="1" w:line="460" w:lineRule="exact"/>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质保承诺函</w:t>
      </w:r>
    </w:p>
    <w:p w14:paraId="3919D02A">
      <w:pPr>
        <w:spacing w:line="240" w:lineRule="exact"/>
        <w:jc w:val="center"/>
        <w:rPr>
          <w:rFonts w:hint="default" w:ascii="Times New Roman" w:hAnsi="Times New Roman" w:eastAsia="宋体" w:cs="Times New Roman"/>
          <w:b/>
          <w:bCs/>
          <w:sz w:val="28"/>
          <w:szCs w:val="28"/>
          <w:highlight w:val="none"/>
        </w:rPr>
      </w:pPr>
    </w:p>
    <w:p w14:paraId="7A197331">
      <w:pPr>
        <w:spacing w:line="360" w:lineRule="auto"/>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项目名称：</w:t>
      </w:r>
      <w:r>
        <w:rPr>
          <w:rFonts w:hint="default" w:ascii="Times New Roman" w:hAnsi="Times New Roman" w:eastAsia="宋体" w:cs="Times New Roman"/>
          <w:color w:val="000000"/>
          <w:sz w:val="24"/>
          <w:highlight w:val="none"/>
          <w:u w:val="single"/>
          <w:lang w:val="en-US" w:eastAsia="zh-CN"/>
        </w:rPr>
        <w:t>步入式环境箱</w:t>
      </w:r>
      <w:r>
        <w:rPr>
          <w:rFonts w:hint="default" w:ascii="Times New Roman" w:hAnsi="Times New Roman" w:eastAsia="宋体" w:cs="Times New Roman"/>
          <w:color w:val="000000"/>
          <w:sz w:val="24"/>
          <w:highlight w:val="none"/>
          <w:u w:val="single"/>
        </w:rPr>
        <w:t>项目</w:t>
      </w:r>
    </w:p>
    <w:p w14:paraId="279EC05A">
      <w:pPr>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中通客车股份有限公司：</w:t>
      </w:r>
    </w:p>
    <w:p w14:paraId="0FC007B2">
      <w:pPr>
        <w:spacing w:line="360" w:lineRule="auto"/>
        <w:ind w:firstLine="48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我代表（投标单位名称）对中标合同产品的质保期作如下承诺：</w:t>
      </w:r>
    </w:p>
    <w:p w14:paraId="51905962">
      <w:pPr>
        <w:spacing w:line="360" w:lineRule="auto"/>
        <w:rPr>
          <w:rFonts w:hint="default" w:ascii="Times New Roman" w:hAnsi="Times New Roman" w:eastAsia="宋体" w:cs="Times New Roman"/>
          <w:sz w:val="24"/>
          <w:highlight w:val="none"/>
        </w:rPr>
      </w:pPr>
    </w:p>
    <w:p w14:paraId="0C489867">
      <w:pPr>
        <w:spacing w:line="360" w:lineRule="auto"/>
        <w:rPr>
          <w:rFonts w:hint="default" w:ascii="Times New Roman" w:hAnsi="Times New Roman" w:eastAsia="宋体" w:cs="Times New Roman"/>
          <w:sz w:val="24"/>
          <w:highlight w:val="none"/>
        </w:rPr>
      </w:pPr>
    </w:p>
    <w:p w14:paraId="3F703B52">
      <w:pPr>
        <w:spacing w:line="360" w:lineRule="auto"/>
        <w:rPr>
          <w:rFonts w:hint="default" w:ascii="Times New Roman" w:hAnsi="Times New Roman" w:eastAsia="宋体" w:cs="Times New Roman"/>
          <w:sz w:val="24"/>
          <w:highlight w:val="none"/>
        </w:rPr>
      </w:pPr>
    </w:p>
    <w:p w14:paraId="25E11B5E">
      <w:pPr>
        <w:spacing w:line="360" w:lineRule="auto"/>
        <w:rPr>
          <w:rFonts w:hint="default" w:ascii="Times New Roman" w:hAnsi="Times New Roman" w:eastAsia="宋体" w:cs="Times New Roman"/>
          <w:sz w:val="24"/>
          <w:highlight w:val="none"/>
        </w:rPr>
      </w:pPr>
    </w:p>
    <w:p w14:paraId="16F56B15">
      <w:pPr>
        <w:spacing w:line="360" w:lineRule="auto"/>
        <w:rPr>
          <w:rFonts w:hint="default" w:ascii="Times New Roman" w:hAnsi="Times New Roman" w:eastAsia="宋体" w:cs="Times New Roman"/>
          <w:sz w:val="24"/>
          <w:highlight w:val="none"/>
        </w:rPr>
      </w:pPr>
    </w:p>
    <w:p w14:paraId="419E2D52">
      <w:pPr>
        <w:spacing w:line="360" w:lineRule="auto"/>
        <w:rPr>
          <w:rFonts w:hint="default" w:ascii="Times New Roman" w:hAnsi="Times New Roman" w:eastAsia="宋体" w:cs="Times New Roman"/>
          <w:sz w:val="24"/>
          <w:highlight w:val="none"/>
        </w:rPr>
      </w:pPr>
    </w:p>
    <w:p w14:paraId="77D508F0">
      <w:pPr>
        <w:spacing w:line="360" w:lineRule="auto"/>
        <w:rPr>
          <w:rFonts w:hint="default" w:ascii="Times New Roman" w:hAnsi="Times New Roman" w:eastAsia="宋体" w:cs="Times New Roman"/>
          <w:sz w:val="24"/>
          <w:highlight w:val="none"/>
        </w:rPr>
      </w:pPr>
    </w:p>
    <w:p w14:paraId="33604BF5">
      <w:pPr>
        <w:spacing w:line="360" w:lineRule="auto"/>
        <w:rPr>
          <w:rFonts w:hint="default" w:ascii="Times New Roman" w:hAnsi="Times New Roman" w:eastAsia="宋体" w:cs="Times New Roman"/>
          <w:sz w:val="24"/>
          <w:highlight w:val="none"/>
        </w:rPr>
      </w:pPr>
    </w:p>
    <w:p w14:paraId="59D8318A">
      <w:pPr>
        <w:spacing w:line="360" w:lineRule="auto"/>
        <w:rPr>
          <w:rFonts w:hint="default" w:ascii="Times New Roman" w:hAnsi="Times New Roman" w:eastAsia="宋体" w:cs="Times New Roman"/>
          <w:sz w:val="24"/>
          <w:highlight w:val="none"/>
        </w:rPr>
      </w:pPr>
    </w:p>
    <w:p w14:paraId="1FCD14F0">
      <w:pPr>
        <w:spacing w:line="360" w:lineRule="auto"/>
        <w:rPr>
          <w:rFonts w:hint="default" w:ascii="Times New Roman" w:hAnsi="Times New Roman" w:eastAsia="宋体" w:cs="Times New Roman"/>
          <w:sz w:val="24"/>
          <w:highlight w:val="none"/>
        </w:rPr>
      </w:pPr>
    </w:p>
    <w:p w14:paraId="13451A76">
      <w:pPr>
        <w:spacing w:line="360" w:lineRule="auto"/>
        <w:rPr>
          <w:rFonts w:hint="default" w:ascii="Times New Roman" w:hAnsi="Times New Roman" w:eastAsia="宋体" w:cs="Times New Roman"/>
          <w:sz w:val="24"/>
          <w:highlight w:val="none"/>
        </w:rPr>
      </w:pPr>
    </w:p>
    <w:p w14:paraId="49FF46AE">
      <w:pPr>
        <w:spacing w:line="360" w:lineRule="auto"/>
        <w:rPr>
          <w:rFonts w:hint="default" w:ascii="Times New Roman" w:hAnsi="Times New Roman" w:eastAsia="宋体" w:cs="Times New Roman"/>
          <w:sz w:val="24"/>
          <w:highlight w:val="none"/>
        </w:rPr>
      </w:pPr>
    </w:p>
    <w:p w14:paraId="573764ED">
      <w:pPr>
        <w:spacing w:line="360" w:lineRule="auto"/>
        <w:rPr>
          <w:rFonts w:hint="default" w:ascii="Times New Roman" w:hAnsi="Times New Roman" w:eastAsia="宋体" w:cs="Times New Roman"/>
          <w:sz w:val="24"/>
          <w:highlight w:val="none"/>
        </w:rPr>
      </w:pPr>
    </w:p>
    <w:p w14:paraId="194E773D">
      <w:pPr>
        <w:spacing w:line="360" w:lineRule="auto"/>
        <w:rPr>
          <w:rFonts w:hint="default" w:ascii="Times New Roman" w:hAnsi="Times New Roman" w:eastAsia="宋体" w:cs="Times New Roman"/>
          <w:sz w:val="24"/>
          <w:highlight w:val="none"/>
        </w:rPr>
      </w:pPr>
    </w:p>
    <w:p w14:paraId="5090200A">
      <w:pPr>
        <w:spacing w:line="360" w:lineRule="auto"/>
        <w:rPr>
          <w:rFonts w:hint="default" w:ascii="Times New Roman" w:hAnsi="Times New Roman" w:eastAsia="宋体" w:cs="Times New Roman"/>
          <w:sz w:val="24"/>
          <w:highlight w:val="none"/>
        </w:rPr>
      </w:pPr>
    </w:p>
    <w:p w14:paraId="7DB21A43">
      <w:pPr>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投标人：（盖章）</w:t>
      </w:r>
    </w:p>
    <w:p w14:paraId="212116FA">
      <w:pPr>
        <w:spacing w:line="660" w:lineRule="exac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法定代表人（委托代理人）：（签字）</w:t>
      </w:r>
    </w:p>
    <w:p w14:paraId="772FA3B1">
      <w:pPr>
        <w:spacing w:line="660" w:lineRule="exac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日期：年月日</w:t>
      </w:r>
    </w:p>
    <w:p w14:paraId="46CF1146">
      <w:pPr>
        <w:widowControl/>
        <w:jc w:val="left"/>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color w:val="000000"/>
          <w:sz w:val="24"/>
          <w:highlight w:val="none"/>
        </w:rPr>
        <w:br w:type="page"/>
      </w:r>
    </w:p>
    <w:p w14:paraId="6D8EF660">
      <w:pPr>
        <w:pStyle w:val="3"/>
        <w:bidi w:val="0"/>
        <w:rPr>
          <w:rFonts w:hint="default" w:ascii="Times New Roman" w:hAnsi="Times New Roman" w:eastAsia="宋体" w:cs="Times New Roman"/>
          <w:b/>
          <w:sz w:val="24"/>
          <w:szCs w:val="21"/>
          <w:highlight w:val="none"/>
        </w:rPr>
      </w:pPr>
      <w:bookmarkStart w:id="283" w:name="_Toc20317"/>
      <w:r>
        <w:rPr>
          <w:rFonts w:hint="default" w:ascii="Times New Roman" w:hAnsi="Times New Roman" w:eastAsia="宋体" w:cs="Times New Roman"/>
          <w:b/>
          <w:sz w:val="24"/>
          <w:szCs w:val="21"/>
          <w:highlight w:val="none"/>
        </w:rPr>
        <w:t>附件七、</w:t>
      </w:r>
      <w:r>
        <w:rPr>
          <w:rFonts w:hint="default" w:ascii="Times New Roman" w:hAnsi="Times New Roman" w:eastAsia="宋体" w:cs="Times New Roman"/>
          <w:b/>
          <w:sz w:val="24"/>
          <w:szCs w:val="21"/>
          <w:highlight w:val="none"/>
          <w:lang w:val="en-US" w:eastAsia="zh-CN"/>
        </w:rPr>
        <w:t>步入式环境箱</w:t>
      </w:r>
      <w:r>
        <w:rPr>
          <w:rFonts w:hint="default" w:ascii="Times New Roman" w:hAnsi="Times New Roman" w:eastAsia="宋体" w:cs="Times New Roman"/>
          <w:b/>
          <w:sz w:val="24"/>
          <w:szCs w:val="21"/>
          <w:highlight w:val="none"/>
        </w:rPr>
        <w:t>项目----投标函</w:t>
      </w:r>
      <w:bookmarkEnd w:id="283"/>
    </w:p>
    <w:p w14:paraId="523C2B81">
      <w:pPr>
        <w:pStyle w:val="13"/>
        <w:spacing w:after="120" w:line="460" w:lineRule="exact"/>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投标函</w:t>
      </w:r>
    </w:p>
    <w:p w14:paraId="65F178B3">
      <w:pPr>
        <w:spacing w:line="360" w:lineRule="auto"/>
        <w:rPr>
          <w:rFonts w:hint="eastAsia" w:ascii="Times New Roman" w:hAnsi="Times New Roman" w:eastAsia="宋体" w:cs="Times New Roman"/>
          <w:b/>
          <w:bCs/>
          <w:sz w:val="24"/>
          <w:szCs w:val="20"/>
          <w:highlight w:val="none"/>
          <w:lang w:val="en-US" w:eastAsia="zh-CN"/>
        </w:rPr>
      </w:pPr>
      <w:r>
        <w:rPr>
          <w:rFonts w:hint="default" w:ascii="Times New Roman" w:hAnsi="Times New Roman" w:eastAsia="宋体" w:cs="Times New Roman"/>
          <w:b/>
          <w:bCs/>
          <w:sz w:val="24"/>
          <w:szCs w:val="20"/>
          <w:highlight w:val="none"/>
        </w:rPr>
        <w:t>中通客车股份有限公司</w:t>
      </w:r>
      <w:r>
        <w:rPr>
          <w:rFonts w:hint="eastAsia" w:ascii="Times New Roman" w:hAnsi="Times New Roman" w:eastAsia="宋体" w:cs="Times New Roman"/>
          <w:b/>
          <w:bCs/>
          <w:sz w:val="24"/>
          <w:szCs w:val="20"/>
          <w:highlight w:val="none"/>
          <w:lang w:eastAsia="zh-CN"/>
        </w:rPr>
        <w:t>：</w:t>
      </w:r>
    </w:p>
    <w:p w14:paraId="44C5E0ED">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color w:val="000000"/>
          <w:sz w:val="24"/>
          <w:highlight w:val="none"/>
        </w:rPr>
        <w:t>1．我方已仔细研究了</w:t>
      </w:r>
      <w:r>
        <w:rPr>
          <w:rFonts w:hint="default" w:ascii="Times New Roman" w:hAnsi="Times New Roman" w:eastAsia="宋体" w:cs="Times New Roman"/>
          <w:color w:val="000000"/>
          <w:sz w:val="24"/>
          <w:highlight w:val="none"/>
          <w:u w:val="single"/>
          <w:lang w:val="en-US" w:eastAsia="zh-CN"/>
        </w:rPr>
        <w:t>步入式环境箱</w:t>
      </w:r>
      <w:r>
        <w:rPr>
          <w:rFonts w:hint="default" w:ascii="Times New Roman" w:hAnsi="Times New Roman" w:eastAsia="宋体" w:cs="Times New Roman"/>
          <w:color w:val="000000"/>
          <w:sz w:val="24"/>
          <w:highlight w:val="none"/>
          <w:u w:val="single"/>
        </w:rPr>
        <w:t>项目</w:t>
      </w:r>
      <w:r>
        <w:rPr>
          <w:rFonts w:hint="default" w:ascii="Times New Roman" w:hAnsi="Times New Roman" w:eastAsia="宋体" w:cs="Times New Roman"/>
          <w:color w:val="000000"/>
          <w:sz w:val="24"/>
          <w:highlight w:val="none"/>
        </w:rPr>
        <w:t>招标文件的全部内容，愿意以人民币（¥）</w:t>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rPr>
        <w:t>元（大写：）的投标总报价，</w:t>
      </w:r>
      <w:r>
        <w:rPr>
          <w:rFonts w:hint="default" w:ascii="Times New Roman" w:hAnsi="Times New Roman" w:eastAsia="宋体" w:cs="Times New Roman"/>
          <w:sz w:val="24"/>
          <w:szCs w:val="20"/>
          <w:highlight w:val="none"/>
        </w:rPr>
        <w:t>报价包含全套设备的设计、制造、调试、运输、保险、服务、13%增值税等所有相关费用的总和。</w:t>
      </w:r>
    </w:p>
    <w:p w14:paraId="43BAC371">
      <w:pPr>
        <w:spacing w:line="360" w:lineRule="auto"/>
        <w:ind w:firstLine="424" w:firstLineChars="177"/>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2．我方承诺在投标有效期内不修改、撤销投标文件。</w:t>
      </w:r>
    </w:p>
    <w:p w14:paraId="56F2A7A1">
      <w:pPr>
        <w:spacing w:line="360" w:lineRule="auto"/>
        <w:ind w:firstLine="424" w:firstLineChars="177"/>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3．如我方中标：</w:t>
      </w:r>
    </w:p>
    <w:p w14:paraId="0E447012">
      <w:pPr>
        <w:spacing w:line="360" w:lineRule="auto"/>
        <w:ind w:firstLine="424" w:firstLineChars="177"/>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（1）我方承诺在规定的期限内与你方签订合同。</w:t>
      </w:r>
    </w:p>
    <w:p w14:paraId="3B43F7D3">
      <w:pPr>
        <w:spacing w:line="360" w:lineRule="auto"/>
        <w:ind w:firstLine="424" w:firstLineChars="177"/>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（2）我方承诺在合同约定的期限内保质保量的完成相应工作。</w:t>
      </w:r>
    </w:p>
    <w:p w14:paraId="64D6DBC1">
      <w:pPr>
        <w:spacing w:line="360" w:lineRule="auto"/>
        <w:ind w:firstLine="424" w:firstLineChars="177"/>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4．我方在此声明，所递交的投标文件及有关资料内容完整、真实和准确。</w:t>
      </w:r>
    </w:p>
    <w:p w14:paraId="0EFED18A">
      <w:pPr>
        <w:spacing w:line="360" w:lineRule="auto"/>
        <w:ind w:firstLine="424" w:firstLineChars="177"/>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5．</w:t>
      </w:r>
      <w:r>
        <w:rPr>
          <w:rFonts w:hint="default" w:ascii="Times New Roman" w:hAnsi="Times New Roman" w:eastAsia="宋体" w:cs="Times New Roman"/>
          <w:color w:val="000000"/>
          <w:sz w:val="24"/>
          <w:highlight w:val="none"/>
          <w:u w:val="single"/>
        </w:rPr>
        <w:tab/>
      </w:r>
      <w:r>
        <w:rPr>
          <w:rFonts w:hint="default" w:ascii="Times New Roman" w:hAnsi="Times New Roman" w:eastAsia="宋体" w:cs="Times New Roman"/>
          <w:color w:val="000000"/>
          <w:sz w:val="24"/>
          <w:highlight w:val="none"/>
        </w:rPr>
        <w:t>（其他补充说明）。</w:t>
      </w:r>
    </w:p>
    <w:p w14:paraId="38EDDF20">
      <w:pPr>
        <w:spacing w:line="360" w:lineRule="auto"/>
        <w:ind w:firstLine="424" w:firstLineChars="177"/>
        <w:rPr>
          <w:rFonts w:hint="default" w:ascii="Times New Roman" w:hAnsi="Times New Roman" w:eastAsia="宋体" w:cs="Times New Roman"/>
          <w:color w:val="000000"/>
          <w:sz w:val="24"/>
          <w:highlight w:val="none"/>
        </w:rPr>
      </w:pPr>
    </w:p>
    <w:p w14:paraId="47F20A28">
      <w:pPr>
        <w:spacing w:line="360" w:lineRule="auto"/>
        <w:rPr>
          <w:rFonts w:hint="default" w:ascii="Times New Roman" w:hAnsi="Times New Roman" w:eastAsia="宋体" w:cs="Times New Roman"/>
          <w:color w:val="000000"/>
          <w:sz w:val="24"/>
          <w:highlight w:val="none"/>
        </w:rPr>
      </w:pPr>
    </w:p>
    <w:p w14:paraId="4F7C9882">
      <w:pPr>
        <w:tabs>
          <w:tab w:val="left" w:pos="7140"/>
          <w:tab w:val="left" w:pos="7560"/>
          <w:tab w:val="left" w:pos="8300"/>
        </w:tabs>
        <w:autoSpaceDE w:val="0"/>
        <w:autoSpaceDN w:val="0"/>
        <w:adjustRightInd w:val="0"/>
        <w:spacing w:line="360" w:lineRule="auto"/>
        <w:ind w:right="210" w:firstLine="2126" w:firstLineChars="886"/>
        <w:rPr>
          <w:rFonts w:hint="default" w:ascii="Times New Roman" w:hAnsi="Times New Roman" w:eastAsia="宋体" w:cs="Times New Roman"/>
          <w:snapToGrid w:val="0"/>
          <w:color w:val="000000"/>
          <w:kern w:val="0"/>
          <w:sz w:val="24"/>
          <w:highlight w:val="none"/>
        </w:rPr>
      </w:pPr>
      <w:r>
        <w:rPr>
          <w:rFonts w:hint="default" w:ascii="Times New Roman" w:hAnsi="Times New Roman" w:eastAsia="宋体" w:cs="Times New Roman"/>
          <w:snapToGrid w:val="0"/>
          <w:color w:val="000000"/>
          <w:kern w:val="0"/>
          <w:sz w:val="24"/>
          <w:highlight w:val="none"/>
        </w:rPr>
        <w:t>投标人：</w:t>
      </w:r>
      <w:r>
        <w:rPr>
          <w:rFonts w:hint="default" w:ascii="Times New Roman" w:hAnsi="Times New Roman" w:eastAsia="宋体" w:cs="Times New Roman"/>
          <w:snapToGrid w:val="0"/>
          <w:color w:val="000000"/>
          <w:kern w:val="0"/>
          <w:sz w:val="24"/>
          <w:highlight w:val="none"/>
          <w:u w:val="single"/>
        </w:rPr>
        <w:t>　                   　</w:t>
      </w:r>
      <w:r>
        <w:rPr>
          <w:rFonts w:hint="default" w:ascii="Times New Roman" w:hAnsi="Times New Roman" w:eastAsia="宋体" w:cs="Times New Roman"/>
          <w:snapToGrid w:val="0"/>
          <w:color w:val="000000"/>
          <w:kern w:val="0"/>
          <w:sz w:val="24"/>
          <w:highlight w:val="none"/>
        </w:rPr>
        <w:t>（盖单位章）</w:t>
      </w:r>
    </w:p>
    <w:p w14:paraId="4C00E6D9">
      <w:pPr>
        <w:tabs>
          <w:tab w:val="left" w:pos="7740"/>
          <w:tab w:val="left" w:pos="7800"/>
          <w:tab w:val="left" w:pos="8300"/>
        </w:tabs>
        <w:autoSpaceDE w:val="0"/>
        <w:autoSpaceDN w:val="0"/>
        <w:adjustRightInd w:val="0"/>
        <w:spacing w:line="360" w:lineRule="auto"/>
        <w:ind w:right="210" w:firstLine="2126" w:firstLineChars="886"/>
        <w:rPr>
          <w:rFonts w:hint="default" w:ascii="Times New Roman" w:hAnsi="Times New Roman" w:eastAsia="宋体" w:cs="Times New Roman"/>
          <w:snapToGrid w:val="0"/>
          <w:color w:val="000000"/>
          <w:kern w:val="0"/>
          <w:sz w:val="24"/>
          <w:highlight w:val="none"/>
        </w:rPr>
      </w:pPr>
      <w:r>
        <w:rPr>
          <w:rFonts w:hint="default" w:ascii="Times New Roman" w:hAnsi="Times New Roman" w:eastAsia="宋体" w:cs="Times New Roman"/>
          <w:snapToGrid w:val="0"/>
          <w:color w:val="000000"/>
          <w:kern w:val="0"/>
          <w:sz w:val="24"/>
          <w:highlight w:val="none"/>
        </w:rPr>
        <w:t>法定代表或授权代表：（签字）</w:t>
      </w:r>
    </w:p>
    <w:p w14:paraId="558B2D03">
      <w:pPr>
        <w:tabs>
          <w:tab w:val="left" w:pos="7755"/>
          <w:tab w:val="left" w:pos="8760"/>
        </w:tabs>
        <w:autoSpaceDE w:val="0"/>
        <w:autoSpaceDN w:val="0"/>
        <w:adjustRightInd w:val="0"/>
        <w:spacing w:line="360" w:lineRule="auto"/>
        <w:ind w:right="210" w:firstLine="2126" w:firstLineChars="886"/>
        <w:rPr>
          <w:rFonts w:hint="default" w:ascii="Times New Roman" w:hAnsi="Times New Roman" w:eastAsia="宋体" w:cs="Times New Roman"/>
          <w:snapToGrid w:val="0"/>
          <w:color w:val="000000"/>
          <w:kern w:val="0"/>
          <w:sz w:val="24"/>
          <w:highlight w:val="none"/>
        </w:rPr>
      </w:pPr>
      <w:r>
        <w:rPr>
          <w:rFonts w:hint="default" w:ascii="Times New Roman" w:hAnsi="Times New Roman" w:eastAsia="宋体" w:cs="Times New Roman"/>
          <w:snapToGrid w:val="0"/>
          <w:color w:val="000000"/>
          <w:kern w:val="0"/>
          <w:sz w:val="24"/>
          <w:highlight w:val="none"/>
        </w:rPr>
        <w:t>地址：</w:t>
      </w:r>
      <w:r>
        <w:rPr>
          <w:rFonts w:hint="default" w:ascii="Times New Roman" w:hAnsi="Times New Roman" w:eastAsia="宋体" w:cs="Times New Roman"/>
          <w:color w:val="000000"/>
          <w:kern w:val="0"/>
          <w:sz w:val="24"/>
          <w:highlight w:val="none"/>
          <w:u w:val="single"/>
        </w:rPr>
        <w:tab/>
      </w:r>
    </w:p>
    <w:p w14:paraId="65A80092">
      <w:pPr>
        <w:tabs>
          <w:tab w:val="left" w:pos="7815"/>
        </w:tabs>
        <w:autoSpaceDE w:val="0"/>
        <w:autoSpaceDN w:val="0"/>
        <w:adjustRightInd w:val="0"/>
        <w:spacing w:before="1" w:line="360" w:lineRule="auto"/>
        <w:ind w:left="1985" w:right="-20" w:firstLine="141" w:firstLineChars="59"/>
        <w:jc w:val="left"/>
        <w:rPr>
          <w:rFonts w:hint="default" w:ascii="Times New Roman" w:hAnsi="Times New Roman" w:eastAsia="宋体" w:cs="Times New Roman"/>
          <w:snapToGrid w:val="0"/>
          <w:color w:val="000000"/>
          <w:kern w:val="0"/>
          <w:sz w:val="24"/>
          <w:highlight w:val="none"/>
        </w:rPr>
      </w:pPr>
      <w:r>
        <w:rPr>
          <w:rFonts w:hint="default" w:ascii="Times New Roman" w:hAnsi="Times New Roman" w:eastAsia="宋体" w:cs="Times New Roman"/>
          <w:snapToGrid w:val="0"/>
          <w:color w:val="000000"/>
          <w:kern w:val="0"/>
          <w:sz w:val="24"/>
          <w:highlight w:val="none"/>
        </w:rPr>
        <w:t>网址：</w:t>
      </w:r>
      <w:r>
        <w:rPr>
          <w:rFonts w:hint="default" w:ascii="Times New Roman" w:hAnsi="Times New Roman" w:eastAsia="宋体" w:cs="Times New Roman"/>
          <w:color w:val="000000"/>
          <w:kern w:val="0"/>
          <w:sz w:val="24"/>
          <w:highlight w:val="none"/>
          <w:u w:val="single"/>
        </w:rPr>
        <w:tab/>
      </w:r>
    </w:p>
    <w:p w14:paraId="6E08C214">
      <w:pPr>
        <w:tabs>
          <w:tab w:val="left" w:pos="7815"/>
        </w:tabs>
        <w:autoSpaceDE w:val="0"/>
        <w:autoSpaceDN w:val="0"/>
        <w:adjustRightInd w:val="0"/>
        <w:spacing w:line="360" w:lineRule="auto"/>
        <w:ind w:left="1985" w:right="-20" w:firstLine="141" w:firstLineChars="59"/>
        <w:jc w:val="left"/>
        <w:rPr>
          <w:rFonts w:hint="default" w:ascii="Times New Roman" w:hAnsi="Times New Roman" w:eastAsia="宋体" w:cs="Times New Roman"/>
          <w:snapToGrid w:val="0"/>
          <w:color w:val="000000"/>
          <w:kern w:val="0"/>
          <w:sz w:val="24"/>
          <w:highlight w:val="none"/>
        </w:rPr>
      </w:pPr>
      <w:r>
        <w:rPr>
          <w:rFonts w:hint="default" w:ascii="Times New Roman" w:hAnsi="Times New Roman" w:eastAsia="宋体" w:cs="Times New Roman"/>
          <w:snapToGrid w:val="0"/>
          <w:color w:val="000000"/>
          <w:kern w:val="0"/>
          <w:sz w:val="24"/>
          <w:highlight w:val="none"/>
        </w:rPr>
        <w:t>电话：</w:t>
      </w:r>
      <w:r>
        <w:rPr>
          <w:rFonts w:hint="default" w:ascii="Times New Roman" w:hAnsi="Times New Roman" w:eastAsia="宋体" w:cs="Times New Roman"/>
          <w:color w:val="000000"/>
          <w:kern w:val="0"/>
          <w:sz w:val="24"/>
          <w:highlight w:val="none"/>
          <w:u w:val="single"/>
        </w:rPr>
        <w:tab/>
      </w:r>
    </w:p>
    <w:p w14:paraId="611A329F">
      <w:pPr>
        <w:tabs>
          <w:tab w:val="left" w:pos="7815"/>
        </w:tabs>
        <w:autoSpaceDE w:val="0"/>
        <w:autoSpaceDN w:val="0"/>
        <w:adjustRightInd w:val="0"/>
        <w:spacing w:line="360" w:lineRule="auto"/>
        <w:ind w:left="1985" w:right="-20" w:firstLine="141" w:firstLineChars="59"/>
        <w:jc w:val="left"/>
        <w:rPr>
          <w:rFonts w:hint="default" w:ascii="Times New Roman" w:hAnsi="Times New Roman" w:eastAsia="宋体" w:cs="Times New Roman"/>
          <w:snapToGrid w:val="0"/>
          <w:color w:val="000000"/>
          <w:kern w:val="0"/>
          <w:sz w:val="24"/>
          <w:highlight w:val="none"/>
          <w:u w:val="single"/>
        </w:rPr>
      </w:pPr>
      <w:r>
        <w:rPr>
          <w:rFonts w:hint="default" w:ascii="Times New Roman" w:hAnsi="Times New Roman" w:eastAsia="宋体" w:cs="Times New Roman"/>
          <w:snapToGrid w:val="0"/>
          <w:color w:val="000000"/>
          <w:kern w:val="0"/>
          <w:sz w:val="24"/>
          <w:highlight w:val="none"/>
        </w:rPr>
        <w:t>邮政编码：</w:t>
      </w:r>
      <w:r>
        <w:rPr>
          <w:rFonts w:hint="default" w:ascii="Times New Roman" w:hAnsi="Times New Roman" w:eastAsia="宋体" w:cs="Times New Roman"/>
          <w:color w:val="000000"/>
          <w:kern w:val="0"/>
          <w:sz w:val="24"/>
          <w:highlight w:val="none"/>
          <w:u w:val="single"/>
        </w:rPr>
        <w:tab/>
      </w:r>
    </w:p>
    <w:p w14:paraId="3332B758">
      <w:pPr>
        <w:tabs>
          <w:tab w:val="left" w:pos="6000"/>
          <w:tab w:val="left" w:pos="7040"/>
          <w:tab w:val="left" w:pos="8100"/>
        </w:tabs>
        <w:autoSpaceDE w:val="0"/>
        <w:autoSpaceDN w:val="0"/>
        <w:adjustRightInd w:val="0"/>
        <w:spacing w:line="360" w:lineRule="auto"/>
        <w:ind w:right="-20" w:firstLine="5508" w:firstLineChars="2295"/>
        <w:jc w:val="left"/>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snapToGrid w:val="0"/>
          <w:color w:val="000000"/>
          <w:kern w:val="0"/>
          <w:sz w:val="24"/>
          <w:highlight w:val="none"/>
        </w:rPr>
        <w:t>年月日</w:t>
      </w:r>
    </w:p>
    <w:p w14:paraId="76BCD2D7">
      <w:pPr>
        <w:tabs>
          <w:tab w:val="left" w:pos="6000"/>
          <w:tab w:val="left" w:pos="7040"/>
          <w:tab w:val="left" w:pos="8100"/>
        </w:tabs>
        <w:autoSpaceDE w:val="0"/>
        <w:autoSpaceDN w:val="0"/>
        <w:adjustRightInd w:val="0"/>
        <w:spacing w:line="360" w:lineRule="auto"/>
        <w:ind w:right="-20" w:firstLine="5508" w:firstLineChars="2295"/>
        <w:jc w:val="left"/>
        <w:rPr>
          <w:rFonts w:hint="default" w:ascii="Times New Roman" w:hAnsi="Times New Roman" w:eastAsia="宋体" w:cs="Times New Roman"/>
          <w:snapToGrid w:val="0"/>
          <w:color w:val="000000"/>
          <w:kern w:val="0"/>
          <w:sz w:val="24"/>
          <w:highlight w:val="none"/>
        </w:rPr>
      </w:pPr>
    </w:p>
    <w:p w14:paraId="6CBA75A5">
      <w:pPr>
        <w:tabs>
          <w:tab w:val="left" w:pos="6000"/>
          <w:tab w:val="left" w:pos="7040"/>
          <w:tab w:val="left" w:pos="8100"/>
        </w:tabs>
        <w:autoSpaceDE w:val="0"/>
        <w:autoSpaceDN w:val="0"/>
        <w:adjustRightInd w:val="0"/>
        <w:spacing w:line="360" w:lineRule="auto"/>
        <w:ind w:right="-20" w:firstLine="5508" w:firstLineChars="2295"/>
        <w:jc w:val="left"/>
        <w:rPr>
          <w:rFonts w:hint="default" w:ascii="Times New Roman" w:hAnsi="Times New Roman" w:eastAsia="宋体" w:cs="Times New Roman"/>
          <w:snapToGrid w:val="0"/>
          <w:color w:val="000000"/>
          <w:kern w:val="0"/>
          <w:sz w:val="24"/>
          <w:highlight w:val="none"/>
        </w:rPr>
      </w:pPr>
    </w:p>
    <w:p w14:paraId="26658A2A">
      <w:pPr>
        <w:tabs>
          <w:tab w:val="left" w:pos="6000"/>
          <w:tab w:val="left" w:pos="7040"/>
          <w:tab w:val="left" w:pos="8100"/>
        </w:tabs>
        <w:autoSpaceDE w:val="0"/>
        <w:autoSpaceDN w:val="0"/>
        <w:adjustRightInd w:val="0"/>
        <w:spacing w:line="360" w:lineRule="auto"/>
        <w:ind w:right="-20" w:firstLine="5508" w:firstLineChars="2295"/>
        <w:jc w:val="left"/>
        <w:rPr>
          <w:rFonts w:hint="default" w:ascii="Times New Roman" w:hAnsi="Times New Roman" w:eastAsia="宋体" w:cs="Times New Roman"/>
          <w:snapToGrid w:val="0"/>
          <w:color w:val="000000"/>
          <w:kern w:val="0"/>
          <w:sz w:val="24"/>
          <w:highlight w:val="none"/>
        </w:rPr>
      </w:pPr>
    </w:p>
    <w:p w14:paraId="15FA1DE8">
      <w:pPr>
        <w:tabs>
          <w:tab w:val="left" w:pos="6000"/>
          <w:tab w:val="left" w:pos="7040"/>
          <w:tab w:val="left" w:pos="8100"/>
        </w:tabs>
        <w:autoSpaceDE w:val="0"/>
        <w:autoSpaceDN w:val="0"/>
        <w:adjustRightInd w:val="0"/>
        <w:spacing w:line="360" w:lineRule="auto"/>
        <w:ind w:right="-20" w:firstLine="5508" w:firstLineChars="2295"/>
        <w:jc w:val="left"/>
        <w:rPr>
          <w:rFonts w:hint="default" w:ascii="Times New Roman" w:hAnsi="Times New Roman" w:eastAsia="宋体" w:cs="Times New Roman"/>
          <w:snapToGrid w:val="0"/>
          <w:color w:val="000000"/>
          <w:kern w:val="0"/>
          <w:sz w:val="24"/>
          <w:highlight w:val="none"/>
        </w:rPr>
      </w:pPr>
    </w:p>
    <w:p w14:paraId="25C5FC9A">
      <w:pPr>
        <w:tabs>
          <w:tab w:val="left" w:pos="6000"/>
          <w:tab w:val="left" w:pos="7040"/>
          <w:tab w:val="left" w:pos="8100"/>
        </w:tabs>
        <w:autoSpaceDE w:val="0"/>
        <w:autoSpaceDN w:val="0"/>
        <w:adjustRightInd w:val="0"/>
        <w:spacing w:line="360" w:lineRule="auto"/>
        <w:ind w:right="-20"/>
        <w:jc w:val="left"/>
        <w:rPr>
          <w:rFonts w:hint="default" w:ascii="Times New Roman" w:hAnsi="Times New Roman" w:eastAsia="宋体" w:cs="Times New Roman"/>
          <w:snapToGrid w:val="0"/>
          <w:color w:val="000000"/>
          <w:kern w:val="0"/>
          <w:sz w:val="24"/>
          <w:highlight w:val="none"/>
        </w:rPr>
      </w:pPr>
    </w:p>
    <w:p w14:paraId="48986B52">
      <w:pPr>
        <w:tabs>
          <w:tab w:val="left" w:pos="6000"/>
          <w:tab w:val="left" w:pos="7040"/>
          <w:tab w:val="left" w:pos="8100"/>
        </w:tabs>
        <w:autoSpaceDE w:val="0"/>
        <w:autoSpaceDN w:val="0"/>
        <w:adjustRightInd w:val="0"/>
        <w:spacing w:line="360" w:lineRule="auto"/>
        <w:ind w:right="-20" w:firstLine="5508" w:firstLineChars="2295"/>
        <w:jc w:val="left"/>
        <w:rPr>
          <w:rFonts w:hint="default" w:ascii="Times New Roman" w:hAnsi="Times New Roman" w:eastAsia="宋体" w:cs="Times New Roman"/>
          <w:snapToGrid w:val="0"/>
          <w:color w:val="000000"/>
          <w:kern w:val="0"/>
          <w:sz w:val="24"/>
          <w:highlight w:val="none"/>
        </w:rPr>
      </w:pPr>
    </w:p>
    <w:p w14:paraId="3E460833">
      <w:pPr>
        <w:pStyle w:val="3"/>
        <w:bidi w:val="0"/>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color w:val="000000"/>
          <w:sz w:val="24"/>
          <w:highlight w:val="none"/>
        </w:rPr>
        <w:br w:type="page"/>
      </w:r>
      <w:bookmarkStart w:id="284" w:name="_Toc4498"/>
      <w:r>
        <w:rPr>
          <w:rFonts w:hint="default" w:ascii="Times New Roman" w:hAnsi="Times New Roman" w:eastAsia="宋体" w:cs="Times New Roman"/>
          <w:b/>
          <w:sz w:val="24"/>
          <w:szCs w:val="21"/>
          <w:highlight w:val="none"/>
        </w:rPr>
        <w:t>附件八、</w:t>
      </w:r>
      <w:r>
        <w:rPr>
          <w:rFonts w:hint="default" w:ascii="Times New Roman" w:hAnsi="Times New Roman" w:eastAsia="宋体" w:cs="Times New Roman"/>
          <w:b/>
          <w:sz w:val="24"/>
          <w:szCs w:val="21"/>
          <w:highlight w:val="none"/>
          <w:lang w:val="en-US" w:eastAsia="zh-CN"/>
        </w:rPr>
        <w:t>步入式环境箱</w:t>
      </w:r>
      <w:r>
        <w:rPr>
          <w:rFonts w:hint="default" w:ascii="Times New Roman" w:hAnsi="Times New Roman" w:eastAsia="宋体" w:cs="Times New Roman"/>
          <w:b/>
          <w:sz w:val="24"/>
          <w:szCs w:val="21"/>
          <w:highlight w:val="none"/>
        </w:rPr>
        <w:t>项目----报价明细</w:t>
      </w:r>
      <w:bookmarkEnd w:id="284"/>
    </w:p>
    <w:p w14:paraId="73B60CAE">
      <w:pPr>
        <w:rPr>
          <w:rFonts w:hint="default" w:ascii="eʩ" w:hAnsi="eʩ" w:cs="宋体" w:eastAsiaTheme="minorEastAsia"/>
          <w:bCs/>
          <w:kern w:val="36"/>
          <w:szCs w:val="21"/>
          <w:u w:val="single"/>
          <w:lang w:val="en-US" w:eastAsia="zh-CN"/>
        </w:rPr>
      </w:pPr>
      <w:r>
        <w:rPr>
          <w:rFonts w:hint="eastAsia"/>
          <w:szCs w:val="21"/>
        </w:rPr>
        <w:t>投标人名称：</w:t>
      </w:r>
      <w:r>
        <w:rPr>
          <w:rFonts w:hint="eastAsia"/>
          <w:szCs w:val="21"/>
          <w:u w:val="single"/>
        </w:rPr>
        <w:t xml:space="preserve">_                                       </w:t>
      </w:r>
      <w:r>
        <w:rPr>
          <w:rFonts w:hint="eastAsia"/>
          <w:szCs w:val="21"/>
        </w:rPr>
        <w:t>招标编号：</w:t>
      </w:r>
      <w:r>
        <w:rPr>
          <w:rFonts w:hint="eastAsia" w:ascii="eʩ" w:hAnsi="eʩ" w:cs="宋体"/>
          <w:bCs/>
          <w:kern w:val="36"/>
          <w:szCs w:val="21"/>
          <w:u w:val="single"/>
        </w:rPr>
        <w:t xml:space="preserve">            </w:t>
      </w:r>
      <w:r>
        <w:rPr>
          <w:rFonts w:hint="eastAsia" w:ascii="eʩ" w:hAnsi="eʩ" w:cs="宋体"/>
          <w:bCs/>
          <w:kern w:val="36"/>
          <w:szCs w:val="21"/>
          <w:u w:val="single"/>
          <w:lang w:val="en-US" w:eastAsia="zh-CN"/>
        </w:rPr>
        <w:t xml:space="preserve">           </w:t>
      </w:r>
    </w:p>
    <w:tbl>
      <w:tblPr>
        <w:tblStyle w:val="15"/>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683"/>
        <w:gridCol w:w="722"/>
        <w:gridCol w:w="1081"/>
        <w:gridCol w:w="1805"/>
        <w:gridCol w:w="1925"/>
        <w:gridCol w:w="1283"/>
      </w:tblGrid>
      <w:tr w14:paraId="415D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16" w:type="dxa"/>
            <w:vAlign w:val="center"/>
          </w:tcPr>
          <w:p w14:paraId="2A1160CE">
            <w:pPr>
              <w:adjustRightInd w:val="0"/>
              <w:jc w:val="center"/>
              <w:rPr>
                <w:b/>
                <w:sz w:val="21"/>
                <w:szCs w:val="21"/>
              </w:rPr>
            </w:pPr>
            <w:r>
              <w:rPr>
                <w:rFonts w:hint="eastAsia"/>
                <w:b/>
                <w:sz w:val="21"/>
                <w:szCs w:val="21"/>
              </w:rPr>
              <w:t>序号</w:t>
            </w:r>
          </w:p>
        </w:tc>
        <w:tc>
          <w:tcPr>
            <w:tcW w:w="1683" w:type="dxa"/>
            <w:vAlign w:val="center"/>
          </w:tcPr>
          <w:p w14:paraId="77BB8065">
            <w:pPr>
              <w:adjustRightInd w:val="0"/>
              <w:jc w:val="center"/>
              <w:rPr>
                <w:b/>
                <w:sz w:val="21"/>
                <w:szCs w:val="21"/>
              </w:rPr>
            </w:pPr>
            <w:r>
              <w:rPr>
                <w:rFonts w:hint="eastAsia"/>
                <w:b/>
                <w:sz w:val="21"/>
                <w:szCs w:val="21"/>
              </w:rPr>
              <w:t>项目名称</w:t>
            </w:r>
          </w:p>
        </w:tc>
        <w:tc>
          <w:tcPr>
            <w:tcW w:w="722" w:type="dxa"/>
            <w:vAlign w:val="center"/>
          </w:tcPr>
          <w:p w14:paraId="6F39A06B">
            <w:pPr>
              <w:adjustRightInd w:val="0"/>
              <w:jc w:val="center"/>
              <w:rPr>
                <w:b/>
                <w:sz w:val="21"/>
                <w:szCs w:val="21"/>
              </w:rPr>
            </w:pPr>
            <w:r>
              <w:rPr>
                <w:rFonts w:hint="eastAsia"/>
                <w:b/>
                <w:sz w:val="21"/>
                <w:szCs w:val="21"/>
              </w:rPr>
              <w:t>数量</w:t>
            </w:r>
          </w:p>
        </w:tc>
        <w:tc>
          <w:tcPr>
            <w:tcW w:w="1081" w:type="dxa"/>
            <w:vAlign w:val="center"/>
          </w:tcPr>
          <w:p w14:paraId="10CC2149">
            <w:pPr>
              <w:adjustRightInd w:val="0"/>
              <w:jc w:val="center"/>
              <w:rPr>
                <w:b/>
                <w:sz w:val="21"/>
                <w:szCs w:val="21"/>
              </w:rPr>
            </w:pPr>
            <w:r>
              <w:rPr>
                <w:rFonts w:hint="eastAsia"/>
                <w:b/>
                <w:sz w:val="21"/>
                <w:szCs w:val="21"/>
              </w:rPr>
              <w:t>单位</w:t>
            </w:r>
          </w:p>
        </w:tc>
        <w:tc>
          <w:tcPr>
            <w:tcW w:w="1805" w:type="dxa"/>
            <w:vAlign w:val="center"/>
          </w:tcPr>
          <w:p w14:paraId="02259D1A">
            <w:pPr>
              <w:adjustRightInd w:val="0"/>
              <w:jc w:val="center"/>
              <w:rPr>
                <w:b/>
                <w:sz w:val="21"/>
                <w:szCs w:val="21"/>
              </w:rPr>
            </w:pPr>
            <w:r>
              <w:rPr>
                <w:rFonts w:hint="eastAsia"/>
                <w:b/>
                <w:sz w:val="21"/>
                <w:szCs w:val="21"/>
              </w:rPr>
              <w:t>单价（元，含税）</w:t>
            </w:r>
          </w:p>
        </w:tc>
        <w:tc>
          <w:tcPr>
            <w:tcW w:w="1925" w:type="dxa"/>
            <w:vAlign w:val="center"/>
          </w:tcPr>
          <w:p w14:paraId="7808AF08">
            <w:pPr>
              <w:adjustRightInd w:val="0"/>
              <w:jc w:val="center"/>
              <w:rPr>
                <w:b/>
                <w:sz w:val="21"/>
                <w:szCs w:val="21"/>
              </w:rPr>
            </w:pPr>
            <w:r>
              <w:rPr>
                <w:rFonts w:hint="eastAsia"/>
                <w:b/>
                <w:sz w:val="21"/>
                <w:szCs w:val="21"/>
              </w:rPr>
              <w:t>合计（元，含税）</w:t>
            </w:r>
          </w:p>
        </w:tc>
        <w:tc>
          <w:tcPr>
            <w:tcW w:w="1283" w:type="dxa"/>
            <w:vAlign w:val="center"/>
          </w:tcPr>
          <w:p w14:paraId="002FB5C8">
            <w:pPr>
              <w:adjustRightInd w:val="0"/>
              <w:jc w:val="center"/>
              <w:rPr>
                <w:b/>
                <w:sz w:val="21"/>
                <w:szCs w:val="21"/>
              </w:rPr>
            </w:pPr>
            <w:r>
              <w:rPr>
                <w:rFonts w:hint="eastAsia"/>
                <w:b/>
                <w:sz w:val="21"/>
                <w:szCs w:val="21"/>
              </w:rPr>
              <w:t>备注</w:t>
            </w:r>
          </w:p>
        </w:tc>
      </w:tr>
      <w:tr w14:paraId="751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16" w:type="dxa"/>
            <w:vAlign w:val="center"/>
          </w:tcPr>
          <w:p w14:paraId="36FA10FE">
            <w:pPr>
              <w:spacing w:line="360" w:lineRule="auto"/>
              <w:jc w:val="center"/>
              <w:rPr>
                <w:sz w:val="21"/>
                <w:szCs w:val="21"/>
              </w:rPr>
            </w:pPr>
            <w:r>
              <w:rPr>
                <w:rFonts w:hint="eastAsia"/>
                <w:sz w:val="21"/>
                <w:szCs w:val="21"/>
              </w:rPr>
              <w:t>1</w:t>
            </w:r>
          </w:p>
        </w:tc>
        <w:tc>
          <w:tcPr>
            <w:tcW w:w="1683" w:type="dxa"/>
            <w:vAlign w:val="center"/>
          </w:tcPr>
          <w:p w14:paraId="326AB8C4">
            <w:pPr>
              <w:jc w:val="center"/>
              <w:rPr>
                <w:sz w:val="21"/>
                <w:szCs w:val="21"/>
              </w:rPr>
            </w:pPr>
          </w:p>
        </w:tc>
        <w:tc>
          <w:tcPr>
            <w:tcW w:w="722" w:type="dxa"/>
            <w:vAlign w:val="center"/>
          </w:tcPr>
          <w:p w14:paraId="433EFE89">
            <w:pPr>
              <w:jc w:val="center"/>
              <w:rPr>
                <w:b/>
                <w:sz w:val="21"/>
                <w:szCs w:val="21"/>
              </w:rPr>
            </w:pPr>
          </w:p>
        </w:tc>
        <w:tc>
          <w:tcPr>
            <w:tcW w:w="1081" w:type="dxa"/>
            <w:vAlign w:val="center"/>
          </w:tcPr>
          <w:p w14:paraId="62B7A49C">
            <w:pPr>
              <w:jc w:val="center"/>
              <w:rPr>
                <w:sz w:val="21"/>
                <w:szCs w:val="21"/>
              </w:rPr>
            </w:pPr>
          </w:p>
        </w:tc>
        <w:tc>
          <w:tcPr>
            <w:tcW w:w="1805" w:type="dxa"/>
            <w:vAlign w:val="center"/>
          </w:tcPr>
          <w:p w14:paraId="3A32E284">
            <w:pPr>
              <w:spacing w:line="360" w:lineRule="auto"/>
              <w:jc w:val="center"/>
              <w:rPr>
                <w:sz w:val="21"/>
                <w:szCs w:val="21"/>
              </w:rPr>
            </w:pPr>
          </w:p>
        </w:tc>
        <w:tc>
          <w:tcPr>
            <w:tcW w:w="1925" w:type="dxa"/>
            <w:vAlign w:val="center"/>
          </w:tcPr>
          <w:p w14:paraId="4D28C6BB">
            <w:pPr>
              <w:spacing w:line="360" w:lineRule="auto"/>
              <w:jc w:val="center"/>
              <w:rPr>
                <w:sz w:val="21"/>
                <w:szCs w:val="21"/>
              </w:rPr>
            </w:pPr>
          </w:p>
        </w:tc>
        <w:tc>
          <w:tcPr>
            <w:tcW w:w="1283" w:type="dxa"/>
            <w:vAlign w:val="center"/>
          </w:tcPr>
          <w:p w14:paraId="305CD9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b/>
                <w:sz w:val="21"/>
                <w:szCs w:val="21"/>
              </w:rPr>
              <w:t>含13%增值税</w:t>
            </w:r>
          </w:p>
        </w:tc>
      </w:tr>
      <w:tr w14:paraId="1B97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716" w:type="dxa"/>
            <w:vAlign w:val="center"/>
          </w:tcPr>
          <w:p w14:paraId="58863C2B">
            <w:pPr>
              <w:spacing w:line="360" w:lineRule="auto"/>
              <w:jc w:val="center"/>
              <w:rPr>
                <w:sz w:val="21"/>
                <w:szCs w:val="21"/>
              </w:rPr>
            </w:pPr>
            <w:r>
              <w:rPr>
                <w:rFonts w:hint="eastAsia"/>
                <w:sz w:val="21"/>
                <w:szCs w:val="21"/>
              </w:rPr>
              <w:t>2</w:t>
            </w:r>
          </w:p>
        </w:tc>
        <w:tc>
          <w:tcPr>
            <w:tcW w:w="1683" w:type="dxa"/>
            <w:vAlign w:val="center"/>
          </w:tcPr>
          <w:p w14:paraId="30BF2074">
            <w:pPr>
              <w:jc w:val="center"/>
              <w:rPr>
                <w:sz w:val="21"/>
                <w:szCs w:val="21"/>
              </w:rPr>
            </w:pPr>
          </w:p>
        </w:tc>
        <w:tc>
          <w:tcPr>
            <w:tcW w:w="722" w:type="dxa"/>
            <w:vAlign w:val="center"/>
          </w:tcPr>
          <w:p w14:paraId="2F4CCC05">
            <w:pPr>
              <w:jc w:val="center"/>
              <w:rPr>
                <w:b/>
                <w:sz w:val="21"/>
                <w:szCs w:val="21"/>
              </w:rPr>
            </w:pPr>
          </w:p>
        </w:tc>
        <w:tc>
          <w:tcPr>
            <w:tcW w:w="1081" w:type="dxa"/>
            <w:vAlign w:val="center"/>
          </w:tcPr>
          <w:p w14:paraId="303BB967">
            <w:pPr>
              <w:jc w:val="center"/>
              <w:rPr>
                <w:b/>
                <w:sz w:val="21"/>
                <w:szCs w:val="21"/>
              </w:rPr>
            </w:pPr>
          </w:p>
        </w:tc>
        <w:tc>
          <w:tcPr>
            <w:tcW w:w="1805" w:type="dxa"/>
            <w:vAlign w:val="center"/>
          </w:tcPr>
          <w:p w14:paraId="7E44793C">
            <w:pPr>
              <w:spacing w:line="360" w:lineRule="auto"/>
              <w:jc w:val="center"/>
              <w:rPr>
                <w:sz w:val="21"/>
                <w:szCs w:val="21"/>
              </w:rPr>
            </w:pPr>
          </w:p>
        </w:tc>
        <w:tc>
          <w:tcPr>
            <w:tcW w:w="1925" w:type="dxa"/>
            <w:vAlign w:val="center"/>
          </w:tcPr>
          <w:p w14:paraId="23EBE451">
            <w:pPr>
              <w:spacing w:line="360" w:lineRule="auto"/>
              <w:jc w:val="center"/>
              <w:rPr>
                <w:sz w:val="21"/>
                <w:szCs w:val="21"/>
              </w:rPr>
            </w:pPr>
          </w:p>
        </w:tc>
        <w:tc>
          <w:tcPr>
            <w:tcW w:w="1283" w:type="dxa"/>
            <w:vAlign w:val="center"/>
          </w:tcPr>
          <w:p w14:paraId="2BA2B219">
            <w:pPr>
              <w:spacing w:line="360" w:lineRule="auto"/>
              <w:jc w:val="center"/>
              <w:rPr>
                <w:sz w:val="21"/>
                <w:szCs w:val="21"/>
              </w:rPr>
            </w:pPr>
          </w:p>
        </w:tc>
      </w:tr>
      <w:tr w14:paraId="1719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16" w:type="dxa"/>
            <w:vAlign w:val="center"/>
          </w:tcPr>
          <w:p w14:paraId="050CE463">
            <w:pPr>
              <w:spacing w:line="360" w:lineRule="auto"/>
              <w:jc w:val="center"/>
              <w:rPr>
                <w:rFonts w:hint="eastAsia"/>
                <w:sz w:val="21"/>
                <w:szCs w:val="21"/>
              </w:rPr>
            </w:pPr>
            <w:r>
              <w:rPr>
                <w:rFonts w:hint="eastAsia"/>
                <w:sz w:val="21"/>
                <w:szCs w:val="21"/>
              </w:rPr>
              <w:t>3</w:t>
            </w:r>
          </w:p>
        </w:tc>
        <w:tc>
          <w:tcPr>
            <w:tcW w:w="1683" w:type="dxa"/>
            <w:vAlign w:val="center"/>
          </w:tcPr>
          <w:p w14:paraId="5AA24BAE">
            <w:pPr>
              <w:jc w:val="center"/>
              <w:rPr>
                <w:rFonts w:hint="eastAsia"/>
                <w:sz w:val="21"/>
                <w:szCs w:val="21"/>
              </w:rPr>
            </w:pPr>
          </w:p>
        </w:tc>
        <w:tc>
          <w:tcPr>
            <w:tcW w:w="722" w:type="dxa"/>
            <w:vAlign w:val="center"/>
          </w:tcPr>
          <w:p w14:paraId="1F3E4860">
            <w:pPr>
              <w:jc w:val="center"/>
              <w:rPr>
                <w:bCs/>
                <w:sz w:val="21"/>
                <w:szCs w:val="21"/>
              </w:rPr>
            </w:pPr>
          </w:p>
        </w:tc>
        <w:tc>
          <w:tcPr>
            <w:tcW w:w="1081" w:type="dxa"/>
            <w:vAlign w:val="center"/>
          </w:tcPr>
          <w:p w14:paraId="336B4F83">
            <w:pPr>
              <w:jc w:val="center"/>
              <w:rPr>
                <w:bCs/>
                <w:sz w:val="21"/>
                <w:szCs w:val="21"/>
              </w:rPr>
            </w:pPr>
          </w:p>
        </w:tc>
        <w:tc>
          <w:tcPr>
            <w:tcW w:w="1805" w:type="dxa"/>
            <w:vAlign w:val="center"/>
          </w:tcPr>
          <w:p w14:paraId="36D616C1">
            <w:pPr>
              <w:spacing w:line="360" w:lineRule="auto"/>
              <w:jc w:val="center"/>
              <w:rPr>
                <w:sz w:val="21"/>
                <w:szCs w:val="21"/>
              </w:rPr>
            </w:pPr>
          </w:p>
        </w:tc>
        <w:tc>
          <w:tcPr>
            <w:tcW w:w="1925" w:type="dxa"/>
            <w:vAlign w:val="center"/>
          </w:tcPr>
          <w:p w14:paraId="4E33AC80">
            <w:pPr>
              <w:spacing w:line="360" w:lineRule="auto"/>
              <w:jc w:val="center"/>
              <w:rPr>
                <w:sz w:val="21"/>
                <w:szCs w:val="21"/>
              </w:rPr>
            </w:pPr>
          </w:p>
        </w:tc>
        <w:tc>
          <w:tcPr>
            <w:tcW w:w="1283" w:type="dxa"/>
            <w:vAlign w:val="center"/>
          </w:tcPr>
          <w:p w14:paraId="2F6D81CB">
            <w:pPr>
              <w:spacing w:line="360" w:lineRule="auto"/>
              <w:jc w:val="center"/>
              <w:rPr>
                <w:rFonts w:hint="eastAsia"/>
                <w:b/>
                <w:sz w:val="21"/>
                <w:szCs w:val="21"/>
              </w:rPr>
            </w:pPr>
          </w:p>
        </w:tc>
      </w:tr>
      <w:tr w14:paraId="2ED0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716" w:type="dxa"/>
            <w:vAlign w:val="center"/>
          </w:tcPr>
          <w:p w14:paraId="1079FCC0">
            <w:pPr>
              <w:widowControl/>
              <w:jc w:val="center"/>
              <w:rPr>
                <w:rFonts w:hint="eastAsia" w:cs="宋体" w:eastAsiaTheme="minorEastAsia"/>
                <w:sz w:val="21"/>
                <w:szCs w:val="21"/>
                <w:lang w:eastAsia="zh-CN"/>
              </w:rPr>
            </w:pPr>
            <w:r>
              <w:rPr>
                <w:rFonts w:hint="eastAsia" w:cs="宋体"/>
                <w:sz w:val="21"/>
                <w:szCs w:val="21"/>
                <w:lang w:val="en-US" w:eastAsia="zh-CN"/>
              </w:rPr>
              <w:t>4</w:t>
            </w:r>
          </w:p>
        </w:tc>
        <w:tc>
          <w:tcPr>
            <w:tcW w:w="2405" w:type="dxa"/>
            <w:gridSpan w:val="2"/>
            <w:vAlign w:val="center"/>
          </w:tcPr>
          <w:p w14:paraId="32E21D94">
            <w:pPr>
              <w:widowControl/>
              <w:jc w:val="center"/>
              <w:rPr>
                <w:rFonts w:cs="宋体"/>
                <w:sz w:val="21"/>
                <w:szCs w:val="21"/>
              </w:rPr>
            </w:pPr>
            <w:r>
              <w:rPr>
                <w:rFonts w:hint="eastAsia"/>
                <w:b/>
                <w:sz w:val="21"/>
                <w:szCs w:val="21"/>
              </w:rPr>
              <w:t>合计（元，含税）</w:t>
            </w:r>
          </w:p>
        </w:tc>
        <w:tc>
          <w:tcPr>
            <w:tcW w:w="6094" w:type="dxa"/>
            <w:gridSpan w:val="4"/>
            <w:vAlign w:val="center"/>
          </w:tcPr>
          <w:p w14:paraId="279589B7">
            <w:pPr>
              <w:spacing w:line="360" w:lineRule="auto"/>
              <w:jc w:val="center"/>
              <w:rPr>
                <w:sz w:val="21"/>
                <w:szCs w:val="21"/>
              </w:rPr>
            </w:pPr>
          </w:p>
        </w:tc>
      </w:tr>
      <w:tr w14:paraId="3966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15" w:type="dxa"/>
            <w:gridSpan w:val="7"/>
            <w:vAlign w:val="center"/>
          </w:tcPr>
          <w:p w14:paraId="1F5C77A2">
            <w:pPr>
              <w:spacing w:line="360" w:lineRule="auto"/>
              <w:rPr>
                <w:sz w:val="21"/>
                <w:szCs w:val="21"/>
              </w:rPr>
            </w:pPr>
            <w:r>
              <w:rPr>
                <w:rFonts w:hint="eastAsia"/>
                <w:sz w:val="21"/>
                <w:szCs w:val="21"/>
              </w:rPr>
              <w:t>总合计（人民币大写，含增值税）：</w:t>
            </w:r>
          </w:p>
        </w:tc>
      </w:tr>
      <w:tr w14:paraId="789E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215" w:type="dxa"/>
            <w:gridSpan w:val="7"/>
            <w:vAlign w:val="center"/>
          </w:tcPr>
          <w:p w14:paraId="25B0544C">
            <w:pPr>
              <w:spacing w:line="360" w:lineRule="auto"/>
              <w:rPr>
                <w:sz w:val="21"/>
                <w:szCs w:val="21"/>
                <w:u w:val="single"/>
              </w:rPr>
            </w:pPr>
            <w:r>
              <w:rPr>
                <w:rFonts w:hint="eastAsia"/>
                <w:sz w:val="21"/>
                <w:szCs w:val="21"/>
              </w:rPr>
              <w:t>付款是否响应招标文件：</w:t>
            </w:r>
            <w:r>
              <w:rPr>
                <w:rFonts w:hint="eastAsia"/>
                <w:sz w:val="21"/>
                <w:szCs w:val="21"/>
                <w:u w:val="single"/>
              </w:rPr>
              <w:t xml:space="preserve">           </w:t>
            </w:r>
            <w:r>
              <w:rPr>
                <w:rFonts w:hint="eastAsia"/>
                <w:sz w:val="21"/>
                <w:szCs w:val="21"/>
              </w:rPr>
              <w:t xml:space="preserve">    如偏离，偏离为：</w:t>
            </w:r>
            <w:r>
              <w:rPr>
                <w:rFonts w:hint="eastAsia"/>
                <w:sz w:val="21"/>
                <w:szCs w:val="21"/>
                <w:u w:val="single"/>
              </w:rPr>
              <w:t xml:space="preserve">                       </w:t>
            </w:r>
          </w:p>
        </w:tc>
      </w:tr>
      <w:tr w14:paraId="67B2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215" w:type="dxa"/>
            <w:gridSpan w:val="7"/>
            <w:vAlign w:val="center"/>
          </w:tcPr>
          <w:p w14:paraId="77FE092B">
            <w:pPr>
              <w:spacing w:line="360" w:lineRule="auto"/>
              <w:rPr>
                <w:sz w:val="21"/>
                <w:szCs w:val="21"/>
              </w:rPr>
            </w:pPr>
            <w:r>
              <w:rPr>
                <w:rFonts w:hint="eastAsia"/>
                <w:sz w:val="21"/>
                <w:szCs w:val="21"/>
              </w:rPr>
              <w:t>项目实施周期：</w:t>
            </w:r>
            <w:r>
              <w:rPr>
                <w:rFonts w:hint="eastAsia"/>
                <w:sz w:val="21"/>
                <w:szCs w:val="21"/>
                <w:u w:val="single"/>
              </w:rPr>
              <w:t xml:space="preserve">            </w:t>
            </w:r>
            <w:r>
              <w:rPr>
                <w:rFonts w:hint="eastAsia"/>
                <w:sz w:val="21"/>
                <w:szCs w:val="21"/>
              </w:rPr>
              <w:t xml:space="preserve">   </w:t>
            </w:r>
          </w:p>
        </w:tc>
      </w:tr>
      <w:tr w14:paraId="0936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215" w:type="dxa"/>
            <w:gridSpan w:val="7"/>
            <w:vAlign w:val="center"/>
          </w:tcPr>
          <w:p w14:paraId="4EA0C873">
            <w:pPr>
              <w:spacing w:line="360" w:lineRule="auto"/>
              <w:rPr>
                <w:sz w:val="21"/>
                <w:szCs w:val="21"/>
              </w:rPr>
            </w:pPr>
            <w:r>
              <w:rPr>
                <w:rFonts w:hint="eastAsia"/>
                <w:sz w:val="21"/>
                <w:szCs w:val="21"/>
              </w:rPr>
              <w:t>免费维保期：</w:t>
            </w:r>
            <w:r>
              <w:rPr>
                <w:rFonts w:hint="eastAsia"/>
                <w:sz w:val="21"/>
                <w:szCs w:val="21"/>
                <w:u w:val="single"/>
              </w:rPr>
              <w:t xml:space="preserve">            </w:t>
            </w:r>
            <w:r>
              <w:rPr>
                <w:rFonts w:hint="eastAsia"/>
                <w:sz w:val="21"/>
                <w:szCs w:val="21"/>
              </w:rPr>
              <w:t xml:space="preserve">       </w:t>
            </w:r>
          </w:p>
        </w:tc>
      </w:tr>
      <w:tr w14:paraId="70DD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215" w:type="dxa"/>
            <w:gridSpan w:val="7"/>
            <w:vAlign w:val="center"/>
          </w:tcPr>
          <w:p w14:paraId="156578F1">
            <w:pPr>
              <w:rPr>
                <w:sz w:val="21"/>
                <w:szCs w:val="21"/>
                <w:u w:val="single"/>
              </w:rPr>
            </w:pPr>
            <w:r>
              <w:rPr>
                <w:rFonts w:hint="eastAsia"/>
                <w:sz w:val="21"/>
                <w:szCs w:val="21"/>
              </w:rPr>
              <w:t>售后服务响应时间（小时）：</w:t>
            </w:r>
            <w:r>
              <w:rPr>
                <w:rFonts w:hint="eastAsia"/>
                <w:sz w:val="21"/>
                <w:szCs w:val="21"/>
                <w:u w:val="single"/>
              </w:rPr>
              <w:t xml:space="preserve">           </w:t>
            </w:r>
          </w:p>
        </w:tc>
      </w:tr>
      <w:tr w14:paraId="0692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215" w:type="dxa"/>
            <w:gridSpan w:val="7"/>
            <w:vAlign w:val="center"/>
          </w:tcPr>
          <w:p w14:paraId="7B7D0768">
            <w:pPr>
              <w:spacing w:line="360" w:lineRule="auto"/>
              <w:rPr>
                <w:sz w:val="21"/>
                <w:szCs w:val="21"/>
              </w:rPr>
            </w:pPr>
            <w:r>
              <w:rPr>
                <w:rFonts w:hint="eastAsia"/>
                <w:sz w:val="21"/>
                <w:szCs w:val="21"/>
              </w:rPr>
              <w:t>注册资金：</w:t>
            </w:r>
            <w:r>
              <w:rPr>
                <w:rFonts w:hint="eastAsia"/>
                <w:sz w:val="21"/>
                <w:szCs w:val="21"/>
                <w:u w:val="single"/>
              </w:rPr>
              <w:t xml:space="preserve">                   </w:t>
            </w:r>
            <w:r>
              <w:rPr>
                <w:rFonts w:hint="eastAsia"/>
                <w:sz w:val="21"/>
                <w:szCs w:val="21"/>
              </w:rPr>
              <w:t xml:space="preserve"> 企业性质：</w:t>
            </w:r>
            <w:r>
              <w:rPr>
                <w:rFonts w:hint="eastAsia"/>
                <w:sz w:val="21"/>
                <w:szCs w:val="21"/>
                <w:u w:val="single"/>
              </w:rPr>
              <w:t xml:space="preserve">            </w:t>
            </w:r>
          </w:p>
        </w:tc>
      </w:tr>
      <w:tr w14:paraId="2617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15" w:type="dxa"/>
            <w:gridSpan w:val="7"/>
            <w:vAlign w:val="center"/>
          </w:tcPr>
          <w:p w14:paraId="2E6CFC47">
            <w:pPr>
              <w:spacing w:line="480" w:lineRule="auto"/>
              <w:rPr>
                <w:sz w:val="21"/>
                <w:szCs w:val="21"/>
              </w:rPr>
            </w:pPr>
            <w:r>
              <w:rPr>
                <w:rFonts w:hint="eastAsia"/>
                <w:sz w:val="21"/>
                <w:szCs w:val="21"/>
              </w:rPr>
              <w:t>服务承诺：</w:t>
            </w:r>
          </w:p>
        </w:tc>
      </w:tr>
      <w:tr w14:paraId="6B34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215" w:type="dxa"/>
            <w:gridSpan w:val="7"/>
            <w:vAlign w:val="center"/>
          </w:tcPr>
          <w:p w14:paraId="5CAE3F76">
            <w:pPr>
              <w:spacing w:line="360" w:lineRule="auto"/>
              <w:rPr>
                <w:sz w:val="21"/>
                <w:szCs w:val="21"/>
                <w:u w:val="single"/>
              </w:rPr>
            </w:pPr>
            <w:r>
              <w:rPr>
                <w:rFonts w:hint="eastAsia"/>
                <w:sz w:val="21"/>
                <w:szCs w:val="21"/>
              </w:rPr>
              <w:t>公司负责人：（□总经理□董事长）:</w:t>
            </w:r>
            <w:r>
              <w:rPr>
                <w:rFonts w:hint="eastAsia"/>
                <w:sz w:val="21"/>
                <w:szCs w:val="21"/>
                <w:u w:val="single"/>
              </w:rPr>
              <w:t xml:space="preserve">               </w:t>
            </w:r>
            <w:r>
              <w:rPr>
                <w:rFonts w:hint="eastAsia"/>
                <w:sz w:val="21"/>
                <w:szCs w:val="21"/>
              </w:rPr>
              <w:t>手机：</w:t>
            </w:r>
            <w:r>
              <w:rPr>
                <w:rFonts w:hint="eastAsia"/>
                <w:sz w:val="21"/>
                <w:szCs w:val="21"/>
                <w:u w:val="single"/>
              </w:rPr>
              <w:t xml:space="preserve">                    </w:t>
            </w:r>
          </w:p>
          <w:p w14:paraId="23C582B6">
            <w:pPr>
              <w:spacing w:line="360" w:lineRule="auto"/>
              <w:rPr>
                <w:sz w:val="21"/>
                <w:szCs w:val="21"/>
                <w:u w:val="single"/>
              </w:rPr>
            </w:pPr>
            <w:r>
              <w:rPr>
                <w:rFonts w:hint="eastAsia"/>
                <w:sz w:val="21"/>
                <w:szCs w:val="21"/>
              </w:rPr>
              <w:t>本项目业务负责人：</w:t>
            </w:r>
            <w:r>
              <w:rPr>
                <w:rFonts w:hint="eastAsia"/>
                <w:sz w:val="21"/>
                <w:szCs w:val="21"/>
                <w:u w:val="single"/>
              </w:rPr>
              <w:t xml:space="preserve">              </w:t>
            </w:r>
            <w:r>
              <w:rPr>
                <w:rFonts w:hint="eastAsia"/>
                <w:sz w:val="21"/>
                <w:szCs w:val="21"/>
              </w:rPr>
              <w:t xml:space="preserve"> 职务：</w:t>
            </w:r>
            <w:r>
              <w:rPr>
                <w:rFonts w:hint="eastAsia"/>
                <w:sz w:val="21"/>
                <w:szCs w:val="21"/>
                <w:u w:val="single"/>
              </w:rPr>
              <w:t xml:space="preserve">                 </w:t>
            </w:r>
            <w:r>
              <w:rPr>
                <w:rFonts w:hint="eastAsia"/>
                <w:sz w:val="21"/>
                <w:szCs w:val="21"/>
              </w:rPr>
              <w:t>手机：</w:t>
            </w:r>
            <w:r>
              <w:rPr>
                <w:rFonts w:hint="eastAsia"/>
                <w:sz w:val="21"/>
                <w:szCs w:val="21"/>
                <w:u w:val="single"/>
              </w:rPr>
              <w:t xml:space="preserve">               </w:t>
            </w:r>
          </w:p>
        </w:tc>
      </w:tr>
      <w:tr w14:paraId="7ED9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215" w:type="dxa"/>
            <w:gridSpan w:val="7"/>
            <w:vAlign w:val="center"/>
          </w:tcPr>
          <w:p w14:paraId="4FD6BB6C">
            <w:pPr>
              <w:spacing w:line="360" w:lineRule="auto"/>
              <w:rPr>
                <w:sz w:val="21"/>
                <w:szCs w:val="21"/>
              </w:rPr>
            </w:pPr>
            <w:r>
              <w:rPr>
                <w:rFonts w:hint="eastAsia"/>
                <w:sz w:val="21"/>
                <w:szCs w:val="21"/>
              </w:rPr>
              <w:t xml:space="preserve">提供近三年财务审计报告或财务报表：□提供 □未提供  </w:t>
            </w:r>
            <w:r>
              <w:rPr>
                <w:rFonts w:hint="eastAsia"/>
                <w:b/>
                <w:sz w:val="21"/>
                <w:szCs w:val="21"/>
              </w:rPr>
              <w:t xml:space="preserve"> *在相应的选项上打“√”</w:t>
            </w:r>
          </w:p>
          <w:p w14:paraId="7BE0EC62">
            <w:pPr>
              <w:spacing w:line="360" w:lineRule="auto"/>
              <w:rPr>
                <w:b/>
                <w:sz w:val="21"/>
                <w:szCs w:val="21"/>
                <w:u w:val="single"/>
              </w:rPr>
            </w:pPr>
            <w:r>
              <w:rPr>
                <w:rFonts w:hint="eastAsia"/>
                <w:sz w:val="21"/>
                <w:szCs w:val="21"/>
              </w:rPr>
              <w:t>资产负债率：</w:t>
            </w:r>
            <w:r>
              <w:rPr>
                <w:rFonts w:hint="eastAsia"/>
                <w:sz w:val="21"/>
                <w:szCs w:val="21"/>
                <w:u w:val="single"/>
              </w:rPr>
              <w:t xml:space="preserve">              </w:t>
            </w:r>
            <w:r>
              <w:rPr>
                <w:rFonts w:hint="eastAsia"/>
                <w:sz w:val="21"/>
                <w:szCs w:val="21"/>
              </w:rPr>
              <w:t xml:space="preserve">   三年平均营业收入：</w:t>
            </w:r>
            <w:r>
              <w:rPr>
                <w:rFonts w:hint="eastAsia"/>
                <w:sz w:val="21"/>
                <w:szCs w:val="21"/>
                <w:u w:val="single"/>
              </w:rPr>
              <w:t xml:space="preserve">                    </w:t>
            </w:r>
          </w:p>
        </w:tc>
      </w:tr>
      <w:tr w14:paraId="5F85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0215" w:type="dxa"/>
            <w:gridSpan w:val="7"/>
          </w:tcPr>
          <w:p w14:paraId="72E1D3FF">
            <w:pPr>
              <w:spacing w:line="440" w:lineRule="exact"/>
              <w:rPr>
                <w:sz w:val="21"/>
                <w:szCs w:val="21"/>
              </w:rPr>
            </w:pPr>
            <w:r>
              <w:rPr>
                <w:rFonts w:hint="eastAsia"/>
                <w:sz w:val="21"/>
                <w:szCs w:val="21"/>
              </w:rPr>
              <w:t>近三年具有代表性同类项目业绩</w:t>
            </w:r>
          </w:p>
          <w:tbl>
            <w:tblPr>
              <w:tblStyle w:val="15"/>
              <w:tblW w:w="10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875"/>
              <w:gridCol w:w="1170"/>
              <w:gridCol w:w="1185"/>
              <w:gridCol w:w="1095"/>
              <w:gridCol w:w="1995"/>
              <w:gridCol w:w="2240"/>
            </w:tblGrid>
            <w:tr w14:paraId="3880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7" w:type="dxa"/>
                  <w:vAlign w:val="center"/>
                </w:tcPr>
                <w:p w14:paraId="5C8ECC28">
                  <w:pPr>
                    <w:snapToGrid w:val="0"/>
                    <w:jc w:val="center"/>
                    <w:rPr>
                      <w:b/>
                      <w:sz w:val="21"/>
                      <w:szCs w:val="21"/>
                    </w:rPr>
                  </w:pPr>
                  <w:r>
                    <w:rPr>
                      <w:rFonts w:hint="eastAsia"/>
                      <w:b/>
                      <w:sz w:val="21"/>
                      <w:szCs w:val="21"/>
                    </w:rPr>
                    <w:t>序号</w:t>
                  </w:r>
                </w:p>
              </w:tc>
              <w:tc>
                <w:tcPr>
                  <w:tcW w:w="1875" w:type="dxa"/>
                  <w:vAlign w:val="center"/>
                </w:tcPr>
                <w:p w14:paraId="6D3AF15F">
                  <w:pPr>
                    <w:snapToGrid w:val="0"/>
                    <w:jc w:val="center"/>
                    <w:rPr>
                      <w:b/>
                      <w:sz w:val="21"/>
                      <w:szCs w:val="21"/>
                    </w:rPr>
                  </w:pPr>
                  <w:r>
                    <w:rPr>
                      <w:rFonts w:hint="eastAsia"/>
                      <w:b/>
                      <w:sz w:val="21"/>
                      <w:szCs w:val="21"/>
                    </w:rPr>
                    <w:t>用户名称</w:t>
                  </w:r>
                </w:p>
              </w:tc>
              <w:tc>
                <w:tcPr>
                  <w:tcW w:w="1170" w:type="dxa"/>
                  <w:vAlign w:val="center"/>
                </w:tcPr>
                <w:p w14:paraId="094AB75C">
                  <w:pPr>
                    <w:snapToGrid w:val="0"/>
                    <w:jc w:val="center"/>
                    <w:rPr>
                      <w:b/>
                      <w:sz w:val="21"/>
                      <w:szCs w:val="21"/>
                    </w:rPr>
                  </w:pPr>
                  <w:r>
                    <w:rPr>
                      <w:rFonts w:hint="eastAsia"/>
                      <w:b/>
                      <w:sz w:val="21"/>
                      <w:szCs w:val="21"/>
                    </w:rPr>
                    <w:t>产品名称</w:t>
                  </w:r>
                </w:p>
              </w:tc>
              <w:tc>
                <w:tcPr>
                  <w:tcW w:w="1185" w:type="dxa"/>
                  <w:vAlign w:val="center"/>
                </w:tcPr>
                <w:p w14:paraId="126902FD">
                  <w:pPr>
                    <w:snapToGrid w:val="0"/>
                    <w:jc w:val="center"/>
                    <w:rPr>
                      <w:b/>
                      <w:sz w:val="21"/>
                      <w:szCs w:val="21"/>
                    </w:rPr>
                  </w:pPr>
                  <w:r>
                    <w:rPr>
                      <w:rFonts w:hint="eastAsia"/>
                      <w:b/>
                      <w:sz w:val="21"/>
                      <w:szCs w:val="21"/>
                    </w:rPr>
                    <w:t>供货时间</w:t>
                  </w:r>
                </w:p>
              </w:tc>
              <w:tc>
                <w:tcPr>
                  <w:tcW w:w="1095" w:type="dxa"/>
                  <w:vAlign w:val="center"/>
                </w:tcPr>
                <w:p w14:paraId="61A47116">
                  <w:pPr>
                    <w:snapToGrid w:val="0"/>
                    <w:jc w:val="center"/>
                    <w:rPr>
                      <w:b/>
                      <w:sz w:val="21"/>
                      <w:szCs w:val="21"/>
                    </w:rPr>
                  </w:pPr>
                  <w:r>
                    <w:rPr>
                      <w:rFonts w:hint="eastAsia"/>
                      <w:b/>
                      <w:sz w:val="21"/>
                      <w:szCs w:val="21"/>
                    </w:rPr>
                    <w:t>联系人</w:t>
                  </w:r>
                </w:p>
              </w:tc>
              <w:tc>
                <w:tcPr>
                  <w:tcW w:w="1995" w:type="dxa"/>
                  <w:vAlign w:val="center"/>
                </w:tcPr>
                <w:p w14:paraId="7C933646">
                  <w:pPr>
                    <w:snapToGrid w:val="0"/>
                    <w:jc w:val="center"/>
                    <w:rPr>
                      <w:b/>
                      <w:sz w:val="21"/>
                      <w:szCs w:val="21"/>
                    </w:rPr>
                  </w:pPr>
                  <w:r>
                    <w:rPr>
                      <w:rFonts w:hint="eastAsia"/>
                      <w:b/>
                      <w:sz w:val="21"/>
                      <w:szCs w:val="21"/>
                    </w:rPr>
                    <w:t>联系电话</w:t>
                  </w:r>
                </w:p>
              </w:tc>
              <w:tc>
                <w:tcPr>
                  <w:tcW w:w="2240" w:type="dxa"/>
                  <w:vAlign w:val="center"/>
                </w:tcPr>
                <w:p w14:paraId="3696211A">
                  <w:pPr>
                    <w:snapToGrid w:val="0"/>
                    <w:ind w:firstLine="632" w:firstLineChars="300"/>
                    <w:jc w:val="both"/>
                    <w:rPr>
                      <w:b/>
                      <w:sz w:val="21"/>
                      <w:szCs w:val="21"/>
                    </w:rPr>
                  </w:pPr>
                  <w:r>
                    <w:rPr>
                      <w:rFonts w:hint="eastAsia"/>
                      <w:b/>
                      <w:sz w:val="21"/>
                      <w:szCs w:val="21"/>
                    </w:rPr>
                    <w:t>备注</w:t>
                  </w:r>
                </w:p>
              </w:tc>
            </w:tr>
            <w:tr w14:paraId="2E41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7" w:type="dxa"/>
                  <w:vAlign w:val="center"/>
                </w:tcPr>
                <w:p w14:paraId="3E090B17">
                  <w:pPr>
                    <w:snapToGrid w:val="0"/>
                    <w:spacing w:line="440" w:lineRule="exact"/>
                    <w:jc w:val="center"/>
                    <w:rPr>
                      <w:sz w:val="21"/>
                      <w:szCs w:val="21"/>
                    </w:rPr>
                  </w:pPr>
                  <w:r>
                    <w:rPr>
                      <w:rFonts w:hint="eastAsia"/>
                      <w:sz w:val="21"/>
                      <w:szCs w:val="21"/>
                    </w:rPr>
                    <w:t>1</w:t>
                  </w:r>
                </w:p>
              </w:tc>
              <w:tc>
                <w:tcPr>
                  <w:tcW w:w="1875" w:type="dxa"/>
                  <w:vAlign w:val="center"/>
                </w:tcPr>
                <w:p w14:paraId="7BFB3490">
                  <w:pPr>
                    <w:snapToGrid w:val="0"/>
                    <w:spacing w:line="440" w:lineRule="exact"/>
                    <w:jc w:val="center"/>
                    <w:rPr>
                      <w:sz w:val="21"/>
                      <w:szCs w:val="21"/>
                    </w:rPr>
                  </w:pPr>
                </w:p>
              </w:tc>
              <w:tc>
                <w:tcPr>
                  <w:tcW w:w="1170" w:type="dxa"/>
                  <w:vAlign w:val="center"/>
                </w:tcPr>
                <w:p w14:paraId="6F1C75E4">
                  <w:pPr>
                    <w:snapToGrid w:val="0"/>
                    <w:spacing w:line="440" w:lineRule="exact"/>
                    <w:jc w:val="center"/>
                    <w:rPr>
                      <w:sz w:val="21"/>
                      <w:szCs w:val="21"/>
                    </w:rPr>
                  </w:pPr>
                </w:p>
              </w:tc>
              <w:tc>
                <w:tcPr>
                  <w:tcW w:w="1185" w:type="dxa"/>
                  <w:vAlign w:val="center"/>
                </w:tcPr>
                <w:p w14:paraId="31E39627">
                  <w:pPr>
                    <w:snapToGrid w:val="0"/>
                    <w:spacing w:line="440" w:lineRule="exact"/>
                    <w:jc w:val="center"/>
                    <w:rPr>
                      <w:sz w:val="21"/>
                      <w:szCs w:val="21"/>
                    </w:rPr>
                  </w:pPr>
                </w:p>
              </w:tc>
              <w:tc>
                <w:tcPr>
                  <w:tcW w:w="1095" w:type="dxa"/>
                  <w:vAlign w:val="center"/>
                </w:tcPr>
                <w:p w14:paraId="0304266C">
                  <w:pPr>
                    <w:snapToGrid w:val="0"/>
                    <w:spacing w:line="440" w:lineRule="exact"/>
                    <w:jc w:val="center"/>
                    <w:rPr>
                      <w:sz w:val="21"/>
                      <w:szCs w:val="21"/>
                    </w:rPr>
                  </w:pPr>
                </w:p>
              </w:tc>
              <w:tc>
                <w:tcPr>
                  <w:tcW w:w="1995" w:type="dxa"/>
                  <w:vAlign w:val="center"/>
                </w:tcPr>
                <w:p w14:paraId="51429EF4">
                  <w:pPr>
                    <w:snapToGrid w:val="0"/>
                    <w:spacing w:line="440" w:lineRule="exact"/>
                    <w:jc w:val="center"/>
                    <w:rPr>
                      <w:sz w:val="21"/>
                      <w:szCs w:val="21"/>
                    </w:rPr>
                  </w:pPr>
                </w:p>
              </w:tc>
              <w:tc>
                <w:tcPr>
                  <w:tcW w:w="2240" w:type="dxa"/>
                  <w:vAlign w:val="center"/>
                </w:tcPr>
                <w:p w14:paraId="03D8C672">
                  <w:pPr>
                    <w:snapToGrid w:val="0"/>
                    <w:spacing w:line="440" w:lineRule="exact"/>
                    <w:jc w:val="center"/>
                    <w:rPr>
                      <w:sz w:val="21"/>
                      <w:szCs w:val="21"/>
                    </w:rPr>
                  </w:pPr>
                </w:p>
              </w:tc>
            </w:tr>
            <w:tr w14:paraId="71AB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7" w:type="dxa"/>
                  <w:vAlign w:val="center"/>
                </w:tcPr>
                <w:p w14:paraId="2A571766">
                  <w:pPr>
                    <w:snapToGrid w:val="0"/>
                    <w:spacing w:line="440" w:lineRule="exact"/>
                    <w:jc w:val="center"/>
                    <w:rPr>
                      <w:sz w:val="21"/>
                      <w:szCs w:val="21"/>
                    </w:rPr>
                  </w:pPr>
                  <w:r>
                    <w:rPr>
                      <w:rFonts w:hint="eastAsia"/>
                      <w:sz w:val="21"/>
                      <w:szCs w:val="21"/>
                    </w:rPr>
                    <w:t>2</w:t>
                  </w:r>
                </w:p>
              </w:tc>
              <w:tc>
                <w:tcPr>
                  <w:tcW w:w="1875" w:type="dxa"/>
                  <w:vAlign w:val="center"/>
                </w:tcPr>
                <w:p w14:paraId="6A296743">
                  <w:pPr>
                    <w:snapToGrid w:val="0"/>
                    <w:spacing w:line="440" w:lineRule="exact"/>
                    <w:jc w:val="center"/>
                    <w:rPr>
                      <w:sz w:val="21"/>
                      <w:szCs w:val="21"/>
                    </w:rPr>
                  </w:pPr>
                </w:p>
              </w:tc>
              <w:tc>
                <w:tcPr>
                  <w:tcW w:w="1170" w:type="dxa"/>
                  <w:vAlign w:val="center"/>
                </w:tcPr>
                <w:p w14:paraId="516B72EB">
                  <w:pPr>
                    <w:snapToGrid w:val="0"/>
                    <w:spacing w:line="440" w:lineRule="exact"/>
                    <w:jc w:val="center"/>
                    <w:rPr>
                      <w:sz w:val="21"/>
                      <w:szCs w:val="21"/>
                    </w:rPr>
                  </w:pPr>
                </w:p>
              </w:tc>
              <w:tc>
                <w:tcPr>
                  <w:tcW w:w="1185" w:type="dxa"/>
                  <w:vAlign w:val="center"/>
                </w:tcPr>
                <w:p w14:paraId="22248BB2">
                  <w:pPr>
                    <w:snapToGrid w:val="0"/>
                    <w:spacing w:line="440" w:lineRule="exact"/>
                    <w:jc w:val="center"/>
                    <w:rPr>
                      <w:sz w:val="21"/>
                      <w:szCs w:val="21"/>
                    </w:rPr>
                  </w:pPr>
                </w:p>
              </w:tc>
              <w:tc>
                <w:tcPr>
                  <w:tcW w:w="1095" w:type="dxa"/>
                  <w:vAlign w:val="center"/>
                </w:tcPr>
                <w:p w14:paraId="6F0FFBD6">
                  <w:pPr>
                    <w:snapToGrid w:val="0"/>
                    <w:spacing w:line="440" w:lineRule="exact"/>
                    <w:jc w:val="center"/>
                    <w:rPr>
                      <w:sz w:val="21"/>
                      <w:szCs w:val="21"/>
                    </w:rPr>
                  </w:pPr>
                </w:p>
              </w:tc>
              <w:tc>
                <w:tcPr>
                  <w:tcW w:w="1995" w:type="dxa"/>
                  <w:vAlign w:val="center"/>
                </w:tcPr>
                <w:p w14:paraId="533D2838">
                  <w:pPr>
                    <w:snapToGrid w:val="0"/>
                    <w:spacing w:line="440" w:lineRule="exact"/>
                    <w:jc w:val="center"/>
                    <w:rPr>
                      <w:sz w:val="21"/>
                      <w:szCs w:val="21"/>
                    </w:rPr>
                  </w:pPr>
                </w:p>
              </w:tc>
              <w:tc>
                <w:tcPr>
                  <w:tcW w:w="2240" w:type="dxa"/>
                  <w:vAlign w:val="center"/>
                </w:tcPr>
                <w:p w14:paraId="6C3CC056">
                  <w:pPr>
                    <w:snapToGrid w:val="0"/>
                    <w:spacing w:line="440" w:lineRule="exact"/>
                    <w:jc w:val="center"/>
                    <w:rPr>
                      <w:sz w:val="21"/>
                      <w:szCs w:val="21"/>
                    </w:rPr>
                  </w:pPr>
                </w:p>
              </w:tc>
            </w:tr>
            <w:tr w14:paraId="571A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7" w:type="dxa"/>
                  <w:vAlign w:val="center"/>
                </w:tcPr>
                <w:p w14:paraId="5E79974E">
                  <w:pPr>
                    <w:snapToGrid w:val="0"/>
                    <w:spacing w:line="440" w:lineRule="exact"/>
                    <w:jc w:val="center"/>
                    <w:rPr>
                      <w:sz w:val="21"/>
                      <w:szCs w:val="21"/>
                    </w:rPr>
                  </w:pPr>
                  <w:r>
                    <w:rPr>
                      <w:rFonts w:hint="eastAsia"/>
                      <w:sz w:val="21"/>
                      <w:szCs w:val="21"/>
                    </w:rPr>
                    <w:t>3</w:t>
                  </w:r>
                </w:p>
              </w:tc>
              <w:tc>
                <w:tcPr>
                  <w:tcW w:w="1875" w:type="dxa"/>
                  <w:vAlign w:val="center"/>
                </w:tcPr>
                <w:p w14:paraId="79AE62C6">
                  <w:pPr>
                    <w:snapToGrid w:val="0"/>
                    <w:spacing w:line="440" w:lineRule="exact"/>
                    <w:jc w:val="center"/>
                    <w:rPr>
                      <w:sz w:val="21"/>
                      <w:szCs w:val="21"/>
                    </w:rPr>
                  </w:pPr>
                </w:p>
              </w:tc>
              <w:tc>
                <w:tcPr>
                  <w:tcW w:w="1170" w:type="dxa"/>
                  <w:vAlign w:val="center"/>
                </w:tcPr>
                <w:p w14:paraId="32104529">
                  <w:pPr>
                    <w:snapToGrid w:val="0"/>
                    <w:spacing w:line="440" w:lineRule="exact"/>
                    <w:jc w:val="center"/>
                    <w:rPr>
                      <w:sz w:val="21"/>
                      <w:szCs w:val="21"/>
                    </w:rPr>
                  </w:pPr>
                </w:p>
              </w:tc>
              <w:tc>
                <w:tcPr>
                  <w:tcW w:w="1185" w:type="dxa"/>
                  <w:vAlign w:val="center"/>
                </w:tcPr>
                <w:p w14:paraId="3539F9DB">
                  <w:pPr>
                    <w:snapToGrid w:val="0"/>
                    <w:spacing w:line="440" w:lineRule="exact"/>
                    <w:jc w:val="center"/>
                    <w:rPr>
                      <w:sz w:val="21"/>
                      <w:szCs w:val="21"/>
                    </w:rPr>
                  </w:pPr>
                </w:p>
              </w:tc>
              <w:tc>
                <w:tcPr>
                  <w:tcW w:w="1095" w:type="dxa"/>
                  <w:vAlign w:val="center"/>
                </w:tcPr>
                <w:p w14:paraId="0C3316BC">
                  <w:pPr>
                    <w:snapToGrid w:val="0"/>
                    <w:spacing w:line="440" w:lineRule="exact"/>
                    <w:jc w:val="center"/>
                    <w:rPr>
                      <w:sz w:val="21"/>
                      <w:szCs w:val="21"/>
                    </w:rPr>
                  </w:pPr>
                </w:p>
              </w:tc>
              <w:tc>
                <w:tcPr>
                  <w:tcW w:w="1995" w:type="dxa"/>
                  <w:vAlign w:val="center"/>
                </w:tcPr>
                <w:p w14:paraId="1EFBEB69">
                  <w:pPr>
                    <w:snapToGrid w:val="0"/>
                    <w:spacing w:line="440" w:lineRule="exact"/>
                    <w:jc w:val="center"/>
                    <w:rPr>
                      <w:sz w:val="21"/>
                      <w:szCs w:val="21"/>
                    </w:rPr>
                  </w:pPr>
                </w:p>
              </w:tc>
              <w:tc>
                <w:tcPr>
                  <w:tcW w:w="2240" w:type="dxa"/>
                  <w:vAlign w:val="center"/>
                </w:tcPr>
                <w:p w14:paraId="4182EF10">
                  <w:pPr>
                    <w:snapToGrid w:val="0"/>
                    <w:spacing w:line="440" w:lineRule="exact"/>
                    <w:jc w:val="center"/>
                    <w:rPr>
                      <w:sz w:val="21"/>
                      <w:szCs w:val="21"/>
                    </w:rPr>
                  </w:pPr>
                </w:p>
              </w:tc>
            </w:tr>
          </w:tbl>
          <w:p w14:paraId="114D5A15">
            <w:pPr>
              <w:spacing w:line="360" w:lineRule="auto"/>
              <w:rPr>
                <w:sz w:val="21"/>
                <w:szCs w:val="21"/>
              </w:rPr>
            </w:pPr>
          </w:p>
        </w:tc>
      </w:tr>
      <w:tr w14:paraId="6876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15" w:type="dxa"/>
            <w:gridSpan w:val="7"/>
          </w:tcPr>
          <w:p w14:paraId="238961B6">
            <w:pPr>
              <w:spacing w:line="360" w:lineRule="auto"/>
              <w:rPr>
                <w:sz w:val="21"/>
                <w:szCs w:val="21"/>
              </w:rPr>
            </w:pPr>
            <w:r>
              <w:rPr>
                <w:rFonts w:hint="eastAsia"/>
                <w:sz w:val="21"/>
                <w:szCs w:val="21"/>
              </w:rPr>
              <w:t>其它优惠条件：</w:t>
            </w:r>
          </w:p>
        </w:tc>
      </w:tr>
    </w:tbl>
    <w:p w14:paraId="1E6BE51A">
      <w:pPr>
        <w:spacing w:line="380" w:lineRule="exact"/>
        <w:rPr>
          <w:szCs w:val="21"/>
        </w:rPr>
      </w:pPr>
    </w:p>
    <w:p w14:paraId="2C40E220">
      <w:pPr>
        <w:spacing w:line="380" w:lineRule="exact"/>
        <w:rPr>
          <w:szCs w:val="21"/>
          <w:u w:val="single"/>
        </w:rPr>
      </w:pPr>
      <w:r>
        <w:rPr>
          <w:rFonts w:hint="eastAsia"/>
          <w:szCs w:val="21"/>
        </w:rPr>
        <w:t>投标人（盖章）：</w:t>
      </w:r>
      <w:r>
        <w:rPr>
          <w:rFonts w:hint="eastAsia"/>
          <w:szCs w:val="21"/>
          <w:u w:val="single"/>
        </w:rPr>
        <w:t xml:space="preserve">                       </w:t>
      </w:r>
      <w:r>
        <w:rPr>
          <w:rFonts w:hint="eastAsia"/>
          <w:szCs w:val="21"/>
        </w:rPr>
        <w:t xml:space="preserve">        </w:t>
      </w:r>
      <w:r>
        <w:rPr>
          <w:rFonts w:hint="eastAsia"/>
          <w:bCs/>
          <w:szCs w:val="21"/>
        </w:rPr>
        <w:t>法定代表人或授权代表签字</w:t>
      </w:r>
      <w:r>
        <w:rPr>
          <w:rFonts w:hint="eastAsia"/>
          <w:szCs w:val="21"/>
        </w:rPr>
        <w:t>：</w:t>
      </w:r>
      <w:r>
        <w:rPr>
          <w:rFonts w:hint="eastAsia"/>
          <w:szCs w:val="21"/>
          <w:u w:val="single"/>
        </w:rPr>
        <w:t xml:space="preserve">          </w:t>
      </w:r>
      <w:r>
        <w:rPr>
          <w:szCs w:val="21"/>
          <w:u w:val="single"/>
        </w:rPr>
        <w:t xml:space="preserve">   </w:t>
      </w:r>
    </w:p>
    <w:p w14:paraId="7896CFFE">
      <w:pPr>
        <w:pStyle w:val="3"/>
        <w:bidi w:val="0"/>
        <w:rPr>
          <w:rFonts w:hint="default" w:ascii="Times New Roman" w:hAnsi="Times New Roman" w:eastAsia="宋体" w:cs="Times New Roman"/>
          <w:b/>
          <w:sz w:val="24"/>
          <w:szCs w:val="21"/>
          <w:highlight w:val="none"/>
        </w:rPr>
      </w:pPr>
      <w:bookmarkStart w:id="285" w:name="_Toc17528"/>
      <w:r>
        <w:rPr>
          <w:rFonts w:hint="default" w:ascii="Times New Roman" w:hAnsi="Times New Roman" w:eastAsia="宋体" w:cs="Times New Roman"/>
          <w:b/>
          <w:sz w:val="24"/>
          <w:szCs w:val="21"/>
          <w:highlight w:val="none"/>
        </w:rPr>
        <w:t>附件九、备品备件、易损件、专用耗材清单及价格表</w:t>
      </w:r>
      <w:bookmarkEnd w:id="285"/>
    </w:p>
    <w:p w14:paraId="018210A0">
      <w:pPr>
        <w:jc w:val="center"/>
        <w:rPr>
          <w:rFonts w:hint="default" w:ascii="Times New Roman" w:hAnsi="Times New Roman" w:eastAsia="宋体" w:cs="Times New Roman"/>
          <w:b/>
          <w:color w:val="000000"/>
          <w:sz w:val="28"/>
          <w:szCs w:val="28"/>
          <w:highlight w:val="none"/>
        </w:rPr>
      </w:pPr>
      <w:r>
        <w:rPr>
          <w:rFonts w:hint="default" w:ascii="Times New Roman" w:hAnsi="Times New Roman" w:eastAsia="宋体" w:cs="Times New Roman"/>
          <w:b/>
          <w:color w:val="000000"/>
          <w:sz w:val="28"/>
          <w:szCs w:val="28"/>
          <w:highlight w:val="none"/>
        </w:rPr>
        <w:t>备品备件、易损件、专用耗材清单及价格表</w:t>
      </w:r>
    </w:p>
    <w:tbl>
      <w:tblPr>
        <w:tblStyle w:val="1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497"/>
        <w:gridCol w:w="1805"/>
        <w:gridCol w:w="830"/>
        <w:gridCol w:w="830"/>
        <w:gridCol w:w="1247"/>
        <w:gridCol w:w="1105"/>
      </w:tblGrid>
      <w:tr w14:paraId="6F5E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09EB3FC6">
            <w:pPr>
              <w:pStyle w:val="13"/>
              <w:ind w:left="1"/>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04F97FF4">
            <w:pPr>
              <w:pStyle w:val="13"/>
              <w:ind w:left="1"/>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备品备件、易损件和专用耗材名称</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58EA85B5">
            <w:pPr>
              <w:pStyle w:val="13"/>
              <w:ind w:left="1"/>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规格型号及技术参数</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73FF027">
            <w:pPr>
              <w:pStyle w:val="13"/>
              <w:ind w:left="1"/>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数量</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7BC4F33">
            <w:pPr>
              <w:pStyle w:val="13"/>
              <w:ind w:left="1"/>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品牌</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1A35D81E">
            <w:pPr>
              <w:pStyle w:val="13"/>
              <w:ind w:left="1"/>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不含税单价（元）</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3F0EE519">
            <w:pPr>
              <w:pStyle w:val="13"/>
              <w:ind w:left="1"/>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建议更换周期</w:t>
            </w:r>
          </w:p>
        </w:tc>
      </w:tr>
      <w:tr w14:paraId="70AE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3C9C010">
            <w:pPr>
              <w:pStyle w:val="13"/>
              <w:ind w:left="480" w:hanging="420" w:hanging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53CE355A">
            <w:pPr>
              <w:pStyle w:val="13"/>
              <w:ind w:left="480" w:hanging="420" w:hangingChars="200"/>
              <w:jc w:val="center"/>
              <w:rPr>
                <w:rFonts w:hint="default" w:ascii="Times New Roman" w:hAnsi="Times New Roman" w:eastAsia="宋体" w:cs="Times New Roman"/>
                <w:sz w:val="21"/>
                <w:szCs w:val="21"/>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270916C9">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22BC1C1">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C66FE31">
            <w:pPr>
              <w:pStyle w:val="13"/>
              <w:ind w:left="480" w:hanging="420" w:hangingChars="200"/>
              <w:jc w:val="center"/>
              <w:rPr>
                <w:rFonts w:hint="default" w:ascii="Times New Roman" w:hAnsi="Times New Roman" w:eastAsia="宋体" w:cs="Times New Roman"/>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1118F73C">
            <w:pPr>
              <w:pStyle w:val="13"/>
              <w:ind w:left="400" w:hanging="400"/>
              <w:jc w:val="center"/>
              <w:rPr>
                <w:rFonts w:hint="default" w:ascii="Times New Roman" w:hAnsi="Times New Roman" w:eastAsia="宋体" w:cs="Times New Roman"/>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98BD2DF">
            <w:pPr>
              <w:pStyle w:val="13"/>
              <w:ind w:left="400" w:hanging="400"/>
              <w:jc w:val="center"/>
              <w:rPr>
                <w:rFonts w:hint="default" w:ascii="Times New Roman" w:hAnsi="Times New Roman" w:eastAsia="宋体" w:cs="Times New Roman"/>
                <w:sz w:val="21"/>
                <w:szCs w:val="21"/>
                <w:highlight w:val="none"/>
              </w:rPr>
            </w:pPr>
          </w:p>
        </w:tc>
      </w:tr>
      <w:tr w14:paraId="5F5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7687D493">
            <w:pPr>
              <w:pStyle w:val="13"/>
              <w:ind w:left="480" w:hanging="420" w:hanging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6EE00A27">
            <w:pPr>
              <w:pStyle w:val="13"/>
              <w:ind w:left="480" w:hanging="420" w:hangingChars="200"/>
              <w:jc w:val="center"/>
              <w:rPr>
                <w:rFonts w:hint="default" w:ascii="Times New Roman" w:hAnsi="Times New Roman" w:eastAsia="宋体" w:cs="Times New Roman"/>
                <w:sz w:val="21"/>
                <w:szCs w:val="21"/>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6E1BDF83">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BE88EE9">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3CA5D41">
            <w:pPr>
              <w:pStyle w:val="13"/>
              <w:ind w:left="480" w:hanging="420" w:hangingChars="200"/>
              <w:jc w:val="center"/>
              <w:rPr>
                <w:rFonts w:hint="default" w:ascii="Times New Roman" w:hAnsi="Times New Roman" w:eastAsia="宋体" w:cs="Times New Roman"/>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4B8AF9A2">
            <w:pPr>
              <w:pStyle w:val="13"/>
              <w:ind w:left="400" w:hanging="400"/>
              <w:jc w:val="center"/>
              <w:rPr>
                <w:rFonts w:hint="default" w:ascii="Times New Roman" w:hAnsi="Times New Roman" w:eastAsia="宋体" w:cs="Times New Roman"/>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C428508">
            <w:pPr>
              <w:pStyle w:val="13"/>
              <w:ind w:left="400" w:hanging="400"/>
              <w:jc w:val="center"/>
              <w:rPr>
                <w:rFonts w:hint="default" w:ascii="Times New Roman" w:hAnsi="Times New Roman" w:eastAsia="宋体" w:cs="Times New Roman"/>
                <w:sz w:val="21"/>
                <w:szCs w:val="21"/>
                <w:highlight w:val="none"/>
              </w:rPr>
            </w:pPr>
          </w:p>
        </w:tc>
      </w:tr>
      <w:tr w14:paraId="4BF2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2B8924D">
            <w:pPr>
              <w:pStyle w:val="13"/>
              <w:ind w:left="480" w:hanging="420" w:hanging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6451983C">
            <w:pPr>
              <w:pStyle w:val="13"/>
              <w:ind w:left="480" w:hanging="420" w:hangingChars="200"/>
              <w:jc w:val="center"/>
              <w:rPr>
                <w:rFonts w:hint="default" w:ascii="Times New Roman" w:hAnsi="Times New Roman" w:eastAsia="宋体" w:cs="Times New Roman"/>
                <w:sz w:val="21"/>
                <w:szCs w:val="21"/>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7606B226">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E1C7360">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DEDDA33">
            <w:pPr>
              <w:pStyle w:val="13"/>
              <w:ind w:left="480" w:hanging="420" w:hangingChars="200"/>
              <w:jc w:val="center"/>
              <w:rPr>
                <w:rFonts w:hint="default" w:ascii="Times New Roman" w:hAnsi="Times New Roman" w:eastAsia="宋体" w:cs="Times New Roman"/>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C62B798">
            <w:pPr>
              <w:pStyle w:val="13"/>
              <w:ind w:left="400" w:hanging="400"/>
              <w:jc w:val="center"/>
              <w:rPr>
                <w:rFonts w:hint="default" w:ascii="Times New Roman" w:hAnsi="Times New Roman" w:eastAsia="宋体" w:cs="Times New Roman"/>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42815316">
            <w:pPr>
              <w:pStyle w:val="13"/>
              <w:ind w:left="400" w:hanging="400"/>
              <w:jc w:val="center"/>
              <w:rPr>
                <w:rFonts w:hint="default" w:ascii="Times New Roman" w:hAnsi="Times New Roman" w:eastAsia="宋体" w:cs="Times New Roman"/>
                <w:sz w:val="21"/>
                <w:szCs w:val="21"/>
                <w:highlight w:val="none"/>
              </w:rPr>
            </w:pPr>
          </w:p>
        </w:tc>
      </w:tr>
      <w:tr w14:paraId="182C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67EE2B1">
            <w:pPr>
              <w:pStyle w:val="13"/>
              <w:ind w:left="480" w:hanging="420" w:hanging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6845243F">
            <w:pPr>
              <w:pStyle w:val="13"/>
              <w:ind w:left="480" w:hanging="420" w:hangingChars="200"/>
              <w:jc w:val="center"/>
              <w:rPr>
                <w:rFonts w:hint="default" w:ascii="Times New Roman" w:hAnsi="Times New Roman" w:eastAsia="宋体" w:cs="Times New Roman"/>
                <w:sz w:val="21"/>
                <w:szCs w:val="21"/>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6F89335B">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EBAFFE6">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B6834CD">
            <w:pPr>
              <w:pStyle w:val="13"/>
              <w:ind w:left="480" w:hanging="420" w:hangingChars="200"/>
              <w:jc w:val="center"/>
              <w:rPr>
                <w:rFonts w:hint="default" w:ascii="Times New Roman" w:hAnsi="Times New Roman" w:eastAsia="宋体" w:cs="Times New Roman"/>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794FDF2A">
            <w:pPr>
              <w:pStyle w:val="13"/>
              <w:ind w:left="400" w:hanging="400"/>
              <w:jc w:val="center"/>
              <w:rPr>
                <w:rFonts w:hint="default" w:ascii="Times New Roman" w:hAnsi="Times New Roman" w:eastAsia="宋体" w:cs="Times New Roman"/>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6F557CC7">
            <w:pPr>
              <w:pStyle w:val="13"/>
              <w:ind w:left="400" w:hanging="400"/>
              <w:jc w:val="center"/>
              <w:rPr>
                <w:rFonts w:hint="default" w:ascii="Times New Roman" w:hAnsi="Times New Roman" w:eastAsia="宋体" w:cs="Times New Roman"/>
                <w:sz w:val="21"/>
                <w:szCs w:val="21"/>
                <w:highlight w:val="none"/>
              </w:rPr>
            </w:pPr>
          </w:p>
        </w:tc>
      </w:tr>
      <w:tr w14:paraId="62B0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78B8B520">
            <w:pPr>
              <w:pStyle w:val="13"/>
              <w:ind w:left="480" w:hanging="420" w:hanging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BB85527">
            <w:pPr>
              <w:pStyle w:val="13"/>
              <w:ind w:left="480" w:hanging="420" w:hangingChars="200"/>
              <w:jc w:val="center"/>
              <w:rPr>
                <w:rFonts w:hint="default" w:ascii="Times New Roman" w:hAnsi="Times New Roman" w:eastAsia="宋体" w:cs="Times New Roman"/>
                <w:sz w:val="21"/>
                <w:szCs w:val="21"/>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74122AFC">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DDAD058">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FDB521C">
            <w:pPr>
              <w:pStyle w:val="13"/>
              <w:ind w:left="480" w:hanging="420" w:hangingChars="200"/>
              <w:jc w:val="center"/>
              <w:rPr>
                <w:rFonts w:hint="default" w:ascii="Times New Roman" w:hAnsi="Times New Roman" w:eastAsia="宋体" w:cs="Times New Roman"/>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34CC23C3">
            <w:pPr>
              <w:pStyle w:val="13"/>
              <w:ind w:left="400" w:hanging="400"/>
              <w:jc w:val="center"/>
              <w:rPr>
                <w:rFonts w:hint="default" w:ascii="Times New Roman" w:hAnsi="Times New Roman" w:eastAsia="宋体" w:cs="Times New Roman"/>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7E16E6C9">
            <w:pPr>
              <w:pStyle w:val="13"/>
              <w:ind w:left="400" w:hanging="400"/>
              <w:jc w:val="center"/>
              <w:rPr>
                <w:rFonts w:hint="default" w:ascii="Times New Roman" w:hAnsi="Times New Roman" w:eastAsia="宋体" w:cs="Times New Roman"/>
                <w:sz w:val="21"/>
                <w:szCs w:val="21"/>
                <w:highlight w:val="none"/>
              </w:rPr>
            </w:pPr>
          </w:p>
        </w:tc>
      </w:tr>
      <w:tr w14:paraId="43B4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3315BE3">
            <w:pPr>
              <w:pStyle w:val="13"/>
              <w:ind w:left="480" w:hanging="420" w:hanging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81E52A2">
            <w:pPr>
              <w:pStyle w:val="13"/>
              <w:ind w:left="480" w:hanging="420" w:hangingChars="200"/>
              <w:jc w:val="center"/>
              <w:rPr>
                <w:rFonts w:hint="default" w:ascii="Times New Roman" w:hAnsi="Times New Roman" w:eastAsia="宋体" w:cs="Times New Roman"/>
                <w:sz w:val="21"/>
                <w:szCs w:val="21"/>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2FEEB85D">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15424CEA">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4E08DF3">
            <w:pPr>
              <w:pStyle w:val="13"/>
              <w:ind w:left="480" w:hanging="420" w:hangingChars="200"/>
              <w:jc w:val="center"/>
              <w:rPr>
                <w:rFonts w:hint="default" w:ascii="Times New Roman" w:hAnsi="Times New Roman" w:eastAsia="宋体" w:cs="Times New Roman"/>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53F3D303">
            <w:pPr>
              <w:pStyle w:val="13"/>
              <w:ind w:left="400" w:hanging="400"/>
              <w:jc w:val="center"/>
              <w:rPr>
                <w:rFonts w:hint="default" w:ascii="Times New Roman" w:hAnsi="Times New Roman" w:eastAsia="宋体" w:cs="Times New Roman"/>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657A59E3">
            <w:pPr>
              <w:pStyle w:val="13"/>
              <w:ind w:left="400" w:hanging="400"/>
              <w:jc w:val="center"/>
              <w:rPr>
                <w:rFonts w:hint="default" w:ascii="Times New Roman" w:hAnsi="Times New Roman" w:eastAsia="宋体" w:cs="Times New Roman"/>
                <w:sz w:val="21"/>
                <w:szCs w:val="21"/>
                <w:highlight w:val="none"/>
              </w:rPr>
            </w:pPr>
          </w:p>
        </w:tc>
      </w:tr>
      <w:tr w14:paraId="6CB5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20CA47C">
            <w:pPr>
              <w:pStyle w:val="13"/>
              <w:ind w:left="480" w:hanging="420" w:hanging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2B59C69">
            <w:pPr>
              <w:pStyle w:val="13"/>
              <w:ind w:left="480" w:hanging="420" w:hangingChars="200"/>
              <w:jc w:val="center"/>
              <w:rPr>
                <w:rFonts w:hint="default" w:ascii="Times New Roman" w:hAnsi="Times New Roman" w:eastAsia="宋体" w:cs="Times New Roman"/>
                <w:sz w:val="21"/>
                <w:szCs w:val="21"/>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043544CC">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979C0FE">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CB731CF">
            <w:pPr>
              <w:pStyle w:val="13"/>
              <w:ind w:left="480" w:hanging="420" w:hangingChars="200"/>
              <w:jc w:val="center"/>
              <w:rPr>
                <w:rFonts w:hint="default" w:ascii="Times New Roman" w:hAnsi="Times New Roman" w:eastAsia="宋体" w:cs="Times New Roman"/>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444A5544">
            <w:pPr>
              <w:pStyle w:val="13"/>
              <w:ind w:left="400" w:hanging="400"/>
              <w:jc w:val="center"/>
              <w:rPr>
                <w:rFonts w:hint="default" w:ascii="Times New Roman" w:hAnsi="Times New Roman" w:eastAsia="宋体" w:cs="Times New Roman"/>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13D5FFF3">
            <w:pPr>
              <w:pStyle w:val="13"/>
              <w:ind w:left="400" w:hanging="400"/>
              <w:jc w:val="center"/>
              <w:rPr>
                <w:rFonts w:hint="default" w:ascii="Times New Roman" w:hAnsi="Times New Roman" w:eastAsia="宋体" w:cs="Times New Roman"/>
                <w:sz w:val="21"/>
                <w:szCs w:val="21"/>
                <w:highlight w:val="none"/>
              </w:rPr>
            </w:pPr>
          </w:p>
        </w:tc>
      </w:tr>
      <w:tr w14:paraId="3794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F0FD4DE">
            <w:pPr>
              <w:pStyle w:val="13"/>
              <w:ind w:left="480" w:hanging="420" w:hanging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6D4CF1F6">
            <w:pPr>
              <w:pStyle w:val="13"/>
              <w:ind w:left="480" w:hanging="420" w:hangingChars="200"/>
              <w:jc w:val="center"/>
              <w:rPr>
                <w:rFonts w:hint="default" w:ascii="Times New Roman" w:hAnsi="Times New Roman" w:eastAsia="宋体" w:cs="Times New Roman"/>
                <w:sz w:val="21"/>
                <w:szCs w:val="21"/>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4630F3AA">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02A4947">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D4DDE3D">
            <w:pPr>
              <w:pStyle w:val="13"/>
              <w:ind w:left="480" w:hanging="420" w:hangingChars="200"/>
              <w:jc w:val="center"/>
              <w:rPr>
                <w:rFonts w:hint="default" w:ascii="Times New Roman" w:hAnsi="Times New Roman" w:eastAsia="宋体" w:cs="Times New Roman"/>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DB33529">
            <w:pPr>
              <w:pStyle w:val="13"/>
              <w:ind w:left="400" w:hanging="400"/>
              <w:jc w:val="center"/>
              <w:rPr>
                <w:rFonts w:hint="default" w:ascii="Times New Roman" w:hAnsi="Times New Roman" w:eastAsia="宋体" w:cs="Times New Roman"/>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E1E142E">
            <w:pPr>
              <w:pStyle w:val="13"/>
              <w:ind w:left="400" w:hanging="400"/>
              <w:jc w:val="center"/>
              <w:rPr>
                <w:rFonts w:hint="default" w:ascii="Times New Roman" w:hAnsi="Times New Roman" w:eastAsia="宋体" w:cs="Times New Roman"/>
                <w:sz w:val="21"/>
                <w:szCs w:val="21"/>
                <w:highlight w:val="none"/>
              </w:rPr>
            </w:pPr>
          </w:p>
        </w:tc>
      </w:tr>
      <w:tr w14:paraId="0266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11F43367">
            <w:pPr>
              <w:pStyle w:val="13"/>
              <w:ind w:left="480" w:hanging="420" w:hanging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3732C263">
            <w:pPr>
              <w:pStyle w:val="13"/>
              <w:ind w:left="480" w:hanging="420" w:hangingChars="200"/>
              <w:jc w:val="center"/>
              <w:rPr>
                <w:rFonts w:hint="default" w:ascii="Times New Roman" w:hAnsi="Times New Roman" w:eastAsia="宋体" w:cs="Times New Roman"/>
                <w:sz w:val="21"/>
                <w:szCs w:val="21"/>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444BB4DC">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4B1D1BE">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ECBE317">
            <w:pPr>
              <w:pStyle w:val="13"/>
              <w:ind w:left="480" w:hanging="420" w:hangingChars="200"/>
              <w:jc w:val="center"/>
              <w:rPr>
                <w:rFonts w:hint="default" w:ascii="Times New Roman" w:hAnsi="Times New Roman" w:eastAsia="宋体" w:cs="Times New Roman"/>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413B818D">
            <w:pPr>
              <w:pStyle w:val="13"/>
              <w:ind w:left="400" w:hanging="400"/>
              <w:jc w:val="center"/>
              <w:rPr>
                <w:rFonts w:hint="default" w:ascii="Times New Roman" w:hAnsi="Times New Roman" w:eastAsia="宋体" w:cs="Times New Roman"/>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68E2FAA">
            <w:pPr>
              <w:pStyle w:val="13"/>
              <w:ind w:left="400" w:hanging="400"/>
              <w:jc w:val="center"/>
              <w:rPr>
                <w:rFonts w:hint="default" w:ascii="Times New Roman" w:hAnsi="Times New Roman" w:eastAsia="宋体" w:cs="Times New Roman"/>
                <w:sz w:val="21"/>
                <w:szCs w:val="21"/>
                <w:highlight w:val="none"/>
              </w:rPr>
            </w:pPr>
          </w:p>
        </w:tc>
      </w:tr>
      <w:tr w14:paraId="50CD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4975D9AE">
            <w:pPr>
              <w:pStyle w:val="13"/>
              <w:ind w:left="480" w:hanging="420" w:hanging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432CAAB4">
            <w:pPr>
              <w:pStyle w:val="13"/>
              <w:ind w:left="480" w:hanging="420" w:hangingChars="200"/>
              <w:jc w:val="center"/>
              <w:rPr>
                <w:rFonts w:hint="default" w:ascii="Times New Roman" w:hAnsi="Times New Roman" w:eastAsia="宋体" w:cs="Times New Roman"/>
                <w:sz w:val="21"/>
                <w:szCs w:val="21"/>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73534BEB">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ED85137">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DD6399A">
            <w:pPr>
              <w:pStyle w:val="13"/>
              <w:ind w:left="480" w:hanging="420" w:hangingChars="200"/>
              <w:jc w:val="center"/>
              <w:rPr>
                <w:rFonts w:hint="default" w:ascii="Times New Roman" w:hAnsi="Times New Roman" w:eastAsia="宋体" w:cs="Times New Roman"/>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5FD715B5">
            <w:pPr>
              <w:pStyle w:val="13"/>
              <w:ind w:left="400" w:hanging="400"/>
              <w:jc w:val="center"/>
              <w:rPr>
                <w:rFonts w:hint="default" w:ascii="Times New Roman" w:hAnsi="Times New Roman" w:eastAsia="宋体" w:cs="Times New Roman"/>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5029A2A">
            <w:pPr>
              <w:pStyle w:val="13"/>
              <w:ind w:left="400" w:hanging="400"/>
              <w:jc w:val="center"/>
              <w:rPr>
                <w:rFonts w:hint="default" w:ascii="Times New Roman" w:hAnsi="Times New Roman" w:eastAsia="宋体" w:cs="Times New Roman"/>
                <w:sz w:val="21"/>
                <w:szCs w:val="21"/>
                <w:highlight w:val="none"/>
              </w:rPr>
            </w:pPr>
          </w:p>
        </w:tc>
      </w:tr>
      <w:tr w14:paraId="787D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1558819">
            <w:pPr>
              <w:pStyle w:val="13"/>
              <w:ind w:left="480" w:hanging="420" w:hanging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4BD0FD19">
            <w:pPr>
              <w:pStyle w:val="13"/>
              <w:ind w:left="480" w:hanging="420" w:hangingChars="200"/>
              <w:jc w:val="center"/>
              <w:rPr>
                <w:rFonts w:hint="default" w:ascii="Times New Roman" w:hAnsi="Times New Roman" w:eastAsia="宋体" w:cs="Times New Roman"/>
                <w:sz w:val="21"/>
                <w:szCs w:val="21"/>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0B095060">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FC72649">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E3C8188">
            <w:pPr>
              <w:pStyle w:val="13"/>
              <w:ind w:left="480" w:hanging="420" w:hangingChars="200"/>
              <w:jc w:val="center"/>
              <w:rPr>
                <w:rFonts w:hint="default" w:ascii="Times New Roman" w:hAnsi="Times New Roman" w:eastAsia="宋体" w:cs="Times New Roman"/>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15C12B96">
            <w:pPr>
              <w:pStyle w:val="13"/>
              <w:ind w:left="400" w:hanging="400"/>
              <w:jc w:val="center"/>
              <w:rPr>
                <w:rFonts w:hint="default" w:ascii="Times New Roman" w:hAnsi="Times New Roman" w:eastAsia="宋体" w:cs="Times New Roman"/>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E21F5B6">
            <w:pPr>
              <w:pStyle w:val="13"/>
              <w:ind w:left="400" w:hanging="400"/>
              <w:jc w:val="center"/>
              <w:rPr>
                <w:rFonts w:hint="default" w:ascii="Times New Roman" w:hAnsi="Times New Roman" w:eastAsia="宋体" w:cs="Times New Roman"/>
                <w:sz w:val="21"/>
                <w:szCs w:val="21"/>
                <w:highlight w:val="none"/>
              </w:rPr>
            </w:pPr>
          </w:p>
        </w:tc>
      </w:tr>
      <w:tr w14:paraId="70E0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1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E83DA1">
            <w:pPr>
              <w:pStyle w:val="13"/>
              <w:ind w:left="480" w:hanging="420" w:hanging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合计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9AA26DF">
            <w:pPr>
              <w:pStyle w:val="13"/>
              <w:ind w:left="480" w:hanging="420" w:hangingChars="200"/>
              <w:jc w:val="center"/>
              <w:rPr>
                <w:rFonts w:hint="default" w:ascii="Times New Roman" w:hAnsi="Times New Roman" w:eastAsia="宋体" w:cs="Times New Roman"/>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1A5FCBC">
            <w:pPr>
              <w:jc w:val="center"/>
              <w:rPr>
                <w:rFonts w:hint="default" w:ascii="Times New Roman" w:hAnsi="Times New Roman" w:eastAsia="宋体" w:cs="Times New Roman"/>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6F1094F">
            <w:pPr>
              <w:jc w:val="center"/>
              <w:rPr>
                <w:rFonts w:hint="default" w:ascii="Times New Roman" w:hAnsi="Times New Roman" w:eastAsia="宋体" w:cs="Times New Roman"/>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1753DCDB">
            <w:pPr>
              <w:jc w:val="center"/>
              <w:rPr>
                <w:rFonts w:hint="default" w:ascii="Times New Roman" w:hAnsi="Times New Roman" w:eastAsia="宋体" w:cs="Times New Roman"/>
                <w:sz w:val="21"/>
                <w:szCs w:val="21"/>
                <w:highlight w:val="none"/>
              </w:rPr>
            </w:pPr>
          </w:p>
        </w:tc>
      </w:tr>
    </w:tbl>
    <w:p w14:paraId="1A84D42C">
      <w:pPr>
        <w:pStyle w:val="13"/>
        <w:spacing w:beforeLines="100"/>
        <w:rPr>
          <w:rFonts w:hint="default" w:ascii="Times New Roman" w:hAnsi="Times New Roman" w:eastAsia="宋体" w:cs="Times New Roman"/>
          <w:highlight w:val="none"/>
        </w:rPr>
      </w:pPr>
      <w:r>
        <w:rPr>
          <w:rFonts w:hint="default" w:ascii="Times New Roman" w:hAnsi="Times New Roman" w:eastAsia="宋体" w:cs="Times New Roman"/>
          <w:b/>
          <w:highlight w:val="none"/>
        </w:rPr>
        <w:t>注：</w:t>
      </w:r>
      <w:r>
        <w:rPr>
          <w:rFonts w:hint="default" w:ascii="Times New Roman" w:hAnsi="Times New Roman" w:eastAsia="宋体" w:cs="Times New Roman"/>
          <w:highlight w:val="none"/>
        </w:rPr>
        <w:t>1、此处约定卖方需提供的备品备件、易损件和专用耗材数量，是买方为保证整机设备质保期之后正常运行两个月所自备自用的备品备件、易损件和专用耗材。</w:t>
      </w:r>
    </w:p>
    <w:p w14:paraId="07C08ACC">
      <w:pPr>
        <w:pStyle w:val="13"/>
        <w:numPr>
          <w:ilvl w:val="0"/>
          <w:numId w:val="5"/>
        </w:numPr>
        <w:ind w:left="480" w:leftChars="0" w:firstLine="0" w:firstLineChars="0"/>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此处约定后期买方向卖方采购设备备品备件、易损件和专用耗材价格</w:t>
      </w:r>
      <w:r>
        <w:rPr>
          <w:rFonts w:hint="eastAsia" w:ascii="Times New Roman" w:hAnsi="Times New Roman" w:eastAsia="宋体" w:cs="Times New Roman"/>
          <w:highlight w:val="none"/>
          <w:lang w:val="en-US" w:eastAsia="zh-CN"/>
        </w:rPr>
        <w:t>按上表执行。</w:t>
      </w:r>
    </w:p>
    <w:p w14:paraId="24077A52">
      <w:pPr>
        <w:pStyle w:val="13"/>
        <w:numPr>
          <w:ilvl w:val="0"/>
          <w:numId w:val="0"/>
        </w:numPr>
        <w:ind w:left="480" w:leftChars="0"/>
        <w:rPr>
          <w:rFonts w:hint="default" w:ascii="Times New Roman" w:hAnsi="Times New Roman" w:eastAsia="宋体" w:cs="Times New Roman"/>
          <w:b/>
          <w:color w:val="000000"/>
          <w:sz w:val="24"/>
          <w:highlight w:val="none"/>
        </w:rPr>
      </w:pPr>
      <w:r>
        <w:rPr>
          <w:rFonts w:hint="default" w:ascii="Times New Roman" w:hAnsi="Times New Roman" w:eastAsia="宋体" w:cs="Times New Roman"/>
          <w:highlight w:val="none"/>
        </w:rPr>
        <w:t>3、建议更换周期：卖方充分考虑买方现场施工环境给出的时间区间。</w:t>
      </w:r>
    </w:p>
    <w:p w14:paraId="5B896385">
      <w:pPr>
        <w:widowControl/>
        <w:jc w:val="left"/>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color w:val="000000"/>
          <w:sz w:val="24"/>
          <w:highlight w:val="none"/>
        </w:rPr>
        <w:br w:type="page"/>
      </w:r>
    </w:p>
    <w:p w14:paraId="4C600732">
      <w:pPr>
        <w:pStyle w:val="3"/>
        <w:bidi w:val="0"/>
        <w:rPr>
          <w:rFonts w:hint="default" w:ascii="Times New Roman" w:hAnsi="Times New Roman" w:eastAsia="宋体" w:cs="Times New Roman"/>
          <w:b/>
          <w:sz w:val="24"/>
          <w:szCs w:val="21"/>
          <w:highlight w:val="none"/>
        </w:rPr>
      </w:pPr>
      <w:bookmarkStart w:id="286" w:name="_Toc17638"/>
      <w:r>
        <w:rPr>
          <w:rFonts w:hint="default" w:ascii="Times New Roman" w:hAnsi="Times New Roman" w:eastAsia="宋体" w:cs="Times New Roman"/>
          <w:b/>
          <w:sz w:val="24"/>
          <w:szCs w:val="21"/>
          <w:highlight w:val="none"/>
        </w:rPr>
        <w:t>附件十、商务条款偏离表</w:t>
      </w:r>
      <w:bookmarkEnd w:id="286"/>
    </w:p>
    <w:p w14:paraId="6F7CDDFD">
      <w:pPr>
        <w:jc w:val="center"/>
        <w:rPr>
          <w:rFonts w:hint="default" w:ascii="Times New Roman" w:hAnsi="Times New Roman" w:eastAsia="宋体" w:cs="Times New Roman"/>
          <w:color w:val="000000"/>
          <w:sz w:val="32"/>
          <w:szCs w:val="32"/>
          <w:highlight w:val="none"/>
        </w:rPr>
      </w:pPr>
      <w:r>
        <w:rPr>
          <w:rFonts w:hint="default" w:ascii="Times New Roman" w:hAnsi="Times New Roman" w:eastAsia="宋体" w:cs="Times New Roman"/>
          <w:b/>
          <w:color w:val="000000"/>
          <w:sz w:val="32"/>
          <w:szCs w:val="32"/>
          <w:highlight w:val="none"/>
        </w:rPr>
        <w:t>商务条款偏离表</w:t>
      </w:r>
    </w:p>
    <w:p w14:paraId="337F403B">
      <w:pPr>
        <w:rPr>
          <w:rFonts w:hint="default" w:ascii="Times New Roman" w:hAnsi="Times New Roman" w:eastAsia="宋体" w:cs="Times New Roman"/>
          <w:color w:val="000000"/>
          <w:highlight w:val="none"/>
        </w:rPr>
      </w:pPr>
    </w:p>
    <w:tbl>
      <w:tblPr>
        <w:tblStyle w:val="15"/>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43"/>
        <w:gridCol w:w="2318"/>
        <w:gridCol w:w="2588"/>
        <w:gridCol w:w="1394"/>
      </w:tblGrid>
      <w:tr w14:paraId="795E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79487169">
            <w:pPr>
              <w:spacing w:line="360" w:lineRule="auto"/>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序号</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14:paraId="387003D8">
            <w:pPr>
              <w:spacing w:line="360" w:lineRule="auto"/>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招标文件条目号</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14:paraId="47E99A90">
            <w:pPr>
              <w:spacing w:line="360" w:lineRule="auto"/>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招标文件商务要求</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14:paraId="16E9AAA1">
            <w:pPr>
              <w:spacing w:line="360" w:lineRule="auto"/>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投标文件对应商务参数</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224D9C0D">
            <w:pPr>
              <w:spacing w:line="360" w:lineRule="auto"/>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响应/正偏离/负偏离</w:t>
            </w:r>
          </w:p>
        </w:tc>
      </w:tr>
      <w:tr w14:paraId="7A86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0843D913">
            <w:pPr>
              <w:spacing w:line="360" w:lineRule="auto"/>
              <w:jc w:val="center"/>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0F4567AB">
            <w:pPr>
              <w:spacing w:line="360" w:lineRule="auto"/>
              <w:jc w:val="center"/>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5CAFE938">
            <w:pPr>
              <w:spacing w:line="360" w:lineRule="auto"/>
              <w:jc w:val="center"/>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0E656257">
            <w:pPr>
              <w:spacing w:line="360" w:lineRule="auto"/>
              <w:jc w:val="center"/>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35E4C086">
            <w:pPr>
              <w:spacing w:line="360" w:lineRule="auto"/>
              <w:jc w:val="center"/>
              <w:rPr>
                <w:rFonts w:hint="default" w:ascii="Times New Roman" w:hAnsi="Times New Roman" w:eastAsia="宋体" w:cs="Times New Roman"/>
                <w:color w:val="000000"/>
                <w:sz w:val="21"/>
                <w:szCs w:val="21"/>
                <w:highlight w:val="none"/>
              </w:rPr>
            </w:pPr>
          </w:p>
        </w:tc>
      </w:tr>
      <w:tr w14:paraId="221A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443F30F0">
            <w:pPr>
              <w:spacing w:line="360" w:lineRule="auto"/>
              <w:jc w:val="center"/>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2D399B1A">
            <w:pPr>
              <w:spacing w:line="360" w:lineRule="auto"/>
              <w:jc w:val="center"/>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60F92722">
            <w:pPr>
              <w:spacing w:line="360" w:lineRule="auto"/>
              <w:jc w:val="center"/>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6B6858CA">
            <w:pPr>
              <w:spacing w:line="360" w:lineRule="auto"/>
              <w:jc w:val="center"/>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558572F3">
            <w:pPr>
              <w:spacing w:line="360" w:lineRule="auto"/>
              <w:jc w:val="center"/>
              <w:rPr>
                <w:rFonts w:hint="default" w:ascii="Times New Roman" w:hAnsi="Times New Roman" w:eastAsia="宋体" w:cs="Times New Roman"/>
                <w:color w:val="000000"/>
                <w:sz w:val="21"/>
                <w:szCs w:val="21"/>
                <w:highlight w:val="none"/>
              </w:rPr>
            </w:pPr>
          </w:p>
        </w:tc>
      </w:tr>
      <w:tr w14:paraId="140F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6C154D80">
            <w:pPr>
              <w:spacing w:line="360" w:lineRule="auto"/>
              <w:jc w:val="center"/>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614DA1D2">
            <w:pPr>
              <w:spacing w:line="360" w:lineRule="auto"/>
              <w:jc w:val="center"/>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3E3D4604">
            <w:pPr>
              <w:spacing w:line="360" w:lineRule="auto"/>
              <w:jc w:val="center"/>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2C55FA52">
            <w:pPr>
              <w:spacing w:line="360" w:lineRule="auto"/>
              <w:jc w:val="center"/>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0E765913">
            <w:pPr>
              <w:spacing w:line="360" w:lineRule="auto"/>
              <w:jc w:val="center"/>
              <w:rPr>
                <w:rFonts w:hint="default" w:ascii="Times New Roman" w:hAnsi="Times New Roman" w:eastAsia="宋体" w:cs="Times New Roman"/>
                <w:color w:val="000000"/>
                <w:sz w:val="21"/>
                <w:szCs w:val="21"/>
                <w:highlight w:val="none"/>
              </w:rPr>
            </w:pPr>
          </w:p>
        </w:tc>
      </w:tr>
      <w:tr w14:paraId="29A3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1EA68351">
            <w:pPr>
              <w:spacing w:line="360" w:lineRule="auto"/>
              <w:jc w:val="center"/>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6AC3AB2B">
            <w:pPr>
              <w:spacing w:line="360" w:lineRule="auto"/>
              <w:jc w:val="center"/>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3FE1A732">
            <w:pPr>
              <w:spacing w:line="360" w:lineRule="auto"/>
              <w:jc w:val="center"/>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559F2500">
            <w:pPr>
              <w:spacing w:line="360" w:lineRule="auto"/>
              <w:jc w:val="center"/>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36C104D7">
            <w:pPr>
              <w:spacing w:line="360" w:lineRule="auto"/>
              <w:jc w:val="center"/>
              <w:rPr>
                <w:rFonts w:hint="default" w:ascii="Times New Roman" w:hAnsi="Times New Roman" w:eastAsia="宋体" w:cs="Times New Roman"/>
                <w:color w:val="000000"/>
                <w:sz w:val="21"/>
                <w:szCs w:val="21"/>
                <w:highlight w:val="none"/>
              </w:rPr>
            </w:pPr>
          </w:p>
        </w:tc>
      </w:tr>
      <w:tr w14:paraId="76A4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252CD97D">
            <w:pPr>
              <w:spacing w:line="360" w:lineRule="auto"/>
              <w:jc w:val="center"/>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33B1DAC8">
            <w:pPr>
              <w:spacing w:line="360" w:lineRule="auto"/>
              <w:jc w:val="center"/>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464043E3">
            <w:pPr>
              <w:spacing w:line="360" w:lineRule="auto"/>
              <w:jc w:val="center"/>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08AE77DB">
            <w:pPr>
              <w:spacing w:line="360" w:lineRule="auto"/>
              <w:jc w:val="center"/>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73A48ABF">
            <w:pPr>
              <w:spacing w:line="360" w:lineRule="auto"/>
              <w:jc w:val="center"/>
              <w:rPr>
                <w:rFonts w:hint="default" w:ascii="Times New Roman" w:hAnsi="Times New Roman" w:eastAsia="宋体" w:cs="Times New Roman"/>
                <w:color w:val="000000"/>
                <w:sz w:val="21"/>
                <w:szCs w:val="21"/>
                <w:highlight w:val="none"/>
              </w:rPr>
            </w:pPr>
          </w:p>
        </w:tc>
      </w:tr>
      <w:tr w14:paraId="4FF5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4BC0366A">
            <w:pPr>
              <w:spacing w:line="360" w:lineRule="auto"/>
              <w:jc w:val="center"/>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085BA5BA">
            <w:pPr>
              <w:spacing w:line="360" w:lineRule="auto"/>
              <w:jc w:val="center"/>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0C5CFFD0">
            <w:pPr>
              <w:spacing w:line="360" w:lineRule="auto"/>
              <w:jc w:val="center"/>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4C65E710">
            <w:pPr>
              <w:spacing w:line="360" w:lineRule="auto"/>
              <w:jc w:val="center"/>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5DB1A400">
            <w:pPr>
              <w:spacing w:line="360" w:lineRule="auto"/>
              <w:jc w:val="center"/>
              <w:rPr>
                <w:rFonts w:hint="default" w:ascii="Times New Roman" w:hAnsi="Times New Roman" w:eastAsia="宋体" w:cs="Times New Roman"/>
                <w:color w:val="000000"/>
                <w:sz w:val="21"/>
                <w:szCs w:val="21"/>
                <w:highlight w:val="none"/>
              </w:rPr>
            </w:pPr>
          </w:p>
        </w:tc>
      </w:tr>
      <w:tr w14:paraId="4B0B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34E3710C">
            <w:pPr>
              <w:spacing w:line="360" w:lineRule="auto"/>
              <w:jc w:val="center"/>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3AA8A7C0">
            <w:pPr>
              <w:spacing w:line="360" w:lineRule="auto"/>
              <w:jc w:val="center"/>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22CF60C4">
            <w:pPr>
              <w:spacing w:line="360" w:lineRule="auto"/>
              <w:jc w:val="center"/>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47FDCA38">
            <w:pPr>
              <w:spacing w:line="360" w:lineRule="auto"/>
              <w:jc w:val="center"/>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409662AD">
            <w:pPr>
              <w:spacing w:line="360" w:lineRule="auto"/>
              <w:jc w:val="center"/>
              <w:rPr>
                <w:rFonts w:hint="default" w:ascii="Times New Roman" w:hAnsi="Times New Roman" w:eastAsia="宋体" w:cs="Times New Roman"/>
                <w:color w:val="000000"/>
                <w:sz w:val="21"/>
                <w:szCs w:val="21"/>
                <w:highlight w:val="none"/>
              </w:rPr>
            </w:pPr>
          </w:p>
        </w:tc>
      </w:tr>
      <w:tr w14:paraId="24DA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14A50E49">
            <w:pPr>
              <w:spacing w:line="360" w:lineRule="auto"/>
              <w:jc w:val="center"/>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66E5DFAD">
            <w:pPr>
              <w:spacing w:line="360" w:lineRule="auto"/>
              <w:jc w:val="center"/>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6D98F8C5">
            <w:pPr>
              <w:spacing w:line="360" w:lineRule="auto"/>
              <w:jc w:val="center"/>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2C4D2369">
            <w:pPr>
              <w:spacing w:line="360" w:lineRule="auto"/>
              <w:jc w:val="center"/>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6DECE7B5">
            <w:pPr>
              <w:spacing w:line="360" w:lineRule="auto"/>
              <w:jc w:val="center"/>
              <w:rPr>
                <w:rFonts w:hint="default" w:ascii="Times New Roman" w:hAnsi="Times New Roman" w:eastAsia="宋体" w:cs="Times New Roman"/>
                <w:color w:val="000000"/>
                <w:sz w:val="21"/>
                <w:szCs w:val="21"/>
                <w:highlight w:val="none"/>
              </w:rPr>
            </w:pPr>
          </w:p>
        </w:tc>
      </w:tr>
      <w:tr w14:paraId="2B3F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59044C90">
            <w:pPr>
              <w:spacing w:line="360" w:lineRule="auto"/>
              <w:jc w:val="center"/>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0DF5A3BB">
            <w:pPr>
              <w:spacing w:line="360" w:lineRule="auto"/>
              <w:jc w:val="center"/>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0ECD02B1">
            <w:pPr>
              <w:spacing w:line="360" w:lineRule="auto"/>
              <w:jc w:val="center"/>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113BB3B4">
            <w:pPr>
              <w:spacing w:line="360" w:lineRule="auto"/>
              <w:jc w:val="center"/>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5E982E31">
            <w:pPr>
              <w:spacing w:line="360" w:lineRule="auto"/>
              <w:jc w:val="center"/>
              <w:rPr>
                <w:rFonts w:hint="default" w:ascii="Times New Roman" w:hAnsi="Times New Roman" w:eastAsia="宋体" w:cs="Times New Roman"/>
                <w:color w:val="000000"/>
                <w:sz w:val="21"/>
                <w:szCs w:val="21"/>
                <w:highlight w:val="none"/>
              </w:rPr>
            </w:pPr>
          </w:p>
        </w:tc>
      </w:tr>
      <w:tr w14:paraId="05D5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23292DC0">
            <w:pPr>
              <w:spacing w:line="360" w:lineRule="auto"/>
              <w:jc w:val="center"/>
              <w:rPr>
                <w:rFonts w:hint="default" w:ascii="Times New Roman" w:hAnsi="Times New Roman" w:eastAsia="宋体" w:cs="Times New Roman"/>
                <w:color w:val="000000"/>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3BA28FA8">
            <w:pPr>
              <w:spacing w:line="360" w:lineRule="auto"/>
              <w:jc w:val="center"/>
              <w:rPr>
                <w:rFonts w:hint="default" w:ascii="Times New Roman" w:hAnsi="Times New Roman" w:eastAsia="宋体" w:cs="Times New Roman"/>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12355804">
            <w:pPr>
              <w:spacing w:line="360" w:lineRule="auto"/>
              <w:jc w:val="center"/>
              <w:rPr>
                <w:rFonts w:hint="default" w:ascii="Times New Roman" w:hAnsi="Times New Roman" w:eastAsia="宋体" w:cs="Times New Roman"/>
                <w:color w:val="000000"/>
                <w:sz w:val="21"/>
                <w:szCs w:val="21"/>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0136421D">
            <w:pPr>
              <w:spacing w:line="360" w:lineRule="auto"/>
              <w:jc w:val="center"/>
              <w:rPr>
                <w:rFonts w:hint="default" w:ascii="Times New Roman" w:hAnsi="Times New Roman" w:eastAsia="宋体" w:cs="Times New Roman"/>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1A55C3B4">
            <w:pPr>
              <w:spacing w:line="360" w:lineRule="auto"/>
              <w:jc w:val="center"/>
              <w:rPr>
                <w:rFonts w:hint="default" w:ascii="Times New Roman" w:hAnsi="Times New Roman" w:eastAsia="宋体" w:cs="Times New Roman"/>
                <w:color w:val="000000"/>
                <w:sz w:val="21"/>
                <w:szCs w:val="21"/>
                <w:highlight w:val="none"/>
              </w:rPr>
            </w:pPr>
          </w:p>
        </w:tc>
      </w:tr>
    </w:tbl>
    <w:p w14:paraId="48882514">
      <w:pPr>
        <w:spacing w:line="360" w:lineRule="auto"/>
        <w:ind w:firstLine="5368" w:firstLineChars="2228"/>
        <w:rPr>
          <w:rFonts w:hint="default" w:ascii="Times New Roman" w:hAnsi="Times New Roman" w:eastAsia="宋体" w:cs="Times New Roman"/>
          <w:b/>
          <w:color w:val="000000"/>
          <w:sz w:val="24"/>
          <w:szCs w:val="20"/>
          <w:highlight w:val="none"/>
        </w:rPr>
      </w:pPr>
    </w:p>
    <w:p w14:paraId="028497E0">
      <w:pPr>
        <w:spacing w:line="480" w:lineRule="auto"/>
        <w:ind w:firstLine="5368" w:firstLineChars="2228"/>
        <w:rPr>
          <w:rFonts w:hint="default" w:ascii="Times New Roman" w:hAnsi="Times New Roman" w:eastAsia="宋体" w:cs="Times New Roman"/>
          <w:b/>
          <w:color w:val="000000"/>
          <w:sz w:val="24"/>
          <w:szCs w:val="20"/>
          <w:highlight w:val="none"/>
        </w:rPr>
      </w:pPr>
    </w:p>
    <w:p w14:paraId="76696A3A">
      <w:pPr>
        <w:spacing w:line="480" w:lineRule="auto"/>
        <w:ind w:firstLine="5368" w:firstLineChars="2228"/>
        <w:rPr>
          <w:rFonts w:hint="default" w:ascii="Times New Roman" w:hAnsi="Times New Roman" w:eastAsia="宋体" w:cs="Times New Roman"/>
          <w:b/>
          <w:color w:val="000000"/>
          <w:sz w:val="24"/>
          <w:szCs w:val="20"/>
          <w:highlight w:val="none"/>
        </w:rPr>
      </w:pPr>
      <w:r>
        <w:rPr>
          <w:rFonts w:hint="default" w:ascii="Times New Roman" w:hAnsi="Times New Roman" w:eastAsia="宋体" w:cs="Times New Roman"/>
          <w:b/>
          <w:color w:val="000000"/>
          <w:sz w:val="24"/>
          <w:szCs w:val="20"/>
          <w:highlight w:val="none"/>
        </w:rPr>
        <w:t>投标单位全称（盖章）：</w:t>
      </w:r>
    </w:p>
    <w:p w14:paraId="6A7A684C">
      <w:pPr>
        <w:spacing w:line="480" w:lineRule="auto"/>
        <w:ind w:firstLine="5118" w:firstLineChars="2124"/>
        <w:rPr>
          <w:rFonts w:hint="default" w:ascii="Times New Roman" w:hAnsi="Times New Roman" w:eastAsia="宋体" w:cs="Times New Roman"/>
          <w:b/>
          <w:color w:val="000000"/>
          <w:sz w:val="24"/>
          <w:szCs w:val="20"/>
          <w:highlight w:val="none"/>
        </w:rPr>
      </w:pPr>
      <w:r>
        <w:rPr>
          <w:rFonts w:hint="default" w:ascii="Times New Roman" w:hAnsi="Times New Roman" w:eastAsia="宋体" w:cs="Times New Roman"/>
          <w:b/>
          <w:color w:val="000000"/>
          <w:sz w:val="24"/>
          <w:szCs w:val="20"/>
          <w:highlight w:val="none"/>
        </w:rPr>
        <w:t xml:space="preserve">法定代表或授权代表签字：                         </w:t>
      </w:r>
    </w:p>
    <w:p w14:paraId="0024B7A5">
      <w:pPr>
        <w:spacing w:line="480" w:lineRule="auto"/>
        <w:ind w:firstLine="720"/>
        <w:rPr>
          <w:rFonts w:hint="default" w:ascii="Times New Roman" w:hAnsi="Times New Roman" w:eastAsia="宋体" w:cs="Times New Roman"/>
          <w:color w:val="000000"/>
          <w:highlight w:val="none"/>
        </w:rPr>
      </w:pPr>
      <w:r>
        <w:rPr>
          <w:rFonts w:hint="default" w:ascii="Times New Roman" w:hAnsi="Times New Roman" w:eastAsia="宋体" w:cs="Times New Roman"/>
          <w:b/>
          <w:color w:val="000000"/>
          <w:sz w:val="24"/>
          <w:szCs w:val="20"/>
          <w:highlight w:val="none"/>
        </w:rPr>
        <w:t xml:space="preserve">                                                  年   月   日</w:t>
      </w:r>
    </w:p>
    <w:p w14:paraId="5EC99D65">
      <w:pPr>
        <w:rPr>
          <w:rFonts w:hint="default" w:ascii="Times New Roman" w:hAnsi="Times New Roman" w:eastAsia="宋体" w:cs="Times New Roman"/>
          <w:highlight w:val="none"/>
        </w:rPr>
      </w:pPr>
      <w:bookmarkStart w:id="287" w:name="_Toc11235"/>
      <w:bookmarkEnd w:id="287"/>
      <w:bookmarkStart w:id="288" w:name="_Toc743450332"/>
      <w:bookmarkEnd w:id="288"/>
      <w:bookmarkStart w:id="289" w:name="_Toc1552728945"/>
      <w:bookmarkEnd w:id="289"/>
      <w:bookmarkStart w:id="290" w:name="_Toc3675"/>
      <w:bookmarkEnd w:id="290"/>
    </w:p>
    <w:sectPr>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ʩ">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F46D2"/>
    <w:multiLevelType w:val="singleLevel"/>
    <w:tmpl w:val="E81F46D2"/>
    <w:lvl w:ilvl="0" w:tentative="0">
      <w:start w:val="1"/>
      <w:numFmt w:val="decimal"/>
      <w:suff w:val="space"/>
      <w:lvlText w:val="%1."/>
      <w:lvlJc w:val="left"/>
    </w:lvl>
  </w:abstractNum>
  <w:abstractNum w:abstractNumId="1">
    <w:nsid w:val="3BC7CA2D"/>
    <w:multiLevelType w:val="singleLevel"/>
    <w:tmpl w:val="3BC7CA2D"/>
    <w:lvl w:ilvl="0" w:tentative="0">
      <w:start w:val="2"/>
      <w:numFmt w:val="decimal"/>
      <w:suff w:val="nothing"/>
      <w:lvlText w:val="%1、"/>
      <w:lvlJc w:val="left"/>
      <w:pPr>
        <w:ind w:left="480" w:leftChars="0" w:firstLine="0" w:firstLineChars="0"/>
      </w:pPr>
    </w:lvl>
  </w:abstractNum>
  <w:abstractNum w:abstractNumId="2">
    <w:nsid w:val="4413EE47"/>
    <w:multiLevelType w:val="singleLevel"/>
    <w:tmpl w:val="4413EE47"/>
    <w:lvl w:ilvl="0" w:tentative="0">
      <w:start w:val="2"/>
      <w:numFmt w:val="decimal"/>
      <w:suff w:val="space"/>
      <w:lvlText w:val="%1."/>
      <w:lvlJc w:val="left"/>
    </w:lvl>
  </w:abstractNum>
  <w:abstractNum w:abstractNumId="3">
    <w:nsid w:val="5807067B"/>
    <w:multiLevelType w:val="singleLevel"/>
    <w:tmpl w:val="5807067B"/>
    <w:lvl w:ilvl="0" w:tentative="0">
      <w:start w:val="1"/>
      <w:numFmt w:val="bullet"/>
      <w:lvlText w:val=""/>
      <w:lvlJc w:val="left"/>
      <w:pPr>
        <w:tabs>
          <w:tab w:val="left" w:pos="420"/>
        </w:tabs>
        <w:ind w:left="420" w:hanging="420"/>
      </w:pPr>
      <w:rPr>
        <w:rFonts w:hint="default" w:ascii="Wingdings" w:hAnsi="Wingdings"/>
      </w:rPr>
    </w:lvl>
  </w:abstractNum>
  <w:abstractNum w:abstractNumId="4">
    <w:nsid w:val="61610B97"/>
    <w:multiLevelType w:val="multilevel"/>
    <w:tmpl w:val="61610B97"/>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DD"/>
    <w:rsid w:val="0017571E"/>
    <w:rsid w:val="00175954"/>
    <w:rsid w:val="002F79DD"/>
    <w:rsid w:val="003A6910"/>
    <w:rsid w:val="003F17FF"/>
    <w:rsid w:val="0044222B"/>
    <w:rsid w:val="005865DC"/>
    <w:rsid w:val="00767122"/>
    <w:rsid w:val="007B0FB7"/>
    <w:rsid w:val="00B70503"/>
    <w:rsid w:val="00CC450D"/>
    <w:rsid w:val="00E3152C"/>
    <w:rsid w:val="01234A9F"/>
    <w:rsid w:val="01483184"/>
    <w:rsid w:val="01CD366B"/>
    <w:rsid w:val="023A2E4D"/>
    <w:rsid w:val="02DE5ECF"/>
    <w:rsid w:val="03327FC8"/>
    <w:rsid w:val="041B1C84"/>
    <w:rsid w:val="04ED1825"/>
    <w:rsid w:val="05597A8E"/>
    <w:rsid w:val="05D55F1F"/>
    <w:rsid w:val="073F4A62"/>
    <w:rsid w:val="076D200B"/>
    <w:rsid w:val="0817778D"/>
    <w:rsid w:val="089F15EA"/>
    <w:rsid w:val="08D4742C"/>
    <w:rsid w:val="090221E9"/>
    <w:rsid w:val="091B505B"/>
    <w:rsid w:val="09B4218C"/>
    <w:rsid w:val="0BCF2858"/>
    <w:rsid w:val="0BDC48F0"/>
    <w:rsid w:val="0CF560DF"/>
    <w:rsid w:val="0D584ACF"/>
    <w:rsid w:val="0E2449B2"/>
    <w:rsid w:val="0E4D5CB6"/>
    <w:rsid w:val="0EC3241C"/>
    <w:rsid w:val="0F6239E3"/>
    <w:rsid w:val="0FC0489F"/>
    <w:rsid w:val="10AB3200"/>
    <w:rsid w:val="10F468BD"/>
    <w:rsid w:val="10F644F5"/>
    <w:rsid w:val="11447845"/>
    <w:rsid w:val="117143B2"/>
    <w:rsid w:val="11717F0E"/>
    <w:rsid w:val="118E6D12"/>
    <w:rsid w:val="11DD55A3"/>
    <w:rsid w:val="128F377D"/>
    <w:rsid w:val="129B16E6"/>
    <w:rsid w:val="136134B4"/>
    <w:rsid w:val="13BB7B66"/>
    <w:rsid w:val="14553B17"/>
    <w:rsid w:val="16EF0253"/>
    <w:rsid w:val="17410382"/>
    <w:rsid w:val="178D1819"/>
    <w:rsid w:val="197C38F4"/>
    <w:rsid w:val="1C081B73"/>
    <w:rsid w:val="1D803F2F"/>
    <w:rsid w:val="1E544E3F"/>
    <w:rsid w:val="1E6037E4"/>
    <w:rsid w:val="21470C8B"/>
    <w:rsid w:val="21627873"/>
    <w:rsid w:val="21C66054"/>
    <w:rsid w:val="222A0391"/>
    <w:rsid w:val="234731C4"/>
    <w:rsid w:val="242F6132"/>
    <w:rsid w:val="2435126F"/>
    <w:rsid w:val="24A85EE5"/>
    <w:rsid w:val="253432D4"/>
    <w:rsid w:val="258778A8"/>
    <w:rsid w:val="262275D1"/>
    <w:rsid w:val="273C021B"/>
    <w:rsid w:val="27923B9C"/>
    <w:rsid w:val="281713B7"/>
    <w:rsid w:val="283A50A6"/>
    <w:rsid w:val="285F487D"/>
    <w:rsid w:val="28DC615D"/>
    <w:rsid w:val="29171A85"/>
    <w:rsid w:val="2A6E594A"/>
    <w:rsid w:val="2A8E3487"/>
    <w:rsid w:val="2B277B63"/>
    <w:rsid w:val="2B911481"/>
    <w:rsid w:val="2CD07D87"/>
    <w:rsid w:val="2CE43832"/>
    <w:rsid w:val="2CF03F85"/>
    <w:rsid w:val="2DF102BB"/>
    <w:rsid w:val="2E782484"/>
    <w:rsid w:val="2F8469DB"/>
    <w:rsid w:val="2F8A6913"/>
    <w:rsid w:val="2FAF0C5E"/>
    <w:rsid w:val="2FD250EA"/>
    <w:rsid w:val="30C96FC7"/>
    <w:rsid w:val="340622E0"/>
    <w:rsid w:val="343713B3"/>
    <w:rsid w:val="34DD52CB"/>
    <w:rsid w:val="35622BA0"/>
    <w:rsid w:val="35725E7F"/>
    <w:rsid w:val="36157C8B"/>
    <w:rsid w:val="372E5DD5"/>
    <w:rsid w:val="37DE1B9C"/>
    <w:rsid w:val="37DF5322"/>
    <w:rsid w:val="38B22115"/>
    <w:rsid w:val="38C23411"/>
    <w:rsid w:val="39B9498F"/>
    <w:rsid w:val="3AEC0D6E"/>
    <w:rsid w:val="3B4007CD"/>
    <w:rsid w:val="3B82462F"/>
    <w:rsid w:val="3BDF1D94"/>
    <w:rsid w:val="3BF70E8C"/>
    <w:rsid w:val="3CF60458"/>
    <w:rsid w:val="3CF74EBC"/>
    <w:rsid w:val="3D750996"/>
    <w:rsid w:val="3E230F15"/>
    <w:rsid w:val="3EC6723B"/>
    <w:rsid w:val="3F1E1751"/>
    <w:rsid w:val="3FBF6165"/>
    <w:rsid w:val="3FC76DC7"/>
    <w:rsid w:val="3FCB8428"/>
    <w:rsid w:val="3FFCB991"/>
    <w:rsid w:val="40A345BE"/>
    <w:rsid w:val="40D21EC7"/>
    <w:rsid w:val="41724EED"/>
    <w:rsid w:val="43C32BBF"/>
    <w:rsid w:val="44446C38"/>
    <w:rsid w:val="45156827"/>
    <w:rsid w:val="46472A10"/>
    <w:rsid w:val="47BC17DA"/>
    <w:rsid w:val="48BD501F"/>
    <w:rsid w:val="497C5BCE"/>
    <w:rsid w:val="4ACA6638"/>
    <w:rsid w:val="4AEC17D6"/>
    <w:rsid w:val="4C26756B"/>
    <w:rsid w:val="4C536EB3"/>
    <w:rsid w:val="4C915D22"/>
    <w:rsid w:val="4CBC4F4A"/>
    <w:rsid w:val="4CEC4311"/>
    <w:rsid w:val="4DF9091E"/>
    <w:rsid w:val="4E0E6A0D"/>
    <w:rsid w:val="4EA01857"/>
    <w:rsid w:val="4EC217CD"/>
    <w:rsid w:val="4F0B36D7"/>
    <w:rsid w:val="50CD1257"/>
    <w:rsid w:val="50FC089B"/>
    <w:rsid w:val="51136310"/>
    <w:rsid w:val="51853820"/>
    <w:rsid w:val="51BA49DE"/>
    <w:rsid w:val="53D17DBD"/>
    <w:rsid w:val="545007B9"/>
    <w:rsid w:val="5559450E"/>
    <w:rsid w:val="555D3FFE"/>
    <w:rsid w:val="558E2409"/>
    <w:rsid w:val="571C1C97"/>
    <w:rsid w:val="574C6325"/>
    <w:rsid w:val="577C1A12"/>
    <w:rsid w:val="578C379B"/>
    <w:rsid w:val="57A557E8"/>
    <w:rsid w:val="584E5E80"/>
    <w:rsid w:val="5A602A03"/>
    <w:rsid w:val="5B7C71A8"/>
    <w:rsid w:val="5C904CB9"/>
    <w:rsid w:val="5DAA1DAA"/>
    <w:rsid w:val="5DF64FF0"/>
    <w:rsid w:val="5E4E4B44"/>
    <w:rsid w:val="5F0A3767"/>
    <w:rsid w:val="5F231461"/>
    <w:rsid w:val="5F993E84"/>
    <w:rsid w:val="5FC829BC"/>
    <w:rsid w:val="5FDEB021"/>
    <w:rsid w:val="60116111"/>
    <w:rsid w:val="60C45117"/>
    <w:rsid w:val="61587D6F"/>
    <w:rsid w:val="61761FA3"/>
    <w:rsid w:val="61D218D0"/>
    <w:rsid w:val="623A1223"/>
    <w:rsid w:val="63165DD4"/>
    <w:rsid w:val="63A71B93"/>
    <w:rsid w:val="63BE20F4"/>
    <w:rsid w:val="64DA2550"/>
    <w:rsid w:val="661029C7"/>
    <w:rsid w:val="662C3B8C"/>
    <w:rsid w:val="66546D57"/>
    <w:rsid w:val="66F347C2"/>
    <w:rsid w:val="679118E5"/>
    <w:rsid w:val="67C33DB9"/>
    <w:rsid w:val="67FFFD88"/>
    <w:rsid w:val="68DE0B5A"/>
    <w:rsid w:val="6A2133F4"/>
    <w:rsid w:val="6A445335"/>
    <w:rsid w:val="6A723C50"/>
    <w:rsid w:val="6AA34DC3"/>
    <w:rsid w:val="6C7A503E"/>
    <w:rsid w:val="6CED3A62"/>
    <w:rsid w:val="6E9D3265"/>
    <w:rsid w:val="6EFD5AB2"/>
    <w:rsid w:val="6EFF5CCE"/>
    <w:rsid w:val="6F707C72"/>
    <w:rsid w:val="6FAB7088"/>
    <w:rsid w:val="6FB41D41"/>
    <w:rsid w:val="710250A6"/>
    <w:rsid w:val="72417B7A"/>
    <w:rsid w:val="74C25383"/>
    <w:rsid w:val="74D6302D"/>
    <w:rsid w:val="74DF6386"/>
    <w:rsid w:val="76984A3E"/>
    <w:rsid w:val="76F79F87"/>
    <w:rsid w:val="780069B3"/>
    <w:rsid w:val="797E490C"/>
    <w:rsid w:val="7AA41517"/>
    <w:rsid w:val="7B3FB989"/>
    <w:rsid w:val="7B9D48A5"/>
    <w:rsid w:val="7BB816DF"/>
    <w:rsid w:val="7C217284"/>
    <w:rsid w:val="7C374CF9"/>
    <w:rsid w:val="7E5D031B"/>
    <w:rsid w:val="7E971A7F"/>
    <w:rsid w:val="7F3C8DFB"/>
    <w:rsid w:val="7FC06DB4"/>
    <w:rsid w:val="9FD0C560"/>
    <w:rsid w:val="BF3F6691"/>
    <w:rsid w:val="CBDB1C58"/>
    <w:rsid w:val="CC7B8EB9"/>
    <w:rsid w:val="F764AE5A"/>
    <w:rsid w:val="F87FDF1F"/>
    <w:rsid w:val="FBCF8EE1"/>
    <w:rsid w:val="FEFFA1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0"/>
    <w:pPr>
      <w:keepNext/>
      <w:outlineLvl w:val="0"/>
    </w:pPr>
    <w:rPr>
      <w:rFonts w:hint="eastAsia" w:ascii="宋体" w:hAnsi="Times New Roman" w:eastAsia="宋体" w:cs="Times New Roman"/>
      <w:b/>
      <w:bCs/>
      <w:sz w:val="28"/>
      <w:szCs w:val="28"/>
    </w:rPr>
  </w:style>
  <w:style w:type="paragraph" w:styleId="3">
    <w:name w:val="heading 2"/>
    <w:basedOn w:val="1"/>
    <w:next w:val="1"/>
    <w:link w:val="2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adjustRightInd w:val="0"/>
      <w:spacing w:before="120" w:line="312" w:lineRule="atLeast"/>
      <w:textAlignment w:val="baseline"/>
    </w:pPr>
    <w:rPr>
      <w:rFonts w:ascii="Arial" w:hAnsi="Arial" w:eastAsia="宋体" w:cs="Times New Roman"/>
      <w:sz w:val="24"/>
    </w:rPr>
  </w:style>
  <w:style w:type="paragraph" w:styleId="5">
    <w:name w:val="Body Text"/>
    <w:basedOn w:val="1"/>
    <w:link w:val="23"/>
    <w:qFormat/>
    <w:uiPriority w:val="0"/>
    <w:pPr>
      <w:spacing w:after="120"/>
    </w:pPr>
    <w:rPr>
      <w:rFonts w:ascii="Times New Roman" w:hAnsi="Times New Roman" w:eastAsia="宋体" w:cs="Times New Roman"/>
      <w:szCs w:val="21"/>
    </w:rPr>
  </w:style>
  <w:style w:type="paragraph" w:styleId="6">
    <w:name w:val="Body Text Indent"/>
    <w:basedOn w:val="1"/>
    <w:qFormat/>
    <w:uiPriority w:val="0"/>
    <w:pPr>
      <w:spacing w:after="120"/>
      <w:ind w:left="420" w:leftChars="200"/>
    </w:pPr>
    <w:rPr>
      <w:rFonts w:ascii="Times New Roman" w:hAnsi="Times New Roman" w:eastAsia="宋体" w:cs="Times New Roman"/>
      <w:szCs w:val="21"/>
    </w:rPr>
  </w:style>
  <w:style w:type="paragraph" w:styleId="7">
    <w:name w:val="Date"/>
    <w:basedOn w:val="1"/>
    <w:next w:val="1"/>
    <w:link w:val="22"/>
    <w:qFormat/>
    <w:uiPriority w:val="0"/>
    <w:pPr>
      <w:ind w:left="100" w:leftChars="2500"/>
    </w:pPr>
    <w:rPr>
      <w:rFonts w:ascii="Times New Roman" w:hAnsi="Times New Roman" w:eastAsia="宋体" w:cs="Times New Roman"/>
      <w:szCs w:val="21"/>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widowControl/>
      <w:spacing w:after="100" w:line="273" w:lineRule="auto"/>
      <w:jc w:val="left"/>
    </w:pPr>
    <w:rPr>
      <w:rFonts w:ascii="Calibri" w:hAnsi="Calibri" w:eastAsia="宋体" w:cs="Times New Roman"/>
      <w:kern w:val="0"/>
      <w:sz w:val="22"/>
      <w:szCs w:val="22"/>
    </w:rPr>
  </w:style>
  <w:style w:type="paragraph" w:styleId="11">
    <w:name w:val="List"/>
    <w:basedOn w:val="1"/>
    <w:qFormat/>
    <w:uiPriority w:val="0"/>
    <w:pPr>
      <w:ind w:left="200" w:hanging="200" w:hangingChars="200"/>
    </w:pPr>
    <w:rPr>
      <w:rFonts w:ascii="Times New Roman" w:hAnsi="Times New Roman" w:eastAsia="宋体" w:cs="Times New Roman"/>
      <w:szCs w:val="21"/>
    </w:rPr>
  </w:style>
  <w:style w:type="paragraph" w:styleId="12">
    <w:name w:val="toc 2"/>
    <w:basedOn w:val="1"/>
    <w:next w:val="1"/>
    <w:qFormat/>
    <w:uiPriority w:val="0"/>
    <w:pPr>
      <w:ind w:left="420" w:leftChars="200"/>
    </w:pPr>
  </w:style>
  <w:style w:type="paragraph" w:styleId="13">
    <w:name w:val="Normal (Web)"/>
    <w:basedOn w:val="1"/>
    <w:qFormat/>
    <w:uiPriority w:val="0"/>
    <w:rPr>
      <w:sz w:val="24"/>
    </w:rPr>
  </w:style>
  <w:style w:type="paragraph" w:styleId="14">
    <w:name w:val="Title"/>
    <w:basedOn w:val="1"/>
    <w:link w:val="28"/>
    <w:qFormat/>
    <w:uiPriority w:val="0"/>
    <w:pPr>
      <w:spacing w:before="240" w:after="60"/>
      <w:jc w:val="center"/>
      <w:outlineLvl w:val="0"/>
    </w:pPr>
    <w:rPr>
      <w:rFonts w:ascii="Cambria" w:hAnsi="Cambria" w:eastAsia="宋体" w:cs="Times New Roman"/>
      <w:b/>
      <w:bCs/>
      <w:sz w:val="32"/>
      <w:szCs w:val="3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8">
    <w:name w:val="Hyperlink"/>
    <w:basedOn w:val="17"/>
    <w:qFormat/>
    <w:uiPriority w:val="0"/>
    <w:rPr>
      <w:color w:val="0000FF"/>
      <w:u w:val="single"/>
    </w:rPr>
  </w:style>
  <w:style w:type="character" w:customStyle="1" w:styleId="19">
    <w:name w:val="15"/>
    <w:basedOn w:val="17"/>
    <w:qFormat/>
    <w:uiPriority w:val="0"/>
    <w:rPr>
      <w:rFonts w:hint="default" w:ascii="Calibri" w:hAnsi="Calibri" w:cs="Calibri"/>
      <w:color w:val="0000FF"/>
      <w:u w:val="single"/>
    </w:rPr>
  </w:style>
  <w:style w:type="paragraph" w:customStyle="1" w:styleId="20">
    <w:name w:val="潍柴文档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21">
    <w:name w:val="列出段落1"/>
    <w:basedOn w:val="1"/>
    <w:qFormat/>
    <w:uiPriority w:val="0"/>
    <w:pPr>
      <w:ind w:firstLine="420" w:firstLineChars="200"/>
    </w:pPr>
    <w:rPr>
      <w:rFonts w:ascii="Times New Roman" w:hAnsi="Times New Roman" w:eastAsia="宋体" w:cs="Times New Roman"/>
      <w:szCs w:val="21"/>
    </w:rPr>
  </w:style>
  <w:style w:type="character" w:customStyle="1" w:styleId="22">
    <w:name w:val="日期 Char"/>
    <w:basedOn w:val="17"/>
    <w:link w:val="7"/>
    <w:qFormat/>
    <w:uiPriority w:val="0"/>
    <w:rPr>
      <w:rFonts w:hint="default" w:ascii="Times New Roman" w:hAnsi="Times New Roman" w:eastAsia="宋体" w:cs="Times New Roman"/>
      <w:kern w:val="2"/>
      <w:sz w:val="21"/>
    </w:rPr>
  </w:style>
  <w:style w:type="character" w:customStyle="1" w:styleId="23">
    <w:name w:val="正文文本 Char"/>
    <w:basedOn w:val="17"/>
    <w:link w:val="5"/>
    <w:qFormat/>
    <w:uiPriority w:val="0"/>
    <w:rPr>
      <w:rFonts w:hint="default" w:ascii="Times New Roman" w:hAnsi="Times New Roman" w:eastAsia="宋体" w:cs="Times New Roman"/>
      <w:kern w:val="2"/>
      <w:sz w:val="21"/>
    </w:rPr>
  </w:style>
  <w:style w:type="character" w:customStyle="1" w:styleId="24">
    <w:name w:val="页眉 Char"/>
    <w:basedOn w:val="17"/>
    <w:link w:val="9"/>
    <w:qFormat/>
    <w:uiPriority w:val="0"/>
    <w:rPr>
      <w:rFonts w:asciiTheme="minorHAnsi" w:hAnsiTheme="minorHAnsi" w:eastAsiaTheme="minorEastAsia" w:cstheme="minorBidi"/>
      <w:kern w:val="2"/>
      <w:sz w:val="18"/>
      <w:szCs w:val="18"/>
    </w:rPr>
  </w:style>
  <w:style w:type="character" w:customStyle="1" w:styleId="25">
    <w:name w:val="页脚 Char"/>
    <w:basedOn w:val="17"/>
    <w:link w:val="8"/>
    <w:qFormat/>
    <w:uiPriority w:val="0"/>
    <w:rPr>
      <w:rFonts w:asciiTheme="minorHAnsi" w:hAnsiTheme="minorHAnsi" w:eastAsiaTheme="minorEastAsia" w:cstheme="minorBidi"/>
      <w:kern w:val="2"/>
      <w:sz w:val="18"/>
      <w:szCs w:val="18"/>
    </w:rPr>
  </w:style>
  <w:style w:type="character" w:customStyle="1" w:styleId="26">
    <w:name w:val="标题 1 Char"/>
    <w:link w:val="2"/>
    <w:qFormat/>
    <w:uiPriority w:val="0"/>
    <w:rPr>
      <w:rFonts w:hint="eastAsia" w:ascii="宋体" w:hAnsi="Times New Roman" w:eastAsia="宋体" w:cs="Times New Roman"/>
      <w:b/>
      <w:bCs/>
      <w:sz w:val="28"/>
      <w:szCs w:val="28"/>
    </w:rPr>
  </w:style>
  <w:style w:type="character" w:customStyle="1" w:styleId="27">
    <w:name w:val="标题 2 Char"/>
    <w:link w:val="3"/>
    <w:qFormat/>
    <w:uiPriority w:val="0"/>
    <w:rPr>
      <w:rFonts w:ascii="Arial" w:hAnsi="Arial" w:eastAsia="黑体"/>
      <w:b/>
      <w:sz w:val="32"/>
    </w:rPr>
  </w:style>
  <w:style w:type="character" w:customStyle="1" w:styleId="28">
    <w:name w:val="标题 Char"/>
    <w:link w:val="14"/>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C02150FD-59BD-41C3-8BE3-5FD943E3A315}">
  <ds:schemaRefs/>
</ds:datastoreItem>
</file>

<file path=docProps/app.xml><?xml version="1.0" encoding="utf-8"?>
<Properties xmlns="http://schemas.openxmlformats.org/officeDocument/2006/extended-properties" xmlns:vt="http://schemas.openxmlformats.org/officeDocument/2006/docPropsVTypes">
  <Pages>52</Pages>
  <Words>25418</Words>
  <Characters>26959</Characters>
  <Lines>1217</Lines>
  <Paragraphs>1172</Paragraphs>
  <TotalTime>17</TotalTime>
  <ScaleCrop>false</ScaleCrop>
  <LinksUpToDate>false</LinksUpToDate>
  <CharactersWithSpaces>27880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2025-04-01T17:48:00Z</dcterms:created>
  <dc:creator>Zhongtong</dc:creator>
  <cp:lastModifiedBy>枫芜痕`$</cp:lastModifiedBy>
  <dcterms:modified xsi:type="dcterms:W3CDTF">2025-05-20T02:29:42Z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C048DA996AE4456DB09657C6CC71137B_13</vt:lpwstr>
  </property>
  <property fmtid="{D5CDD505-2E9C-101B-9397-08002B2CF9AE}" pid="4" name="KSOTemplateDocerSaveRecord">
    <vt:lpwstr>eyJoZGlkIjoiZjZiOGQ5Y2I0ODZlMmJhMzM2OTQyY2MyZWY4Zjc5NDIiLCJ1c2VySWQiOiIyMzk5MzExNzcifQ==</vt:lpwstr>
  </property>
</Properties>
</file>