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7E838">
      <w:pPr>
        <w:spacing w:line="360" w:lineRule="auto"/>
        <w:ind w:firstLine="0" w:firstLineChars="0"/>
        <w:jc w:val="center"/>
        <w:rPr>
          <w:rFonts w:hint="default" w:ascii="Times New Roman" w:hAnsi="Times New Roman" w:eastAsia="宋体" w:cs="Times New Roman"/>
          <w:b/>
          <w:kern w:val="0"/>
          <w:sz w:val="48"/>
          <w:szCs w:val="48"/>
          <w:highlight w:val="none"/>
        </w:rPr>
      </w:pPr>
      <w:r>
        <w:rPr>
          <w:rFonts w:hint="default" w:ascii="Times New Roman" w:hAnsi="Times New Roman" w:eastAsia="宋体" w:cs="Times New Roman"/>
          <w:b/>
          <w:kern w:val="0"/>
          <w:sz w:val="48"/>
          <w:szCs w:val="48"/>
          <w:highlight w:val="none"/>
        </w:rPr>
        <w:t>中通客车</w:t>
      </w:r>
    </w:p>
    <w:p w14:paraId="2BE51D12">
      <w:pPr>
        <w:spacing w:line="1500" w:lineRule="exact"/>
        <w:ind w:firstLine="0" w:firstLineChars="0"/>
        <w:jc w:val="center"/>
        <w:rPr>
          <w:rFonts w:hint="default" w:ascii="Times New Roman" w:hAnsi="Times New Roman" w:eastAsia="宋体" w:cs="Times New Roman"/>
          <w:b/>
          <w:kern w:val="0"/>
          <w:sz w:val="84"/>
          <w:szCs w:val="84"/>
          <w:highlight w:val="none"/>
        </w:rPr>
      </w:pPr>
      <w:r>
        <w:rPr>
          <w:rFonts w:hint="default" w:ascii="Times New Roman" w:hAnsi="Times New Roman" w:eastAsia="宋体" w:cs="Times New Roman"/>
          <w:b/>
          <w:kern w:val="0"/>
          <w:sz w:val="84"/>
          <w:szCs w:val="84"/>
          <w:highlight w:val="none"/>
        </w:rPr>
        <w:t>招标文件</w:t>
      </w:r>
    </w:p>
    <w:p w14:paraId="15AC1E34">
      <w:pPr>
        <w:spacing w:line="240" w:lineRule="exact"/>
        <w:jc w:val="left"/>
        <w:rPr>
          <w:rFonts w:ascii="Times New Roman" w:hAnsi="Times New Roman" w:eastAsia="宋体" w:cs="Times New Roman"/>
          <w:b/>
          <w:bCs/>
          <w:sz w:val="28"/>
          <w:szCs w:val="28"/>
          <w:highlight w:val="none"/>
        </w:rPr>
      </w:pPr>
    </w:p>
    <w:p w14:paraId="422DC1AD">
      <w:pPr>
        <w:spacing w:line="240" w:lineRule="exact"/>
        <w:jc w:val="left"/>
        <w:rPr>
          <w:rFonts w:ascii="Times New Roman" w:hAnsi="Times New Roman" w:eastAsia="宋体" w:cs="Times New Roman"/>
          <w:b/>
          <w:bCs/>
          <w:sz w:val="28"/>
          <w:szCs w:val="28"/>
          <w:highlight w:val="none"/>
        </w:rPr>
      </w:pPr>
    </w:p>
    <w:p w14:paraId="23887A98">
      <w:pPr>
        <w:spacing w:line="240" w:lineRule="exact"/>
        <w:jc w:val="left"/>
        <w:rPr>
          <w:rFonts w:ascii="Times New Roman" w:hAnsi="Times New Roman" w:eastAsia="宋体" w:cs="Times New Roman"/>
          <w:b/>
          <w:bCs/>
          <w:sz w:val="28"/>
          <w:szCs w:val="28"/>
          <w:highlight w:val="none"/>
        </w:rPr>
      </w:pPr>
    </w:p>
    <w:p w14:paraId="3E4FBE3D">
      <w:pPr>
        <w:jc w:val="center"/>
        <w:rPr>
          <w:rFonts w:ascii="Times New Roman" w:hAnsi="Times New Roman" w:eastAsia="宋体" w:cs="Times New Roman"/>
          <w:b/>
          <w:sz w:val="30"/>
          <w:szCs w:val="30"/>
          <w:highlight w:val="none"/>
        </w:rPr>
      </w:pPr>
      <w:r>
        <w:rPr>
          <w:rFonts w:ascii="Times New Roman" w:hAnsi="宋体" w:eastAsia="宋体" w:cs="Times New Roman"/>
          <w:b/>
          <w:sz w:val="30"/>
          <w:szCs w:val="30"/>
          <w:highlight w:val="none"/>
        </w:rPr>
        <w:t>（招标编号：</w:t>
      </w:r>
      <w:r>
        <w:rPr>
          <w:rFonts w:ascii="Times New Roman" w:hAnsi="Times New Roman" w:eastAsia="宋体" w:cs="Times New Roman"/>
          <w:b/>
          <w:sz w:val="30"/>
          <w:szCs w:val="30"/>
          <w:highlight w:val="none"/>
          <w:u w:val="single"/>
        </w:rPr>
        <w:t>ZTZB20250</w:t>
      </w:r>
      <w:r>
        <w:rPr>
          <w:rFonts w:hint="eastAsia" w:ascii="Times New Roman" w:hAnsi="Times New Roman" w:eastAsia="宋体" w:cs="Times New Roman"/>
          <w:b/>
          <w:sz w:val="30"/>
          <w:szCs w:val="30"/>
          <w:highlight w:val="none"/>
          <w:u w:val="single"/>
          <w:lang w:val="en-US" w:eastAsia="zh-CN"/>
        </w:rPr>
        <w:t>514</w:t>
      </w:r>
      <w:r>
        <w:rPr>
          <w:rFonts w:ascii="Times New Roman" w:hAnsi="Times New Roman" w:eastAsia="宋体" w:cs="Times New Roman"/>
          <w:b/>
          <w:sz w:val="30"/>
          <w:szCs w:val="30"/>
          <w:highlight w:val="none"/>
          <w:u w:val="single"/>
        </w:rPr>
        <w:t>-</w:t>
      </w:r>
      <w:r>
        <w:rPr>
          <w:rFonts w:hint="eastAsia" w:ascii="Times New Roman" w:hAnsi="Times New Roman" w:cs="Times New Roman"/>
          <w:b/>
          <w:sz w:val="30"/>
          <w:szCs w:val="30"/>
          <w:highlight w:val="none"/>
          <w:u w:val="single"/>
          <w:lang w:val="en-US" w:eastAsia="zh-CN"/>
        </w:rPr>
        <w:t>3</w:t>
      </w:r>
      <w:r>
        <w:rPr>
          <w:rFonts w:ascii="Times New Roman" w:hAnsi="宋体" w:eastAsia="宋体" w:cs="Times New Roman"/>
          <w:b/>
          <w:sz w:val="30"/>
          <w:szCs w:val="30"/>
          <w:highlight w:val="none"/>
        </w:rPr>
        <w:t>）</w:t>
      </w:r>
    </w:p>
    <w:p w14:paraId="7AD4023D">
      <w:pPr>
        <w:adjustRightInd w:val="0"/>
        <w:snapToGrid w:val="0"/>
        <w:jc w:val="left"/>
        <w:rPr>
          <w:rFonts w:ascii="Times New Roman" w:hAnsi="Times New Roman" w:eastAsia="楷体_GB2312" w:cs="Times New Roman"/>
          <w:bCs/>
          <w:sz w:val="28"/>
          <w:szCs w:val="28"/>
          <w:highlight w:val="none"/>
        </w:rPr>
      </w:pPr>
    </w:p>
    <w:p w14:paraId="4BD7D755">
      <w:pPr>
        <w:adjustRightInd w:val="0"/>
        <w:snapToGrid w:val="0"/>
        <w:jc w:val="left"/>
        <w:rPr>
          <w:rFonts w:ascii="Times New Roman" w:hAnsi="Times New Roman" w:eastAsia="楷体_GB2312" w:cs="Times New Roman"/>
          <w:bCs/>
          <w:sz w:val="28"/>
          <w:szCs w:val="28"/>
          <w:highlight w:val="none"/>
        </w:rPr>
      </w:pPr>
    </w:p>
    <w:p w14:paraId="1AB34EF2">
      <w:pPr>
        <w:adjustRightInd w:val="0"/>
        <w:snapToGrid w:val="0"/>
        <w:jc w:val="left"/>
        <w:rPr>
          <w:rFonts w:ascii="Times New Roman" w:hAnsi="Times New Roman" w:eastAsia="楷体_GB2312" w:cs="Times New Roman"/>
          <w:bCs/>
          <w:sz w:val="28"/>
          <w:szCs w:val="28"/>
          <w:highlight w:val="none"/>
        </w:rPr>
      </w:pPr>
    </w:p>
    <w:p w14:paraId="21211902">
      <w:pPr>
        <w:adjustRightInd w:val="0"/>
        <w:snapToGrid w:val="0"/>
        <w:jc w:val="left"/>
        <w:rPr>
          <w:rFonts w:ascii="Times New Roman" w:hAnsi="Times New Roman" w:eastAsia="宋体" w:cs="Times New Roman"/>
          <w:sz w:val="18"/>
          <w:szCs w:val="18"/>
          <w:highlight w:val="none"/>
        </w:rPr>
      </w:pPr>
    </w:p>
    <w:p w14:paraId="749D32BF">
      <w:pPr>
        <w:adjustRightInd w:val="0"/>
        <w:snapToGrid w:val="0"/>
        <w:jc w:val="left"/>
        <w:rPr>
          <w:rFonts w:ascii="Times New Roman" w:hAnsi="Times New Roman" w:eastAsia="宋体" w:cs="Times New Roman"/>
          <w:sz w:val="18"/>
          <w:szCs w:val="18"/>
          <w:highlight w:val="none"/>
        </w:rPr>
      </w:pPr>
    </w:p>
    <w:p w14:paraId="216C2613">
      <w:pPr>
        <w:adjustRightInd w:val="0"/>
        <w:snapToGrid w:val="0"/>
        <w:jc w:val="left"/>
        <w:rPr>
          <w:rFonts w:ascii="Times New Roman" w:hAnsi="Times New Roman" w:eastAsia="宋体" w:cs="Times New Roman"/>
          <w:sz w:val="18"/>
          <w:szCs w:val="18"/>
          <w:highlight w:val="none"/>
        </w:rPr>
      </w:pPr>
    </w:p>
    <w:p w14:paraId="5D7B77DC">
      <w:pPr>
        <w:adjustRightInd w:val="0"/>
        <w:snapToGrid w:val="0"/>
        <w:jc w:val="left"/>
        <w:rPr>
          <w:rFonts w:ascii="Times New Roman" w:hAnsi="Times New Roman" w:eastAsia="宋体" w:cs="Times New Roman"/>
          <w:szCs w:val="21"/>
          <w:highlight w:val="none"/>
        </w:rPr>
      </w:pPr>
    </w:p>
    <w:p w14:paraId="436D881B">
      <w:pPr>
        <w:adjustRightInd w:val="0"/>
        <w:snapToGrid w:val="0"/>
        <w:spacing w:line="640" w:lineRule="exact"/>
        <w:jc w:val="left"/>
        <w:rPr>
          <w:rFonts w:ascii="Times New Roman" w:hAnsi="Times New Roman" w:eastAsia="楷体_GB2312" w:cs="Times New Roman"/>
          <w:b/>
          <w:bCs/>
          <w:sz w:val="28"/>
          <w:szCs w:val="28"/>
          <w:highlight w:val="none"/>
        </w:rPr>
      </w:pPr>
    </w:p>
    <w:p w14:paraId="5276DF3F">
      <w:pPr>
        <w:adjustRightInd w:val="0"/>
        <w:snapToGrid w:val="0"/>
        <w:spacing w:line="640" w:lineRule="exact"/>
        <w:jc w:val="left"/>
        <w:rPr>
          <w:rFonts w:ascii="Times New Roman" w:hAnsi="Times New Roman" w:eastAsia="楷体_GB2312" w:cs="Times New Roman"/>
          <w:b/>
          <w:bCs/>
          <w:sz w:val="28"/>
          <w:szCs w:val="28"/>
          <w:highlight w:val="none"/>
        </w:rPr>
      </w:pPr>
    </w:p>
    <w:p w14:paraId="74E42792">
      <w:pPr>
        <w:adjustRightInd w:val="0"/>
        <w:snapToGrid w:val="0"/>
        <w:spacing w:line="640" w:lineRule="exact"/>
        <w:jc w:val="left"/>
        <w:rPr>
          <w:rFonts w:ascii="Times New Roman" w:hAnsi="Times New Roman" w:eastAsia="楷体_GB2312" w:cs="Times New Roman"/>
          <w:b/>
          <w:bCs/>
          <w:sz w:val="28"/>
          <w:szCs w:val="28"/>
          <w:highlight w:val="none"/>
        </w:rPr>
      </w:pPr>
    </w:p>
    <w:p w14:paraId="4FEAF585">
      <w:pPr>
        <w:adjustRightInd w:val="0"/>
        <w:snapToGrid w:val="0"/>
        <w:spacing w:beforeLines="100" w:afterLines="100" w:line="480" w:lineRule="auto"/>
        <w:ind w:firstLine="2409" w:firstLineChars="857"/>
        <w:jc w:val="left"/>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rPr>
        <w:t>项目名称：</w:t>
      </w:r>
      <w:r>
        <w:rPr>
          <w:rFonts w:hint="eastAsia" w:ascii="Times New Roman" w:hAnsi="Times New Roman" w:eastAsia="宋体" w:cs="Times New Roman"/>
          <w:b/>
          <w:bCs/>
          <w:sz w:val="28"/>
          <w:szCs w:val="28"/>
          <w:highlight w:val="none"/>
          <w:u w:val="single"/>
          <w:lang w:eastAsia="zh-CN"/>
        </w:rPr>
        <w:t>EBS（ABS）+ESP自主标定测试设备</w:t>
      </w:r>
      <w:r>
        <w:rPr>
          <w:rFonts w:hint="default" w:ascii="Times New Roman" w:hAnsi="Times New Roman" w:eastAsia="宋体" w:cs="Times New Roman"/>
          <w:b/>
          <w:bCs/>
          <w:sz w:val="28"/>
          <w:szCs w:val="28"/>
          <w:highlight w:val="none"/>
          <w:u w:val="single"/>
        </w:rPr>
        <w:t>项目</w:t>
      </w:r>
    </w:p>
    <w:p w14:paraId="3CB3797B">
      <w:pPr>
        <w:adjustRightInd w:val="0"/>
        <w:snapToGrid w:val="0"/>
        <w:spacing w:beforeLines="100" w:afterLines="100" w:line="480" w:lineRule="auto"/>
        <w:ind w:firstLine="2409" w:firstLineChars="857"/>
        <w:jc w:val="left"/>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rPr>
        <w:t>招标单位：</w:t>
      </w:r>
      <w:r>
        <w:rPr>
          <w:rFonts w:hint="default" w:ascii="Times New Roman" w:hAnsi="Times New Roman" w:eastAsia="宋体" w:cs="Times New Roman"/>
          <w:b/>
          <w:bCs/>
          <w:sz w:val="28"/>
          <w:szCs w:val="28"/>
          <w:highlight w:val="none"/>
          <w:u w:val="single"/>
        </w:rPr>
        <w:t>中通客车股份有限公司</w:t>
      </w:r>
    </w:p>
    <w:p w14:paraId="458711BB">
      <w:pPr>
        <w:adjustRightInd w:val="0"/>
        <w:snapToGrid w:val="0"/>
        <w:spacing w:beforeLines="100" w:afterLines="100" w:line="480" w:lineRule="auto"/>
        <w:ind w:firstLine="2409" w:firstLineChars="857"/>
        <w:jc w:val="left"/>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rPr>
        <w:t>日</w:t>
      </w:r>
      <w:r>
        <w:rPr>
          <w:rFonts w:hint="eastAsia" w:ascii="Times New Roman" w:hAnsi="Times New Roman" w:eastAsia="宋体" w:cs="Times New Roman"/>
          <w:b/>
          <w:bCs/>
          <w:sz w:val="28"/>
          <w:szCs w:val="28"/>
          <w:highlight w:val="none"/>
        </w:rPr>
        <w:t xml:space="preserve">    </w:t>
      </w:r>
      <w:r>
        <w:rPr>
          <w:rFonts w:hint="default" w:ascii="Times New Roman" w:hAnsi="Times New Roman" w:eastAsia="宋体" w:cs="Times New Roman"/>
          <w:b/>
          <w:bCs/>
          <w:sz w:val="28"/>
          <w:szCs w:val="28"/>
          <w:highlight w:val="none"/>
        </w:rPr>
        <w:t>期：</w:t>
      </w:r>
      <w:r>
        <w:rPr>
          <w:rFonts w:hint="default" w:ascii="Times New Roman" w:hAnsi="Times New Roman" w:eastAsia="宋体" w:cs="Times New Roman"/>
          <w:b/>
          <w:bCs/>
          <w:sz w:val="28"/>
          <w:szCs w:val="28"/>
          <w:highlight w:val="none"/>
          <w:u w:val="single"/>
        </w:rPr>
        <w:t>2025年</w:t>
      </w:r>
      <w:r>
        <w:rPr>
          <w:rFonts w:hint="eastAsia" w:ascii="Times New Roman" w:hAnsi="Times New Roman" w:eastAsia="宋体" w:cs="Times New Roman"/>
          <w:b/>
          <w:bCs/>
          <w:sz w:val="28"/>
          <w:szCs w:val="28"/>
          <w:highlight w:val="none"/>
          <w:u w:val="single"/>
          <w:lang w:val="en-US" w:eastAsia="zh-CN"/>
        </w:rPr>
        <w:t>5</w:t>
      </w:r>
      <w:r>
        <w:rPr>
          <w:rFonts w:hint="default" w:ascii="Times New Roman" w:hAnsi="Times New Roman" w:eastAsia="宋体" w:cs="Times New Roman"/>
          <w:b/>
          <w:bCs/>
          <w:sz w:val="28"/>
          <w:szCs w:val="28"/>
          <w:highlight w:val="none"/>
          <w:u w:val="single"/>
        </w:rPr>
        <w:t>月</w:t>
      </w:r>
      <w:r>
        <w:rPr>
          <w:rFonts w:hint="eastAsia" w:ascii="Times New Roman" w:hAnsi="Times New Roman" w:eastAsia="宋体" w:cs="Times New Roman"/>
          <w:b/>
          <w:bCs/>
          <w:sz w:val="28"/>
          <w:szCs w:val="28"/>
          <w:highlight w:val="none"/>
          <w:u w:val="single"/>
          <w:lang w:val="en-US" w:eastAsia="zh-CN"/>
        </w:rPr>
        <w:t>19</w:t>
      </w:r>
      <w:r>
        <w:rPr>
          <w:rFonts w:hint="default" w:ascii="Times New Roman" w:hAnsi="Times New Roman" w:eastAsia="宋体" w:cs="Times New Roman"/>
          <w:b/>
          <w:bCs/>
          <w:sz w:val="28"/>
          <w:szCs w:val="28"/>
          <w:highlight w:val="none"/>
          <w:u w:val="single"/>
        </w:rPr>
        <w:t>日</w:t>
      </w:r>
      <w:bookmarkStart w:id="289" w:name="_GoBack"/>
      <w:bookmarkEnd w:id="289"/>
    </w:p>
    <w:p w14:paraId="15653425">
      <w:pPr>
        <w:adjustRightInd w:val="0"/>
        <w:snapToGrid w:val="0"/>
        <w:spacing w:beforeLines="100" w:afterLines="100" w:line="480" w:lineRule="auto"/>
        <w:ind w:firstLine="2409" w:firstLineChars="857"/>
        <w:jc w:val="left"/>
        <w:rPr>
          <w:rFonts w:hint="default" w:ascii="Times New Roman" w:hAnsi="Times New Roman" w:eastAsia="宋体" w:cs="Times New Roman"/>
          <w:b/>
          <w:bCs/>
          <w:sz w:val="28"/>
          <w:szCs w:val="28"/>
          <w:highlight w:val="none"/>
          <w:u w:val="single"/>
        </w:rPr>
      </w:pPr>
      <w:r>
        <w:rPr>
          <w:rFonts w:hint="default" w:ascii="Times New Roman" w:hAnsi="Times New Roman" w:eastAsia="宋体" w:cs="Times New Roman"/>
          <w:b/>
          <w:bCs/>
          <w:sz w:val="28"/>
          <w:szCs w:val="28"/>
          <w:highlight w:val="none"/>
        </w:rPr>
        <w:t>标书编制：</w:t>
      </w:r>
      <w:r>
        <w:rPr>
          <w:rFonts w:hint="default" w:ascii="Times New Roman" w:hAnsi="Times New Roman" w:eastAsia="宋体" w:cs="Times New Roman"/>
          <w:b/>
          <w:bCs/>
          <w:sz w:val="28"/>
          <w:szCs w:val="28"/>
          <w:highlight w:val="none"/>
          <w:u w:val="single"/>
        </w:rPr>
        <w:t>中通客车工艺研究院</w:t>
      </w:r>
    </w:p>
    <w:p w14:paraId="73B2A6AB">
      <w:pPr>
        <w:pStyle w:val="10"/>
        <w:spacing w:beforeAutospacing="1"/>
        <w:rPr>
          <w:rFonts w:ascii="Times New Roman" w:hAnsi="Times New Roman"/>
          <w:kern w:val="2"/>
          <w:sz w:val="21"/>
          <w:szCs w:val="21"/>
          <w:highlight w:val="none"/>
        </w:rPr>
      </w:pPr>
      <w:r>
        <w:rPr>
          <w:rFonts w:ascii="Times New Roman" w:hAnsi="Times New Roman" w:eastAsia="楷体_GB2312" w:cs="Times New Roman"/>
          <w:b/>
          <w:bCs/>
          <w:sz w:val="28"/>
          <w:szCs w:val="28"/>
          <w:highlight w:val="none"/>
        </w:rPr>
        <w:br w:type="page"/>
      </w:r>
    </w:p>
    <w:sdt>
      <w:sdtPr>
        <w:rPr>
          <w:rFonts w:ascii="宋体" w:hAnsi="宋体" w:eastAsia="宋体" w:cstheme="minorBidi"/>
          <w:b/>
          <w:bCs/>
          <w:kern w:val="2"/>
          <w:sz w:val="21"/>
          <w:szCs w:val="21"/>
          <w:highlight w:val="none"/>
          <w:lang w:val="en-US" w:eastAsia="zh-CN" w:bidi="ar-SA"/>
        </w:rPr>
        <w:id w:val="147451959"/>
        <w15:color w:val="DBDBDB"/>
        <w:docPartObj>
          <w:docPartGallery w:val="Table of Contents"/>
          <w:docPartUnique/>
        </w:docPartObj>
      </w:sdtPr>
      <w:sdtEndPr>
        <w:rPr>
          <w:rFonts w:ascii="Times New Roman" w:hAnsi="Times New Roman" w:eastAsia="宋体" w:cs="Times New Roman"/>
          <w:b/>
          <w:bCs/>
          <w:kern w:val="2"/>
          <w:sz w:val="21"/>
          <w:szCs w:val="21"/>
          <w:highlight w:val="none"/>
          <w:lang w:val="en-US" w:eastAsia="zh-CN" w:bidi="ar-SA"/>
        </w:rPr>
      </w:sdtEndPr>
      <w:sdtContent>
        <w:p w14:paraId="23F8D1A6">
          <w:pPr>
            <w:spacing w:before="0" w:beforeLines="0" w:after="0" w:afterLines="0" w:line="240" w:lineRule="auto"/>
            <w:ind w:left="0" w:leftChars="0" w:right="0" w:rightChars="0" w:firstLine="0" w:firstLineChars="0"/>
            <w:jc w:val="center"/>
            <w:rPr>
              <w:b/>
              <w:bCs/>
              <w:sz w:val="21"/>
              <w:szCs w:val="21"/>
              <w:highlight w:val="none"/>
            </w:rPr>
          </w:pPr>
          <w:bookmarkStart w:id="0" w:name="_Toc507854497"/>
          <w:bookmarkEnd w:id="0"/>
          <w:r>
            <w:rPr>
              <w:rFonts w:ascii="宋体" w:hAnsi="宋体" w:eastAsia="宋体"/>
              <w:b/>
              <w:bCs/>
              <w:sz w:val="21"/>
              <w:szCs w:val="21"/>
              <w:highlight w:val="none"/>
            </w:rPr>
            <w:t>目录</w:t>
          </w:r>
        </w:p>
        <w:p w14:paraId="1D459510">
          <w:pPr>
            <w:pStyle w:val="10"/>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TOC \o "1-2" \h \u </w:instrText>
          </w:r>
          <w:r>
            <w:rPr>
              <w:rFonts w:ascii="Times New Roman" w:hAnsi="Times New Roman" w:eastAsia="宋体" w:cs="Times New Roman"/>
              <w:sz w:val="21"/>
              <w:szCs w:val="21"/>
              <w:highlight w:val="none"/>
            </w:rPr>
            <w:fldChar w:fldCharType="separate"/>
          </w: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_Toc24098 </w:instrText>
          </w:r>
          <w:r>
            <w:rPr>
              <w:rFonts w:ascii="Times New Roman" w:hAnsi="Times New Roman" w:eastAsia="宋体" w:cs="Times New Roman"/>
              <w:sz w:val="21"/>
              <w:szCs w:val="21"/>
              <w:highlight w:val="none"/>
            </w:rPr>
            <w:fldChar w:fldCharType="separate"/>
          </w:r>
          <w:r>
            <w:rPr>
              <w:sz w:val="21"/>
              <w:szCs w:val="21"/>
              <w:highlight w:val="none"/>
            </w:rPr>
            <w:t>第一章 投 标 须 知</w:t>
          </w:r>
          <w:r>
            <w:rPr>
              <w:sz w:val="21"/>
              <w:szCs w:val="21"/>
              <w:highlight w:val="none"/>
            </w:rPr>
            <w:tab/>
          </w:r>
          <w:r>
            <w:rPr>
              <w:sz w:val="21"/>
              <w:szCs w:val="21"/>
              <w:highlight w:val="none"/>
            </w:rPr>
            <w:fldChar w:fldCharType="begin"/>
          </w:r>
          <w:r>
            <w:rPr>
              <w:sz w:val="21"/>
              <w:szCs w:val="21"/>
              <w:highlight w:val="none"/>
            </w:rPr>
            <w:instrText xml:space="preserve"> PAGEREF _Toc24098 \h </w:instrText>
          </w:r>
          <w:r>
            <w:rPr>
              <w:sz w:val="21"/>
              <w:szCs w:val="21"/>
              <w:highlight w:val="none"/>
            </w:rPr>
            <w:fldChar w:fldCharType="separate"/>
          </w:r>
          <w:r>
            <w:rPr>
              <w:sz w:val="21"/>
              <w:szCs w:val="21"/>
              <w:highlight w:val="none"/>
            </w:rPr>
            <w:t>4</w:t>
          </w:r>
          <w:r>
            <w:rPr>
              <w:sz w:val="21"/>
              <w:szCs w:val="21"/>
              <w:highlight w:val="none"/>
            </w:rPr>
            <w:fldChar w:fldCharType="end"/>
          </w:r>
          <w:r>
            <w:rPr>
              <w:rFonts w:ascii="Times New Roman" w:hAnsi="Times New Roman" w:eastAsia="宋体" w:cs="Times New Roman"/>
              <w:sz w:val="21"/>
              <w:szCs w:val="21"/>
              <w:highlight w:val="none"/>
            </w:rPr>
            <w:fldChar w:fldCharType="end"/>
          </w:r>
        </w:p>
        <w:p w14:paraId="5A8E48B8">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_Toc18611 </w:instrText>
          </w:r>
          <w:r>
            <w:rPr>
              <w:rFonts w:ascii="Times New Roman" w:hAnsi="Times New Roman" w:eastAsia="宋体" w:cs="Times New Roman"/>
              <w:sz w:val="21"/>
              <w:szCs w:val="21"/>
              <w:highlight w:val="none"/>
            </w:rPr>
            <w:fldChar w:fldCharType="separate"/>
          </w:r>
          <w:r>
            <w:rPr>
              <w:rFonts w:hint="default"/>
              <w:sz w:val="21"/>
              <w:szCs w:val="21"/>
              <w:highlight w:val="none"/>
            </w:rPr>
            <w:t>一、总则</w:t>
          </w:r>
          <w:r>
            <w:rPr>
              <w:sz w:val="21"/>
              <w:szCs w:val="21"/>
              <w:highlight w:val="none"/>
            </w:rPr>
            <w:tab/>
          </w:r>
          <w:r>
            <w:rPr>
              <w:sz w:val="21"/>
              <w:szCs w:val="21"/>
              <w:highlight w:val="none"/>
            </w:rPr>
            <w:fldChar w:fldCharType="begin"/>
          </w:r>
          <w:r>
            <w:rPr>
              <w:sz w:val="21"/>
              <w:szCs w:val="21"/>
              <w:highlight w:val="none"/>
            </w:rPr>
            <w:instrText xml:space="preserve"> PAGEREF _Toc18611 \h </w:instrText>
          </w:r>
          <w:r>
            <w:rPr>
              <w:sz w:val="21"/>
              <w:szCs w:val="21"/>
              <w:highlight w:val="none"/>
            </w:rPr>
            <w:fldChar w:fldCharType="separate"/>
          </w:r>
          <w:r>
            <w:rPr>
              <w:sz w:val="21"/>
              <w:szCs w:val="21"/>
              <w:highlight w:val="none"/>
            </w:rPr>
            <w:t>5</w:t>
          </w:r>
          <w:r>
            <w:rPr>
              <w:sz w:val="21"/>
              <w:szCs w:val="21"/>
              <w:highlight w:val="none"/>
            </w:rPr>
            <w:fldChar w:fldCharType="end"/>
          </w:r>
          <w:r>
            <w:rPr>
              <w:rFonts w:ascii="Times New Roman" w:hAnsi="Times New Roman" w:eastAsia="宋体" w:cs="Times New Roman"/>
              <w:sz w:val="21"/>
              <w:szCs w:val="21"/>
              <w:highlight w:val="none"/>
            </w:rPr>
            <w:fldChar w:fldCharType="end"/>
          </w:r>
        </w:p>
        <w:p w14:paraId="4F6D8E22">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_Toc15536 </w:instrText>
          </w:r>
          <w:r>
            <w:rPr>
              <w:rFonts w:ascii="Times New Roman" w:hAnsi="Times New Roman" w:eastAsia="宋体" w:cs="Times New Roman"/>
              <w:sz w:val="21"/>
              <w:szCs w:val="21"/>
              <w:highlight w:val="none"/>
            </w:rPr>
            <w:fldChar w:fldCharType="separate"/>
          </w:r>
          <w:r>
            <w:rPr>
              <w:rFonts w:hint="default"/>
              <w:sz w:val="21"/>
              <w:szCs w:val="21"/>
              <w:highlight w:val="none"/>
            </w:rPr>
            <w:t>二、招标文件</w:t>
          </w:r>
          <w:r>
            <w:rPr>
              <w:sz w:val="21"/>
              <w:szCs w:val="21"/>
              <w:highlight w:val="none"/>
            </w:rPr>
            <w:tab/>
          </w:r>
          <w:r>
            <w:rPr>
              <w:sz w:val="21"/>
              <w:szCs w:val="21"/>
              <w:highlight w:val="none"/>
            </w:rPr>
            <w:fldChar w:fldCharType="begin"/>
          </w:r>
          <w:r>
            <w:rPr>
              <w:sz w:val="21"/>
              <w:szCs w:val="21"/>
              <w:highlight w:val="none"/>
            </w:rPr>
            <w:instrText xml:space="preserve"> PAGEREF _Toc15536 \h </w:instrText>
          </w:r>
          <w:r>
            <w:rPr>
              <w:sz w:val="21"/>
              <w:szCs w:val="21"/>
              <w:highlight w:val="none"/>
            </w:rPr>
            <w:fldChar w:fldCharType="separate"/>
          </w:r>
          <w:r>
            <w:rPr>
              <w:sz w:val="21"/>
              <w:szCs w:val="21"/>
              <w:highlight w:val="none"/>
            </w:rPr>
            <w:t>6</w:t>
          </w:r>
          <w:r>
            <w:rPr>
              <w:sz w:val="21"/>
              <w:szCs w:val="21"/>
              <w:highlight w:val="none"/>
            </w:rPr>
            <w:fldChar w:fldCharType="end"/>
          </w:r>
          <w:r>
            <w:rPr>
              <w:rFonts w:ascii="Times New Roman" w:hAnsi="Times New Roman" w:eastAsia="宋体" w:cs="Times New Roman"/>
              <w:sz w:val="21"/>
              <w:szCs w:val="21"/>
              <w:highlight w:val="none"/>
            </w:rPr>
            <w:fldChar w:fldCharType="end"/>
          </w:r>
        </w:p>
        <w:p w14:paraId="712CBC98">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_Toc27544 </w:instrText>
          </w:r>
          <w:r>
            <w:rPr>
              <w:rFonts w:ascii="Times New Roman" w:hAnsi="Times New Roman" w:eastAsia="宋体" w:cs="Times New Roman"/>
              <w:sz w:val="21"/>
              <w:szCs w:val="21"/>
              <w:highlight w:val="none"/>
            </w:rPr>
            <w:fldChar w:fldCharType="separate"/>
          </w:r>
          <w:r>
            <w:rPr>
              <w:rFonts w:hint="default"/>
              <w:sz w:val="21"/>
              <w:szCs w:val="21"/>
              <w:highlight w:val="none"/>
            </w:rPr>
            <w:t>三、投标报价及付款方式</w:t>
          </w:r>
          <w:r>
            <w:rPr>
              <w:sz w:val="21"/>
              <w:szCs w:val="21"/>
              <w:highlight w:val="none"/>
            </w:rPr>
            <w:tab/>
          </w:r>
          <w:r>
            <w:rPr>
              <w:sz w:val="21"/>
              <w:szCs w:val="21"/>
              <w:highlight w:val="none"/>
            </w:rPr>
            <w:fldChar w:fldCharType="begin"/>
          </w:r>
          <w:r>
            <w:rPr>
              <w:sz w:val="21"/>
              <w:szCs w:val="21"/>
              <w:highlight w:val="none"/>
            </w:rPr>
            <w:instrText xml:space="preserve"> PAGEREF _Toc27544 \h </w:instrText>
          </w:r>
          <w:r>
            <w:rPr>
              <w:sz w:val="21"/>
              <w:szCs w:val="21"/>
              <w:highlight w:val="none"/>
            </w:rPr>
            <w:fldChar w:fldCharType="separate"/>
          </w:r>
          <w:r>
            <w:rPr>
              <w:sz w:val="21"/>
              <w:szCs w:val="21"/>
              <w:highlight w:val="none"/>
            </w:rPr>
            <w:t>6</w:t>
          </w:r>
          <w:r>
            <w:rPr>
              <w:sz w:val="21"/>
              <w:szCs w:val="21"/>
              <w:highlight w:val="none"/>
            </w:rPr>
            <w:fldChar w:fldCharType="end"/>
          </w:r>
          <w:r>
            <w:rPr>
              <w:rFonts w:ascii="Times New Roman" w:hAnsi="Times New Roman" w:eastAsia="宋体" w:cs="Times New Roman"/>
              <w:sz w:val="21"/>
              <w:szCs w:val="21"/>
              <w:highlight w:val="none"/>
            </w:rPr>
            <w:fldChar w:fldCharType="end"/>
          </w:r>
        </w:p>
        <w:p w14:paraId="0D6221FF">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_Toc3191 </w:instrText>
          </w:r>
          <w:r>
            <w:rPr>
              <w:rFonts w:ascii="Times New Roman" w:hAnsi="Times New Roman" w:eastAsia="宋体" w:cs="Times New Roman"/>
              <w:sz w:val="21"/>
              <w:szCs w:val="21"/>
              <w:highlight w:val="none"/>
            </w:rPr>
            <w:fldChar w:fldCharType="separate"/>
          </w:r>
          <w:r>
            <w:rPr>
              <w:rFonts w:hint="default"/>
              <w:sz w:val="21"/>
              <w:szCs w:val="21"/>
              <w:highlight w:val="none"/>
            </w:rPr>
            <w:t>四、投标文件的编制</w:t>
          </w:r>
          <w:r>
            <w:rPr>
              <w:sz w:val="21"/>
              <w:szCs w:val="21"/>
              <w:highlight w:val="none"/>
            </w:rPr>
            <w:tab/>
          </w:r>
          <w:r>
            <w:rPr>
              <w:sz w:val="21"/>
              <w:szCs w:val="21"/>
              <w:highlight w:val="none"/>
            </w:rPr>
            <w:fldChar w:fldCharType="begin"/>
          </w:r>
          <w:r>
            <w:rPr>
              <w:sz w:val="21"/>
              <w:szCs w:val="21"/>
              <w:highlight w:val="none"/>
            </w:rPr>
            <w:instrText xml:space="preserve"> PAGEREF _Toc3191 \h </w:instrText>
          </w:r>
          <w:r>
            <w:rPr>
              <w:sz w:val="21"/>
              <w:szCs w:val="21"/>
              <w:highlight w:val="none"/>
            </w:rPr>
            <w:fldChar w:fldCharType="separate"/>
          </w:r>
          <w:r>
            <w:rPr>
              <w:sz w:val="21"/>
              <w:szCs w:val="21"/>
              <w:highlight w:val="none"/>
            </w:rPr>
            <w:t>7</w:t>
          </w:r>
          <w:r>
            <w:rPr>
              <w:sz w:val="21"/>
              <w:szCs w:val="21"/>
              <w:highlight w:val="none"/>
            </w:rPr>
            <w:fldChar w:fldCharType="end"/>
          </w:r>
          <w:r>
            <w:rPr>
              <w:rFonts w:ascii="Times New Roman" w:hAnsi="Times New Roman" w:eastAsia="宋体" w:cs="Times New Roman"/>
              <w:sz w:val="21"/>
              <w:szCs w:val="21"/>
              <w:highlight w:val="none"/>
            </w:rPr>
            <w:fldChar w:fldCharType="end"/>
          </w:r>
        </w:p>
        <w:p w14:paraId="684ECBDD">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_Toc30342 </w:instrText>
          </w:r>
          <w:r>
            <w:rPr>
              <w:rFonts w:ascii="Times New Roman" w:hAnsi="Times New Roman" w:eastAsia="宋体" w:cs="Times New Roman"/>
              <w:sz w:val="21"/>
              <w:szCs w:val="21"/>
              <w:highlight w:val="none"/>
            </w:rPr>
            <w:fldChar w:fldCharType="separate"/>
          </w:r>
          <w:r>
            <w:rPr>
              <w:rFonts w:hint="default"/>
              <w:sz w:val="21"/>
              <w:szCs w:val="21"/>
              <w:highlight w:val="none"/>
            </w:rPr>
            <w:t>五、投标文件的递交</w:t>
          </w:r>
          <w:r>
            <w:rPr>
              <w:sz w:val="21"/>
              <w:szCs w:val="21"/>
              <w:highlight w:val="none"/>
            </w:rPr>
            <w:tab/>
          </w:r>
          <w:r>
            <w:rPr>
              <w:sz w:val="21"/>
              <w:szCs w:val="21"/>
              <w:highlight w:val="none"/>
            </w:rPr>
            <w:fldChar w:fldCharType="begin"/>
          </w:r>
          <w:r>
            <w:rPr>
              <w:sz w:val="21"/>
              <w:szCs w:val="21"/>
              <w:highlight w:val="none"/>
            </w:rPr>
            <w:instrText xml:space="preserve"> PAGEREF _Toc30342 \h </w:instrText>
          </w:r>
          <w:r>
            <w:rPr>
              <w:sz w:val="21"/>
              <w:szCs w:val="21"/>
              <w:highlight w:val="none"/>
            </w:rPr>
            <w:fldChar w:fldCharType="separate"/>
          </w:r>
          <w:r>
            <w:rPr>
              <w:sz w:val="21"/>
              <w:szCs w:val="21"/>
              <w:highlight w:val="none"/>
            </w:rPr>
            <w:t>8</w:t>
          </w:r>
          <w:r>
            <w:rPr>
              <w:sz w:val="21"/>
              <w:szCs w:val="21"/>
              <w:highlight w:val="none"/>
            </w:rPr>
            <w:fldChar w:fldCharType="end"/>
          </w:r>
          <w:r>
            <w:rPr>
              <w:rFonts w:ascii="Times New Roman" w:hAnsi="Times New Roman" w:eastAsia="宋体" w:cs="Times New Roman"/>
              <w:sz w:val="21"/>
              <w:szCs w:val="21"/>
              <w:highlight w:val="none"/>
            </w:rPr>
            <w:fldChar w:fldCharType="end"/>
          </w:r>
        </w:p>
        <w:p w14:paraId="0AD1012D">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_Toc4612 </w:instrText>
          </w:r>
          <w:r>
            <w:rPr>
              <w:rFonts w:ascii="Times New Roman" w:hAnsi="Times New Roman" w:eastAsia="宋体" w:cs="Times New Roman"/>
              <w:sz w:val="21"/>
              <w:szCs w:val="21"/>
              <w:highlight w:val="none"/>
            </w:rPr>
            <w:fldChar w:fldCharType="separate"/>
          </w:r>
          <w:r>
            <w:rPr>
              <w:rFonts w:hint="default"/>
              <w:sz w:val="21"/>
              <w:szCs w:val="21"/>
              <w:highlight w:val="none"/>
            </w:rPr>
            <w:t>六、评标</w:t>
          </w:r>
          <w:r>
            <w:rPr>
              <w:sz w:val="21"/>
              <w:szCs w:val="21"/>
              <w:highlight w:val="none"/>
            </w:rPr>
            <w:tab/>
          </w:r>
          <w:r>
            <w:rPr>
              <w:sz w:val="21"/>
              <w:szCs w:val="21"/>
              <w:highlight w:val="none"/>
            </w:rPr>
            <w:fldChar w:fldCharType="begin"/>
          </w:r>
          <w:r>
            <w:rPr>
              <w:sz w:val="21"/>
              <w:szCs w:val="21"/>
              <w:highlight w:val="none"/>
            </w:rPr>
            <w:instrText xml:space="preserve"> PAGEREF _Toc4612 \h </w:instrText>
          </w:r>
          <w:r>
            <w:rPr>
              <w:sz w:val="21"/>
              <w:szCs w:val="21"/>
              <w:highlight w:val="none"/>
            </w:rPr>
            <w:fldChar w:fldCharType="separate"/>
          </w:r>
          <w:r>
            <w:rPr>
              <w:sz w:val="21"/>
              <w:szCs w:val="21"/>
              <w:highlight w:val="none"/>
            </w:rPr>
            <w:t>8</w:t>
          </w:r>
          <w:r>
            <w:rPr>
              <w:sz w:val="21"/>
              <w:szCs w:val="21"/>
              <w:highlight w:val="none"/>
            </w:rPr>
            <w:fldChar w:fldCharType="end"/>
          </w:r>
          <w:r>
            <w:rPr>
              <w:rFonts w:ascii="Times New Roman" w:hAnsi="Times New Roman" w:eastAsia="宋体" w:cs="Times New Roman"/>
              <w:sz w:val="21"/>
              <w:szCs w:val="21"/>
              <w:highlight w:val="none"/>
            </w:rPr>
            <w:fldChar w:fldCharType="end"/>
          </w:r>
        </w:p>
        <w:p w14:paraId="0AC54F59">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_Toc13175 </w:instrText>
          </w:r>
          <w:r>
            <w:rPr>
              <w:rFonts w:ascii="Times New Roman" w:hAnsi="Times New Roman" w:eastAsia="宋体" w:cs="Times New Roman"/>
              <w:sz w:val="21"/>
              <w:szCs w:val="21"/>
              <w:highlight w:val="none"/>
            </w:rPr>
            <w:fldChar w:fldCharType="separate"/>
          </w:r>
          <w:r>
            <w:rPr>
              <w:rFonts w:hint="default"/>
              <w:sz w:val="21"/>
              <w:szCs w:val="21"/>
              <w:highlight w:val="none"/>
            </w:rPr>
            <w:t>七、授予合同</w:t>
          </w:r>
          <w:r>
            <w:rPr>
              <w:sz w:val="21"/>
              <w:szCs w:val="21"/>
              <w:highlight w:val="none"/>
            </w:rPr>
            <w:tab/>
          </w:r>
          <w:r>
            <w:rPr>
              <w:sz w:val="21"/>
              <w:szCs w:val="21"/>
              <w:highlight w:val="none"/>
            </w:rPr>
            <w:fldChar w:fldCharType="begin"/>
          </w:r>
          <w:r>
            <w:rPr>
              <w:sz w:val="21"/>
              <w:szCs w:val="21"/>
              <w:highlight w:val="none"/>
            </w:rPr>
            <w:instrText xml:space="preserve"> PAGEREF _Toc13175 \h </w:instrText>
          </w:r>
          <w:r>
            <w:rPr>
              <w:sz w:val="21"/>
              <w:szCs w:val="21"/>
              <w:highlight w:val="none"/>
            </w:rPr>
            <w:fldChar w:fldCharType="separate"/>
          </w:r>
          <w:r>
            <w:rPr>
              <w:sz w:val="21"/>
              <w:szCs w:val="21"/>
              <w:highlight w:val="none"/>
            </w:rPr>
            <w:t>10</w:t>
          </w:r>
          <w:r>
            <w:rPr>
              <w:sz w:val="21"/>
              <w:szCs w:val="21"/>
              <w:highlight w:val="none"/>
            </w:rPr>
            <w:fldChar w:fldCharType="end"/>
          </w:r>
          <w:r>
            <w:rPr>
              <w:rFonts w:ascii="Times New Roman" w:hAnsi="Times New Roman" w:eastAsia="宋体" w:cs="Times New Roman"/>
              <w:sz w:val="21"/>
              <w:szCs w:val="21"/>
              <w:highlight w:val="none"/>
            </w:rPr>
            <w:fldChar w:fldCharType="end"/>
          </w:r>
        </w:p>
        <w:p w14:paraId="78D4875F">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_Toc12421 </w:instrText>
          </w:r>
          <w:r>
            <w:rPr>
              <w:rFonts w:ascii="Times New Roman" w:hAnsi="Times New Roman" w:eastAsia="宋体" w:cs="Times New Roman"/>
              <w:sz w:val="21"/>
              <w:szCs w:val="21"/>
              <w:highlight w:val="none"/>
            </w:rPr>
            <w:fldChar w:fldCharType="separate"/>
          </w:r>
          <w:r>
            <w:rPr>
              <w:rFonts w:hint="default"/>
              <w:sz w:val="21"/>
              <w:szCs w:val="21"/>
              <w:highlight w:val="none"/>
            </w:rPr>
            <w:t>八、瑕疵处理原则</w:t>
          </w:r>
          <w:r>
            <w:rPr>
              <w:sz w:val="21"/>
              <w:szCs w:val="21"/>
              <w:highlight w:val="none"/>
            </w:rPr>
            <w:tab/>
          </w:r>
          <w:r>
            <w:rPr>
              <w:sz w:val="21"/>
              <w:szCs w:val="21"/>
              <w:highlight w:val="none"/>
            </w:rPr>
            <w:fldChar w:fldCharType="begin"/>
          </w:r>
          <w:r>
            <w:rPr>
              <w:sz w:val="21"/>
              <w:szCs w:val="21"/>
              <w:highlight w:val="none"/>
            </w:rPr>
            <w:instrText xml:space="preserve"> PAGEREF _Toc12421 \h </w:instrText>
          </w:r>
          <w:r>
            <w:rPr>
              <w:sz w:val="21"/>
              <w:szCs w:val="21"/>
              <w:highlight w:val="none"/>
            </w:rPr>
            <w:fldChar w:fldCharType="separate"/>
          </w:r>
          <w:r>
            <w:rPr>
              <w:sz w:val="21"/>
              <w:szCs w:val="21"/>
              <w:highlight w:val="none"/>
            </w:rPr>
            <w:t>10</w:t>
          </w:r>
          <w:r>
            <w:rPr>
              <w:sz w:val="21"/>
              <w:szCs w:val="21"/>
              <w:highlight w:val="none"/>
            </w:rPr>
            <w:fldChar w:fldCharType="end"/>
          </w:r>
          <w:r>
            <w:rPr>
              <w:rFonts w:ascii="Times New Roman" w:hAnsi="Times New Roman" w:eastAsia="宋体" w:cs="Times New Roman"/>
              <w:sz w:val="21"/>
              <w:szCs w:val="21"/>
              <w:highlight w:val="none"/>
            </w:rPr>
            <w:fldChar w:fldCharType="end"/>
          </w:r>
        </w:p>
        <w:p w14:paraId="2C768257">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_Toc7573 </w:instrText>
          </w:r>
          <w:r>
            <w:rPr>
              <w:rFonts w:ascii="Times New Roman" w:hAnsi="Times New Roman" w:eastAsia="宋体" w:cs="Times New Roman"/>
              <w:sz w:val="21"/>
              <w:szCs w:val="21"/>
              <w:highlight w:val="none"/>
            </w:rPr>
            <w:fldChar w:fldCharType="separate"/>
          </w:r>
          <w:r>
            <w:rPr>
              <w:rFonts w:hint="default"/>
              <w:sz w:val="21"/>
              <w:szCs w:val="21"/>
              <w:highlight w:val="none"/>
            </w:rPr>
            <w:t>九、解释权</w:t>
          </w:r>
          <w:r>
            <w:rPr>
              <w:sz w:val="21"/>
              <w:szCs w:val="21"/>
              <w:highlight w:val="none"/>
            </w:rPr>
            <w:tab/>
          </w:r>
          <w:r>
            <w:rPr>
              <w:sz w:val="21"/>
              <w:szCs w:val="21"/>
              <w:highlight w:val="none"/>
            </w:rPr>
            <w:fldChar w:fldCharType="begin"/>
          </w:r>
          <w:r>
            <w:rPr>
              <w:sz w:val="21"/>
              <w:szCs w:val="21"/>
              <w:highlight w:val="none"/>
            </w:rPr>
            <w:instrText xml:space="preserve"> PAGEREF _Toc7573 \h </w:instrText>
          </w:r>
          <w:r>
            <w:rPr>
              <w:sz w:val="21"/>
              <w:szCs w:val="21"/>
              <w:highlight w:val="none"/>
            </w:rPr>
            <w:fldChar w:fldCharType="separate"/>
          </w:r>
          <w:r>
            <w:rPr>
              <w:sz w:val="21"/>
              <w:szCs w:val="21"/>
              <w:highlight w:val="none"/>
            </w:rPr>
            <w:t>10</w:t>
          </w:r>
          <w:r>
            <w:rPr>
              <w:sz w:val="21"/>
              <w:szCs w:val="21"/>
              <w:highlight w:val="none"/>
            </w:rPr>
            <w:fldChar w:fldCharType="end"/>
          </w:r>
          <w:r>
            <w:rPr>
              <w:rFonts w:ascii="Times New Roman" w:hAnsi="Times New Roman" w:eastAsia="宋体" w:cs="Times New Roman"/>
              <w:sz w:val="21"/>
              <w:szCs w:val="21"/>
              <w:highlight w:val="none"/>
            </w:rPr>
            <w:fldChar w:fldCharType="end"/>
          </w:r>
        </w:p>
        <w:p w14:paraId="600C456F">
          <w:pPr>
            <w:pStyle w:val="10"/>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_Toc20584 </w:instrText>
          </w:r>
          <w:r>
            <w:rPr>
              <w:rFonts w:ascii="Times New Roman" w:hAnsi="Times New Roman" w:eastAsia="宋体" w:cs="Times New Roman"/>
              <w:sz w:val="21"/>
              <w:szCs w:val="21"/>
              <w:highlight w:val="none"/>
            </w:rPr>
            <w:fldChar w:fldCharType="separate"/>
          </w:r>
          <w:r>
            <w:rPr>
              <w:sz w:val="21"/>
              <w:szCs w:val="21"/>
              <w:highlight w:val="none"/>
            </w:rPr>
            <w:t>第二章合同文件格式及条款</w:t>
          </w:r>
          <w:r>
            <w:rPr>
              <w:sz w:val="21"/>
              <w:szCs w:val="21"/>
              <w:highlight w:val="none"/>
            </w:rPr>
            <w:tab/>
          </w:r>
          <w:r>
            <w:rPr>
              <w:sz w:val="21"/>
              <w:szCs w:val="21"/>
              <w:highlight w:val="none"/>
            </w:rPr>
            <w:fldChar w:fldCharType="begin"/>
          </w:r>
          <w:r>
            <w:rPr>
              <w:sz w:val="21"/>
              <w:szCs w:val="21"/>
              <w:highlight w:val="none"/>
            </w:rPr>
            <w:instrText xml:space="preserve"> PAGEREF _Toc20584 \h </w:instrText>
          </w:r>
          <w:r>
            <w:rPr>
              <w:sz w:val="21"/>
              <w:szCs w:val="21"/>
              <w:highlight w:val="none"/>
            </w:rPr>
            <w:fldChar w:fldCharType="separate"/>
          </w:r>
          <w:r>
            <w:rPr>
              <w:sz w:val="21"/>
              <w:szCs w:val="21"/>
              <w:highlight w:val="none"/>
            </w:rPr>
            <w:t>11</w:t>
          </w:r>
          <w:r>
            <w:rPr>
              <w:sz w:val="21"/>
              <w:szCs w:val="21"/>
              <w:highlight w:val="none"/>
            </w:rPr>
            <w:fldChar w:fldCharType="end"/>
          </w:r>
          <w:r>
            <w:rPr>
              <w:rFonts w:ascii="Times New Roman" w:hAnsi="Times New Roman" w:eastAsia="宋体" w:cs="Times New Roman"/>
              <w:sz w:val="21"/>
              <w:szCs w:val="21"/>
              <w:highlight w:val="none"/>
            </w:rPr>
            <w:fldChar w:fldCharType="end"/>
          </w:r>
        </w:p>
        <w:p w14:paraId="799BB038">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_Toc5593 </w:instrText>
          </w:r>
          <w:r>
            <w:rPr>
              <w:rFonts w:ascii="Times New Roman" w:hAnsi="Times New Roman" w:eastAsia="宋体" w:cs="Times New Roman"/>
              <w:sz w:val="21"/>
              <w:szCs w:val="21"/>
              <w:highlight w:val="none"/>
            </w:rPr>
            <w:fldChar w:fldCharType="separate"/>
          </w:r>
          <w:r>
            <w:rPr>
              <w:rFonts w:hint="eastAsia"/>
              <w:sz w:val="21"/>
              <w:szCs w:val="21"/>
              <w:highlight w:val="none"/>
              <w:lang w:val="en-US" w:eastAsia="zh-CN"/>
            </w:rPr>
            <w:t>一、</w:t>
          </w:r>
          <w:r>
            <w:rPr>
              <w:rFonts w:hint="default"/>
              <w:sz w:val="21"/>
              <w:szCs w:val="21"/>
              <w:highlight w:val="none"/>
            </w:rPr>
            <w:t>合同设备</w:t>
          </w:r>
          <w:r>
            <w:rPr>
              <w:sz w:val="21"/>
              <w:szCs w:val="21"/>
              <w:highlight w:val="none"/>
            </w:rPr>
            <w:tab/>
          </w:r>
          <w:r>
            <w:rPr>
              <w:sz w:val="21"/>
              <w:szCs w:val="21"/>
              <w:highlight w:val="none"/>
            </w:rPr>
            <w:fldChar w:fldCharType="begin"/>
          </w:r>
          <w:r>
            <w:rPr>
              <w:sz w:val="21"/>
              <w:szCs w:val="21"/>
              <w:highlight w:val="none"/>
            </w:rPr>
            <w:instrText xml:space="preserve"> PAGEREF _Toc5593 \h </w:instrText>
          </w:r>
          <w:r>
            <w:rPr>
              <w:sz w:val="21"/>
              <w:szCs w:val="21"/>
              <w:highlight w:val="none"/>
            </w:rPr>
            <w:fldChar w:fldCharType="separate"/>
          </w:r>
          <w:r>
            <w:rPr>
              <w:sz w:val="21"/>
              <w:szCs w:val="21"/>
              <w:highlight w:val="none"/>
            </w:rPr>
            <w:t>12</w:t>
          </w:r>
          <w:r>
            <w:rPr>
              <w:sz w:val="21"/>
              <w:szCs w:val="21"/>
              <w:highlight w:val="none"/>
            </w:rPr>
            <w:fldChar w:fldCharType="end"/>
          </w:r>
          <w:r>
            <w:rPr>
              <w:rFonts w:ascii="Times New Roman" w:hAnsi="Times New Roman" w:eastAsia="宋体" w:cs="Times New Roman"/>
              <w:sz w:val="21"/>
              <w:szCs w:val="21"/>
              <w:highlight w:val="none"/>
            </w:rPr>
            <w:fldChar w:fldCharType="end"/>
          </w:r>
        </w:p>
        <w:p w14:paraId="04BF3CC2">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_Toc2043 </w:instrText>
          </w:r>
          <w:r>
            <w:rPr>
              <w:rFonts w:ascii="Times New Roman" w:hAnsi="Times New Roman" w:eastAsia="宋体" w:cs="Times New Roman"/>
              <w:sz w:val="21"/>
              <w:szCs w:val="21"/>
              <w:highlight w:val="none"/>
            </w:rPr>
            <w:fldChar w:fldCharType="separate"/>
          </w:r>
          <w:r>
            <w:rPr>
              <w:rFonts w:hint="eastAsia"/>
              <w:sz w:val="21"/>
              <w:szCs w:val="21"/>
              <w:highlight w:val="none"/>
              <w:lang w:val="en-US" w:eastAsia="zh-CN"/>
            </w:rPr>
            <w:t>二、</w:t>
          </w:r>
          <w:r>
            <w:rPr>
              <w:rFonts w:hint="default"/>
              <w:sz w:val="21"/>
              <w:szCs w:val="21"/>
              <w:highlight w:val="none"/>
            </w:rPr>
            <w:t>包装</w:t>
          </w:r>
          <w:r>
            <w:rPr>
              <w:sz w:val="21"/>
              <w:szCs w:val="21"/>
              <w:highlight w:val="none"/>
            </w:rPr>
            <w:tab/>
          </w:r>
          <w:r>
            <w:rPr>
              <w:sz w:val="21"/>
              <w:szCs w:val="21"/>
              <w:highlight w:val="none"/>
            </w:rPr>
            <w:fldChar w:fldCharType="begin"/>
          </w:r>
          <w:r>
            <w:rPr>
              <w:sz w:val="21"/>
              <w:szCs w:val="21"/>
              <w:highlight w:val="none"/>
            </w:rPr>
            <w:instrText xml:space="preserve"> PAGEREF _Toc2043 \h </w:instrText>
          </w:r>
          <w:r>
            <w:rPr>
              <w:sz w:val="21"/>
              <w:szCs w:val="21"/>
              <w:highlight w:val="none"/>
            </w:rPr>
            <w:fldChar w:fldCharType="separate"/>
          </w:r>
          <w:r>
            <w:rPr>
              <w:sz w:val="21"/>
              <w:szCs w:val="21"/>
              <w:highlight w:val="none"/>
            </w:rPr>
            <w:t>12</w:t>
          </w:r>
          <w:r>
            <w:rPr>
              <w:sz w:val="21"/>
              <w:szCs w:val="21"/>
              <w:highlight w:val="none"/>
            </w:rPr>
            <w:fldChar w:fldCharType="end"/>
          </w:r>
          <w:r>
            <w:rPr>
              <w:rFonts w:ascii="Times New Roman" w:hAnsi="Times New Roman" w:eastAsia="宋体" w:cs="Times New Roman"/>
              <w:sz w:val="21"/>
              <w:szCs w:val="21"/>
              <w:highlight w:val="none"/>
            </w:rPr>
            <w:fldChar w:fldCharType="end"/>
          </w:r>
        </w:p>
        <w:p w14:paraId="59D45C6C">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_Toc5543 </w:instrText>
          </w:r>
          <w:r>
            <w:rPr>
              <w:rFonts w:ascii="Times New Roman" w:hAnsi="Times New Roman" w:eastAsia="宋体" w:cs="Times New Roman"/>
              <w:sz w:val="21"/>
              <w:szCs w:val="21"/>
              <w:highlight w:val="none"/>
            </w:rPr>
            <w:fldChar w:fldCharType="separate"/>
          </w:r>
          <w:r>
            <w:rPr>
              <w:rFonts w:hint="eastAsia"/>
              <w:sz w:val="21"/>
              <w:szCs w:val="21"/>
              <w:highlight w:val="none"/>
              <w:lang w:val="en-US" w:eastAsia="zh-CN"/>
            </w:rPr>
            <w:t>三、</w:t>
          </w:r>
          <w:r>
            <w:rPr>
              <w:rFonts w:hint="default"/>
              <w:sz w:val="21"/>
              <w:szCs w:val="21"/>
              <w:highlight w:val="none"/>
            </w:rPr>
            <w:t>运输标记</w:t>
          </w:r>
          <w:r>
            <w:rPr>
              <w:sz w:val="21"/>
              <w:szCs w:val="21"/>
              <w:highlight w:val="none"/>
            </w:rPr>
            <w:tab/>
          </w:r>
          <w:r>
            <w:rPr>
              <w:sz w:val="21"/>
              <w:szCs w:val="21"/>
              <w:highlight w:val="none"/>
            </w:rPr>
            <w:fldChar w:fldCharType="begin"/>
          </w:r>
          <w:r>
            <w:rPr>
              <w:sz w:val="21"/>
              <w:szCs w:val="21"/>
              <w:highlight w:val="none"/>
            </w:rPr>
            <w:instrText xml:space="preserve"> PAGEREF _Toc5543 \h </w:instrText>
          </w:r>
          <w:r>
            <w:rPr>
              <w:sz w:val="21"/>
              <w:szCs w:val="21"/>
              <w:highlight w:val="none"/>
            </w:rPr>
            <w:fldChar w:fldCharType="separate"/>
          </w:r>
          <w:r>
            <w:rPr>
              <w:sz w:val="21"/>
              <w:szCs w:val="21"/>
              <w:highlight w:val="none"/>
            </w:rPr>
            <w:t>13</w:t>
          </w:r>
          <w:r>
            <w:rPr>
              <w:sz w:val="21"/>
              <w:szCs w:val="21"/>
              <w:highlight w:val="none"/>
            </w:rPr>
            <w:fldChar w:fldCharType="end"/>
          </w:r>
          <w:r>
            <w:rPr>
              <w:rFonts w:ascii="Times New Roman" w:hAnsi="Times New Roman" w:eastAsia="宋体" w:cs="Times New Roman"/>
              <w:sz w:val="21"/>
              <w:szCs w:val="21"/>
              <w:highlight w:val="none"/>
            </w:rPr>
            <w:fldChar w:fldCharType="end"/>
          </w:r>
        </w:p>
        <w:p w14:paraId="4156B479">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_Toc32281 </w:instrText>
          </w:r>
          <w:r>
            <w:rPr>
              <w:rFonts w:ascii="Times New Roman" w:hAnsi="Times New Roman" w:eastAsia="宋体" w:cs="Times New Roman"/>
              <w:sz w:val="21"/>
              <w:szCs w:val="21"/>
              <w:highlight w:val="none"/>
            </w:rPr>
            <w:fldChar w:fldCharType="separate"/>
          </w:r>
          <w:r>
            <w:rPr>
              <w:rFonts w:hint="eastAsia"/>
              <w:sz w:val="21"/>
              <w:szCs w:val="21"/>
              <w:highlight w:val="none"/>
              <w:lang w:val="en-US" w:eastAsia="zh-CN"/>
            </w:rPr>
            <w:t>四、</w:t>
          </w:r>
          <w:r>
            <w:rPr>
              <w:rFonts w:hint="default"/>
              <w:sz w:val="21"/>
              <w:szCs w:val="21"/>
              <w:highlight w:val="none"/>
            </w:rPr>
            <w:t>检验</w:t>
          </w:r>
          <w:r>
            <w:rPr>
              <w:sz w:val="21"/>
              <w:szCs w:val="21"/>
              <w:highlight w:val="none"/>
            </w:rPr>
            <w:tab/>
          </w:r>
          <w:r>
            <w:rPr>
              <w:sz w:val="21"/>
              <w:szCs w:val="21"/>
              <w:highlight w:val="none"/>
            </w:rPr>
            <w:fldChar w:fldCharType="begin"/>
          </w:r>
          <w:r>
            <w:rPr>
              <w:sz w:val="21"/>
              <w:szCs w:val="21"/>
              <w:highlight w:val="none"/>
            </w:rPr>
            <w:instrText xml:space="preserve"> PAGEREF _Toc32281 \h </w:instrText>
          </w:r>
          <w:r>
            <w:rPr>
              <w:sz w:val="21"/>
              <w:szCs w:val="21"/>
              <w:highlight w:val="none"/>
            </w:rPr>
            <w:fldChar w:fldCharType="separate"/>
          </w:r>
          <w:r>
            <w:rPr>
              <w:sz w:val="21"/>
              <w:szCs w:val="21"/>
              <w:highlight w:val="none"/>
            </w:rPr>
            <w:t>13</w:t>
          </w:r>
          <w:r>
            <w:rPr>
              <w:sz w:val="21"/>
              <w:szCs w:val="21"/>
              <w:highlight w:val="none"/>
            </w:rPr>
            <w:fldChar w:fldCharType="end"/>
          </w:r>
          <w:r>
            <w:rPr>
              <w:rFonts w:ascii="Times New Roman" w:hAnsi="Times New Roman" w:eastAsia="宋体" w:cs="Times New Roman"/>
              <w:sz w:val="21"/>
              <w:szCs w:val="21"/>
              <w:highlight w:val="none"/>
            </w:rPr>
            <w:fldChar w:fldCharType="end"/>
          </w:r>
        </w:p>
        <w:p w14:paraId="55D5A3FA">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_Toc5971 </w:instrText>
          </w:r>
          <w:r>
            <w:rPr>
              <w:rFonts w:ascii="Times New Roman" w:hAnsi="Times New Roman" w:eastAsia="宋体" w:cs="Times New Roman"/>
              <w:sz w:val="21"/>
              <w:szCs w:val="21"/>
              <w:highlight w:val="none"/>
            </w:rPr>
            <w:fldChar w:fldCharType="separate"/>
          </w:r>
          <w:r>
            <w:rPr>
              <w:rFonts w:hint="eastAsia"/>
              <w:sz w:val="21"/>
              <w:szCs w:val="21"/>
              <w:highlight w:val="none"/>
              <w:lang w:val="en-US" w:eastAsia="zh-CN"/>
            </w:rPr>
            <w:t>五、</w:t>
          </w:r>
          <w:r>
            <w:rPr>
              <w:rFonts w:hint="default"/>
              <w:sz w:val="21"/>
              <w:szCs w:val="21"/>
              <w:highlight w:val="none"/>
            </w:rPr>
            <w:t>权利担保</w:t>
          </w:r>
          <w:r>
            <w:rPr>
              <w:sz w:val="21"/>
              <w:szCs w:val="21"/>
              <w:highlight w:val="none"/>
            </w:rPr>
            <w:tab/>
          </w:r>
          <w:r>
            <w:rPr>
              <w:sz w:val="21"/>
              <w:szCs w:val="21"/>
              <w:highlight w:val="none"/>
            </w:rPr>
            <w:fldChar w:fldCharType="begin"/>
          </w:r>
          <w:r>
            <w:rPr>
              <w:sz w:val="21"/>
              <w:szCs w:val="21"/>
              <w:highlight w:val="none"/>
            </w:rPr>
            <w:instrText xml:space="preserve"> PAGEREF _Toc5971 \h </w:instrText>
          </w:r>
          <w:r>
            <w:rPr>
              <w:sz w:val="21"/>
              <w:szCs w:val="21"/>
              <w:highlight w:val="none"/>
            </w:rPr>
            <w:fldChar w:fldCharType="separate"/>
          </w:r>
          <w:r>
            <w:rPr>
              <w:sz w:val="21"/>
              <w:szCs w:val="21"/>
              <w:highlight w:val="none"/>
            </w:rPr>
            <w:t>13</w:t>
          </w:r>
          <w:r>
            <w:rPr>
              <w:sz w:val="21"/>
              <w:szCs w:val="21"/>
              <w:highlight w:val="none"/>
            </w:rPr>
            <w:fldChar w:fldCharType="end"/>
          </w:r>
          <w:r>
            <w:rPr>
              <w:rFonts w:ascii="Times New Roman" w:hAnsi="Times New Roman" w:eastAsia="宋体" w:cs="Times New Roman"/>
              <w:sz w:val="21"/>
              <w:szCs w:val="21"/>
              <w:highlight w:val="none"/>
            </w:rPr>
            <w:fldChar w:fldCharType="end"/>
          </w:r>
        </w:p>
        <w:p w14:paraId="497F0DB8">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_Toc32547 </w:instrText>
          </w:r>
          <w:r>
            <w:rPr>
              <w:rFonts w:ascii="Times New Roman" w:hAnsi="Times New Roman" w:eastAsia="宋体" w:cs="Times New Roman"/>
              <w:sz w:val="21"/>
              <w:szCs w:val="21"/>
              <w:highlight w:val="none"/>
            </w:rPr>
            <w:fldChar w:fldCharType="separate"/>
          </w:r>
          <w:r>
            <w:rPr>
              <w:rFonts w:hint="eastAsia"/>
              <w:sz w:val="21"/>
              <w:szCs w:val="21"/>
              <w:highlight w:val="none"/>
              <w:lang w:val="en-US" w:eastAsia="zh-CN"/>
            </w:rPr>
            <w:t>六、</w:t>
          </w:r>
          <w:r>
            <w:rPr>
              <w:rFonts w:hint="default"/>
              <w:sz w:val="21"/>
              <w:szCs w:val="21"/>
              <w:highlight w:val="none"/>
            </w:rPr>
            <w:t>交货</w:t>
          </w:r>
          <w:r>
            <w:rPr>
              <w:sz w:val="21"/>
              <w:szCs w:val="21"/>
              <w:highlight w:val="none"/>
            </w:rPr>
            <w:tab/>
          </w:r>
          <w:r>
            <w:rPr>
              <w:sz w:val="21"/>
              <w:szCs w:val="21"/>
              <w:highlight w:val="none"/>
            </w:rPr>
            <w:fldChar w:fldCharType="begin"/>
          </w:r>
          <w:r>
            <w:rPr>
              <w:sz w:val="21"/>
              <w:szCs w:val="21"/>
              <w:highlight w:val="none"/>
            </w:rPr>
            <w:instrText xml:space="preserve"> PAGEREF _Toc32547 \h </w:instrText>
          </w:r>
          <w:r>
            <w:rPr>
              <w:sz w:val="21"/>
              <w:szCs w:val="21"/>
              <w:highlight w:val="none"/>
            </w:rPr>
            <w:fldChar w:fldCharType="separate"/>
          </w:r>
          <w:r>
            <w:rPr>
              <w:sz w:val="21"/>
              <w:szCs w:val="21"/>
              <w:highlight w:val="none"/>
            </w:rPr>
            <w:t>14</w:t>
          </w:r>
          <w:r>
            <w:rPr>
              <w:sz w:val="21"/>
              <w:szCs w:val="21"/>
              <w:highlight w:val="none"/>
            </w:rPr>
            <w:fldChar w:fldCharType="end"/>
          </w:r>
          <w:r>
            <w:rPr>
              <w:rFonts w:ascii="Times New Roman" w:hAnsi="Times New Roman" w:eastAsia="宋体" w:cs="Times New Roman"/>
              <w:sz w:val="21"/>
              <w:szCs w:val="21"/>
              <w:highlight w:val="none"/>
            </w:rPr>
            <w:fldChar w:fldCharType="end"/>
          </w:r>
        </w:p>
        <w:p w14:paraId="0D43FC65">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_Toc27564 </w:instrText>
          </w:r>
          <w:r>
            <w:rPr>
              <w:rFonts w:ascii="Times New Roman" w:hAnsi="Times New Roman" w:eastAsia="宋体" w:cs="Times New Roman"/>
              <w:sz w:val="21"/>
              <w:szCs w:val="21"/>
              <w:highlight w:val="none"/>
            </w:rPr>
            <w:fldChar w:fldCharType="separate"/>
          </w:r>
          <w:r>
            <w:rPr>
              <w:rFonts w:hint="eastAsia"/>
              <w:sz w:val="21"/>
              <w:szCs w:val="21"/>
              <w:highlight w:val="none"/>
              <w:lang w:val="en-US" w:eastAsia="zh-CN"/>
            </w:rPr>
            <w:t>七、</w:t>
          </w:r>
          <w:r>
            <w:rPr>
              <w:rFonts w:hint="default"/>
              <w:sz w:val="21"/>
              <w:szCs w:val="21"/>
              <w:highlight w:val="none"/>
            </w:rPr>
            <w:t>安装、调试</w:t>
          </w:r>
          <w:r>
            <w:rPr>
              <w:sz w:val="21"/>
              <w:szCs w:val="21"/>
              <w:highlight w:val="none"/>
            </w:rPr>
            <w:tab/>
          </w:r>
          <w:r>
            <w:rPr>
              <w:sz w:val="21"/>
              <w:szCs w:val="21"/>
              <w:highlight w:val="none"/>
            </w:rPr>
            <w:fldChar w:fldCharType="begin"/>
          </w:r>
          <w:r>
            <w:rPr>
              <w:sz w:val="21"/>
              <w:szCs w:val="21"/>
              <w:highlight w:val="none"/>
            </w:rPr>
            <w:instrText xml:space="preserve"> PAGEREF _Toc27564 \h </w:instrText>
          </w:r>
          <w:r>
            <w:rPr>
              <w:sz w:val="21"/>
              <w:szCs w:val="21"/>
              <w:highlight w:val="none"/>
            </w:rPr>
            <w:fldChar w:fldCharType="separate"/>
          </w:r>
          <w:r>
            <w:rPr>
              <w:sz w:val="21"/>
              <w:szCs w:val="21"/>
              <w:highlight w:val="none"/>
            </w:rPr>
            <w:t>15</w:t>
          </w:r>
          <w:r>
            <w:rPr>
              <w:sz w:val="21"/>
              <w:szCs w:val="21"/>
              <w:highlight w:val="none"/>
            </w:rPr>
            <w:fldChar w:fldCharType="end"/>
          </w:r>
          <w:r>
            <w:rPr>
              <w:rFonts w:ascii="Times New Roman" w:hAnsi="Times New Roman" w:eastAsia="宋体" w:cs="Times New Roman"/>
              <w:sz w:val="21"/>
              <w:szCs w:val="21"/>
              <w:highlight w:val="none"/>
            </w:rPr>
            <w:fldChar w:fldCharType="end"/>
          </w:r>
        </w:p>
        <w:p w14:paraId="4C1AD5DD">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_Toc16084 </w:instrText>
          </w:r>
          <w:r>
            <w:rPr>
              <w:rFonts w:ascii="Times New Roman" w:hAnsi="Times New Roman" w:eastAsia="宋体" w:cs="Times New Roman"/>
              <w:sz w:val="21"/>
              <w:szCs w:val="21"/>
              <w:highlight w:val="none"/>
            </w:rPr>
            <w:fldChar w:fldCharType="separate"/>
          </w:r>
          <w:r>
            <w:rPr>
              <w:rFonts w:hint="eastAsia"/>
              <w:sz w:val="21"/>
              <w:szCs w:val="21"/>
              <w:highlight w:val="none"/>
              <w:lang w:val="en-US" w:eastAsia="zh-CN"/>
            </w:rPr>
            <w:t>八、</w:t>
          </w:r>
          <w:r>
            <w:rPr>
              <w:rFonts w:hint="default"/>
              <w:sz w:val="21"/>
              <w:szCs w:val="21"/>
              <w:highlight w:val="none"/>
            </w:rPr>
            <w:t>价款与支付</w:t>
          </w:r>
          <w:r>
            <w:rPr>
              <w:sz w:val="21"/>
              <w:szCs w:val="21"/>
              <w:highlight w:val="none"/>
            </w:rPr>
            <w:tab/>
          </w:r>
          <w:r>
            <w:rPr>
              <w:sz w:val="21"/>
              <w:szCs w:val="21"/>
              <w:highlight w:val="none"/>
            </w:rPr>
            <w:fldChar w:fldCharType="begin"/>
          </w:r>
          <w:r>
            <w:rPr>
              <w:sz w:val="21"/>
              <w:szCs w:val="21"/>
              <w:highlight w:val="none"/>
            </w:rPr>
            <w:instrText xml:space="preserve"> PAGEREF _Toc16084 \h </w:instrText>
          </w:r>
          <w:r>
            <w:rPr>
              <w:sz w:val="21"/>
              <w:szCs w:val="21"/>
              <w:highlight w:val="none"/>
            </w:rPr>
            <w:fldChar w:fldCharType="separate"/>
          </w:r>
          <w:r>
            <w:rPr>
              <w:sz w:val="21"/>
              <w:szCs w:val="21"/>
              <w:highlight w:val="none"/>
            </w:rPr>
            <w:t>15</w:t>
          </w:r>
          <w:r>
            <w:rPr>
              <w:sz w:val="21"/>
              <w:szCs w:val="21"/>
              <w:highlight w:val="none"/>
            </w:rPr>
            <w:fldChar w:fldCharType="end"/>
          </w:r>
          <w:r>
            <w:rPr>
              <w:rFonts w:ascii="Times New Roman" w:hAnsi="Times New Roman" w:eastAsia="宋体" w:cs="Times New Roman"/>
              <w:sz w:val="21"/>
              <w:szCs w:val="21"/>
              <w:highlight w:val="none"/>
            </w:rPr>
            <w:fldChar w:fldCharType="end"/>
          </w:r>
        </w:p>
        <w:p w14:paraId="2EBFF648">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_Toc11523 </w:instrText>
          </w:r>
          <w:r>
            <w:rPr>
              <w:rFonts w:ascii="Times New Roman" w:hAnsi="Times New Roman" w:eastAsia="宋体" w:cs="Times New Roman"/>
              <w:sz w:val="21"/>
              <w:szCs w:val="21"/>
              <w:highlight w:val="none"/>
            </w:rPr>
            <w:fldChar w:fldCharType="separate"/>
          </w:r>
          <w:r>
            <w:rPr>
              <w:rFonts w:hint="eastAsia"/>
              <w:sz w:val="21"/>
              <w:szCs w:val="21"/>
              <w:highlight w:val="none"/>
              <w:lang w:val="en-US" w:eastAsia="zh-CN"/>
            </w:rPr>
            <w:t>九、</w:t>
          </w:r>
          <w:r>
            <w:rPr>
              <w:rFonts w:hint="default"/>
              <w:sz w:val="21"/>
              <w:szCs w:val="21"/>
              <w:highlight w:val="none"/>
            </w:rPr>
            <w:t>质量保证及售后服务</w:t>
          </w:r>
          <w:r>
            <w:rPr>
              <w:sz w:val="21"/>
              <w:szCs w:val="21"/>
              <w:highlight w:val="none"/>
            </w:rPr>
            <w:tab/>
          </w:r>
          <w:r>
            <w:rPr>
              <w:sz w:val="21"/>
              <w:szCs w:val="21"/>
              <w:highlight w:val="none"/>
            </w:rPr>
            <w:fldChar w:fldCharType="begin"/>
          </w:r>
          <w:r>
            <w:rPr>
              <w:sz w:val="21"/>
              <w:szCs w:val="21"/>
              <w:highlight w:val="none"/>
            </w:rPr>
            <w:instrText xml:space="preserve"> PAGEREF _Toc11523 \h </w:instrText>
          </w:r>
          <w:r>
            <w:rPr>
              <w:sz w:val="21"/>
              <w:szCs w:val="21"/>
              <w:highlight w:val="none"/>
            </w:rPr>
            <w:fldChar w:fldCharType="separate"/>
          </w:r>
          <w:r>
            <w:rPr>
              <w:sz w:val="21"/>
              <w:szCs w:val="21"/>
              <w:highlight w:val="none"/>
            </w:rPr>
            <w:t>16</w:t>
          </w:r>
          <w:r>
            <w:rPr>
              <w:sz w:val="21"/>
              <w:szCs w:val="21"/>
              <w:highlight w:val="none"/>
            </w:rPr>
            <w:fldChar w:fldCharType="end"/>
          </w:r>
          <w:r>
            <w:rPr>
              <w:rFonts w:ascii="Times New Roman" w:hAnsi="Times New Roman" w:eastAsia="宋体" w:cs="Times New Roman"/>
              <w:sz w:val="21"/>
              <w:szCs w:val="21"/>
              <w:highlight w:val="none"/>
            </w:rPr>
            <w:fldChar w:fldCharType="end"/>
          </w:r>
        </w:p>
        <w:p w14:paraId="110F15DB">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_Toc21943 </w:instrText>
          </w:r>
          <w:r>
            <w:rPr>
              <w:rFonts w:ascii="Times New Roman" w:hAnsi="Times New Roman" w:eastAsia="宋体" w:cs="Times New Roman"/>
              <w:sz w:val="21"/>
              <w:szCs w:val="21"/>
              <w:highlight w:val="none"/>
            </w:rPr>
            <w:fldChar w:fldCharType="separate"/>
          </w:r>
          <w:r>
            <w:rPr>
              <w:rFonts w:hint="eastAsia"/>
              <w:sz w:val="21"/>
              <w:szCs w:val="21"/>
              <w:highlight w:val="none"/>
              <w:lang w:val="en-US" w:eastAsia="zh-CN"/>
            </w:rPr>
            <w:t>十、</w:t>
          </w:r>
          <w:r>
            <w:rPr>
              <w:rFonts w:hint="default"/>
              <w:sz w:val="21"/>
              <w:szCs w:val="21"/>
              <w:highlight w:val="none"/>
            </w:rPr>
            <w:t>法定责任</w:t>
          </w:r>
          <w:r>
            <w:rPr>
              <w:sz w:val="21"/>
              <w:szCs w:val="21"/>
              <w:highlight w:val="none"/>
            </w:rPr>
            <w:tab/>
          </w:r>
          <w:r>
            <w:rPr>
              <w:sz w:val="21"/>
              <w:szCs w:val="21"/>
              <w:highlight w:val="none"/>
            </w:rPr>
            <w:fldChar w:fldCharType="begin"/>
          </w:r>
          <w:r>
            <w:rPr>
              <w:sz w:val="21"/>
              <w:szCs w:val="21"/>
              <w:highlight w:val="none"/>
            </w:rPr>
            <w:instrText xml:space="preserve"> PAGEREF _Toc21943 \h </w:instrText>
          </w:r>
          <w:r>
            <w:rPr>
              <w:sz w:val="21"/>
              <w:szCs w:val="21"/>
              <w:highlight w:val="none"/>
            </w:rPr>
            <w:fldChar w:fldCharType="separate"/>
          </w:r>
          <w:r>
            <w:rPr>
              <w:sz w:val="21"/>
              <w:szCs w:val="21"/>
              <w:highlight w:val="none"/>
            </w:rPr>
            <w:t>16</w:t>
          </w:r>
          <w:r>
            <w:rPr>
              <w:sz w:val="21"/>
              <w:szCs w:val="21"/>
              <w:highlight w:val="none"/>
            </w:rPr>
            <w:fldChar w:fldCharType="end"/>
          </w:r>
          <w:r>
            <w:rPr>
              <w:rFonts w:ascii="Times New Roman" w:hAnsi="Times New Roman" w:eastAsia="宋体" w:cs="Times New Roman"/>
              <w:sz w:val="21"/>
              <w:szCs w:val="21"/>
              <w:highlight w:val="none"/>
            </w:rPr>
            <w:fldChar w:fldCharType="end"/>
          </w:r>
        </w:p>
        <w:p w14:paraId="773BBB03">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_Toc17223 </w:instrText>
          </w:r>
          <w:r>
            <w:rPr>
              <w:rFonts w:ascii="Times New Roman" w:hAnsi="Times New Roman" w:eastAsia="宋体" w:cs="Times New Roman"/>
              <w:sz w:val="21"/>
              <w:szCs w:val="21"/>
              <w:highlight w:val="none"/>
            </w:rPr>
            <w:fldChar w:fldCharType="separate"/>
          </w:r>
          <w:r>
            <w:rPr>
              <w:rFonts w:hint="eastAsia"/>
              <w:sz w:val="21"/>
              <w:szCs w:val="21"/>
              <w:highlight w:val="none"/>
              <w:lang w:val="en-US" w:eastAsia="zh-CN"/>
            </w:rPr>
            <w:t>十一、</w:t>
          </w:r>
          <w:r>
            <w:rPr>
              <w:rFonts w:hint="default"/>
              <w:sz w:val="21"/>
              <w:szCs w:val="21"/>
              <w:highlight w:val="none"/>
            </w:rPr>
            <w:t>违约责任</w:t>
          </w:r>
          <w:r>
            <w:rPr>
              <w:sz w:val="21"/>
              <w:szCs w:val="21"/>
              <w:highlight w:val="none"/>
            </w:rPr>
            <w:tab/>
          </w:r>
          <w:r>
            <w:rPr>
              <w:sz w:val="21"/>
              <w:szCs w:val="21"/>
              <w:highlight w:val="none"/>
            </w:rPr>
            <w:fldChar w:fldCharType="begin"/>
          </w:r>
          <w:r>
            <w:rPr>
              <w:sz w:val="21"/>
              <w:szCs w:val="21"/>
              <w:highlight w:val="none"/>
            </w:rPr>
            <w:instrText xml:space="preserve"> PAGEREF _Toc17223 \h </w:instrText>
          </w:r>
          <w:r>
            <w:rPr>
              <w:sz w:val="21"/>
              <w:szCs w:val="21"/>
              <w:highlight w:val="none"/>
            </w:rPr>
            <w:fldChar w:fldCharType="separate"/>
          </w:r>
          <w:r>
            <w:rPr>
              <w:sz w:val="21"/>
              <w:szCs w:val="21"/>
              <w:highlight w:val="none"/>
            </w:rPr>
            <w:t>17</w:t>
          </w:r>
          <w:r>
            <w:rPr>
              <w:sz w:val="21"/>
              <w:szCs w:val="21"/>
              <w:highlight w:val="none"/>
            </w:rPr>
            <w:fldChar w:fldCharType="end"/>
          </w:r>
          <w:r>
            <w:rPr>
              <w:rFonts w:ascii="Times New Roman" w:hAnsi="Times New Roman" w:eastAsia="宋体" w:cs="Times New Roman"/>
              <w:sz w:val="21"/>
              <w:szCs w:val="21"/>
              <w:highlight w:val="none"/>
            </w:rPr>
            <w:fldChar w:fldCharType="end"/>
          </w:r>
        </w:p>
        <w:p w14:paraId="39F39EEC">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_Toc16197 </w:instrText>
          </w:r>
          <w:r>
            <w:rPr>
              <w:rFonts w:ascii="Times New Roman" w:hAnsi="Times New Roman" w:eastAsia="宋体" w:cs="Times New Roman"/>
              <w:sz w:val="21"/>
              <w:szCs w:val="21"/>
              <w:highlight w:val="none"/>
            </w:rPr>
            <w:fldChar w:fldCharType="separate"/>
          </w:r>
          <w:r>
            <w:rPr>
              <w:rFonts w:hint="eastAsia"/>
              <w:sz w:val="21"/>
              <w:szCs w:val="21"/>
              <w:highlight w:val="none"/>
              <w:lang w:val="en-US" w:eastAsia="zh-CN"/>
            </w:rPr>
            <w:t>十二、</w:t>
          </w:r>
          <w:r>
            <w:rPr>
              <w:rFonts w:hint="default"/>
              <w:sz w:val="21"/>
              <w:szCs w:val="21"/>
              <w:highlight w:val="none"/>
            </w:rPr>
            <w:t>合同的终止与解除</w:t>
          </w:r>
          <w:r>
            <w:rPr>
              <w:sz w:val="21"/>
              <w:szCs w:val="21"/>
              <w:highlight w:val="none"/>
            </w:rPr>
            <w:tab/>
          </w:r>
          <w:r>
            <w:rPr>
              <w:sz w:val="21"/>
              <w:szCs w:val="21"/>
              <w:highlight w:val="none"/>
            </w:rPr>
            <w:fldChar w:fldCharType="begin"/>
          </w:r>
          <w:r>
            <w:rPr>
              <w:sz w:val="21"/>
              <w:szCs w:val="21"/>
              <w:highlight w:val="none"/>
            </w:rPr>
            <w:instrText xml:space="preserve"> PAGEREF _Toc16197 \h </w:instrText>
          </w:r>
          <w:r>
            <w:rPr>
              <w:sz w:val="21"/>
              <w:szCs w:val="21"/>
              <w:highlight w:val="none"/>
            </w:rPr>
            <w:fldChar w:fldCharType="separate"/>
          </w:r>
          <w:r>
            <w:rPr>
              <w:sz w:val="21"/>
              <w:szCs w:val="21"/>
              <w:highlight w:val="none"/>
            </w:rPr>
            <w:t>18</w:t>
          </w:r>
          <w:r>
            <w:rPr>
              <w:sz w:val="21"/>
              <w:szCs w:val="21"/>
              <w:highlight w:val="none"/>
            </w:rPr>
            <w:fldChar w:fldCharType="end"/>
          </w:r>
          <w:r>
            <w:rPr>
              <w:rFonts w:ascii="Times New Roman" w:hAnsi="Times New Roman" w:eastAsia="宋体" w:cs="Times New Roman"/>
              <w:sz w:val="21"/>
              <w:szCs w:val="21"/>
              <w:highlight w:val="none"/>
            </w:rPr>
            <w:fldChar w:fldCharType="end"/>
          </w:r>
        </w:p>
        <w:p w14:paraId="31389C96">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_Toc18990 </w:instrText>
          </w:r>
          <w:r>
            <w:rPr>
              <w:rFonts w:ascii="Times New Roman" w:hAnsi="Times New Roman" w:eastAsia="宋体" w:cs="Times New Roman"/>
              <w:sz w:val="21"/>
              <w:szCs w:val="21"/>
              <w:highlight w:val="none"/>
            </w:rPr>
            <w:fldChar w:fldCharType="separate"/>
          </w:r>
          <w:r>
            <w:rPr>
              <w:rFonts w:hint="eastAsia"/>
              <w:sz w:val="21"/>
              <w:szCs w:val="21"/>
              <w:highlight w:val="none"/>
              <w:lang w:val="en-US" w:eastAsia="zh-CN"/>
            </w:rPr>
            <w:t>十三、</w:t>
          </w:r>
          <w:r>
            <w:rPr>
              <w:rFonts w:hint="default"/>
              <w:sz w:val="21"/>
              <w:szCs w:val="21"/>
              <w:highlight w:val="none"/>
            </w:rPr>
            <w:t>不可抗力</w:t>
          </w:r>
          <w:r>
            <w:rPr>
              <w:sz w:val="21"/>
              <w:szCs w:val="21"/>
              <w:highlight w:val="none"/>
            </w:rPr>
            <w:tab/>
          </w:r>
          <w:r>
            <w:rPr>
              <w:sz w:val="21"/>
              <w:szCs w:val="21"/>
              <w:highlight w:val="none"/>
            </w:rPr>
            <w:fldChar w:fldCharType="begin"/>
          </w:r>
          <w:r>
            <w:rPr>
              <w:sz w:val="21"/>
              <w:szCs w:val="21"/>
              <w:highlight w:val="none"/>
            </w:rPr>
            <w:instrText xml:space="preserve"> PAGEREF _Toc18990 \h </w:instrText>
          </w:r>
          <w:r>
            <w:rPr>
              <w:sz w:val="21"/>
              <w:szCs w:val="21"/>
              <w:highlight w:val="none"/>
            </w:rPr>
            <w:fldChar w:fldCharType="separate"/>
          </w:r>
          <w:r>
            <w:rPr>
              <w:sz w:val="21"/>
              <w:szCs w:val="21"/>
              <w:highlight w:val="none"/>
            </w:rPr>
            <w:t>18</w:t>
          </w:r>
          <w:r>
            <w:rPr>
              <w:sz w:val="21"/>
              <w:szCs w:val="21"/>
              <w:highlight w:val="none"/>
            </w:rPr>
            <w:fldChar w:fldCharType="end"/>
          </w:r>
          <w:r>
            <w:rPr>
              <w:rFonts w:ascii="Times New Roman" w:hAnsi="Times New Roman" w:eastAsia="宋体" w:cs="Times New Roman"/>
              <w:sz w:val="21"/>
              <w:szCs w:val="21"/>
              <w:highlight w:val="none"/>
            </w:rPr>
            <w:fldChar w:fldCharType="end"/>
          </w:r>
        </w:p>
        <w:p w14:paraId="783BFD8D">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_Toc1525 </w:instrText>
          </w:r>
          <w:r>
            <w:rPr>
              <w:rFonts w:ascii="Times New Roman" w:hAnsi="Times New Roman" w:eastAsia="宋体" w:cs="Times New Roman"/>
              <w:sz w:val="21"/>
              <w:szCs w:val="21"/>
              <w:highlight w:val="none"/>
            </w:rPr>
            <w:fldChar w:fldCharType="separate"/>
          </w:r>
          <w:r>
            <w:rPr>
              <w:rFonts w:hint="eastAsia"/>
              <w:sz w:val="21"/>
              <w:szCs w:val="21"/>
              <w:highlight w:val="none"/>
              <w:lang w:val="en-US" w:eastAsia="zh-CN"/>
            </w:rPr>
            <w:t>十四、</w:t>
          </w:r>
          <w:r>
            <w:rPr>
              <w:rFonts w:hint="default"/>
              <w:sz w:val="21"/>
              <w:szCs w:val="21"/>
              <w:highlight w:val="none"/>
            </w:rPr>
            <w:t>通讯</w:t>
          </w:r>
          <w:r>
            <w:rPr>
              <w:sz w:val="21"/>
              <w:szCs w:val="21"/>
              <w:highlight w:val="none"/>
            </w:rPr>
            <w:tab/>
          </w:r>
          <w:r>
            <w:rPr>
              <w:sz w:val="21"/>
              <w:szCs w:val="21"/>
              <w:highlight w:val="none"/>
            </w:rPr>
            <w:fldChar w:fldCharType="begin"/>
          </w:r>
          <w:r>
            <w:rPr>
              <w:sz w:val="21"/>
              <w:szCs w:val="21"/>
              <w:highlight w:val="none"/>
            </w:rPr>
            <w:instrText xml:space="preserve"> PAGEREF _Toc1525 \h </w:instrText>
          </w:r>
          <w:r>
            <w:rPr>
              <w:sz w:val="21"/>
              <w:szCs w:val="21"/>
              <w:highlight w:val="none"/>
            </w:rPr>
            <w:fldChar w:fldCharType="separate"/>
          </w:r>
          <w:r>
            <w:rPr>
              <w:sz w:val="21"/>
              <w:szCs w:val="21"/>
              <w:highlight w:val="none"/>
            </w:rPr>
            <w:t>19</w:t>
          </w:r>
          <w:r>
            <w:rPr>
              <w:sz w:val="21"/>
              <w:szCs w:val="21"/>
              <w:highlight w:val="none"/>
            </w:rPr>
            <w:fldChar w:fldCharType="end"/>
          </w:r>
          <w:r>
            <w:rPr>
              <w:rFonts w:ascii="Times New Roman" w:hAnsi="Times New Roman" w:eastAsia="宋体" w:cs="Times New Roman"/>
              <w:sz w:val="21"/>
              <w:szCs w:val="21"/>
              <w:highlight w:val="none"/>
            </w:rPr>
            <w:fldChar w:fldCharType="end"/>
          </w:r>
        </w:p>
        <w:p w14:paraId="2E7E3443">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_Toc29065 </w:instrText>
          </w:r>
          <w:r>
            <w:rPr>
              <w:rFonts w:ascii="Times New Roman" w:hAnsi="Times New Roman" w:eastAsia="宋体" w:cs="Times New Roman"/>
              <w:sz w:val="21"/>
              <w:szCs w:val="21"/>
              <w:highlight w:val="none"/>
            </w:rPr>
            <w:fldChar w:fldCharType="separate"/>
          </w:r>
          <w:r>
            <w:rPr>
              <w:rFonts w:hint="eastAsia"/>
              <w:sz w:val="21"/>
              <w:szCs w:val="21"/>
              <w:highlight w:val="none"/>
              <w:lang w:val="en-US" w:eastAsia="zh-CN"/>
            </w:rPr>
            <w:t>十五、</w:t>
          </w:r>
          <w:r>
            <w:rPr>
              <w:rFonts w:hint="default"/>
              <w:sz w:val="21"/>
              <w:szCs w:val="21"/>
              <w:highlight w:val="none"/>
            </w:rPr>
            <w:t>适用法律及争议解决</w:t>
          </w:r>
          <w:r>
            <w:rPr>
              <w:sz w:val="21"/>
              <w:szCs w:val="21"/>
              <w:highlight w:val="none"/>
            </w:rPr>
            <w:tab/>
          </w:r>
          <w:r>
            <w:rPr>
              <w:sz w:val="21"/>
              <w:szCs w:val="21"/>
              <w:highlight w:val="none"/>
            </w:rPr>
            <w:fldChar w:fldCharType="begin"/>
          </w:r>
          <w:r>
            <w:rPr>
              <w:sz w:val="21"/>
              <w:szCs w:val="21"/>
              <w:highlight w:val="none"/>
            </w:rPr>
            <w:instrText xml:space="preserve"> PAGEREF _Toc29065 \h </w:instrText>
          </w:r>
          <w:r>
            <w:rPr>
              <w:sz w:val="21"/>
              <w:szCs w:val="21"/>
              <w:highlight w:val="none"/>
            </w:rPr>
            <w:fldChar w:fldCharType="separate"/>
          </w:r>
          <w:r>
            <w:rPr>
              <w:sz w:val="21"/>
              <w:szCs w:val="21"/>
              <w:highlight w:val="none"/>
            </w:rPr>
            <w:t>19</w:t>
          </w:r>
          <w:r>
            <w:rPr>
              <w:sz w:val="21"/>
              <w:szCs w:val="21"/>
              <w:highlight w:val="none"/>
            </w:rPr>
            <w:fldChar w:fldCharType="end"/>
          </w:r>
          <w:r>
            <w:rPr>
              <w:rFonts w:ascii="Times New Roman" w:hAnsi="Times New Roman" w:eastAsia="宋体" w:cs="Times New Roman"/>
              <w:sz w:val="21"/>
              <w:szCs w:val="21"/>
              <w:highlight w:val="none"/>
            </w:rPr>
            <w:fldChar w:fldCharType="end"/>
          </w:r>
        </w:p>
        <w:p w14:paraId="37DC89EB">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_Toc29890 </w:instrText>
          </w:r>
          <w:r>
            <w:rPr>
              <w:rFonts w:ascii="Times New Roman" w:hAnsi="Times New Roman" w:eastAsia="宋体" w:cs="Times New Roman"/>
              <w:sz w:val="21"/>
              <w:szCs w:val="21"/>
              <w:highlight w:val="none"/>
            </w:rPr>
            <w:fldChar w:fldCharType="separate"/>
          </w:r>
          <w:r>
            <w:rPr>
              <w:rFonts w:hint="eastAsia"/>
              <w:sz w:val="21"/>
              <w:szCs w:val="21"/>
              <w:highlight w:val="none"/>
              <w:lang w:val="en-US" w:eastAsia="zh-CN"/>
            </w:rPr>
            <w:t>十六、</w:t>
          </w:r>
          <w:r>
            <w:rPr>
              <w:rFonts w:hint="default"/>
              <w:sz w:val="21"/>
              <w:szCs w:val="21"/>
              <w:highlight w:val="none"/>
            </w:rPr>
            <w:t>附件</w:t>
          </w:r>
          <w:r>
            <w:rPr>
              <w:sz w:val="21"/>
              <w:szCs w:val="21"/>
              <w:highlight w:val="none"/>
            </w:rPr>
            <w:tab/>
          </w:r>
          <w:r>
            <w:rPr>
              <w:sz w:val="21"/>
              <w:szCs w:val="21"/>
              <w:highlight w:val="none"/>
            </w:rPr>
            <w:fldChar w:fldCharType="begin"/>
          </w:r>
          <w:r>
            <w:rPr>
              <w:sz w:val="21"/>
              <w:szCs w:val="21"/>
              <w:highlight w:val="none"/>
            </w:rPr>
            <w:instrText xml:space="preserve"> PAGEREF _Toc29890 \h </w:instrText>
          </w:r>
          <w:r>
            <w:rPr>
              <w:sz w:val="21"/>
              <w:szCs w:val="21"/>
              <w:highlight w:val="none"/>
            </w:rPr>
            <w:fldChar w:fldCharType="separate"/>
          </w:r>
          <w:r>
            <w:rPr>
              <w:sz w:val="21"/>
              <w:szCs w:val="21"/>
              <w:highlight w:val="none"/>
            </w:rPr>
            <w:t>19</w:t>
          </w:r>
          <w:r>
            <w:rPr>
              <w:sz w:val="21"/>
              <w:szCs w:val="21"/>
              <w:highlight w:val="none"/>
            </w:rPr>
            <w:fldChar w:fldCharType="end"/>
          </w:r>
          <w:r>
            <w:rPr>
              <w:rFonts w:ascii="Times New Roman" w:hAnsi="Times New Roman" w:eastAsia="宋体" w:cs="Times New Roman"/>
              <w:sz w:val="21"/>
              <w:szCs w:val="21"/>
              <w:highlight w:val="none"/>
            </w:rPr>
            <w:fldChar w:fldCharType="end"/>
          </w:r>
        </w:p>
        <w:p w14:paraId="63813848">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_Toc28968 </w:instrText>
          </w:r>
          <w:r>
            <w:rPr>
              <w:rFonts w:ascii="Times New Roman" w:hAnsi="Times New Roman" w:eastAsia="宋体" w:cs="Times New Roman"/>
              <w:sz w:val="21"/>
              <w:szCs w:val="21"/>
              <w:highlight w:val="none"/>
            </w:rPr>
            <w:fldChar w:fldCharType="separate"/>
          </w:r>
          <w:r>
            <w:rPr>
              <w:rFonts w:hint="eastAsia"/>
              <w:sz w:val="21"/>
              <w:szCs w:val="21"/>
              <w:highlight w:val="none"/>
              <w:lang w:val="en-US" w:eastAsia="zh-CN"/>
            </w:rPr>
            <w:t>十七、</w:t>
          </w:r>
          <w:r>
            <w:rPr>
              <w:rFonts w:hint="default"/>
              <w:sz w:val="21"/>
              <w:szCs w:val="21"/>
              <w:highlight w:val="none"/>
            </w:rPr>
            <w:t>其他规定</w:t>
          </w:r>
          <w:r>
            <w:rPr>
              <w:sz w:val="21"/>
              <w:szCs w:val="21"/>
              <w:highlight w:val="none"/>
            </w:rPr>
            <w:tab/>
          </w:r>
          <w:r>
            <w:rPr>
              <w:sz w:val="21"/>
              <w:szCs w:val="21"/>
              <w:highlight w:val="none"/>
            </w:rPr>
            <w:fldChar w:fldCharType="begin"/>
          </w:r>
          <w:r>
            <w:rPr>
              <w:sz w:val="21"/>
              <w:szCs w:val="21"/>
              <w:highlight w:val="none"/>
            </w:rPr>
            <w:instrText xml:space="preserve"> PAGEREF _Toc28968 \h </w:instrText>
          </w:r>
          <w:r>
            <w:rPr>
              <w:sz w:val="21"/>
              <w:szCs w:val="21"/>
              <w:highlight w:val="none"/>
            </w:rPr>
            <w:fldChar w:fldCharType="separate"/>
          </w:r>
          <w:r>
            <w:rPr>
              <w:sz w:val="21"/>
              <w:szCs w:val="21"/>
              <w:highlight w:val="none"/>
            </w:rPr>
            <w:t>20</w:t>
          </w:r>
          <w:r>
            <w:rPr>
              <w:sz w:val="21"/>
              <w:szCs w:val="21"/>
              <w:highlight w:val="none"/>
            </w:rPr>
            <w:fldChar w:fldCharType="end"/>
          </w:r>
          <w:r>
            <w:rPr>
              <w:rFonts w:ascii="Times New Roman" w:hAnsi="Times New Roman" w:eastAsia="宋体" w:cs="Times New Roman"/>
              <w:sz w:val="21"/>
              <w:szCs w:val="21"/>
              <w:highlight w:val="none"/>
            </w:rPr>
            <w:fldChar w:fldCharType="end"/>
          </w:r>
        </w:p>
        <w:p w14:paraId="10855A83">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_Toc8693 </w:instrText>
          </w:r>
          <w:r>
            <w:rPr>
              <w:rFonts w:ascii="Times New Roman" w:hAnsi="Times New Roman" w:eastAsia="宋体" w:cs="Times New Roman"/>
              <w:sz w:val="21"/>
              <w:szCs w:val="21"/>
              <w:highlight w:val="none"/>
            </w:rPr>
            <w:fldChar w:fldCharType="separate"/>
          </w:r>
          <w:r>
            <w:rPr>
              <w:rFonts w:hint="eastAsia"/>
              <w:sz w:val="21"/>
              <w:szCs w:val="21"/>
              <w:highlight w:val="none"/>
              <w:lang w:val="en-US" w:eastAsia="zh-CN"/>
            </w:rPr>
            <w:t>十八、</w:t>
          </w:r>
          <w:r>
            <w:rPr>
              <w:rFonts w:hint="default"/>
              <w:sz w:val="21"/>
              <w:szCs w:val="21"/>
              <w:highlight w:val="none"/>
            </w:rPr>
            <w:t>签署事项</w:t>
          </w:r>
          <w:r>
            <w:rPr>
              <w:sz w:val="21"/>
              <w:szCs w:val="21"/>
              <w:highlight w:val="none"/>
            </w:rPr>
            <w:tab/>
          </w:r>
          <w:r>
            <w:rPr>
              <w:sz w:val="21"/>
              <w:szCs w:val="21"/>
              <w:highlight w:val="none"/>
            </w:rPr>
            <w:fldChar w:fldCharType="begin"/>
          </w:r>
          <w:r>
            <w:rPr>
              <w:sz w:val="21"/>
              <w:szCs w:val="21"/>
              <w:highlight w:val="none"/>
            </w:rPr>
            <w:instrText xml:space="preserve"> PAGEREF _Toc8693 \h </w:instrText>
          </w:r>
          <w:r>
            <w:rPr>
              <w:sz w:val="21"/>
              <w:szCs w:val="21"/>
              <w:highlight w:val="none"/>
            </w:rPr>
            <w:fldChar w:fldCharType="separate"/>
          </w:r>
          <w:r>
            <w:rPr>
              <w:sz w:val="21"/>
              <w:szCs w:val="21"/>
              <w:highlight w:val="none"/>
            </w:rPr>
            <w:t>20</w:t>
          </w:r>
          <w:r>
            <w:rPr>
              <w:sz w:val="21"/>
              <w:szCs w:val="21"/>
              <w:highlight w:val="none"/>
            </w:rPr>
            <w:fldChar w:fldCharType="end"/>
          </w:r>
          <w:r>
            <w:rPr>
              <w:rFonts w:ascii="Times New Roman" w:hAnsi="Times New Roman" w:eastAsia="宋体" w:cs="Times New Roman"/>
              <w:sz w:val="21"/>
              <w:szCs w:val="21"/>
              <w:highlight w:val="none"/>
            </w:rPr>
            <w:fldChar w:fldCharType="end"/>
          </w:r>
        </w:p>
        <w:p w14:paraId="58A7A5A5">
          <w:pPr>
            <w:pStyle w:val="10"/>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_Toc13568 </w:instrText>
          </w:r>
          <w:r>
            <w:rPr>
              <w:rFonts w:ascii="Times New Roman" w:hAnsi="Times New Roman" w:eastAsia="宋体" w:cs="Times New Roman"/>
              <w:sz w:val="21"/>
              <w:szCs w:val="21"/>
              <w:highlight w:val="none"/>
            </w:rPr>
            <w:fldChar w:fldCharType="separate"/>
          </w:r>
          <w:r>
            <w:rPr>
              <w:sz w:val="21"/>
              <w:szCs w:val="21"/>
              <w:highlight w:val="none"/>
            </w:rPr>
            <w:t>第三章技术要求</w:t>
          </w:r>
          <w:r>
            <w:rPr>
              <w:sz w:val="21"/>
              <w:szCs w:val="21"/>
              <w:highlight w:val="none"/>
            </w:rPr>
            <w:tab/>
          </w:r>
          <w:r>
            <w:rPr>
              <w:sz w:val="21"/>
              <w:szCs w:val="21"/>
              <w:highlight w:val="none"/>
            </w:rPr>
            <w:fldChar w:fldCharType="begin"/>
          </w:r>
          <w:r>
            <w:rPr>
              <w:sz w:val="21"/>
              <w:szCs w:val="21"/>
              <w:highlight w:val="none"/>
            </w:rPr>
            <w:instrText xml:space="preserve"> PAGEREF _Toc13568 \h </w:instrText>
          </w:r>
          <w:r>
            <w:rPr>
              <w:sz w:val="21"/>
              <w:szCs w:val="21"/>
              <w:highlight w:val="none"/>
            </w:rPr>
            <w:fldChar w:fldCharType="separate"/>
          </w:r>
          <w:r>
            <w:rPr>
              <w:sz w:val="21"/>
              <w:szCs w:val="21"/>
              <w:highlight w:val="none"/>
            </w:rPr>
            <w:t>24</w:t>
          </w:r>
          <w:r>
            <w:rPr>
              <w:sz w:val="21"/>
              <w:szCs w:val="21"/>
              <w:highlight w:val="none"/>
            </w:rPr>
            <w:fldChar w:fldCharType="end"/>
          </w:r>
          <w:r>
            <w:rPr>
              <w:rFonts w:ascii="Times New Roman" w:hAnsi="Times New Roman" w:eastAsia="宋体" w:cs="Times New Roman"/>
              <w:sz w:val="21"/>
              <w:szCs w:val="21"/>
              <w:highlight w:val="none"/>
            </w:rPr>
            <w:fldChar w:fldCharType="end"/>
          </w:r>
        </w:p>
        <w:p w14:paraId="3EC66CAA">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_Toc1337 </w:instrText>
          </w:r>
          <w:r>
            <w:rPr>
              <w:rFonts w:ascii="Times New Roman" w:hAnsi="Times New Roman" w:eastAsia="宋体" w:cs="Times New Roman"/>
              <w:sz w:val="21"/>
              <w:szCs w:val="21"/>
              <w:highlight w:val="none"/>
            </w:rPr>
            <w:fldChar w:fldCharType="separate"/>
          </w:r>
          <w:r>
            <w:rPr>
              <w:sz w:val="21"/>
              <w:szCs w:val="21"/>
              <w:highlight w:val="none"/>
            </w:rPr>
            <w:t>一、总则</w:t>
          </w:r>
          <w:r>
            <w:rPr>
              <w:sz w:val="21"/>
              <w:szCs w:val="21"/>
              <w:highlight w:val="none"/>
            </w:rPr>
            <w:tab/>
          </w:r>
          <w:r>
            <w:rPr>
              <w:sz w:val="21"/>
              <w:szCs w:val="21"/>
              <w:highlight w:val="none"/>
            </w:rPr>
            <w:fldChar w:fldCharType="begin"/>
          </w:r>
          <w:r>
            <w:rPr>
              <w:sz w:val="21"/>
              <w:szCs w:val="21"/>
              <w:highlight w:val="none"/>
            </w:rPr>
            <w:instrText xml:space="preserve"> PAGEREF _Toc1337 \h </w:instrText>
          </w:r>
          <w:r>
            <w:rPr>
              <w:sz w:val="21"/>
              <w:szCs w:val="21"/>
              <w:highlight w:val="none"/>
            </w:rPr>
            <w:fldChar w:fldCharType="separate"/>
          </w:r>
          <w:r>
            <w:rPr>
              <w:sz w:val="21"/>
              <w:szCs w:val="21"/>
              <w:highlight w:val="none"/>
            </w:rPr>
            <w:t>25</w:t>
          </w:r>
          <w:r>
            <w:rPr>
              <w:sz w:val="21"/>
              <w:szCs w:val="21"/>
              <w:highlight w:val="none"/>
            </w:rPr>
            <w:fldChar w:fldCharType="end"/>
          </w:r>
          <w:r>
            <w:rPr>
              <w:rFonts w:ascii="Times New Roman" w:hAnsi="Times New Roman" w:eastAsia="宋体" w:cs="Times New Roman"/>
              <w:sz w:val="21"/>
              <w:szCs w:val="21"/>
              <w:highlight w:val="none"/>
            </w:rPr>
            <w:fldChar w:fldCharType="end"/>
          </w:r>
        </w:p>
        <w:p w14:paraId="2254C233">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_Toc19316 </w:instrText>
          </w:r>
          <w:r>
            <w:rPr>
              <w:rFonts w:ascii="Times New Roman" w:hAnsi="Times New Roman" w:eastAsia="宋体" w:cs="Times New Roman"/>
              <w:sz w:val="21"/>
              <w:szCs w:val="21"/>
              <w:highlight w:val="none"/>
            </w:rPr>
            <w:fldChar w:fldCharType="separate"/>
          </w:r>
          <w:r>
            <w:rPr>
              <w:rFonts w:hint="eastAsia"/>
              <w:sz w:val="21"/>
              <w:szCs w:val="21"/>
              <w:highlight w:val="none"/>
            </w:rPr>
            <w:t>二</w:t>
          </w:r>
          <w:r>
            <w:rPr>
              <w:sz w:val="21"/>
              <w:szCs w:val="21"/>
              <w:highlight w:val="none"/>
            </w:rPr>
            <w:t>、项目概况</w:t>
          </w:r>
          <w:r>
            <w:rPr>
              <w:sz w:val="21"/>
              <w:szCs w:val="21"/>
              <w:highlight w:val="none"/>
            </w:rPr>
            <w:tab/>
          </w:r>
          <w:r>
            <w:rPr>
              <w:sz w:val="21"/>
              <w:szCs w:val="21"/>
              <w:highlight w:val="none"/>
            </w:rPr>
            <w:fldChar w:fldCharType="begin"/>
          </w:r>
          <w:r>
            <w:rPr>
              <w:sz w:val="21"/>
              <w:szCs w:val="21"/>
              <w:highlight w:val="none"/>
            </w:rPr>
            <w:instrText xml:space="preserve"> PAGEREF _Toc19316 \h </w:instrText>
          </w:r>
          <w:r>
            <w:rPr>
              <w:sz w:val="21"/>
              <w:szCs w:val="21"/>
              <w:highlight w:val="none"/>
            </w:rPr>
            <w:fldChar w:fldCharType="separate"/>
          </w:r>
          <w:r>
            <w:rPr>
              <w:sz w:val="21"/>
              <w:szCs w:val="21"/>
              <w:highlight w:val="none"/>
            </w:rPr>
            <w:t>26</w:t>
          </w:r>
          <w:r>
            <w:rPr>
              <w:sz w:val="21"/>
              <w:szCs w:val="21"/>
              <w:highlight w:val="none"/>
            </w:rPr>
            <w:fldChar w:fldCharType="end"/>
          </w:r>
          <w:r>
            <w:rPr>
              <w:rFonts w:ascii="Times New Roman" w:hAnsi="Times New Roman" w:eastAsia="宋体" w:cs="Times New Roman"/>
              <w:sz w:val="21"/>
              <w:szCs w:val="21"/>
              <w:highlight w:val="none"/>
            </w:rPr>
            <w:fldChar w:fldCharType="end"/>
          </w:r>
        </w:p>
        <w:p w14:paraId="774BC55C">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_Toc6971 </w:instrText>
          </w:r>
          <w:r>
            <w:rPr>
              <w:rFonts w:ascii="Times New Roman" w:hAnsi="Times New Roman" w:eastAsia="宋体" w:cs="Times New Roman"/>
              <w:sz w:val="21"/>
              <w:szCs w:val="21"/>
              <w:highlight w:val="none"/>
            </w:rPr>
            <w:fldChar w:fldCharType="separate"/>
          </w:r>
          <w:r>
            <w:rPr>
              <w:rFonts w:hint="eastAsia"/>
              <w:sz w:val="21"/>
              <w:szCs w:val="21"/>
              <w:highlight w:val="none"/>
            </w:rPr>
            <w:t>三</w:t>
          </w:r>
          <w:r>
            <w:rPr>
              <w:sz w:val="21"/>
              <w:szCs w:val="21"/>
              <w:highlight w:val="none"/>
            </w:rPr>
            <w:t>、招标设备名称和数量</w:t>
          </w:r>
          <w:r>
            <w:rPr>
              <w:sz w:val="21"/>
              <w:szCs w:val="21"/>
              <w:highlight w:val="none"/>
            </w:rPr>
            <w:tab/>
          </w:r>
          <w:r>
            <w:rPr>
              <w:sz w:val="21"/>
              <w:szCs w:val="21"/>
              <w:highlight w:val="none"/>
            </w:rPr>
            <w:fldChar w:fldCharType="begin"/>
          </w:r>
          <w:r>
            <w:rPr>
              <w:sz w:val="21"/>
              <w:szCs w:val="21"/>
              <w:highlight w:val="none"/>
            </w:rPr>
            <w:instrText xml:space="preserve"> PAGEREF _Toc6971 \h </w:instrText>
          </w:r>
          <w:r>
            <w:rPr>
              <w:sz w:val="21"/>
              <w:szCs w:val="21"/>
              <w:highlight w:val="none"/>
            </w:rPr>
            <w:fldChar w:fldCharType="separate"/>
          </w:r>
          <w:r>
            <w:rPr>
              <w:sz w:val="21"/>
              <w:szCs w:val="21"/>
              <w:highlight w:val="none"/>
            </w:rPr>
            <w:t>26</w:t>
          </w:r>
          <w:r>
            <w:rPr>
              <w:sz w:val="21"/>
              <w:szCs w:val="21"/>
              <w:highlight w:val="none"/>
            </w:rPr>
            <w:fldChar w:fldCharType="end"/>
          </w:r>
          <w:r>
            <w:rPr>
              <w:rFonts w:ascii="Times New Roman" w:hAnsi="Times New Roman" w:eastAsia="宋体" w:cs="Times New Roman"/>
              <w:sz w:val="21"/>
              <w:szCs w:val="21"/>
              <w:highlight w:val="none"/>
            </w:rPr>
            <w:fldChar w:fldCharType="end"/>
          </w:r>
        </w:p>
        <w:p w14:paraId="7F9DF894">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_Toc12016 </w:instrText>
          </w:r>
          <w:r>
            <w:rPr>
              <w:rFonts w:ascii="Times New Roman" w:hAnsi="Times New Roman" w:eastAsia="宋体" w:cs="Times New Roman"/>
              <w:sz w:val="21"/>
              <w:szCs w:val="21"/>
              <w:highlight w:val="none"/>
            </w:rPr>
            <w:fldChar w:fldCharType="separate"/>
          </w:r>
          <w:r>
            <w:rPr>
              <w:rFonts w:hint="eastAsia"/>
              <w:sz w:val="21"/>
              <w:szCs w:val="21"/>
              <w:highlight w:val="none"/>
            </w:rPr>
            <w:t>四</w:t>
          </w:r>
          <w:r>
            <w:rPr>
              <w:sz w:val="21"/>
              <w:szCs w:val="21"/>
              <w:highlight w:val="none"/>
            </w:rPr>
            <w:t>、招标设备技术要求</w:t>
          </w:r>
          <w:r>
            <w:rPr>
              <w:sz w:val="21"/>
              <w:szCs w:val="21"/>
              <w:highlight w:val="none"/>
            </w:rPr>
            <w:tab/>
          </w:r>
          <w:r>
            <w:rPr>
              <w:sz w:val="21"/>
              <w:szCs w:val="21"/>
              <w:highlight w:val="none"/>
            </w:rPr>
            <w:fldChar w:fldCharType="begin"/>
          </w:r>
          <w:r>
            <w:rPr>
              <w:sz w:val="21"/>
              <w:szCs w:val="21"/>
              <w:highlight w:val="none"/>
            </w:rPr>
            <w:instrText xml:space="preserve"> PAGEREF _Toc12016 \h </w:instrText>
          </w:r>
          <w:r>
            <w:rPr>
              <w:sz w:val="21"/>
              <w:szCs w:val="21"/>
              <w:highlight w:val="none"/>
            </w:rPr>
            <w:fldChar w:fldCharType="separate"/>
          </w:r>
          <w:r>
            <w:rPr>
              <w:sz w:val="21"/>
              <w:szCs w:val="21"/>
              <w:highlight w:val="none"/>
            </w:rPr>
            <w:t>26</w:t>
          </w:r>
          <w:r>
            <w:rPr>
              <w:sz w:val="21"/>
              <w:szCs w:val="21"/>
              <w:highlight w:val="none"/>
            </w:rPr>
            <w:fldChar w:fldCharType="end"/>
          </w:r>
          <w:r>
            <w:rPr>
              <w:rFonts w:ascii="Times New Roman" w:hAnsi="Times New Roman" w:eastAsia="宋体" w:cs="Times New Roman"/>
              <w:sz w:val="21"/>
              <w:szCs w:val="21"/>
              <w:highlight w:val="none"/>
            </w:rPr>
            <w:fldChar w:fldCharType="end"/>
          </w:r>
        </w:p>
        <w:p w14:paraId="66988399">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_Toc27495 </w:instrText>
          </w:r>
          <w:r>
            <w:rPr>
              <w:rFonts w:ascii="Times New Roman" w:hAnsi="Times New Roman" w:eastAsia="宋体" w:cs="Times New Roman"/>
              <w:sz w:val="21"/>
              <w:szCs w:val="21"/>
              <w:highlight w:val="none"/>
            </w:rPr>
            <w:fldChar w:fldCharType="separate"/>
          </w:r>
          <w:r>
            <w:rPr>
              <w:rFonts w:hint="eastAsia"/>
              <w:sz w:val="21"/>
              <w:szCs w:val="21"/>
              <w:highlight w:val="none"/>
            </w:rPr>
            <w:t>五</w:t>
          </w:r>
          <w:r>
            <w:rPr>
              <w:sz w:val="21"/>
              <w:szCs w:val="21"/>
              <w:highlight w:val="none"/>
            </w:rPr>
            <w:t>、供货范围及要求</w:t>
          </w:r>
          <w:r>
            <w:rPr>
              <w:sz w:val="21"/>
              <w:szCs w:val="21"/>
              <w:highlight w:val="none"/>
            </w:rPr>
            <w:tab/>
          </w:r>
          <w:r>
            <w:rPr>
              <w:sz w:val="21"/>
              <w:szCs w:val="21"/>
              <w:highlight w:val="none"/>
            </w:rPr>
            <w:fldChar w:fldCharType="begin"/>
          </w:r>
          <w:r>
            <w:rPr>
              <w:sz w:val="21"/>
              <w:szCs w:val="21"/>
              <w:highlight w:val="none"/>
            </w:rPr>
            <w:instrText xml:space="preserve"> PAGEREF _Toc27495 \h </w:instrText>
          </w:r>
          <w:r>
            <w:rPr>
              <w:sz w:val="21"/>
              <w:szCs w:val="21"/>
              <w:highlight w:val="none"/>
            </w:rPr>
            <w:fldChar w:fldCharType="separate"/>
          </w:r>
          <w:r>
            <w:rPr>
              <w:sz w:val="21"/>
              <w:szCs w:val="21"/>
              <w:highlight w:val="none"/>
            </w:rPr>
            <w:t>32</w:t>
          </w:r>
          <w:r>
            <w:rPr>
              <w:sz w:val="21"/>
              <w:szCs w:val="21"/>
              <w:highlight w:val="none"/>
            </w:rPr>
            <w:fldChar w:fldCharType="end"/>
          </w:r>
          <w:r>
            <w:rPr>
              <w:rFonts w:ascii="Times New Roman" w:hAnsi="Times New Roman" w:eastAsia="宋体" w:cs="Times New Roman"/>
              <w:sz w:val="21"/>
              <w:szCs w:val="21"/>
              <w:highlight w:val="none"/>
            </w:rPr>
            <w:fldChar w:fldCharType="end"/>
          </w:r>
        </w:p>
        <w:p w14:paraId="20D1926E">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_Toc3373 </w:instrText>
          </w:r>
          <w:r>
            <w:rPr>
              <w:rFonts w:ascii="Times New Roman" w:hAnsi="Times New Roman" w:eastAsia="宋体" w:cs="Times New Roman"/>
              <w:sz w:val="21"/>
              <w:szCs w:val="21"/>
              <w:highlight w:val="none"/>
            </w:rPr>
            <w:fldChar w:fldCharType="separate"/>
          </w:r>
          <w:r>
            <w:rPr>
              <w:rFonts w:hint="eastAsia"/>
              <w:sz w:val="21"/>
              <w:szCs w:val="21"/>
              <w:highlight w:val="none"/>
            </w:rPr>
            <w:t>六</w:t>
          </w:r>
          <w:r>
            <w:rPr>
              <w:sz w:val="21"/>
              <w:szCs w:val="21"/>
              <w:highlight w:val="none"/>
            </w:rPr>
            <w:t>、服务范围及要求</w:t>
          </w:r>
          <w:r>
            <w:rPr>
              <w:sz w:val="21"/>
              <w:szCs w:val="21"/>
              <w:highlight w:val="none"/>
            </w:rPr>
            <w:tab/>
          </w:r>
          <w:r>
            <w:rPr>
              <w:sz w:val="21"/>
              <w:szCs w:val="21"/>
              <w:highlight w:val="none"/>
            </w:rPr>
            <w:fldChar w:fldCharType="begin"/>
          </w:r>
          <w:r>
            <w:rPr>
              <w:sz w:val="21"/>
              <w:szCs w:val="21"/>
              <w:highlight w:val="none"/>
            </w:rPr>
            <w:instrText xml:space="preserve"> PAGEREF _Toc3373 \h </w:instrText>
          </w:r>
          <w:r>
            <w:rPr>
              <w:sz w:val="21"/>
              <w:szCs w:val="21"/>
              <w:highlight w:val="none"/>
            </w:rPr>
            <w:fldChar w:fldCharType="separate"/>
          </w:r>
          <w:r>
            <w:rPr>
              <w:sz w:val="21"/>
              <w:szCs w:val="21"/>
              <w:highlight w:val="none"/>
            </w:rPr>
            <w:t>34</w:t>
          </w:r>
          <w:r>
            <w:rPr>
              <w:sz w:val="21"/>
              <w:szCs w:val="21"/>
              <w:highlight w:val="none"/>
            </w:rPr>
            <w:fldChar w:fldCharType="end"/>
          </w:r>
          <w:r>
            <w:rPr>
              <w:rFonts w:ascii="Times New Roman" w:hAnsi="Times New Roman" w:eastAsia="宋体" w:cs="Times New Roman"/>
              <w:sz w:val="21"/>
              <w:szCs w:val="21"/>
              <w:highlight w:val="none"/>
            </w:rPr>
            <w:fldChar w:fldCharType="end"/>
          </w:r>
        </w:p>
        <w:p w14:paraId="7C3B21BD">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_Toc10377 </w:instrText>
          </w:r>
          <w:r>
            <w:rPr>
              <w:rFonts w:ascii="Times New Roman" w:hAnsi="Times New Roman" w:eastAsia="宋体" w:cs="Times New Roman"/>
              <w:sz w:val="21"/>
              <w:szCs w:val="21"/>
              <w:highlight w:val="none"/>
            </w:rPr>
            <w:fldChar w:fldCharType="separate"/>
          </w:r>
          <w:r>
            <w:rPr>
              <w:rFonts w:hint="eastAsia"/>
              <w:sz w:val="21"/>
              <w:szCs w:val="21"/>
              <w:highlight w:val="none"/>
            </w:rPr>
            <w:t>七</w:t>
          </w:r>
          <w:r>
            <w:rPr>
              <w:sz w:val="21"/>
              <w:szCs w:val="21"/>
              <w:highlight w:val="none"/>
            </w:rPr>
            <w:t>、验收要求</w:t>
          </w:r>
          <w:r>
            <w:rPr>
              <w:sz w:val="21"/>
              <w:szCs w:val="21"/>
              <w:highlight w:val="none"/>
            </w:rPr>
            <w:tab/>
          </w:r>
          <w:r>
            <w:rPr>
              <w:sz w:val="21"/>
              <w:szCs w:val="21"/>
              <w:highlight w:val="none"/>
            </w:rPr>
            <w:fldChar w:fldCharType="begin"/>
          </w:r>
          <w:r>
            <w:rPr>
              <w:sz w:val="21"/>
              <w:szCs w:val="21"/>
              <w:highlight w:val="none"/>
            </w:rPr>
            <w:instrText xml:space="preserve"> PAGEREF _Toc10377 \h </w:instrText>
          </w:r>
          <w:r>
            <w:rPr>
              <w:sz w:val="21"/>
              <w:szCs w:val="21"/>
              <w:highlight w:val="none"/>
            </w:rPr>
            <w:fldChar w:fldCharType="separate"/>
          </w:r>
          <w:r>
            <w:rPr>
              <w:sz w:val="21"/>
              <w:szCs w:val="21"/>
              <w:highlight w:val="none"/>
            </w:rPr>
            <w:t>35</w:t>
          </w:r>
          <w:r>
            <w:rPr>
              <w:sz w:val="21"/>
              <w:szCs w:val="21"/>
              <w:highlight w:val="none"/>
            </w:rPr>
            <w:fldChar w:fldCharType="end"/>
          </w:r>
          <w:r>
            <w:rPr>
              <w:rFonts w:ascii="Times New Roman" w:hAnsi="Times New Roman" w:eastAsia="宋体" w:cs="Times New Roman"/>
              <w:sz w:val="21"/>
              <w:szCs w:val="21"/>
              <w:highlight w:val="none"/>
            </w:rPr>
            <w:fldChar w:fldCharType="end"/>
          </w:r>
        </w:p>
        <w:p w14:paraId="73B7E447">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_Toc480 </w:instrText>
          </w:r>
          <w:r>
            <w:rPr>
              <w:rFonts w:ascii="Times New Roman" w:hAnsi="Times New Roman" w:eastAsia="宋体" w:cs="Times New Roman"/>
              <w:sz w:val="21"/>
              <w:szCs w:val="21"/>
              <w:highlight w:val="none"/>
            </w:rPr>
            <w:fldChar w:fldCharType="separate"/>
          </w:r>
          <w:r>
            <w:rPr>
              <w:rFonts w:hint="eastAsia"/>
              <w:sz w:val="21"/>
              <w:szCs w:val="21"/>
              <w:highlight w:val="none"/>
            </w:rPr>
            <w:t>八</w:t>
          </w:r>
          <w:r>
            <w:rPr>
              <w:sz w:val="21"/>
              <w:szCs w:val="21"/>
              <w:highlight w:val="none"/>
            </w:rPr>
            <w:t>、投标技术文件的一般要求</w:t>
          </w:r>
          <w:r>
            <w:rPr>
              <w:sz w:val="21"/>
              <w:szCs w:val="21"/>
              <w:highlight w:val="none"/>
            </w:rPr>
            <w:tab/>
          </w:r>
          <w:r>
            <w:rPr>
              <w:sz w:val="21"/>
              <w:szCs w:val="21"/>
              <w:highlight w:val="none"/>
            </w:rPr>
            <w:fldChar w:fldCharType="begin"/>
          </w:r>
          <w:r>
            <w:rPr>
              <w:sz w:val="21"/>
              <w:szCs w:val="21"/>
              <w:highlight w:val="none"/>
            </w:rPr>
            <w:instrText xml:space="preserve"> PAGEREF _Toc480 \h </w:instrText>
          </w:r>
          <w:r>
            <w:rPr>
              <w:sz w:val="21"/>
              <w:szCs w:val="21"/>
              <w:highlight w:val="none"/>
            </w:rPr>
            <w:fldChar w:fldCharType="separate"/>
          </w:r>
          <w:r>
            <w:rPr>
              <w:sz w:val="21"/>
              <w:szCs w:val="21"/>
              <w:highlight w:val="none"/>
            </w:rPr>
            <w:t>36</w:t>
          </w:r>
          <w:r>
            <w:rPr>
              <w:sz w:val="21"/>
              <w:szCs w:val="21"/>
              <w:highlight w:val="none"/>
            </w:rPr>
            <w:fldChar w:fldCharType="end"/>
          </w:r>
          <w:r>
            <w:rPr>
              <w:rFonts w:ascii="Times New Roman" w:hAnsi="Times New Roman" w:eastAsia="宋体" w:cs="Times New Roman"/>
              <w:sz w:val="21"/>
              <w:szCs w:val="21"/>
              <w:highlight w:val="none"/>
            </w:rPr>
            <w:fldChar w:fldCharType="end"/>
          </w:r>
        </w:p>
        <w:p w14:paraId="2420AB75">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_Toc11083 </w:instrText>
          </w:r>
          <w:r>
            <w:rPr>
              <w:rFonts w:ascii="Times New Roman" w:hAnsi="Times New Roman" w:eastAsia="宋体" w:cs="Times New Roman"/>
              <w:sz w:val="21"/>
              <w:szCs w:val="21"/>
              <w:highlight w:val="none"/>
            </w:rPr>
            <w:fldChar w:fldCharType="separate"/>
          </w:r>
          <w:r>
            <w:rPr>
              <w:rFonts w:hint="eastAsia"/>
              <w:sz w:val="21"/>
              <w:szCs w:val="21"/>
              <w:highlight w:val="none"/>
            </w:rPr>
            <w:t>九</w:t>
          </w:r>
          <w:r>
            <w:rPr>
              <w:sz w:val="21"/>
              <w:szCs w:val="21"/>
              <w:highlight w:val="none"/>
            </w:rPr>
            <w:t>、其它</w:t>
          </w:r>
          <w:r>
            <w:rPr>
              <w:sz w:val="21"/>
              <w:szCs w:val="21"/>
              <w:highlight w:val="none"/>
            </w:rPr>
            <w:tab/>
          </w:r>
          <w:r>
            <w:rPr>
              <w:sz w:val="21"/>
              <w:szCs w:val="21"/>
              <w:highlight w:val="none"/>
            </w:rPr>
            <w:fldChar w:fldCharType="begin"/>
          </w:r>
          <w:r>
            <w:rPr>
              <w:sz w:val="21"/>
              <w:szCs w:val="21"/>
              <w:highlight w:val="none"/>
            </w:rPr>
            <w:instrText xml:space="preserve"> PAGEREF _Toc11083 \h </w:instrText>
          </w:r>
          <w:r>
            <w:rPr>
              <w:sz w:val="21"/>
              <w:szCs w:val="21"/>
              <w:highlight w:val="none"/>
            </w:rPr>
            <w:fldChar w:fldCharType="separate"/>
          </w:r>
          <w:r>
            <w:rPr>
              <w:sz w:val="21"/>
              <w:szCs w:val="21"/>
              <w:highlight w:val="none"/>
            </w:rPr>
            <w:t>36</w:t>
          </w:r>
          <w:r>
            <w:rPr>
              <w:sz w:val="21"/>
              <w:szCs w:val="21"/>
              <w:highlight w:val="none"/>
            </w:rPr>
            <w:fldChar w:fldCharType="end"/>
          </w:r>
          <w:r>
            <w:rPr>
              <w:rFonts w:ascii="Times New Roman" w:hAnsi="Times New Roman" w:eastAsia="宋体" w:cs="Times New Roman"/>
              <w:sz w:val="21"/>
              <w:szCs w:val="21"/>
              <w:highlight w:val="none"/>
            </w:rPr>
            <w:fldChar w:fldCharType="end"/>
          </w:r>
        </w:p>
        <w:p w14:paraId="45C045A4">
          <w:pPr>
            <w:pStyle w:val="10"/>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_Toc10148 </w:instrText>
          </w:r>
          <w:r>
            <w:rPr>
              <w:rFonts w:ascii="Times New Roman" w:hAnsi="Times New Roman" w:eastAsia="宋体" w:cs="Times New Roman"/>
              <w:sz w:val="21"/>
              <w:szCs w:val="21"/>
              <w:highlight w:val="none"/>
            </w:rPr>
            <w:fldChar w:fldCharType="separate"/>
          </w:r>
          <w:r>
            <w:rPr>
              <w:rFonts w:hint="eastAsia"/>
              <w:sz w:val="21"/>
              <w:szCs w:val="21"/>
              <w:highlight w:val="none"/>
              <w:lang w:val="en-US" w:eastAsia="zh-CN"/>
            </w:rPr>
            <w:t>第四章</w:t>
          </w:r>
          <w:r>
            <w:rPr>
              <w:sz w:val="21"/>
              <w:szCs w:val="21"/>
              <w:highlight w:val="none"/>
            </w:rPr>
            <w:t>投标文件附件格式</w:t>
          </w:r>
          <w:r>
            <w:rPr>
              <w:sz w:val="21"/>
              <w:szCs w:val="21"/>
              <w:highlight w:val="none"/>
            </w:rPr>
            <w:tab/>
          </w:r>
          <w:r>
            <w:rPr>
              <w:sz w:val="21"/>
              <w:szCs w:val="21"/>
              <w:highlight w:val="none"/>
            </w:rPr>
            <w:fldChar w:fldCharType="begin"/>
          </w:r>
          <w:r>
            <w:rPr>
              <w:sz w:val="21"/>
              <w:szCs w:val="21"/>
              <w:highlight w:val="none"/>
            </w:rPr>
            <w:instrText xml:space="preserve"> PAGEREF _Toc10148 \h </w:instrText>
          </w:r>
          <w:r>
            <w:rPr>
              <w:sz w:val="21"/>
              <w:szCs w:val="21"/>
              <w:highlight w:val="none"/>
            </w:rPr>
            <w:fldChar w:fldCharType="separate"/>
          </w:r>
          <w:r>
            <w:rPr>
              <w:sz w:val="21"/>
              <w:szCs w:val="21"/>
              <w:highlight w:val="none"/>
            </w:rPr>
            <w:t>45</w:t>
          </w:r>
          <w:r>
            <w:rPr>
              <w:sz w:val="21"/>
              <w:szCs w:val="21"/>
              <w:highlight w:val="none"/>
            </w:rPr>
            <w:fldChar w:fldCharType="end"/>
          </w:r>
          <w:r>
            <w:rPr>
              <w:rFonts w:ascii="Times New Roman" w:hAnsi="Times New Roman" w:eastAsia="宋体" w:cs="Times New Roman"/>
              <w:sz w:val="21"/>
              <w:szCs w:val="21"/>
              <w:highlight w:val="none"/>
            </w:rPr>
            <w:fldChar w:fldCharType="end"/>
          </w:r>
        </w:p>
        <w:p w14:paraId="33C02544">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_Toc15862 </w:instrText>
          </w:r>
          <w:r>
            <w:rPr>
              <w:rFonts w:ascii="Times New Roman" w:hAnsi="Times New Roman" w:eastAsia="宋体" w:cs="Times New Roman"/>
              <w:sz w:val="21"/>
              <w:szCs w:val="21"/>
              <w:highlight w:val="none"/>
            </w:rPr>
            <w:fldChar w:fldCharType="separate"/>
          </w:r>
          <w:r>
            <w:rPr>
              <w:sz w:val="21"/>
              <w:szCs w:val="21"/>
              <w:highlight w:val="none"/>
            </w:rPr>
            <w:t>附件一</w:t>
          </w:r>
          <w:r>
            <w:rPr>
              <w:rFonts w:hint="eastAsia"/>
              <w:sz w:val="21"/>
              <w:szCs w:val="21"/>
              <w:highlight w:val="none"/>
              <w:lang w:eastAsia="zh-CN"/>
            </w:rPr>
            <w:t>、</w:t>
          </w:r>
          <w:r>
            <w:rPr>
              <w:sz w:val="21"/>
              <w:szCs w:val="21"/>
              <w:highlight w:val="none"/>
            </w:rPr>
            <w:t>法定代表人身份证明书</w:t>
          </w:r>
          <w:r>
            <w:rPr>
              <w:sz w:val="21"/>
              <w:szCs w:val="21"/>
              <w:highlight w:val="none"/>
            </w:rPr>
            <w:tab/>
          </w:r>
          <w:r>
            <w:rPr>
              <w:sz w:val="21"/>
              <w:szCs w:val="21"/>
              <w:highlight w:val="none"/>
            </w:rPr>
            <w:fldChar w:fldCharType="begin"/>
          </w:r>
          <w:r>
            <w:rPr>
              <w:sz w:val="21"/>
              <w:szCs w:val="21"/>
              <w:highlight w:val="none"/>
            </w:rPr>
            <w:instrText xml:space="preserve"> PAGEREF _Toc15862 \h </w:instrText>
          </w:r>
          <w:r>
            <w:rPr>
              <w:sz w:val="21"/>
              <w:szCs w:val="21"/>
              <w:highlight w:val="none"/>
            </w:rPr>
            <w:fldChar w:fldCharType="separate"/>
          </w:r>
          <w:r>
            <w:rPr>
              <w:sz w:val="21"/>
              <w:szCs w:val="21"/>
              <w:highlight w:val="none"/>
            </w:rPr>
            <w:t>46</w:t>
          </w:r>
          <w:r>
            <w:rPr>
              <w:sz w:val="21"/>
              <w:szCs w:val="21"/>
              <w:highlight w:val="none"/>
            </w:rPr>
            <w:fldChar w:fldCharType="end"/>
          </w:r>
          <w:r>
            <w:rPr>
              <w:rFonts w:ascii="Times New Roman" w:hAnsi="Times New Roman" w:eastAsia="宋体" w:cs="Times New Roman"/>
              <w:sz w:val="21"/>
              <w:szCs w:val="21"/>
              <w:highlight w:val="none"/>
            </w:rPr>
            <w:fldChar w:fldCharType="end"/>
          </w:r>
        </w:p>
        <w:p w14:paraId="4FE8933D">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_Toc14680 </w:instrText>
          </w:r>
          <w:r>
            <w:rPr>
              <w:rFonts w:ascii="Times New Roman" w:hAnsi="Times New Roman" w:eastAsia="宋体" w:cs="Times New Roman"/>
              <w:sz w:val="21"/>
              <w:szCs w:val="21"/>
              <w:highlight w:val="none"/>
            </w:rPr>
            <w:fldChar w:fldCharType="separate"/>
          </w:r>
          <w:r>
            <w:rPr>
              <w:sz w:val="21"/>
              <w:szCs w:val="21"/>
              <w:highlight w:val="none"/>
            </w:rPr>
            <w:t>附件二</w:t>
          </w:r>
          <w:r>
            <w:rPr>
              <w:rFonts w:hint="eastAsia"/>
              <w:sz w:val="21"/>
              <w:szCs w:val="21"/>
              <w:highlight w:val="none"/>
              <w:lang w:eastAsia="zh-CN"/>
            </w:rPr>
            <w:t>、</w:t>
          </w:r>
          <w:r>
            <w:rPr>
              <w:sz w:val="21"/>
              <w:szCs w:val="21"/>
              <w:highlight w:val="none"/>
            </w:rPr>
            <w:t>法定代表人授权委托书</w:t>
          </w:r>
          <w:r>
            <w:rPr>
              <w:sz w:val="21"/>
              <w:szCs w:val="21"/>
              <w:highlight w:val="none"/>
            </w:rPr>
            <w:tab/>
          </w:r>
          <w:r>
            <w:rPr>
              <w:sz w:val="21"/>
              <w:szCs w:val="21"/>
              <w:highlight w:val="none"/>
            </w:rPr>
            <w:fldChar w:fldCharType="begin"/>
          </w:r>
          <w:r>
            <w:rPr>
              <w:sz w:val="21"/>
              <w:szCs w:val="21"/>
              <w:highlight w:val="none"/>
            </w:rPr>
            <w:instrText xml:space="preserve"> PAGEREF _Toc14680 \h </w:instrText>
          </w:r>
          <w:r>
            <w:rPr>
              <w:sz w:val="21"/>
              <w:szCs w:val="21"/>
              <w:highlight w:val="none"/>
            </w:rPr>
            <w:fldChar w:fldCharType="separate"/>
          </w:r>
          <w:r>
            <w:rPr>
              <w:sz w:val="21"/>
              <w:szCs w:val="21"/>
              <w:highlight w:val="none"/>
            </w:rPr>
            <w:t>47</w:t>
          </w:r>
          <w:r>
            <w:rPr>
              <w:sz w:val="21"/>
              <w:szCs w:val="21"/>
              <w:highlight w:val="none"/>
            </w:rPr>
            <w:fldChar w:fldCharType="end"/>
          </w:r>
          <w:r>
            <w:rPr>
              <w:rFonts w:ascii="Times New Roman" w:hAnsi="Times New Roman" w:eastAsia="宋体" w:cs="Times New Roman"/>
              <w:sz w:val="21"/>
              <w:szCs w:val="21"/>
              <w:highlight w:val="none"/>
            </w:rPr>
            <w:fldChar w:fldCharType="end"/>
          </w:r>
        </w:p>
        <w:p w14:paraId="1CAD3B37">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_Toc10971 </w:instrText>
          </w:r>
          <w:r>
            <w:rPr>
              <w:rFonts w:ascii="Times New Roman" w:hAnsi="Times New Roman" w:eastAsia="宋体" w:cs="Times New Roman"/>
              <w:sz w:val="21"/>
              <w:szCs w:val="21"/>
              <w:highlight w:val="none"/>
            </w:rPr>
            <w:fldChar w:fldCharType="separate"/>
          </w:r>
          <w:r>
            <w:rPr>
              <w:sz w:val="21"/>
              <w:szCs w:val="21"/>
              <w:highlight w:val="none"/>
            </w:rPr>
            <w:t>附件三、投标人基本情况表</w:t>
          </w:r>
          <w:r>
            <w:rPr>
              <w:sz w:val="21"/>
              <w:szCs w:val="21"/>
              <w:highlight w:val="none"/>
            </w:rPr>
            <w:tab/>
          </w:r>
          <w:r>
            <w:rPr>
              <w:sz w:val="21"/>
              <w:szCs w:val="21"/>
              <w:highlight w:val="none"/>
            </w:rPr>
            <w:fldChar w:fldCharType="begin"/>
          </w:r>
          <w:r>
            <w:rPr>
              <w:sz w:val="21"/>
              <w:szCs w:val="21"/>
              <w:highlight w:val="none"/>
            </w:rPr>
            <w:instrText xml:space="preserve"> PAGEREF _Toc10971 \h </w:instrText>
          </w:r>
          <w:r>
            <w:rPr>
              <w:sz w:val="21"/>
              <w:szCs w:val="21"/>
              <w:highlight w:val="none"/>
            </w:rPr>
            <w:fldChar w:fldCharType="separate"/>
          </w:r>
          <w:r>
            <w:rPr>
              <w:sz w:val="21"/>
              <w:szCs w:val="21"/>
              <w:highlight w:val="none"/>
            </w:rPr>
            <w:t>48</w:t>
          </w:r>
          <w:r>
            <w:rPr>
              <w:sz w:val="21"/>
              <w:szCs w:val="21"/>
              <w:highlight w:val="none"/>
            </w:rPr>
            <w:fldChar w:fldCharType="end"/>
          </w:r>
          <w:r>
            <w:rPr>
              <w:rFonts w:ascii="Times New Roman" w:hAnsi="Times New Roman" w:eastAsia="宋体" w:cs="Times New Roman"/>
              <w:sz w:val="21"/>
              <w:szCs w:val="21"/>
              <w:highlight w:val="none"/>
            </w:rPr>
            <w:fldChar w:fldCharType="end"/>
          </w:r>
        </w:p>
        <w:p w14:paraId="06BD5CD9">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_Toc3915 </w:instrText>
          </w:r>
          <w:r>
            <w:rPr>
              <w:rFonts w:ascii="Times New Roman" w:hAnsi="Times New Roman" w:eastAsia="宋体" w:cs="Times New Roman"/>
              <w:sz w:val="21"/>
              <w:szCs w:val="21"/>
              <w:highlight w:val="none"/>
            </w:rPr>
            <w:fldChar w:fldCharType="separate"/>
          </w:r>
          <w:r>
            <w:rPr>
              <w:sz w:val="21"/>
              <w:szCs w:val="21"/>
              <w:highlight w:val="none"/>
            </w:rPr>
            <w:t>附件四、技术要求偏离表</w:t>
          </w:r>
          <w:r>
            <w:rPr>
              <w:sz w:val="21"/>
              <w:szCs w:val="21"/>
              <w:highlight w:val="none"/>
            </w:rPr>
            <w:tab/>
          </w:r>
          <w:r>
            <w:rPr>
              <w:sz w:val="21"/>
              <w:szCs w:val="21"/>
              <w:highlight w:val="none"/>
            </w:rPr>
            <w:fldChar w:fldCharType="begin"/>
          </w:r>
          <w:r>
            <w:rPr>
              <w:sz w:val="21"/>
              <w:szCs w:val="21"/>
              <w:highlight w:val="none"/>
            </w:rPr>
            <w:instrText xml:space="preserve"> PAGEREF _Toc3915 \h </w:instrText>
          </w:r>
          <w:r>
            <w:rPr>
              <w:sz w:val="21"/>
              <w:szCs w:val="21"/>
              <w:highlight w:val="none"/>
            </w:rPr>
            <w:fldChar w:fldCharType="separate"/>
          </w:r>
          <w:r>
            <w:rPr>
              <w:sz w:val="21"/>
              <w:szCs w:val="21"/>
              <w:highlight w:val="none"/>
            </w:rPr>
            <w:t>49</w:t>
          </w:r>
          <w:r>
            <w:rPr>
              <w:sz w:val="21"/>
              <w:szCs w:val="21"/>
              <w:highlight w:val="none"/>
            </w:rPr>
            <w:fldChar w:fldCharType="end"/>
          </w:r>
          <w:r>
            <w:rPr>
              <w:rFonts w:ascii="Times New Roman" w:hAnsi="Times New Roman" w:eastAsia="宋体" w:cs="Times New Roman"/>
              <w:sz w:val="21"/>
              <w:szCs w:val="21"/>
              <w:highlight w:val="none"/>
            </w:rPr>
            <w:fldChar w:fldCharType="end"/>
          </w:r>
        </w:p>
        <w:p w14:paraId="65F3BA73">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_Toc19268 </w:instrText>
          </w:r>
          <w:r>
            <w:rPr>
              <w:rFonts w:ascii="Times New Roman" w:hAnsi="Times New Roman" w:eastAsia="宋体" w:cs="Times New Roman"/>
              <w:sz w:val="21"/>
              <w:szCs w:val="21"/>
              <w:highlight w:val="none"/>
            </w:rPr>
            <w:fldChar w:fldCharType="separate"/>
          </w:r>
          <w:r>
            <w:rPr>
              <w:sz w:val="21"/>
              <w:szCs w:val="21"/>
              <w:highlight w:val="none"/>
            </w:rPr>
            <w:t>附件五、经营业绩一览表</w:t>
          </w:r>
          <w:r>
            <w:rPr>
              <w:sz w:val="21"/>
              <w:szCs w:val="21"/>
              <w:highlight w:val="none"/>
            </w:rPr>
            <w:tab/>
          </w:r>
          <w:r>
            <w:rPr>
              <w:sz w:val="21"/>
              <w:szCs w:val="21"/>
              <w:highlight w:val="none"/>
            </w:rPr>
            <w:fldChar w:fldCharType="begin"/>
          </w:r>
          <w:r>
            <w:rPr>
              <w:sz w:val="21"/>
              <w:szCs w:val="21"/>
              <w:highlight w:val="none"/>
            </w:rPr>
            <w:instrText xml:space="preserve"> PAGEREF _Toc19268 \h </w:instrText>
          </w:r>
          <w:r>
            <w:rPr>
              <w:sz w:val="21"/>
              <w:szCs w:val="21"/>
              <w:highlight w:val="none"/>
            </w:rPr>
            <w:fldChar w:fldCharType="separate"/>
          </w:r>
          <w:r>
            <w:rPr>
              <w:sz w:val="21"/>
              <w:szCs w:val="21"/>
              <w:highlight w:val="none"/>
            </w:rPr>
            <w:t>50</w:t>
          </w:r>
          <w:r>
            <w:rPr>
              <w:sz w:val="21"/>
              <w:szCs w:val="21"/>
              <w:highlight w:val="none"/>
            </w:rPr>
            <w:fldChar w:fldCharType="end"/>
          </w:r>
          <w:r>
            <w:rPr>
              <w:rFonts w:ascii="Times New Roman" w:hAnsi="Times New Roman" w:eastAsia="宋体" w:cs="Times New Roman"/>
              <w:sz w:val="21"/>
              <w:szCs w:val="21"/>
              <w:highlight w:val="none"/>
            </w:rPr>
            <w:fldChar w:fldCharType="end"/>
          </w:r>
        </w:p>
        <w:p w14:paraId="4D2B90C5">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_Toc24298 </w:instrText>
          </w:r>
          <w:r>
            <w:rPr>
              <w:rFonts w:ascii="Times New Roman" w:hAnsi="Times New Roman" w:eastAsia="宋体" w:cs="Times New Roman"/>
              <w:sz w:val="21"/>
              <w:szCs w:val="21"/>
              <w:highlight w:val="none"/>
            </w:rPr>
            <w:fldChar w:fldCharType="separate"/>
          </w:r>
          <w:r>
            <w:rPr>
              <w:sz w:val="21"/>
              <w:szCs w:val="21"/>
              <w:highlight w:val="none"/>
            </w:rPr>
            <w:t>附件六、质保承诺函</w:t>
          </w:r>
          <w:r>
            <w:rPr>
              <w:sz w:val="21"/>
              <w:szCs w:val="21"/>
              <w:highlight w:val="none"/>
            </w:rPr>
            <w:tab/>
          </w:r>
          <w:r>
            <w:rPr>
              <w:sz w:val="21"/>
              <w:szCs w:val="21"/>
              <w:highlight w:val="none"/>
            </w:rPr>
            <w:fldChar w:fldCharType="begin"/>
          </w:r>
          <w:r>
            <w:rPr>
              <w:sz w:val="21"/>
              <w:szCs w:val="21"/>
              <w:highlight w:val="none"/>
            </w:rPr>
            <w:instrText xml:space="preserve"> PAGEREF _Toc24298 \h </w:instrText>
          </w:r>
          <w:r>
            <w:rPr>
              <w:sz w:val="21"/>
              <w:szCs w:val="21"/>
              <w:highlight w:val="none"/>
            </w:rPr>
            <w:fldChar w:fldCharType="separate"/>
          </w:r>
          <w:r>
            <w:rPr>
              <w:sz w:val="21"/>
              <w:szCs w:val="21"/>
              <w:highlight w:val="none"/>
            </w:rPr>
            <w:t>51</w:t>
          </w:r>
          <w:r>
            <w:rPr>
              <w:sz w:val="21"/>
              <w:szCs w:val="21"/>
              <w:highlight w:val="none"/>
            </w:rPr>
            <w:fldChar w:fldCharType="end"/>
          </w:r>
          <w:r>
            <w:rPr>
              <w:rFonts w:ascii="Times New Roman" w:hAnsi="Times New Roman" w:eastAsia="宋体" w:cs="Times New Roman"/>
              <w:sz w:val="21"/>
              <w:szCs w:val="21"/>
              <w:highlight w:val="none"/>
            </w:rPr>
            <w:fldChar w:fldCharType="end"/>
          </w:r>
        </w:p>
        <w:p w14:paraId="69EF4D11">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_Toc757 </w:instrText>
          </w:r>
          <w:r>
            <w:rPr>
              <w:rFonts w:ascii="Times New Roman" w:hAnsi="Times New Roman" w:eastAsia="宋体" w:cs="Times New Roman"/>
              <w:sz w:val="21"/>
              <w:szCs w:val="21"/>
              <w:highlight w:val="none"/>
            </w:rPr>
            <w:fldChar w:fldCharType="separate"/>
          </w:r>
          <w:r>
            <w:rPr>
              <w:sz w:val="21"/>
              <w:szCs w:val="21"/>
              <w:highlight w:val="none"/>
            </w:rPr>
            <w:t>附件七、</w:t>
          </w:r>
          <w:r>
            <w:rPr>
              <w:rFonts w:hint="eastAsia"/>
              <w:sz w:val="21"/>
              <w:szCs w:val="21"/>
              <w:highlight w:val="none"/>
              <w:lang w:eastAsia="zh-CN"/>
            </w:rPr>
            <w:t>EBS（ABS）+ESP自主标定测试设备项目</w:t>
          </w:r>
          <w:r>
            <w:rPr>
              <w:sz w:val="21"/>
              <w:szCs w:val="21"/>
              <w:highlight w:val="none"/>
            </w:rPr>
            <w:t>----投标函</w:t>
          </w:r>
          <w:r>
            <w:rPr>
              <w:sz w:val="21"/>
              <w:szCs w:val="21"/>
              <w:highlight w:val="none"/>
            </w:rPr>
            <w:tab/>
          </w:r>
          <w:r>
            <w:rPr>
              <w:sz w:val="21"/>
              <w:szCs w:val="21"/>
              <w:highlight w:val="none"/>
            </w:rPr>
            <w:fldChar w:fldCharType="begin"/>
          </w:r>
          <w:r>
            <w:rPr>
              <w:sz w:val="21"/>
              <w:szCs w:val="21"/>
              <w:highlight w:val="none"/>
            </w:rPr>
            <w:instrText xml:space="preserve"> PAGEREF _Toc757 \h </w:instrText>
          </w:r>
          <w:r>
            <w:rPr>
              <w:sz w:val="21"/>
              <w:szCs w:val="21"/>
              <w:highlight w:val="none"/>
            </w:rPr>
            <w:fldChar w:fldCharType="separate"/>
          </w:r>
          <w:r>
            <w:rPr>
              <w:sz w:val="21"/>
              <w:szCs w:val="21"/>
              <w:highlight w:val="none"/>
            </w:rPr>
            <w:t>52</w:t>
          </w:r>
          <w:r>
            <w:rPr>
              <w:sz w:val="21"/>
              <w:szCs w:val="21"/>
              <w:highlight w:val="none"/>
            </w:rPr>
            <w:fldChar w:fldCharType="end"/>
          </w:r>
          <w:r>
            <w:rPr>
              <w:rFonts w:ascii="Times New Roman" w:hAnsi="Times New Roman" w:eastAsia="宋体" w:cs="Times New Roman"/>
              <w:sz w:val="21"/>
              <w:szCs w:val="21"/>
              <w:highlight w:val="none"/>
            </w:rPr>
            <w:fldChar w:fldCharType="end"/>
          </w:r>
        </w:p>
        <w:p w14:paraId="0ABEB977">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_Toc6354 </w:instrText>
          </w:r>
          <w:r>
            <w:rPr>
              <w:rFonts w:ascii="Times New Roman" w:hAnsi="Times New Roman" w:eastAsia="宋体" w:cs="Times New Roman"/>
              <w:sz w:val="21"/>
              <w:szCs w:val="21"/>
              <w:highlight w:val="none"/>
            </w:rPr>
            <w:fldChar w:fldCharType="separate"/>
          </w:r>
          <w:r>
            <w:rPr>
              <w:sz w:val="21"/>
              <w:szCs w:val="21"/>
              <w:highlight w:val="none"/>
            </w:rPr>
            <w:t>附件八、</w:t>
          </w:r>
          <w:r>
            <w:rPr>
              <w:rFonts w:hint="eastAsia"/>
              <w:sz w:val="21"/>
              <w:szCs w:val="21"/>
              <w:highlight w:val="none"/>
              <w:lang w:eastAsia="zh-CN"/>
            </w:rPr>
            <w:t>EBS（ABS）+ESP自主标定测试设备项目</w:t>
          </w:r>
          <w:r>
            <w:rPr>
              <w:sz w:val="21"/>
              <w:szCs w:val="21"/>
              <w:highlight w:val="none"/>
            </w:rPr>
            <w:t>----报价明细</w:t>
          </w:r>
          <w:r>
            <w:rPr>
              <w:sz w:val="21"/>
              <w:szCs w:val="21"/>
              <w:highlight w:val="none"/>
            </w:rPr>
            <w:tab/>
          </w:r>
          <w:r>
            <w:rPr>
              <w:sz w:val="21"/>
              <w:szCs w:val="21"/>
              <w:highlight w:val="none"/>
            </w:rPr>
            <w:fldChar w:fldCharType="begin"/>
          </w:r>
          <w:r>
            <w:rPr>
              <w:sz w:val="21"/>
              <w:szCs w:val="21"/>
              <w:highlight w:val="none"/>
            </w:rPr>
            <w:instrText xml:space="preserve"> PAGEREF _Toc6354 \h </w:instrText>
          </w:r>
          <w:r>
            <w:rPr>
              <w:sz w:val="21"/>
              <w:szCs w:val="21"/>
              <w:highlight w:val="none"/>
            </w:rPr>
            <w:fldChar w:fldCharType="separate"/>
          </w:r>
          <w:r>
            <w:rPr>
              <w:sz w:val="21"/>
              <w:szCs w:val="21"/>
              <w:highlight w:val="none"/>
            </w:rPr>
            <w:t>53</w:t>
          </w:r>
          <w:r>
            <w:rPr>
              <w:sz w:val="21"/>
              <w:szCs w:val="21"/>
              <w:highlight w:val="none"/>
            </w:rPr>
            <w:fldChar w:fldCharType="end"/>
          </w:r>
          <w:r>
            <w:rPr>
              <w:rFonts w:ascii="Times New Roman" w:hAnsi="Times New Roman" w:eastAsia="宋体" w:cs="Times New Roman"/>
              <w:sz w:val="21"/>
              <w:szCs w:val="21"/>
              <w:highlight w:val="none"/>
            </w:rPr>
            <w:fldChar w:fldCharType="end"/>
          </w:r>
        </w:p>
        <w:p w14:paraId="3289E9BF">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_Toc13423 </w:instrText>
          </w:r>
          <w:r>
            <w:rPr>
              <w:rFonts w:ascii="Times New Roman" w:hAnsi="Times New Roman" w:eastAsia="宋体" w:cs="Times New Roman"/>
              <w:sz w:val="21"/>
              <w:szCs w:val="21"/>
              <w:highlight w:val="none"/>
            </w:rPr>
            <w:fldChar w:fldCharType="separate"/>
          </w:r>
          <w:r>
            <w:rPr>
              <w:sz w:val="21"/>
              <w:szCs w:val="21"/>
              <w:highlight w:val="none"/>
            </w:rPr>
            <w:t>附件九、备品备件、易损件、专用耗材清单及价格表</w:t>
          </w:r>
          <w:r>
            <w:rPr>
              <w:sz w:val="21"/>
              <w:szCs w:val="21"/>
              <w:highlight w:val="none"/>
            </w:rPr>
            <w:tab/>
          </w:r>
          <w:r>
            <w:rPr>
              <w:sz w:val="21"/>
              <w:szCs w:val="21"/>
              <w:highlight w:val="none"/>
            </w:rPr>
            <w:fldChar w:fldCharType="begin"/>
          </w:r>
          <w:r>
            <w:rPr>
              <w:sz w:val="21"/>
              <w:szCs w:val="21"/>
              <w:highlight w:val="none"/>
            </w:rPr>
            <w:instrText xml:space="preserve"> PAGEREF _Toc13423 \h </w:instrText>
          </w:r>
          <w:r>
            <w:rPr>
              <w:sz w:val="21"/>
              <w:szCs w:val="21"/>
              <w:highlight w:val="none"/>
            </w:rPr>
            <w:fldChar w:fldCharType="separate"/>
          </w:r>
          <w:r>
            <w:rPr>
              <w:sz w:val="21"/>
              <w:szCs w:val="21"/>
              <w:highlight w:val="none"/>
            </w:rPr>
            <w:t>55</w:t>
          </w:r>
          <w:r>
            <w:rPr>
              <w:sz w:val="21"/>
              <w:szCs w:val="21"/>
              <w:highlight w:val="none"/>
            </w:rPr>
            <w:fldChar w:fldCharType="end"/>
          </w:r>
          <w:r>
            <w:rPr>
              <w:rFonts w:ascii="Times New Roman" w:hAnsi="Times New Roman" w:eastAsia="宋体" w:cs="Times New Roman"/>
              <w:sz w:val="21"/>
              <w:szCs w:val="21"/>
              <w:highlight w:val="none"/>
            </w:rPr>
            <w:fldChar w:fldCharType="end"/>
          </w:r>
        </w:p>
        <w:p w14:paraId="590FC8ED">
          <w:pPr>
            <w:pStyle w:val="12"/>
            <w:tabs>
              <w:tab w:val="right" w:leader="dot" w:pos="9071"/>
            </w:tabs>
            <w:rPr>
              <w:sz w:val="21"/>
              <w:szCs w:val="21"/>
              <w:highlight w:val="none"/>
            </w:rPr>
          </w:pPr>
          <w:r>
            <w:rPr>
              <w:rFonts w:ascii="Times New Roman" w:hAnsi="Times New Roman" w:eastAsia="宋体" w:cs="Times New Roman"/>
              <w:sz w:val="21"/>
              <w:szCs w:val="21"/>
              <w:highlight w:val="none"/>
            </w:rPr>
            <w:fldChar w:fldCharType="begin"/>
          </w:r>
          <w:r>
            <w:rPr>
              <w:rFonts w:ascii="Times New Roman" w:hAnsi="Times New Roman" w:eastAsia="宋体" w:cs="Times New Roman"/>
              <w:sz w:val="21"/>
              <w:szCs w:val="21"/>
              <w:highlight w:val="none"/>
            </w:rPr>
            <w:instrText xml:space="preserve"> HYPERLINK \l _Toc24687 </w:instrText>
          </w:r>
          <w:r>
            <w:rPr>
              <w:rFonts w:ascii="Times New Roman" w:hAnsi="Times New Roman" w:eastAsia="宋体" w:cs="Times New Roman"/>
              <w:sz w:val="21"/>
              <w:szCs w:val="21"/>
              <w:highlight w:val="none"/>
            </w:rPr>
            <w:fldChar w:fldCharType="separate"/>
          </w:r>
          <w:r>
            <w:rPr>
              <w:sz w:val="21"/>
              <w:szCs w:val="21"/>
              <w:highlight w:val="none"/>
            </w:rPr>
            <w:t>附件十、商务条款偏离表</w:t>
          </w:r>
          <w:r>
            <w:rPr>
              <w:sz w:val="21"/>
              <w:szCs w:val="21"/>
              <w:highlight w:val="none"/>
            </w:rPr>
            <w:tab/>
          </w:r>
          <w:r>
            <w:rPr>
              <w:sz w:val="21"/>
              <w:szCs w:val="21"/>
              <w:highlight w:val="none"/>
            </w:rPr>
            <w:fldChar w:fldCharType="begin"/>
          </w:r>
          <w:r>
            <w:rPr>
              <w:sz w:val="21"/>
              <w:szCs w:val="21"/>
              <w:highlight w:val="none"/>
            </w:rPr>
            <w:instrText xml:space="preserve"> PAGEREF _Toc24687 \h </w:instrText>
          </w:r>
          <w:r>
            <w:rPr>
              <w:sz w:val="21"/>
              <w:szCs w:val="21"/>
              <w:highlight w:val="none"/>
            </w:rPr>
            <w:fldChar w:fldCharType="separate"/>
          </w:r>
          <w:r>
            <w:rPr>
              <w:sz w:val="21"/>
              <w:szCs w:val="21"/>
              <w:highlight w:val="none"/>
            </w:rPr>
            <w:t>56</w:t>
          </w:r>
          <w:r>
            <w:rPr>
              <w:sz w:val="21"/>
              <w:szCs w:val="21"/>
              <w:highlight w:val="none"/>
            </w:rPr>
            <w:fldChar w:fldCharType="end"/>
          </w:r>
          <w:r>
            <w:rPr>
              <w:rFonts w:ascii="Times New Roman" w:hAnsi="Times New Roman" w:eastAsia="宋体" w:cs="Times New Roman"/>
              <w:sz w:val="21"/>
              <w:szCs w:val="21"/>
              <w:highlight w:val="none"/>
            </w:rPr>
            <w:fldChar w:fldCharType="end"/>
          </w:r>
        </w:p>
        <w:p w14:paraId="19DEF83A">
          <w:pPr>
            <w:spacing w:line="300" w:lineRule="auto"/>
            <w:jc w:val="center"/>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sz w:val="21"/>
              <w:szCs w:val="21"/>
              <w:highlight w:val="none"/>
            </w:rPr>
            <w:fldChar w:fldCharType="end"/>
          </w:r>
        </w:p>
      </w:sdtContent>
    </w:sdt>
    <w:p w14:paraId="5420AB85">
      <w:pPr>
        <w:spacing w:line="300" w:lineRule="auto"/>
        <w:jc w:val="center"/>
        <w:rPr>
          <w:rFonts w:ascii="Times New Roman" w:hAnsi="Times New Roman" w:eastAsia="宋体" w:cs="Times New Roman"/>
          <w:kern w:val="2"/>
          <w:sz w:val="21"/>
          <w:szCs w:val="21"/>
          <w:highlight w:val="none"/>
          <w:lang w:val="en-US" w:eastAsia="zh-CN" w:bidi="ar-SA"/>
        </w:rPr>
      </w:pPr>
    </w:p>
    <w:p w14:paraId="3134F0BC">
      <w:pPr>
        <w:widowControl/>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br w:type="page"/>
      </w:r>
    </w:p>
    <w:tbl>
      <w:tblPr>
        <w:tblStyle w:val="15"/>
        <w:tblpPr w:leftFromText="180" w:rightFromText="180" w:vertAnchor="text" w:horzAnchor="page" w:tblpX="1398" w:tblpY="353"/>
        <w:tblOverlap w:val="never"/>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365"/>
        <w:gridCol w:w="7304"/>
      </w:tblGrid>
      <w:tr w14:paraId="0532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35B57CD9">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黑体" w:cs="Times New Roman"/>
                <w:b/>
                <w:sz w:val="21"/>
                <w:szCs w:val="18"/>
                <w:highlight w:val="none"/>
              </w:rPr>
            </w:pPr>
            <w:bookmarkStart w:id="1" w:name="_Toc24098"/>
            <w:r>
              <w:rPr>
                <w:rFonts w:ascii="Times New Roman" w:hAnsi="Times New Roman" w:eastAsia="黑体" w:cs="Times New Roman"/>
                <w:b/>
                <w:sz w:val="21"/>
                <w:szCs w:val="18"/>
                <w:highlight w:val="none"/>
              </w:rPr>
              <w:t>序号</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6D4ECDCA">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黑体" w:cs="Times New Roman"/>
                <w:b/>
                <w:sz w:val="21"/>
                <w:szCs w:val="18"/>
                <w:highlight w:val="none"/>
              </w:rPr>
            </w:pPr>
            <w:r>
              <w:rPr>
                <w:rFonts w:ascii="Times New Roman" w:hAnsi="Times New Roman" w:eastAsia="黑体" w:cs="Times New Roman"/>
                <w:b/>
                <w:sz w:val="21"/>
                <w:szCs w:val="18"/>
                <w:highlight w:val="none"/>
              </w:rPr>
              <w:t>内　　容</w:t>
            </w:r>
          </w:p>
        </w:tc>
        <w:tc>
          <w:tcPr>
            <w:tcW w:w="7304" w:type="dxa"/>
            <w:tcBorders>
              <w:top w:val="single" w:color="auto" w:sz="4" w:space="0"/>
              <w:left w:val="single" w:color="auto" w:sz="4" w:space="0"/>
              <w:bottom w:val="single" w:color="auto" w:sz="4" w:space="0"/>
              <w:right w:val="single" w:color="auto" w:sz="4" w:space="0"/>
            </w:tcBorders>
            <w:shd w:val="clear" w:color="auto" w:fill="auto"/>
            <w:vAlign w:val="center"/>
          </w:tcPr>
          <w:p w14:paraId="561F2046">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黑体" w:cs="Times New Roman"/>
                <w:b/>
                <w:sz w:val="21"/>
                <w:szCs w:val="18"/>
                <w:highlight w:val="none"/>
              </w:rPr>
            </w:pPr>
            <w:r>
              <w:rPr>
                <w:rFonts w:ascii="Times New Roman" w:hAnsi="Times New Roman" w:eastAsia="黑体" w:cs="Times New Roman"/>
                <w:b/>
                <w:sz w:val="21"/>
                <w:szCs w:val="18"/>
                <w:highlight w:val="none"/>
              </w:rPr>
              <w:t>规　　　　定</w:t>
            </w:r>
          </w:p>
        </w:tc>
      </w:tr>
      <w:tr w14:paraId="6491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20FBDE8D">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1</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72124A1C">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宋体" w:eastAsia="宋体" w:cs="Times New Roman"/>
                <w:sz w:val="21"/>
                <w:szCs w:val="18"/>
                <w:highlight w:val="none"/>
              </w:rPr>
              <w:t>项目名称</w:t>
            </w:r>
          </w:p>
        </w:tc>
        <w:tc>
          <w:tcPr>
            <w:tcW w:w="7304" w:type="dxa"/>
            <w:tcBorders>
              <w:top w:val="single" w:color="auto" w:sz="4" w:space="0"/>
              <w:left w:val="single" w:color="auto" w:sz="4" w:space="0"/>
              <w:bottom w:val="single" w:color="auto" w:sz="4" w:space="0"/>
              <w:right w:val="single" w:color="auto" w:sz="4" w:space="0"/>
            </w:tcBorders>
            <w:shd w:val="clear" w:color="auto" w:fill="auto"/>
            <w:vAlign w:val="center"/>
          </w:tcPr>
          <w:p w14:paraId="13BB53AB">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Times New Roman" w:hAnsi="Times New Roman" w:eastAsia="宋体" w:cs="Times New Roman"/>
                <w:b/>
                <w:sz w:val="21"/>
                <w:szCs w:val="18"/>
                <w:highlight w:val="none"/>
                <w:lang w:eastAsia="zh-CN"/>
              </w:rPr>
            </w:pPr>
            <w:r>
              <w:rPr>
                <w:rFonts w:hint="eastAsia" w:ascii="Times New Roman" w:hAnsi="宋体" w:cs="Times New Roman"/>
                <w:b/>
                <w:sz w:val="21"/>
                <w:szCs w:val="18"/>
                <w:highlight w:val="none"/>
                <w:lang w:eastAsia="zh-CN"/>
              </w:rPr>
              <w:t>EBS（ABS）+ESP自主标定测试设备</w:t>
            </w:r>
            <w:r>
              <w:rPr>
                <w:rFonts w:hint="eastAsia" w:ascii="Times New Roman" w:hAnsi="宋体" w:eastAsia="宋体" w:cs="Times New Roman"/>
                <w:b/>
                <w:sz w:val="21"/>
                <w:szCs w:val="18"/>
                <w:highlight w:val="none"/>
                <w:lang w:eastAsia="zh-CN"/>
              </w:rPr>
              <w:t>项目</w:t>
            </w:r>
          </w:p>
        </w:tc>
      </w:tr>
      <w:tr w14:paraId="61E8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006FF6E3">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2</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499AFA34">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宋体" w:eastAsia="宋体" w:cs="Times New Roman"/>
                <w:sz w:val="21"/>
                <w:szCs w:val="18"/>
                <w:highlight w:val="none"/>
              </w:rPr>
              <w:t>招标单位</w:t>
            </w:r>
          </w:p>
        </w:tc>
        <w:tc>
          <w:tcPr>
            <w:tcW w:w="7304" w:type="dxa"/>
            <w:tcBorders>
              <w:top w:val="single" w:color="auto" w:sz="4" w:space="0"/>
              <w:left w:val="single" w:color="auto" w:sz="4" w:space="0"/>
              <w:bottom w:val="single" w:color="auto" w:sz="4" w:space="0"/>
              <w:right w:val="single" w:color="auto" w:sz="4" w:space="0"/>
            </w:tcBorders>
            <w:shd w:val="clear" w:color="auto" w:fill="auto"/>
            <w:vAlign w:val="center"/>
          </w:tcPr>
          <w:p w14:paraId="47322063">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中通客车股份有限公司</w:t>
            </w:r>
          </w:p>
        </w:tc>
      </w:tr>
      <w:tr w14:paraId="08D6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79AC2FA1">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3</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513E0999">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资格审查</w:t>
            </w:r>
          </w:p>
        </w:tc>
        <w:tc>
          <w:tcPr>
            <w:tcW w:w="7304" w:type="dxa"/>
            <w:tcBorders>
              <w:top w:val="single" w:color="auto" w:sz="4" w:space="0"/>
              <w:left w:val="single" w:color="auto" w:sz="4" w:space="0"/>
              <w:bottom w:val="single" w:color="auto" w:sz="4" w:space="0"/>
              <w:right w:val="single" w:color="auto" w:sz="4" w:space="0"/>
            </w:tcBorders>
            <w:shd w:val="clear" w:color="auto" w:fill="auto"/>
            <w:vAlign w:val="center"/>
          </w:tcPr>
          <w:p w14:paraId="025ADFD7">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资质后审</w:t>
            </w:r>
          </w:p>
        </w:tc>
      </w:tr>
      <w:tr w14:paraId="5EDE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75E27A83">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4</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5261793C">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招标范围</w:t>
            </w:r>
          </w:p>
        </w:tc>
        <w:tc>
          <w:tcPr>
            <w:tcW w:w="7304" w:type="dxa"/>
            <w:tcBorders>
              <w:top w:val="single" w:color="auto" w:sz="4" w:space="0"/>
              <w:left w:val="single" w:color="auto" w:sz="4" w:space="0"/>
              <w:bottom w:val="single" w:color="auto" w:sz="4" w:space="0"/>
              <w:right w:val="single" w:color="auto" w:sz="4" w:space="0"/>
            </w:tcBorders>
            <w:shd w:val="clear" w:color="auto" w:fill="auto"/>
            <w:vAlign w:val="center"/>
          </w:tcPr>
          <w:p w14:paraId="793C287F">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sz w:val="21"/>
                <w:szCs w:val="18"/>
                <w:highlight w:val="none"/>
              </w:rPr>
            </w:pPr>
            <w:r>
              <w:rPr>
                <w:rFonts w:ascii="Times New Roman" w:hAnsi="Times New Roman" w:eastAsia="宋体" w:cs="Times New Roman"/>
                <w:b/>
                <w:sz w:val="21"/>
                <w:szCs w:val="18"/>
                <w:highlight w:val="none"/>
              </w:rPr>
              <w:t>详见投标报价一览表</w:t>
            </w:r>
          </w:p>
        </w:tc>
      </w:tr>
      <w:tr w14:paraId="4B214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04E6B342">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5</w:t>
            </w:r>
          </w:p>
        </w:tc>
        <w:tc>
          <w:tcPr>
            <w:tcW w:w="1365" w:type="dxa"/>
            <w:tcBorders>
              <w:top w:val="single" w:color="auto" w:sz="4" w:space="0"/>
              <w:left w:val="single" w:color="auto" w:sz="4" w:space="0"/>
              <w:bottom w:val="single" w:color="auto" w:sz="4" w:space="0"/>
              <w:right w:val="single" w:color="auto" w:sz="4" w:space="0"/>
            </w:tcBorders>
            <w:shd w:val="clear" w:color="auto" w:fill="FFFFFF"/>
            <w:vAlign w:val="center"/>
          </w:tcPr>
          <w:p w14:paraId="73FC1DAC">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工期</w:t>
            </w:r>
          </w:p>
        </w:tc>
        <w:tc>
          <w:tcPr>
            <w:tcW w:w="7304" w:type="dxa"/>
            <w:tcBorders>
              <w:top w:val="single" w:color="auto" w:sz="4" w:space="0"/>
              <w:left w:val="single" w:color="auto" w:sz="4" w:space="0"/>
              <w:bottom w:val="single" w:color="auto" w:sz="4" w:space="0"/>
              <w:right w:val="single" w:color="auto" w:sz="4" w:space="0"/>
            </w:tcBorders>
            <w:shd w:val="clear" w:color="auto" w:fill="FFFFFF"/>
            <w:vAlign w:val="center"/>
          </w:tcPr>
          <w:p w14:paraId="0E443997">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sz w:val="21"/>
                <w:szCs w:val="18"/>
                <w:highlight w:val="none"/>
              </w:rPr>
            </w:pPr>
            <w:r>
              <w:rPr>
                <w:rFonts w:hint="eastAsia" w:ascii="Times New Roman" w:hAnsi="Times New Roman" w:eastAsia="宋体" w:cs="Times New Roman"/>
                <w:sz w:val="21"/>
                <w:szCs w:val="18"/>
                <w:highlight w:val="none"/>
                <w:lang w:val="en-US" w:eastAsia="zh-CN"/>
              </w:rPr>
              <w:t>1</w:t>
            </w:r>
            <w:r>
              <w:rPr>
                <w:rFonts w:ascii="Times New Roman" w:hAnsi="Times New Roman" w:eastAsia="宋体" w:cs="Times New Roman"/>
                <w:sz w:val="21"/>
                <w:szCs w:val="18"/>
                <w:highlight w:val="none"/>
              </w:rPr>
              <w:t>30日历天</w:t>
            </w:r>
          </w:p>
        </w:tc>
      </w:tr>
      <w:tr w14:paraId="0664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268A333D">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6</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7FA4A8BF">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投标有效期</w:t>
            </w:r>
          </w:p>
        </w:tc>
        <w:tc>
          <w:tcPr>
            <w:tcW w:w="7304" w:type="dxa"/>
            <w:tcBorders>
              <w:top w:val="single" w:color="auto" w:sz="4" w:space="0"/>
              <w:left w:val="single" w:color="auto" w:sz="4" w:space="0"/>
              <w:bottom w:val="single" w:color="auto" w:sz="4" w:space="0"/>
              <w:right w:val="single" w:color="auto" w:sz="4" w:space="0"/>
            </w:tcBorders>
            <w:shd w:val="clear" w:color="auto" w:fill="auto"/>
            <w:vAlign w:val="center"/>
          </w:tcPr>
          <w:p w14:paraId="64107DC8">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90天（日历天）</w:t>
            </w:r>
          </w:p>
        </w:tc>
      </w:tr>
      <w:tr w14:paraId="227C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6E466D47">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7</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21E214BE">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资金来源</w:t>
            </w:r>
          </w:p>
        </w:tc>
        <w:tc>
          <w:tcPr>
            <w:tcW w:w="7304" w:type="dxa"/>
            <w:tcBorders>
              <w:top w:val="single" w:color="auto" w:sz="4" w:space="0"/>
              <w:left w:val="single" w:color="auto" w:sz="4" w:space="0"/>
              <w:bottom w:val="single" w:color="auto" w:sz="4" w:space="0"/>
              <w:right w:val="single" w:color="auto" w:sz="4" w:space="0"/>
            </w:tcBorders>
            <w:shd w:val="clear" w:color="auto" w:fill="auto"/>
            <w:vAlign w:val="center"/>
          </w:tcPr>
          <w:p w14:paraId="0A778C20">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企业自筹。</w:t>
            </w:r>
          </w:p>
        </w:tc>
      </w:tr>
      <w:tr w14:paraId="1B9D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0C4B4CD4">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8</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66DB2608">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付款方式</w:t>
            </w:r>
          </w:p>
        </w:tc>
        <w:tc>
          <w:tcPr>
            <w:tcW w:w="7304" w:type="dxa"/>
            <w:tcBorders>
              <w:top w:val="single" w:color="auto" w:sz="4" w:space="0"/>
              <w:left w:val="single" w:color="auto" w:sz="4" w:space="0"/>
              <w:bottom w:val="single" w:color="auto" w:sz="4" w:space="0"/>
              <w:right w:val="single" w:color="auto" w:sz="4" w:space="0"/>
            </w:tcBorders>
            <w:shd w:val="clear" w:color="auto" w:fill="auto"/>
            <w:vAlign w:val="center"/>
          </w:tcPr>
          <w:p w14:paraId="1D9159CF">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sz w:val="21"/>
                <w:szCs w:val="18"/>
                <w:highlight w:val="none"/>
              </w:rPr>
            </w:pPr>
            <w:r>
              <w:rPr>
                <w:rFonts w:hint="default" w:ascii="Times New Roman" w:hAnsi="Times New Roman" w:eastAsia="宋体" w:cs="Times New Roman"/>
                <w:sz w:val="21"/>
                <w:szCs w:val="18"/>
                <w:highlight w:val="none"/>
              </w:rPr>
              <w:t>1、合同签订并生效后，投标人提交金额为合同总价款30%人民币的增值税专用发票（税率13%），经招标人依照财务制度审核无误后支付，作为合同的预付款。</w:t>
            </w:r>
          </w:p>
          <w:p w14:paraId="5C16F409">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Times New Roman" w:hAnsi="Times New Roman" w:eastAsia="宋体" w:cs="Times New Roman"/>
                <w:sz w:val="21"/>
                <w:szCs w:val="18"/>
                <w:highlight w:val="none"/>
                <w:lang w:eastAsia="zh-CN"/>
              </w:rPr>
            </w:pPr>
            <w:r>
              <w:rPr>
                <w:rFonts w:hint="default" w:ascii="Times New Roman" w:hAnsi="Times New Roman" w:eastAsia="宋体" w:cs="Times New Roman"/>
                <w:sz w:val="21"/>
                <w:szCs w:val="18"/>
                <w:highlight w:val="none"/>
              </w:rPr>
              <w:t>2、整机设备经招标人</w:t>
            </w:r>
            <w:r>
              <w:rPr>
                <w:rFonts w:hint="eastAsia" w:ascii="Times New Roman" w:hAnsi="Times New Roman" w:cs="Times New Roman"/>
                <w:sz w:val="21"/>
                <w:szCs w:val="18"/>
                <w:highlight w:val="none"/>
                <w:lang w:val="en-US" w:eastAsia="zh-CN"/>
              </w:rPr>
              <w:t>预</w:t>
            </w:r>
            <w:r>
              <w:rPr>
                <w:rFonts w:hint="eastAsia" w:ascii="Times New Roman" w:hAnsi="Times New Roman" w:eastAsia="宋体" w:cs="Times New Roman"/>
                <w:sz w:val="21"/>
                <w:szCs w:val="18"/>
                <w:highlight w:val="none"/>
                <w:lang w:val="en-US" w:eastAsia="zh-CN"/>
              </w:rPr>
              <w:t>验收</w:t>
            </w:r>
            <w:r>
              <w:rPr>
                <w:rFonts w:hint="default" w:ascii="Times New Roman" w:hAnsi="Times New Roman" w:eastAsia="宋体" w:cs="Times New Roman"/>
                <w:sz w:val="21"/>
                <w:szCs w:val="18"/>
                <w:highlight w:val="none"/>
              </w:rPr>
              <w:t>合格，</w:t>
            </w:r>
            <w:r>
              <w:rPr>
                <w:rFonts w:hint="eastAsia" w:ascii="Times New Roman" w:hAnsi="Times New Roman" w:cs="Times New Roman"/>
                <w:sz w:val="21"/>
                <w:szCs w:val="18"/>
                <w:highlight w:val="none"/>
                <w:lang w:val="en-US" w:eastAsia="zh-CN"/>
              </w:rPr>
              <w:t>并</w:t>
            </w:r>
            <w:r>
              <w:rPr>
                <w:rFonts w:hint="default" w:ascii="Times New Roman" w:hAnsi="Times New Roman" w:eastAsia="宋体" w:cs="Times New Roman"/>
                <w:sz w:val="21"/>
                <w:szCs w:val="18"/>
                <w:highlight w:val="none"/>
              </w:rPr>
              <w:t>全部到</w:t>
            </w:r>
            <w:r>
              <w:rPr>
                <w:rFonts w:hint="eastAsia" w:ascii="Times New Roman" w:hAnsi="Times New Roman" w:cs="Times New Roman"/>
                <w:sz w:val="21"/>
                <w:szCs w:val="18"/>
                <w:highlight w:val="none"/>
                <w:lang w:val="en-US" w:eastAsia="zh-CN"/>
              </w:rPr>
              <w:t>达招标方指定位置后</w:t>
            </w:r>
            <w:r>
              <w:rPr>
                <w:rFonts w:hint="default" w:ascii="Times New Roman" w:hAnsi="Times New Roman" w:eastAsia="宋体" w:cs="Times New Roman"/>
                <w:sz w:val="21"/>
                <w:szCs w:val="18"/>
                <w:highlight w:val="none"/>
              </w:rPr>
              <w:t>，投标人开具</w:t>
            </w:r>
            <w:r>
              <w:rPr>
                <w:rFonts w:hint="eastAsia" w:ascii="Times New Roman" w:hAnsi="Times New Roman" w:eastAsia="宋体" w:cs="Times New Roman"/>
                <w:sz w:val="21"/>
                <w:szCs w:val="18"/>
                <w:highlight w:val="none"/>
                <w:lang w:val="en-US" w:eastAsia="zh-CN"/>
              </w:rPr>
              <w:t>合同总价款的30%人民币的增值</w:t>
            </w:r>
            <w:r>
              <w:rPr>
                <w:rFonts w:hint="default" w:ascii="Times New Roman" w:hAnsi="Times New Roman" w:eastAsia="宋体" w:cs="Times New Roman"/>
                <w:sz w:val="21"/>
                <w:szCs w:val="18"/>
                <w:highlight w:val="none"/>
              </w:rPr>
              <w:t>税专用发票（税率13%），经招标人依照财务制度审核无误后</w:t>
            </w:r>
            <w:r>
              <w:rPr>
                <w:rFonts w:hint="eastAsia" w:ascii="Times New Roman" w:hAnsi="Times New Roman" w:eastAsia="宋体" w:cs="Times New Roman"/>
                <w:sz w:val="21"/>
                <w:szCs w:val="18"/>
                <w:highlight w:val="none"/>
                <w:lang w:val="en-US" w:eastAsia="zh-CN"/>
              </w:rPr>
              <w:t>30日内</w:t>
            </w:r>
            <w:r>
              <w:rPr>
                <w:rFonts w:hint="default" w:ascii="Times New Roman" w:hAnsi="Times New Roman" w:eastAsia="宋体" w:cs="Times New Roman"/>
                <w:sz w:val="21"/>
                <w:szCs w:val="18"/>
                <w:highlight w:val="none"/>
              </w:rPr>
              <w:t>支付</w:t>
            </w:r>
            <w:r>
              <w:rPr>
                <w:rFonts w:hint="eastAsia" w:ascii="Times New Roman" w:hAnsi="Times New Roman" w:eastAsia="宋体" w:cs="Times New Roman"/>
                <w:sz w:val="21"/>
                <w:szCs w:val="18"/>
                <w:highlight w:val="none"/>
                <w:lang w:eastAsia="zh-CN"/>
              </w:rPr>
              <w:t>。</w:t>
            </w:r>
          </w:p>
          <w:p w14:paraId="70F1331B">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Times New Roman" w:hAnsi="Times New Roman" w:eastAsia="宋体" w:cs="Times New Roman"/>
                <w:sz w:val="21"/>
                <w:szCs w:val="18"/>
                <w:highlight w:val="none"/>
                <w:lang w:eastAsia="zh-CN"/>
              </w:rPr>
            </w:pPr>
            <w:r>
              <w:rPr>
                <w:rFonts w:hint="eastAsia" w:ascii="Times New Roman" w:hAnsi="Times New Roman" w:eastAsia="宋体" w:cs="Times New Roman"/>
                <w:sz w:val="21"/>
                <w:szCs w:val="18"/>
                <w:highlight w:val="none"/>
                <w:lang w:val="en-US" w:eastAsia="zh-CN"/>
              </w:rPr>
              <w:t>3、整机设备到厂后，投标人进行设备安装调试，经招标人验收合格后，</w:t>
            </w:r>
            <w:r>
              <w:rPr>
                <w:rFonts w:hint="default" w:ascii="Times New Roman" w:hAnsi="Times New Roman" w:eastAsia="宋体" w:cs="Times New Roman"/>
                <w:sz w:val="21"/>
                <w:szCs w:val="18"/>
                <w:highlight w:val="none"/>
              </w:rPr>
              <w:t>投标人开具</w:t>
            </w:r>
            <w:r>
              <w:rPr>
                <w:rFonts w:hint="eastAsia" w:ascii="Times New Roman" w:hAnsi="Times New Roman" w:eastAsia="宋体" w:cs="Times New Roman"/>
                <w:sz w:val="21"/>
                <w:szCs w:val="18"/>
                <w:highlight w:val="none"/>
                <w:lang w:val="en-US" w:eastAsia="zh-CN"/>
              </w:rPr>
              <w:t>合同总价款的40%人民币的增值</w:t>
            </w:r>
            <w:r>
              <w:rPr>
                <w:rFonts w:hint="default" w:ascii="Times New Roman" w:hAnsi="Times New Roman" w:eastAsia="宋体" w:cs="Times New Roman"/>
                <w:sz w:val="21"/>
                <w:szCs w:val="18"/>
                <w:highlight w:val="none"/>
              </w:rPr>
              <w:t>税专用发票（税率13%），经招标人依照财务制度审核无误后</w:t>
            </w:r>
            <w:r>
              <w:rPr>
                <w:rFonts w:hint="eastAsia" w:ascii="Times New Roman" w:hAnsi="Times New Roman" w:eastAsia="宋体" w:cs="Times New Roman"/>
                <w:sz w:val="21"/>
                <w:szCs w:val="18"/>
                <w:highlight w:val="none"/>
                <w:lang w:val="en-US" w:eastAsia="zh-CN"/>
              </w:rPr>
              <w:t>30日内</w:t>
            </w:r>
            <w:r>
              <w:rPr>
                <w:rFonts w:hint="default" w:ascii="Times New Roman" w:hAnsi="Times New Roman" w:eastAsia="宋体" w:cs="Times New Roman"/>
                <w:sz w:val="21"/>
                <w:szCs w:val="18"/>
                <w:highlight w:val="none"/>
              </w:rPr>
              <w:t>支付</w:t>
            </w:r>
            <w:r>
              <w:rPr>
                <w:rFonts w:hint="eastAsia" w:ascii="Times New Roman" w:hAnsi="Times New Roman" w:eastAsia="宋体" w:cs="Times New Roman"/>
                <w:sz w:val="21"/>
                <w:szCs w:val="18"/>
                <w:highlight w:val="none"/>
                <w:lang w:val="en-US" w:eastAsia="zh-CN"/>
              </w:rPr>
              <w:t>合同总价款的30%</w:t>
            </w:r>
            <w:r>
              <w:rPr>
                <w:rFonts w:hint="eastAsia" w:ascii="Times New Roman" w:hAnsi="Times New Roman" w:eastAsia="宋体" w:cs="Times New Roman"/>
                <w:sz w:val="21"/>
                <w:szCs w:val="18"/>
                <w:highlight w:val="none"/>
                <w:lang w:eastAsia="zh-CN"/>
              </w:rPr>
              <w:t>，</w:t>
            </w:r>
            <w:r>
              <w:rPr>
                <w:rFonts w:hint="eastAsia" w:ascii="Times New Roman" w:hAnsi="Times New Roman" w:eastAsia="宋体" w:cs="Times New Roman"/>
                <w:sz w:val="21"/>
                <w:szCs w:val="18"/>
                <w:highlight w:val="none"/>
                <w:lang w:val="en-US" w:eastAsia="zh-CN"/>
              </w:rPr>
              <w:t>作为合同的验收款</w:t>
            </w:r>
            <w:r>
              <w:rPr>
                <w:rFonts w:hint="eastAsia" w:ascii="Times New Roman" w:hAnsi="Times New Roman" w:eastAsia="宋体" w:cs="Times New Roman"/>
                <w:sz w:val="21"/>
                <w:szCs w:val="18"/>
                <w:highlight w:val="none"/>
                <w:lang w:eastAsia="zh-CN"/>
              </w:rPr>
              <w:t>。</w:t>
            </w:r>
          </w:p>
          <w:p w14:paraId="646A4B5C">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sz w:val="21"/>
                <w:szCs w:val="18"/>
                <w:highlight w:val="none"/>
              </w:rPr>
            </w:pPr>
            <w:r>
              <w:rPr>
                <w:rFonts w:hint="eastAsia" w:ascii="Times New Roman" w:hAnsi="Times New Roman" w:eastAsia="宋体" w:cs="Times New Roman"/>
                <w:sz w:val="21"/>
                <w:szCs w:val="18"/>
                <w:highlight w:val="none"/>
                <w:lang w:val="en-US" w:eastAsia="zh-CN"/>
              </w:rPr>
              <w:t>4</w:t>
            </w:r>
            <w:r>
              <w:rPr>
                <w:rFonts w:hint="default" w:ascii="Times New Roman" w:hAnsi="Times New Roman" w:eastAsia="宋体" w:cs="Times New Roman"/>
                <w:sz w:val="21"/>
                <w:szCs w:val="18"/>
                <w:highlight w:val="none"/>
              </w:rPr>
              <w:t>、合同总价款的10%作为合同约定设备的质量保证金，在质保期满后30日内无问题免息支付。</w:t>
            </w:r>
          </w:p>
          <w:p w14:paraId="113B71B4">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sz w:val="21"/>
                <w:szCs w:val="18"/>
                <w:highlight w:val="none"/>
              </w:rPr>
            </w:pPr>
            <w:r>
              <w:rPr>
                <w:rFonts w:hint="eastAsia" w:ascii="Times New Roman" w:hAnsi="Times New Roman" w:eastAsia="宋体" w:cs="Times New Roman"/>
                <w:sz w:val="21"/>
                <w:szCs w:val="18"/>
                <w:highlight w:val="none"/>
                <w:lang w:val="en-US" w:eastAsia="zh-CN"/>
              </w:rPr>
              <w:t>5</w:t>
            </w:r>
            <w:r>
              <w:rPr>
                <w:rFonts w:hint="default" w:ascii="Times New Roman" w:hAnsi="Times New Roman" w:eastAsia="宋体" w:cs="Times New Roman"/>
                <w:sz w:val="21"/>
                <w:szCs w:val="18"/>
                <w:highlight w:val="none"/>
              </w:rPr>
              <w:t>、付款方式为半年期商业汇票（包括银行承兑汇票和商业承兑汇票）。</w:t>
            </w:r>
          </w:p>
        </w:tc>
      </w:tr>
      <w:tr w14:paraId="0F8C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272F7689">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9</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6A9E12CA">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投标</w:t>
            </w:r>
            <w:r>
              <w:rPr>
                <w:rFonts w:ascii="Times New Roman" w:hAnsi="Times New Roman" w:eastAsia="宋体" w:cs="Times New Roman"/>
                <w:kern w:val="0"/>
                <w:sz w:val="21"/>
                <w:szCs w:val="18"/>
                <w:highlight w:val="none"/>
              </w:rPr>
              <w:t>报价</w:t>
            </w:r>
          </w:p>
        </w:tc>
        <w:tc>
          <w:tcPr>
            <w:tcW w:w="7304" w:type="dxa"/>
            <w:tcBorders>
              <w:top w:val="single" w:color="auto" w:sz="4" w:space="0"/>
              <w:left w:val="single" w:color="auto" w:sz="4" w:space="0"/>
              <w:bottom w:val="single" w:color="auto" w:sz="4" w:space="0"/>
              <w:right w:val="single" w:color="auto" w:sz="4" w:space="0"/>
            </w:tcBorders>
            <w:shd w:val="clear" w:color="auto" w:fill="auto"/>
            <w:vAlign w:val="center"/>
          </w:tcPr>
          <w:p w14:paraId="2EB9FF80">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包含标书要求、技术要求等相关文件要求的一切费用。</w:t>
            </w:r>
          </w:p>
        </w:tc>
      </w:tr>
      <w:tr w14:paraId="3E99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1D67AA9B">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10</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4B5C1A0E">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资质要求</w:t>
            </w:r>
          </w:p>
        </w:tc>
        <w:tc>
          <w:tcPr>
            <w:tcW w:w="7304" w:type="dxa"/>
            <w:tcBorders>
              <w:top w:val="single" w:color="auto" w:sz="4" w:space="0"/>
              <w:left w:val="single" w:color="auto" w:sz="4" w:space="0"/>
              <w:bottom w:val="single" w:color="auto" w:sz="4" w:space="0"/>
              <w:right w:val="single" w:color="auto" w:sz="4" w:space="0"/>
            </w:tcBorders>
            <w:shd w:val="clear" w:color="auto" w:fill="auto"/>
            <w:vAlign w:val="center"/>
          </w:tcPr>
          <w:p w14:paraId="411B842E">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sz w:val="21"/>
                <w:szCs w:val="18"/>
                <w:highlight w:val="none"/>
              </w:rPr>
            </w:pPr>
            <w:r>
              <w:rPr>
                <w:rFonts w:hint="default" w:ascii="Times New Roman" w:hAnsi="Times New Roman" w:eastAsia="宋体" w:cs="Times New Roman"/>
                <w:sz w:val="21"/>
                <w:szCs w:val="18"/>
                <w:highlight w:val="none"/>
              </w:rPr>
              <w:t>1</w:t>
            </w:r>
            <w:r>
              <w:rPr>
                <w:rFonts w:hint="default" w:ascii="Times New Roman" w:hAnsi="Times New Roman" w:eastAsia="宋体" w:cs="Times New Roman"/>
                <w:sz w:val="21"/>
                <w:szCs w:val="18"/>
                <w:highlight w:val="none"/>
                <w:lang w:eastAsia="zh-CN"/>
              </w:rPr>
              <w:t>、</w:t>
            </w:r>
            <w:r>
              <w:rPr>
                <w:rFonts w:hint="default" w:ascii="Times New Roman" w:hAnsi="Times New Roman" w:eastAsia="宋体" w:cs="Times New Roman"/>
                <w:sz w:val="21"/>
                <w:szCs w:val="18"/>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4951AFB6">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sz w:val="21"/>
                <w:szCs w:val="18"/>
                <w:highlight w:val="none"/>
              </w:rPr>
            </w:pPr>
            <w:r>
              <w:rPr>
                <w:rFonts w:hint="default" w:ascii="Times New Roman" w:hAnsi="Times New Roman" w:eastAsia="宋体" w:cs="Times New Roman"/>
                <w:sz w:val="21"/>
                <w:szCs w:val="18"/>
                <w:highlight w:val="none"/>
              </w:rPr>
              <w:t>2</w:t>
            </w:r>
            <w:r>
              <w:rPr>
                <w:rFonts w:hint="default" w:ascii="Times New Roman" w:hAnsi="Times New Roman" w:eastAsia="宋体" w:cs="Times New Roman"/>
                <w:sz w:val="21"/>
                <w:szCs w:val="18"/>
                <w:highlight w:val="none"/>
                <w:lang w:eastAsia="zh-CN"/>
              </w:rPr>
              <w:t>、</w:t>
            </w:r>
            <w:r>
              <w:rPr>
                <w:rFonts w:hint="default" w:ascii="Times New Roman" w:hAnsi="Times New Roman" w:eastAsia="宋体" w:cs="Times New Roman"/>
                <w:sz w:val="21"/>
                <w:szCs w:val="18"/>
                <w:highlight w:val="none"/>
                <w:lang w:val="en-US" w:eastAsia="zh-CN"/>
              </w:rPr>
              <w:t>投标人</w:t>
            </w:r>
            <w:r>
              <w:rPr>
                <w:rFonts w:hint="default" w:ascii="Times New Roman" w:hAnsi="Times New Roman" w:eastAsia="宋体" w:cs="Times New Roman"/>
                <w:sz w:val="21"/>
                <w:szCs w:val="18"/>
                <w:highlight w:val="none"/>
              </w:rPr>
              <w:t>必须是在中华人民共和国境内注册的独立法人机构，具有独立承担民事责任能力。其经营范围必须满足本项目实施的要求，具有实验室设备、试验仪器等设计、制造、销售资质</w:t>
            </w:r>
            <w:r>
              <w:rPr>
                <w:rFonts w:hint="default" w:ascii="Times New Roman" w:hAnsi="Times New Roman" w:eastAsia="宋体" w:cs="Times New Roman"/>
                <w:sz w:val="21"/>
                <w:szCs w:val="18"/>
                <w:highlight w:val="none"/>
                <w:lang w:eastAsia="zh-CN"/>
              </w:rPr>
              <w:t>，</w:t>
            </w:r>
            <w:r>
              <w:rPr>
                <w:rFonts w:hint="default" w:ascii="Times New Roman" w:hAnsi="Times New Roman" w:eastAsia="宋体" w:cs="Times New Roman"/>
                <w:sz w:val="21"/>
                <w:szCs w:val="18"/>
                <w:highlight w:val="none"/>
                <w:lang w:val="en-US" w:eastAsia="zh-CN"/>
              </w:rPr>
              <w:t>不接受代理商投标</w:t>
            </w:r>
            <w:r>
              <w:rPr>
                <w:rFonts w:hint="eastAsia" w:ascii="Times New Roman" w:hAnsi="Times New Roman" w:eastAsia="宋体" w:cs="Times New Roman"/>
                <w:sz w:val="21"/>
                <w:szCs w:val="18"/>
                <w:highlight w:val="none"/>
                <w:lang w:val="en-US" w:eastAsia="zh-CN"/>
              </w:rPr>
              <w:t>；</w:t>
            </w:r>
          </w:p>
          <w:p w14:paraId="28E1C634">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sz w:val="21"/>
                <w:szCs w:val="18"/>
                <w:highlight w:val="none"/>
              </w:rPr>
            </w:pPr>
            <w:r>
              <w:rPr>
                <w:rFonts w:hint="default" w:ascii="Times New Roman" w:hAnsi="Times New Roman" w:eastAsia="宋体" w:cs="Times New Roman"/>
                <w:sz w:val="21"/>
                <w:szCs w:val="18"/>
                <w:highlight w:val="none"/>
              </w:rPr>
              <w:t>3</w:t>
            </w:r>
            <w:r>
              <w:rPr>
                <w:rFonts w:hint="default" w:ascii="Times New Roman" w:hAnsi="Times New Roman" w:eastAsia="宋体" w:cs="Times New Roman"/>
                <w:sz w:val="21"/>
                <w:szCs w:val="18"/>
                <w:highlight w:val="none"/>
                <w:lang w:eastAsia="zh-CN"/>
              </w:rPr>
              <w:t>、</w:t>
            </w:r>
            <w:r>
              <w:rPr>
                <w:rFonts w:hint="default" w:ascii="Times New Roman" w:hAnsi="Times New Roman" w:eastAsia="宋体" w:cs="Times New Roman"/>
                <w:sz w:val="21"/>
                <w:szCs w:val="18"/>
                <w:highlight w:val="none"/>
              </w:rPr>
              <w:t>投标人应遵守《中华人民共和国招标投标法》及有关的国家法律、法规和条例；</w:t>
            </w:r>
          </w:p>
          <w:p w14:paraId="28BE65E7">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sz w:val="21"/>
                <w:szCs w:val="18"/>
                <w:highlight w:val="none"/>
              </w:rPr>
            </w:pPr>
            <w:r>
              <w:rPr>
                <w:rFonts w:hint="default" w:ascii="Times New Roman" w:hAnsi="Times New Roman" w:eastAsia="宋体" w:cs="Times New Roman"/>
                <w:sz w:val="21"/>
                <w:szCs w:val="18"/>
                <w:highlight w:val="none"/>
              </w:rPr>
              <w:t>4</w:t>
            </w:r>
            <w:r>
              <w:rPr>
                <w:rFonts w:hint="default" w:ascii="Times New Roman" w:hAnsi="Times New Roman" w:eastAsia="宋体" w:cs="Times New Roman"/>
                <w:sz w:val="21"/>
                <w:szCs w:val="18"/>
                <w:highlight w:val="none"/>
                <w:lang w:eastAsia="zh-CN"/>
              </w:rPr>
              <w:t>、</w:t>
            </w:r>
            <w:r>
              <w:rPr>
                <w:rFonts w:hint="default" w:ascii="Times New Roman" w:hAnsi="Times New Roman" w:eastAsia="宋体" w:cs="Times New Roman"/>
                <w:sz w:val="21"/>
                <w:szCs w:val="18"/>
                <w:highlight w:val="none"/>
              </w:rPr>
              <w:t>投标人财务状况良好，经营情况稳定，没有处于被责令停业、财产被接管、冻结或破产状态，具有全面履约的能力，能提供信用</w:t>
            </w:r>
            <w:r>
              <w:rPr>
                <w:rFonts w:hint="eastAsia" w:ascii="Times New Roman" w:hAnsi="Times New Roman" w:cs="Times New Roman"/>
                <w:sz w:val="21"/>
                <w:szCs w:val="18"/>
                <w:highlight w:val="none"/>
                <w:lang w:val="en-US" w:eastAsia="zh-CN"/>
              </w:rPr>
              <w:t>等级</w:t>
            </w:r>
            <w:r>
              <w:rPr>
                <w:rFonts w:hint="default" w:ascii="Times New Roman" w:hAnsi="Times New Roman" w:eastAsia="宋体" w:cs="Times New Roman"/>
                <w:sz w:val="21"/>
                <w:szCs w:val="18"/>
                <w:highlight w:val="none"/>
              </w:rPr>
              <w:t>和完税证明。</w:t>
            </w:r>
          </w:p>
          <w:p w14:paraId="0FA69FC8">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sz w:val="21"/>
                <w:szCs w:val="18"/>
                <w:highlight w:val="none"/>
              </w:rPr>
            </w:pPr>
            <w:r>
              <w:rPr>
                <w:rFonts w:hint="default" w:ascii="Times New Roman" w:hAnsi="Times New Roman" w:eastAsia="宋体" w:cs="Times New Roman"/>
                <w:sz w:val="21"/>
                <w:szCs w:val="18"/>
                <w:highlight w:val="none"/>
              </w:rPr>
              <w:t>5</w:t>
            </w:r>
            <w:r>
              <w:rPr>
                <w:rFonts w:hint="default" w:ascii="Times New Roman" w:hAnsi="Times New Roman" w:eastAsia="宋体" w:cs="Times New Roman"/>
                <w:sz w:val="21"/>
                <w:szCs w:val="18"/>
                <w:highlight w:val="none"/>
                <w:lang w:eastAsia="zh-CN"/>
              </w:rPr>
              <w:t>、</w:t>
            </w:r>
            <w:r>
              <w:rPr>
                <w:rFonts w:hint="default" w:ascii="Times New Roman" w:hAnsi="Times New Roman" w:eastAsia="宋体" w:cs="Times New Roman"/>
                <w:sz w:val="21"/>
                <w:szCs w:val="18"/>
                <w:highlight w:val="none"/>
              </w:rPr>
              <w:t>投标人必须具有履行合同所必须的财务、技术能力，具有较强实力和良好信誉；</w:t>
            </w:r>
          </w:p>
          <w:p w14:paraId="7D65E334">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sz w:val="21"/>
                <w:szCs w:val="18"/>
                <w:highlight w:val="none"/>
              </w:rPr>
            </w:pPr>
            <w:r>
              <w:rPr>
                <w:rFonts w:hint="default" w:ascii="Times New Roman" w:hAnsi="Times New Roman" w:eastAsia="宋体" w:cs="Times New Roman"/>
                <w:sz w:val="21"/>
                <w:szCs w:val="18"/>
                <w:highlight w:val="none"/>
              </w:rPr>
              <w:t>6</w:t>
            </w:r>
            <w:r>
              <w:rPr>
                <w:rFonts w:hint="default" w:ascii="Times New Roman" w:hAnsi="Times New Roman" w:eastAsia="宋体" w:cs="Times New Roman"/>
                <w:sz w:val="21"/>
                <w:szCs w:val="18"/>
                <w:highlight w:val="none"/>
                <w:lang w:eastAsia="zh-CN"/>
              </w:rPr>
              <w:t>、</w:t>
            </w:r>
            <w:r>
              <w:rPr>
                <w:rFonts w:hint="default" w:ascii="Times New Roman" w:hAnsi="Times New Roman" w:eastAsia="宋体" w:cs="Times New Roman"/>
                <w:sz w:val="21"/>
                <w:szCs w:val="18"/>
                <w:highlight w:val="none"/>
              </w:rPr>
              <w:t>投标人应有足够的从事本项目的专业人员队伍；</w:t>
            </w:r>
          </w:p>
          <w:p w14:paraId="41D096F4">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sz w:val="21"/>
                <w:szCs w:val="18"/>
                <w:highlight w:val="none"/>
              </w:rPr>
            </w:pPr>
            <w:r>
              <w:rPr>
                <w:rFonts w:hint="default" w:ascii="Times New Roman" w:hAnsi="Times New Roman" w:eastAsia="宋体" w:cs="Times New Roman"/>
                <w:sz w:val="21"/>
                <w:szCs w:val="18"/>
                <w:highlight w:val="none"/>
              </w:rPr>
              <w:t>7</w:t>
            </w:r>
            <w:r>
              <w:rPr>
                <w:rFonts w:hint="default" w:ascii="Times New Roman" w:hAnsi="Times New Roman" w:eastAsia="宋体" w:cs="Times New Roman"/>
                <w:sz w:val="21"/>
                <w:szCs w:val="18"/>
                <w:highlight w:val="none"/>
                <w:lang w:eastAsia="zh-CN"/>
              </w:rPr>
              <w:t>、</w:t>
            </w:r>
            <w:r>
              <w:rPr>
                <w:rFonts w:hint="default" w:ascii="Times New Roman" w:hAnsi="Times New Roman" w:eastAsia="宋体" w:cs="Times New Roman"/>
                <w:sz w:val="21"/>
                <w:szCs w:val="18"/>
                <w:highlight w:val="none"/>
              </w:rPr>
              <w:t>投标人无招标违规、谎报年度报告信息、提供虚假资质资料等行为或其他行政处罚记录；</w:t>
            </w:r>
          </w:p>
          <w:p w14:paraId="7F56B81B">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sz w:val="21"/>
                <w:szCs w:val="18"/>
                <w:highlight w:val="none"/>
              </w:rPr>
            </w:pPr>
            <w:r>
              <w:rPr>
                <w:rFonts w:hint="default" w:ascii="Times New Roman" w:hAnsi="Times New Roman" w:eastAsia="宋体" w:cs="Times New Roman"/>
                <w:sz w:val="21"/>
                <w:szCs w:val="18"/>
                <w:highlight w:val="none"/>
              </w:rPr>
              <w:t>8</w:t>
            </w:r>
            <w:r>
              <w:rPr>
                <w:rFonts w:hint="default" w:ascii="Times New Roman" w:hAnsi="Times New Roman" w:eastAsia="宋体" w:cs="Times New Roman"/>
                <w:sz w:val="21"/>
                <w:szCs w:val="18"/>
                <w:highlight w:val="none"/>
                <w:lang w:eastAsia="zh-CN"/>
              </w:rPr>
              <w:t>、</w:t>
            </w:r>
            <w:r>
              <w:rPr>
                <w:rFonts w:hint="default" w:ascii="Times New Roman" w:hAnsi="Times New Roman" w:eastAsia="宋体" w:cs="Times New Roman"/>
                <w:sz w:val="21"/>
                <w:szCs w:val="18"/>
                <w:highlight w:val="none"/>
              </w:rPr>
              <w:t>投标人的直接或间接股东、法定代表人、董事、监事、高管非山东重工及其亲属；</w:t>
            </w:r>
          </w:p>
          <w:p w14:paraId="54E089C0">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sz w:val="21"/>
                <w:szCs w:val="18"/>
                <w:highlight w:val="none"/>
              </w:rPr>
            </w:pPr>
            <w:r>
              <w:rPr>
                <w:rFonts w:hint="default" w:ascii="Times New Roman" w:hAnsi="Times New Roman" w:eastAsia="宋体" w:cs="Times New Roman"/>
                <w:sz w:val="21"/>
                <w:szCs w:val="18"/>
                <w:highlight w:val="none"/>
              </w:rPr>
              <w:t>9</w:t>
            </w:r>
            <w:r>
              <w:rPr>
                <w:rFonts w:hint="default" w:ascii="Times New Roman" w:hAnsi="Times New Roman" w:eastAsia="宋体" w:cs="Times New Roman"/>
                <w:sz w:val="21"/>
                <w:szCs w:val="18"/>
                <w:highlight w:val="none"/>
                <w:lang w:eastAsia="zh-CN"/>
              </w:rPr>
              <w:t>、</w:t>
            </w:r>
            <w:r>
              <w:rPr>
                <w:rFonts w:hint="default" w:ascii="Times New Roman" w:hAnsi="Times New Roman" w:eastAsia="宋体" w:cs="Times New Roman"/>
                <w:sz w:val="21"/>
                <w:szCs w:val="18"/>
                <w:highlight w:val="none"/>
              </w:rPr>
              <w:t>投标人没有被山东重工集团列入黑名单</w:t>
            </w:r>
            <w:r>
              <w:rPr>
                <w:rFonts w:hint="default" w:ascii="Times New Roman" w:hAnsi="Times New Roman" w:eastAsia="宋体" w:cs="Times New Roman"/>
                <w:sz w:val="21"/>
                <w:szCs w:val="18"/>
                <w:highlight w:val="none"/>
                <w:lang w:eastAsia="zh-CN"/>
              </w:rPr>
              <w:t>，</w:t>
            </w:r>
            <w:r>
              <w:rPr>
                <w:rFonts w:hint="default" w:ascii="Times New Roman" w:hAnsi="Times New Roman" w:eastAsia="宋体" w:cs="Times New Roman"/>
                <w:sz w:val="21"/>
                <w:szCs w:val="18"/>
                <w:highlight w:val="none"/>
              </w:rPr>
              <w:t>或前期合作项目不存在因技术指标不满足要求而造成延期验收等问题；</w:t>
            </w:r>
          </w:p>
          <w:p w14:paraId="7DE2FB7D">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sz w:val="21"/>
                <w:szCs w:val="18"/>
                <w:highlight w:val="none"/>
              </w:rPr>
            </w:pPr>
            <w:r>
              <w:rPr>
                <w:rFonts w:hint="default" w:ascii="Times New Roman" w:hAnsi="Times New Roman" w:eastAsia="宋体" w:cs="Times New Roman"/>
                <w:sz w:val="21"/>
                <w:szCs w:val="18"/>
                <w:highlight w:val="none"/>
              </w:rPr>
              <w:t>10</w:t>
            </w:r>
            <w:r>
              <w:rPr>
                <w:rFonts w:hint="default" w:ascii="Times New Roman" w:hAnsi="Times New Roman" w:eastAsia="宋体" w:cs="Times New Roman"/>
                <w:sz w:val="21"/>
                <w:szCs w:val="18"/>
                <w:highlight w:val="none"/>
                <w:lang w:eastAsia="zh-CN"/>
              </w:rPr>
              <w:t>、</w:t>
            </w:r>
            <w:r>
              <w:rPr>
                <w:rFonts w:hint="default" w:ascii="Times New Roman" w:hAnsi="Times New Roman" w:eastAsia="宋体" w:cs="Times New Roman"/>
                <w:sz w:val="21"/>
                <w:szCs w:val="18"/>
                <w:highlight w:val="none"/>
              </w:rPr>
              <w:t>投标人具有较完备的售后服务体系；</w:t>
            </w:r>
          </w:p>
          <w:p w14:paraId="12FD4245">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sz w:val="21"/>
                <w:szCs w:val="18"/>
                <w:highlight w:val="none"/>
              </w:rPr>
            </w:pPr>
            <w:r>
              <w:rPr>
                <w:rFonts w:hint="default" w:ascii="Times New Roman" w:hAnsi="Times New Roman" w:eastAsia="宋体" w:cs="Times New Roman"/>
                <w:sz w:val="21"/>
                <w:szCs w:val="18"/>
                <w:highlight w:val="none"/>
              </w:rPr>
              <w:t>11</w:t>
            </w:r>
            <w:r>
              <w:rPr>
                <w:rFonts w:hint="default" w:ascii="Times New Roman" w:hAnsi="Times New Roman" w:eastAsia="宋体" w:cs="Times New Roman"/>
                <w:sz w:val="21"/>
                <w:szCs w:val="18"/>
                <w:highlight w:val="none"/>
                <w:lang w:eastAsia="zh-CN"/>
              </w:rPr>
              <w:t>、</w:t>
            </w:r>
            <w:r>
              <w:rPr>
                <w:rFonts w:hint="default" w:ascii="Times New Roman" w:hAnsi="Times New Roman" w:eastAsia="宋体" w:cs="Times New Roman"/>
                <w:sz w:val="21"/>
                <w:szCs w:val="18"/>
                <w:highlight w:val="none"/>
              </w:rPr>
              <w:t>投标人资格符合招标文件要求；</w:t>
            </w:r>
          </w:p>
          <w:p w14:paraId="7DD2BDB9">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sz w:val="21"/>
                <w:szCs w:val="18"/>
                <w:highlight w:val="none"/>
              </w:rPr>
            </w:pPr>
            <w:r>
              <w:rPr>
                <w:rFonts w:hint="default" w:ascii="Times New Roman" w:hAnsi="Times New Roman" w:eastAsia="宋体" w:cs="Times New Roman"/>
                <w:sz w:val="21"/>
                <w:szCs w:val="18"/>
                <w:highlight w:val="none"/>
              </w:rPr>
              <w:t>12</w:t>
            </w:r>
            <w:r>
              <w:rPr>
                <w:rFonts w:hint="default" w:ascii="Times New Roman" w:hAnsi="Times New Roman" w:eastAsia="宋体" w:cs="Times New Roman"/>
                <w:sz w:val="21"/>
                <w:szCs w:val="18"/>
                <w:highlight w:val="none"/>
                <w:lang w:eastAsia="zh-CN"/>
              </w:rPr>
              <w:t>、</w:t>
            </w:r>
            <w:r>
              <w:rPr>
                <w:rFonts w:hint="default" w:ascii="Times New Roman" w:hAnsi="Times New Roman" w:eastAsia="宋体" w:cs="Times New Roman"/>
                <w:sz w:val="21"/>
                <w:szCs w:val="18"/>
                <w:highlight w:val="none"/>
              </w:rPr>
              <w:t>项目骨干成员到会参加投标会。中标方不得随意更换项目负责人，若确需更换需征得甲方同意；</w:t>
            </w:r>
          </w:p>
        </w:tc>
      </w:tr>
      <w:tr w14:paraId="3EB4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5E919722">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11</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024B6B81">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招标时间</w:t>
            </w:r>
          </w:p>
          <w:p w14:paraId="0CD9CCA6">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招标程序</w:t>
            </w:r>
          </w:p>
          <w:p w14:paraId="0BF48752">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招标地点</w:t>
            </w:r>
          </w:p>
        </w:tc>
        <w:tc>
          <w:tcPr>
            <w:tcW w:w="7304" w:type="dxa"/>
            <w:tcBorders>
              <w:top w:val="single" w:color="auto" w:sz="4" w:space="0"/>
              <w:left w:val="single" w:color="auto" w:sz="4" w:space="0"/>
              <w:bottom w:val="single" w:color="auto" w:sz="4" w:space="0"/>
              <w:right w:val="single" w:color="auto" w:sz="4" w:space="0"/>
            </w:tcBorders>
            <w:shd w:val="clear" w:color="auto" w:fill="auto"/>
          </w:tcPr>
          <w:p w14:paraId="1E2E1E20">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开标时间：2025年</w:t>
            </w:r>
            <w:r>
              <w:rPr>
                <w:rFonts w:hint="eastAsia" w:ascii="Times New Roman" w:hAnsi="Times New Roman" w:cs="Times New Roman"/>
                <w:sz w:val="21"/>
                <w:szCs w:val="18"/>
                <w:highlight w:val="none"/>
                <w:lang w:val="en-US" w:eastAsia="zh-CN"/>
              </w:rPr>
              <w:t>6</w:t>
            </w:r>
            <w:r>
              <w:rPr>
                <w:rFonts w:ascii="Times New Roman" w:hAnsi="Times New Roman" w:eastAsia="宋体" w:cs="Times New Roman"/>
                <w:sz w:val="21"/>
                <w:szCs w:val="18"/>
                <w:highlight w:val="none"/>
              </w:rPr>
              <w:t>月</w:t>
            </w:r>
            <w:r>
              <w:rPr>
                <w:rFonts w:hint="eastAsia" w:ascii="Times New Roman" w:hAnsi="Times New Roman" w:cs="Times New Roman"/>
                <w:sz w:val="21"/>
                <w:szCs w:val="18"/>
                <w:highlight w:val="none"/>
                <w:lang w:val="en-US" w:eastAsia="zh-CN"/>
              </w:rPr>
              <w:t>9</w:t>
            </w:r>
            <w:r>
              <w:rPr>
                <w:rFonts w:ascii="Times New Roman" w:hAnsi="Times New Roman" w:eastAsia="宋体" w:cs="Times New Roman"/>
                <w:sz w:val="21"/>
                <w:szCs w:val="18"/>
                <w:highlight w:val="none"/>
              </w:rPr>
              <w:t>日</w:t>
            </w:r>
            <w:r>
              <w:rPr>
                <w:rFonts w:hint="eastAsia" w:ascii="Times New Roman" w:hAnsi="Times New Roman" w:cs="Times New Roman"/>
                <w:sz w:val="21"/>
                <w:szCs w:val="18"/>
                <w:highlight w:val="none"/>
                <w:lang w:val="en-US" w:eastAsia="zh-CN"/>
              </w:rPr>
              <w:t>14</w:t>
            </w:r>
            <w:r>
              <w:rPr>
                <w:rFonts w:ascii="Times New Roman" w:hAnsi="Times New Roman" w:eastAsia="宋体" w:cs="Times New Roman"/>
                <w:sz w:val="21"/>
                <w:szCs w:val="18"/>
                <w:highlight w:val="none"/>
              </w:rPr>
              <w:t>点30分。</w:t>
            </w:r>
          </w:p>
          <w:p w14:paraId="0A89ED55">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b/>
                <w:sz w:val="21"/>
                <w:szCs w:val="18"/>
                <w:highlight w:val="none"/>
              </w:rPr>
            </w:pPr>
            <w:r>
              <w:rPr>
                <w:rFonts w:ascii="Times New Roman" w:hAnsi="Times New Roman" w:eastAsia="宋体" w:cs="Times New Roman"/>
                <w:b/>
                <w:sz w:val="21"/>
                <w:szCs w:val="18"/>
                <w:highlight w:val="none"/>
              </w:rPr>
              <w:t>时间</w:t>
            </w:r>
            <w:r>
              <w:rPr>
                <w:rFonts w:hint="eastAsia" w:ascii="Times New Roman" w:hAnsi="Times New Roman" w:eastAsia="宋体" w:cs="Times New Roman"/>
                <w:b/>
                <w:sz w:val="21"/>
                <w:szCs w:val="18"/>
                <w:highlight w:val="none"/>
              </w:rPr>
              <w:t xml:space="preserve">             </w:t>
            </w:r>
            <w:r>
              <w:rPr>
                <w:rFonts w:ascii="Times New Roman" w:hAnsi="Times New Roman" w:eastAsia="宋体" w:cs="Times New Roman"/>
                <w:b/>
                <w:sz w:val="21"/>
                <w:szCs w:val="18"/>
                <w:highlight w:val="none"/>
              </w:rPr>
              <w:t>地点</w:t>
            </w:r>
            <w:r>
              <w:rPr>
                <w:rFonts w:hint="eastAsia" w:ascii="Times New Roman" w:hAnsi="Times New Roman" w:eastAsia="宋体" w:cs="Times New Roman"/>
                <w:b/>
                <w:sz w:val="21"/>
                <w:szCs w:val="18"/>
                <w:highlight w:val="none"/>
              </w:rPr>
              <w:t xml:space="preserve">               </w:t>
            </w:r>
            <w:r>
              <w:rPr>
                <w:rFonts w:ascii="Times New Roman" w:hAnsi="Times New Roman" w:eastAsia="宋体" w:cs="Times New Roman"/>
                <w:b/>
                <w:sz w:val="21"/>
                <w:szCs w:val="18"/>
                <w:highlight w:val="none"/>
              </w:rPr>
              <w:t>会议内容</w:t>
            </w:r>
          </w:p>
          <w:p w14:paraId="37FF3E57">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上午</w:t>
            </w:r>
            <w:r>
              <w:rPr>
                <w:rFonts w:hint="eastAsia" w:ascii="Times New Roman" w:hAnsi="Times New Roman" w:eastAsia="宋体" w:cs="Times New Roman"/>
                <w:sz w:val="21"/>
                <w:szCs w:val="18"/>
                <w:highlight w:val="none"/>
                <w:lang w:val="en-US" w:eastAsia="zh-CN"/>
              </w:rPr>
              <w:t xml:space="preserve">  </w:t>
            </w:r>
            <w:r>
              <w:rPr>
                <w:rFonts w:hint="eastAsia" w:ascii="Times New Roman" w:hAnsi="Times New Roman" w:cs="Times New Roman"/>
                <w:sz w:val="21"/>
                <w:szCs w:val="18"/>
                <w:highlight w:val="none"/>
                <w:lang w:val="en-US" w:eastAsia="zh-CN"/>
              </w:rPr>
              <w:t>14</w:t>
            </w:r>
            <w:r>
              <w:rPr>
                <w:rFonts w:ascii="Times New Roman" w:hAnsi="Times New Roman" w:eastAsia="宋体" w:cs="Times New Roman"/>
                <w:sz w:val="21"/>
                <w:szCs w:val="18"/>
                <w:highlight w:val="none"/>
              </w:rPr>
              <w:t xml:space="preserve">时30分   科技楼305会议室    </w:t>
            </w:r>
            <w:r>
              <w:rPr>
                <w:rFonts w:hint="eastAsia" w:ascii="Times New Roman" w:hAnsi="Times New Roman" w:eastAsia="宋体" w:cs="Times New Roman"/>
                <w:sz w:val="21"/>
                <w:szCs w:val="18"/>
                <w:highlight w:val="none"/>
              </w:rPr>
              <w:t xml:space="preserve">    </w:t>
            </w:r>
            <w:r>
              <w:rPr>
                <w:rFonts w:ascii="Times New Roman" w:hAnsi="Times New Roman" w:eastAsia="宋体" w:cs="Times New Roman"/>
                <w:sz w:val="21"/>
                <w:szCs w:val="18"/>
                <w:highlight w:val="none"/>
              </w:rPr>
              <w:t>投标单位投递标书</w:t>
            </w:r>
          </w:p>
          <w:p w14:paraId="187F82FE">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 xml:space="preserve">     </w:t>
            </w:r>
            <w:r>
              <w:rPr>
                <w:rFonts w:hint="eastAsia" w:ascii="Times New Roman" w:hAnsi="Times New Roman" w:eastAsia="宋体" w:cs="Times New Roman"/>
                <w:sz w:val="21"/>
                <w:szCs w:val="18"/>
                <w:highlight w:val="none"/>
                <w:lang w:val="en-US" w:eastAsia="zh-CN"/>
              </w:rPr>
              <w:t xml:space="preserve"> 1</w:t>
            </w:r>
            <w:r>
              <w:rPr>
                <w:rFonts w:hint="eastAsia" w:ascii="Times New Roman" w:hAnsi="Times New Roman" w:cs="Times New Roman"/>
                <w:sz w:val="21"/>
                <w:szCs w:val="18"/>
                <w:highlight w:val="none"/>
                <w:lang w:val="en-US" w:eastAsia="zh-CN"/>
              </w:rPr>
              <w:t>5</w:t>
            </w:r>
            <w:r>
              <w:rPr>
                <w:rFonts w:ascii="Times New Roman" w:hAnsi="Times New Roman" w:eastAsia="宋体" w:cs="Times New Roman"/>
                <w:sz w:val="21"/>
                <w:szCs w:val="18"/>
                <w:highlight w:val="none"/>
              </w:rPr>
              <w:t>时</w:t>
            </w:r>
            <w:r>
              <w:rPr>
                <w:rFonts w:hint="eastAsia" w:ascii="Times New Roman" w:hAnsi="Times New Roman" w:eastAsia="宋体" w:cs="Times New Roman"/>
                <w:sz w:val="21"/>
                <w:szCs w:val="18"/>
                <w:highlight w:val="none"/>
                <w:lang w:val="en-US" w:eastAsia="zh-CN"/>
              </w:rPr>
              <w:t>3</w:t>
            </w:r>
            <w:r>
              <w:rPr>
                <w:rFonts w:ascii="Times New Roman" w:hAnsi="Times New Roman" w:eastAsia="宋体" w:cs="Times New Roman"/>
                <w:sz w:val="21"/>
                <w:szCs w:val="18"/>
                <w:highlight w:val="none"/>
              </w:rPr>
              <w:t>0分</w:t>
            </w:r>
            <w:r>
              <w:rPr>
                <w:rFonts w:hint="eastAsia" w:ascii="Times New Roman" w:hAnsi="Times New Roman" w:eastAsia="宋体" w:cs="Times New Roman"/>
                <w:sz w:val="21"/>
                <w:szCs w:val="18"/>
                <w:highlight w:val="none"/>
              </w:rPr>
              <w:t xml:space="preserve">   </w:t>
            </w:r>
            <w:r>
              <w:rPr>
                <w:rFonts w:ascii="Times New Roman" w:hAnsi="Times New Roman" w:eastAsia="宋体" w:cs="Times New Roman"/>
                <w:sz w:val="21"/>
                <w:szCs w:val="18"/>
                <w:highlight w:val="none"/>
              </w:rPr>
              <w:t>科技楼305会议室        评委审阅标书</w:t>
            </w:r>
          </w:p>
          <w:p w14:paraId="2C4EABA8">
            <w:pPr>
              <w:keepNext w:val="0"/>
              <w:keepLines w:val="0"/>
              <w:pageBreakBefore w:val="0"/>
              <w:widowControl w:val="0"/>
              <w:kinsoku/>
              <w:wordWrap/>
              <w:overflowPunct/>
              <w:topLinePunct w:val="0"/>
              <w:autoSpaceDE/>
              <w:autoSpaceDN/>
              <w:bidi w:val="0"/>
              <w:adjustRightInd/>
              <w:snapToGrid/>
              <w:ind w:firstLine="630" w:firstLineChars="300"/>
              <w:textAlignment w:val="auto"/>
              <w:rPr>
                <w:rFonts w:ascii="Times New Roman" w:hAnsi="Times New Roman" w:eastAsia="宋体" w:cs="Times New Roman"/>
                <w:sz w:val="21"/>
                <w:szCs w:val="18"/>
                <w:highlight w:val="none"/>
              </w:rPr>
            </w:pPr>
            <w:r>
              <w:rPr>
                <w:rFonts w:hint="eastAsia" w:ascii="Times New Roman" w:hAnsi="Times New Roman" w:eastAsia="宋体" w:cs="Times New Roman"/>
                <w:sz w:val="21"/>
                <w:szCs w:val="18"/>
                <w:highlight w:val="none"/>
                <w:lang w:val="en-US" w:eastAsia="zh-CN"/>
              </w:rPr>
              <w:t>1</w:t>
            </w:r>
            <w:r>
              <w:rPr>
                <w:rFonts w:hint="eastAsia" w:ascii="Times New Roman" w:hAnsi="Times New Roman" w:cs="Times New Roman"/>
                <w:sz w:val="21"/>
                <w:szCs w:val="18"/>
                <w:highlight w:val="none"/>
                <w:lang w:val="en-US" w:eastAsia="zh-CN"/>
              </w:rPr>
              <w:t>6</w:t>
            </w:r>
            <w:r>
              <w:rPr>
                <w:rFonts w:ascii="Times New Roman" w:hAnsi="Times New Roman" w:eastAsia="宋体" w:cs="Times New Roman"/>
                <w:sz w:val="21"/>
                <w:szCs w:val="18"/>
                <w:highlight w:val="none"/>
              </w:rPr>
              <w:t>时30分   科技楼305会议室        评标、定标</w:t>
            </w:r>
          </w:p>
          <w:p w14:paraId="5212D952">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各厂家依据现场签到顺序，依次技术讲标。限时20分钟。</w:t>
            </w:r>
          </w:p>
          <w:p w14:paraId="15ADF3D4">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具体时间节点安排根据现场招标进度进行调整。</w:t>
            </w:r>
          </w:p>
          <w:p w14:paraId="59D0C91E">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地点：山东省聊城市经济开发区东昌路泰山路口西中通客车股份有限公司（北门进入）。</w:t>
            </w:r>
          </w:p>
        </w:tc>
      </w:tr>
      <w:tr w14:paraId="6293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08643E2D">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12</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416DEEF8">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投标文件份数</w:t>
            </w:r>
          </w:p>
        </w:tc>
        <w:tc>
          <w:tcPr>
            <w:tcW w:w="7304" w:type="dxa"/>
            <w:tcBorders>
              <w:top w:val="single" w:color="auto" w:sz="4" w:space="0"/>
              <w:left w:val="single" w:color="auto" w:sz="4" w:space="0"/>
              <w:bottom w:val="single" w:color="auto" w:sz="4" w:space="0"/>
              <w:right w:val="single" w:color="auto" w:sz="4" w:space="0"/>
            </w:tcBorders>
            <w:shd w:val="clear" w:color="auto" w:fill="auto"/>
            <w:vAlign w:val="center"/>
          </w:tcPr>
          <w:p w14:paraId="42D712EC">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1、投标文件的密封及标记</w:t>
            </w:r>
          </w:p>
          <w:p w14:paraId="3A48B1BD">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1.1投标文件应按以下方法分别装袋密封：</w:t>
            </w:r>
            <w:r>
              <w:rPr>
                <w:rFonts w:ascii="Times New Roman" w:hAnsi="Times New Roman" w:eastAsia="宋体" w:cs="Times New Roman"/>
                <w:b/>
                <w:sz w:val="21"/>
                <w:szCs w:val="18"/>
                <w:highlight w:val="none"/>
              </w:rPr>
              <w:t>商务文件（含正本1份、副本3份）密封袋（U盘含商务、资质资格电子文件）、企业资质资格证明（含正本1份、副本3份）密封袋、技术文件（含正本1份、副本3份）密封袋（U盘含技术电子文件），</w:t>
            </w:r>
            <w:r>
              <w:rPr>
                <w:rFonts w:ascii="Times New Roman" w:hAnsi="Times New Roman" w:eastAsia="宋体" w:cs="Times New Roman"/>
                <w:sz w:val="21"/>
                <w:szCs w:val="18"/>
                <w:highlight w:val="none"/>
              </w:rPr>
              <w:t>如一个袋装不下可扩展，密封袋封口处应有投标人公章。封皮上写明招标项目名称、投标人名称、地址、电话、授权人等相关信息。</w:t>
            </w:r>
          </w:p>
          <w:p w14:paraId="11FEA07A">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1.2 如果投标人未按上述要求密封并加写标记，有可能导致投标文件被拒绝，同时招标人对投标文件的误投和提前启封概不负责。</w:t>
            </w:r>
          </w:p>
        </w:tc>
      </w:tr>
      <w:tr w14:paraId="1A6F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28AD6E37">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13</w:t>
            </w:r>
          </w:p>
        </w:tc>
        <w:tc>
          <w:tcPr>
            <w:tcW w:w="1365" w:type="dxa"/>
            <w:tcBorders>
              <w:top w:val="single" w:color="auto" w:sz="4" w:space="0"/>
              <w:left w:val="nil"/>
              <w:bottom w:val="single" w:color="auto" w:sz="4" w:space="0"/>
              <w:right w:val="single" w:color="auto" w:sz="4" w:space="0"/>
            </w:tcBorders>
            <w:shd w:val="clear" w:color="auto" w:fill="auto"/>
            <w:vAlign w:val="center"/>
          </w:tcPr>
          <w:p w14:paraId="10C5DAC3">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投标保证金</w:t>
            </w:r>
          </w:p>
        </w:tc>
        <w:tc>
          <w:tcPr>
            <w:tcW w:w="7304" w:type="dxa"/>
            <w:tcBorders>
              <w:top w:val="single" w:color="auto" w:sz="4" w:space="0"/>
              <w:left w:val="nil"/>
              <w:bottom w:val="single" w:color="auto" w:sz="4" w:space="0"/>
              <w:right w:val="single" w:color="auto" w:sz="4" w:space="0"/>
            </w:tcBorders>
            <w:shd w:val="clear" w:color="auto" w:fill="auto"/>
            <w:vAlign w:val="center"/>
          </w:tcPr>
          <w:p w14:paraId="56D13C08">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sz w:val="21"/>
                <w:szCs w:val="18"/>
                <w:highlight w:val="none"/>
              </w:rPr>
            </w:pPr>
            <w:r>
              <w:rPr>
                <w:rFonts w:ascii="Times New Roman" w:hAnsi="Times New Roman" w:eastAsia="宋体" w:cs="Times New Roman"/>
                <w:b/>
                <w:kern w:val="0"/>
                <w:sz w:val="21"/>
                <w:szCs w:val="18"/>
                <w:highlight w:val="none"/>
              </w:rPr>
              <w:t>保证金额：</w:t>
            </w:r>
            <w:r>
              <w:rPr>
                <w:rFonts w:hint="eastAsia" w:ascii="Times New Roman" w:hAnsi="Times New Roman" w:eastAsia="宋体" w:cs="Times New Roman"/>
                <w:b/>
                <w:kern w:val="0"/>
                <w:sz w:val="21"/>
                <w:szCs w:val="18"/>
                <w:highlight w:val="none"/>
                <w:lang w:val="en-US" w:eastAsia="zh-CN"/>
              </w:rPr>
              <w:t>1万</w:t>
            </w:r>
            <w:r>
              <w:rPr>
                <w:rFonts w:ascii="Times New Roman" w:hAnsi="Times New Roman" w:eastAsia="宋体" w:cs="Times New Roman"/>
                <w:b/>
                <w:sz w:val="21"/>
                <w:szCs w:val="18"/>
                <w:highlight w:val="none"/>
              </w:rPr>
              <w:t>元，</w:t>
            </w:r>
            <w:r>
              <w:rPr>
                <w:rFonts w:ascii="Times New Roman" w:hAnsi="Times New Roman" w:eastAsia="宋体" w:cs="Times New Roman"/>
                <w:sz w:val="21"/>
                <w:szCs w:val="18"/>
                <w:highlight w:val="none"/>
              </w:rPr>
              <w:t>备注说明：</w:t>
            </w:r>
            <w:r>
              <w:rPr>
                <w:rFonts w:ascii="Times New Roman" w:hAnsi="Times New Roman" w:eastAsia="宋体" w:cs="Times New Roman"/>
                <w:b/>
                <w:sz w:val="21"/>
                <w:szCs w:val="18"/>
                <w:highlight w:val="none"/>
                <w:u w:val="single"/>
              </w:rPr>
              <w:t>中通客车</w:t>
            </w:r>
            <w:r>
              <w:rPr>
                <w:rFonts w:hint="eastAsia" w:ascii="Times New Roman" w:hAnsi="Times New Roman" w:cs="Times New Roman"/>
                <w:b/>
                <w:sz w:val="21"/>
                <w:szCs w:val="18"/>
                <w:highlight w:val="none"/>
                <w:u w:val="single"/>
                <w:lang w:eastAsia="zh-CN"/>
              </w:rPr>
              <w:t>EBS（ABS）+ESP自主标定测试设备</w:t>
            </w:r>
            <w:r>
              <w:rPr>
                <w:rFonts w:hint="eastAsia" w:ascii="Times New Roman" w:hAnsi="Times New Roman" w:eastAsia="宋体" w:cs="Times New Roman"/>
                <w:b/>
                <w:sz w:val="21"/>
                <w:szCs w:val="18"/>
                <w:highlight w:val="none"/>
                <w:u w:val="single"/>
                <w:lang w:eastAsia="zh-CN"/>
              </w:rPr>
              <w:t>项目</w:t>
            </w:r>
            <w:r>
              <w:rPr>
                <w:rFonts w:ascii="Times New Roman" w:hAnsi="Times New Roman" w:eastAsia="宋体" w:cs="Times New Roman"/>
                <w:b/>
                <w:sz w:val="21"/>
                <w:szCs w:val="18"/>
                <w:highlight w:val="none"/>
                <w:u w:val="single"/>
              </w:rPr>
              <w:t>投标保证金。</w:t>
            </w:r>
          </w:p>
          <w:p w14:paraId="2F2181B4">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注：保证金交纳截至日期为2025年</w:t>
            </w:r>
            <w:r>
              <w:rPr>
                <w:rFonts w:hint="eastAsia" w:ascii="Times New Roman" w:hAnsi="Times New Roman" w:cs="Times New Roman"/>
                <w:sz w:val="21"/>
                <w:szCs w:val="18"/>
                <w:highlight w:val="none"/>
                <w:lang w:val="en-US" w:eastAsia="zh-CN"/>
              </w:rPr>
              <w:t>6</w:t>
            </w:r>
            <w:r>
              <w:rPr>
                <w:rFonts w:ascii="Times New Roman" w:hAnsi="Times New Roman" w:eastAsia="宋体" w:cs="Times New Roman"/>
                <w:sz w:val="21"/>
                <w:szCs w:val="18"/>
                <w:highlight w:val="none"/>
              </w:rPr>
              <w:t>月</w:t>
            </w:r>
            <w:r>
              <w:rPr>
                <w:rFonts w:hint="eastAsia" w:ascii="Times New Roman" w:hAnsi="Times New Roman" w:eastAsia="宋体" w:cs="Times New Roman"/>
                <w:sz w:val="21"/>
                <w:szCs w:val="18"/>
                <w:highlight w:val="none"/>
                <w:lang w:val="en-US" w:eastAsia="zh-CN"/>
              </w:rPr>
              <w:t>6</w:t>
            </w:r>
            <w:r>
              <w:rPr>
                <w:rFonts w:ascii="Times New Roman" w:hAnsi="Times New Roman" w:eastAsia="宋体" w:cs="Times New Roman"/>
                <w:sz w:val="21"/>
                <w:szCs w:val="18"/>
                <w:highlight w:val="none"/>
              </w:rPr>
              <w:t>日上午10点前（以资金到账时间为准），回执单发至邮箱15763531739@163.com。</w:t>
            </w:r>
          </w:p>
        </w:tc>
      </w:tr>
      <w:tr w14:paraId="0DE5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63AA3B53">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14</w:t>
            </w:r>
          </w:p>
        </w:tc>
        <w:tc>
          <w:tcPr>
            <w:tcW w:w="1365" w:type="dxa"/>
            <w:tcBorders>
              <w:top w:val="single" w:color="auto" w:sz="4" w:space="0"/>
              <w:left w:val="nil"/>
              <w:bottom w:val="single" w:color="auto" w:sz="4" w:space="0"/>
              <w:right w:val="single" w:color="auto" w:sz="4" w:space="0"/>
            </w:tcBorders>
            <w:shd w:val="clear" w:color="auto" w:fill="auto"/>
            <w:vAlign w:val="center"/>
          </w:tcPr>
          <w:p w14:paraId="4C793D12">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履约保证金</w:t>
            </w:r>
          </w:p>
        </w:tc>
        <w:tc>
          <w:tcPr>
            <w:tcW w:w="7304" w:type="dxa"/>
            <w:tcBorders>
              <w:top w:val="single" w:color="auto" w:sz="4" w:space="0"/>
              <w:left w:val="nil"/>
              <w:bottom w:val="single" w:color="auto" w:sz="4" w:space="0"/>
              <w:right w:val="single" w:color="auto" w:sz="4" w:space="0"/>
            </w:tcBorders>
            <w:shd w:val="clear" w:color="auto" w:fill="auto"/>
            <w:vAlign w:val="center"/>
          </w:tcPr>
          <w:p w14:paraId="4892DEDA">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无</w:t>
            </w:r>
          </w:p>
        </w:tc>
      </w:tr>
      <w:tr w14:paraId="6CEB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0E1B4628">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15</w:t>
            </w:r>
          </w:p>
        </w:tc>
        <w:tc>
          <w:tcPr>
            <w:tcW w:w="1365" w:type="dxa"/>
            <w:tcBorders>
              <w:top w:val="single" w:color="auto" w:sz="4" w:space="0"/>
              <w:left w:val="nil"/>
              <w:bottom w:val="single" w:color="auto" w:sz="4" w:space="0"/>
              <w:right w:val="single" w:color="auto" w:sz="4" w:space="0"/>
            </w:tcBorders>
            <w:shd w:val="clear" w:color="auto" w:fill="auto"/>
            <w:vAlign w:val="center"/>
          </w:tcPr>
          <w:p w14:paraId="3563C509">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联系方式</w:t>
            </w:r>
          </w:p>
        </w:tc>
        <w:tc>
          <w:tcPr>
            <w:tcW w:w="7304" w:type="dxa"/>
            <w:tcBorders>
              <w:top w:val="single" w:color="auto" w:sz="4" w:space="0"/>
              <w:left w:val="nil"/>
              <w:bottom w:val="single" w:color="auto" w:sz="4" w:space="0"/>
              <w:right w:val="single" w:color="auto" w:sz="4" w:space="0"/>
            </w:tcBorders>
            <w:shd w:val="clear" w:color="auto" w:fill="auto"/>
            <w:vAlign w:val="center"/>
          </w:tcPr>
          <w:p w14:paraId="4BCF5C14">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default" w:ascii="Times New Roman" w:hAnsi="Times New Roman" w:eastAsia="宋体" w:cs="Times New Roman"/>
                <w:sz w:val="21"/>
                <w:szCs w:val="18"/>
                <w:highlight w:val="none"/>
                <w:lang w:val="en-US" w:eastAsia="zh-CN"/>
              </w:rPr>
            </w:pPr>
            <w:r>
              <w:rPr>
                <w:rFonts w:ascii="Times New Roman" w:hAnsi="Times New Roman" w:eastAsia="宋体" w:cs="Times New Roman"/>
                <w:sz w:val="21"/>
                <w:szCs w:val="18"/>
                <w:highlight w:val="none"/>
              </w:rPr>
              <w:t>技术联系人：</w:t>
            </w:r>
            <w:r>
              <w:rPr>
                <w:rFonts w:hint="eastAsia" w:ascii="Times New Roman" w:hAnsi="Times New Roman" w:eastAsia="宋体" w:cs="Times New Roman"/>
                <w:sz w:val="21"/>
                <w:szCs w:val="18"/>
                <w:highlight w:val="none"/>
                <w:lang w:val="en-US" w:eastAsia="zh-CN"/>
              </w:rPr>
              <w:t>刘雷</w:t>
            </w:r>
            <w:r>
              <w:rPr>
                <w:rFonts w:ascii="Times New Roman" w:hAnsi="Times New Roman" w:eastAsia="宋体" w:cs="Times New Roman"/>
                <w:sz w:val="21"/>
                <w:szCs w:val="18"/>
                <w:highlight w:val="none"/>
              </w:rPr>
              <w:t xml:space="preserve"> </w:t>
            </w:r>
            <w:r>
              <w:rPr>
                <w:rFonts w:hint="eastAsia" w:ascii="Times New Roman" w:hAnsi="Times New Roman" w:eastAsia="宋体" w:cs="Times New Roman"/>
                <w:sz w:val="21"/>
                <w:szCs w:val="18"/>
                <w:highlight w:val="none"/>
                <w:lang w:val="en-US" w:eastAsia="zh-CN"/>
              </w:rPr>
              <w:t>18264522520</w:t>
            </w:r>
          </w:p>
          <w:p w14:paraId="3EDC09CA">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网址：http：//www.zhongtong.com</w:t>
            </w:r>
          </w:p>
          <w:p w14:paraId="34E99B07">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监察部：0635-8327600</w:t>
            </w:r>
          </w:p>
          <w:p w14:paraId="3B11FA62">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bCs/>
                <w:sz w:val="21"/>
                <w:szCs w:val="18"/>
                <w:highlight w:val="none"/>
              </w:rPr>
            </w:pPr>
            <w:r>
              <w:rPr>
                <w:rFonts w:ascii="Times New Roman" w:hAnsi="Times New Roman" w:eastAsia="宋体" w:cs="Times New Roman"/>
                <w:sz w:val="21"/>
                <w:szCs w:val="18"/>
                <w:highlight w:val="none"/>
              </w:rPr>
              <w:t>邮箱：ztkcjw</w:t>
            </w:r>
            <w:r>
              <w:rPr>
                <w:rFonts w:hint="eastAsia" w:ascii="Times New Roman" w:hAnsi="Times New Roman" w:cs="Times New Roman"/>
                <w:sz w:val="21"/>
                <w:szCs w:val="18"/>
                <w:highlight w:val="none"/>
                <w:lang w:val="en-US" w:eastAsia="zh-CN"/>
              </w:rPr>
              <w:t>jbx</w:t>
            </w:r>
            <w:r>
              <w:rPr>
                <w:rFonts w:ascii="Times New Roman" w:hAnsi="Times New Roman" w:eastAsia="宋体" w:cs="Times New Roman"/>
                <w:sz w:val="21"/>
                <w:szCs w:val="18"/>
                <w:highlight w:val="none"/>
              </w:rPr>
              <w:t>@163.com</w:t>
            </w:r>
          </w:p>
        </w:tc>
      </w:tr>
      <w:tr w14:paraId="1E16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7228B144">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16</w:t>
            </w:r>
          </w:p>
        </w:tc>
        <w:tc>
          <w:tcPr>
            <w:tcW w:w="1365" w:type="dxa"/>
            <w:tcBorders>
              <w:top w:val="single" w:color="auto" w:sz="4" w:space="0"/>
              <w:left w:val="nil"/>
              <w:bottom w:val="single" w:color="auto" w:sz="4" w:space="0"/>
              <w:right w:val="single" w:color="auto" w:sz="4" w:space="0"/>
            </w:tcBorders>
            <w:shd w:val="clear" w:color="auto" w:fill="auto"/>
            <w:vAlign w:val="center"/>
          </w:tcPr>
          <w:p w14:paraId="568400C4">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合同签订</w:t>
            </w:r>
          </w:p>
        </w:tc>
        <w:tc>
          <w:tcPr>
            <w:tcW w:w="7304" w:type="dxa"/>
            <w:tcBorders>
              <w:top w:val="single" w:color="auto" w:sz="4" w:space="0"/>
              <w:left w:val="nil"/>
              <w:bottom w:val="single" w:color="auto" w:sz="4" w:space="0"/>
              <w:right w:val="single" w:color="auto" w:sz="4" w:space="0"/>
            </w:tcBorders>
            <w:shd w:val="clear" w:color="auto" w:fill="auto"/>
            <w:vAlign w:val="center"/>
          </w:tcPr>
          <w:p w14:paraId="7745A3B8">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ascii="Times New Roman" w:hAnsi="Times New Roman" w:eastAsia="宋体" w:cs="Times New Roman"/>
                <w:bCs/>
                <w:sz w:val="21"/>
                <w:szCs w:val="18"/>
                <w:highlight w:val="none"/>
              </w:rPr>
            </w:pPr>
            <w:r>
              <w:rPr>
                <w:rFonts w:ascii="Times New Roman" w:hAnsi="Times New Roman" w:eastAsia="宋体" w:cs="Times New Roman"/>
                <w:sz w:val="21"/>
                <w:szCs w:val="18"/>
                <w:highlight w:val="none"/>
              </w:rPr>
              <w:t>中标单位中标后依据澄清函及招标文件十日内与招标人签订技术协议及合同。</w:t>
            </w:r>
          </w:p>
        </w:tc>
      </w:tr>
      <w:tr w14:paraId="3D3A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26427C31">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17</w:t>
            </w:r>
          </w:p>
        </w:tc>
        <w:tc>
          <w:tcPr>
            <w:tcW w:w="1365" w:type="dxa"/>
            <w:tcBorders>
              <w:top w:val="single" w:color="auto" w:sz="4" w:space="0"/>
              <w:left w:val="nil"/>
              <w:bottom w:val="single" w:color="auto" w:sz="4" w:space="0"/>
              <w:right w:val="single" w:color="auto" w:sz="4" w:space="0"/>
            </w:tcBorders>
            <w:shd w:val="clear" w:color="auto" w:fill="auto"/>
            <w:vAlign w:val="center"/>
          </w:tcPr>
          <w:p w14:paraId="38DE09E1">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账号</w:t>
            </w:r>
          </w:p>
        </w:tc>
        <w:tc>
          <w:tcPr>
            <w:tcW w:w="7304" w:type="dxa"/>
            <w:tcBorders>
              <w:top w:val="single" w:color="auto" w:sz="4" w:space="0"/>
              <w:left w:val="nil"/>
              <w:bottom w:val="single" w:color="auto" w:sz="4" w:space="0"/>
              <w:right w:val="single" w:color="auto" w:sz="4" w:space="0"/>
            </w:tcBorders>
            <w:shd w:val="clear" w:color="auto" w:fill="auto"/>
            <w:vAlign w:val="center"/>
          </w:tcPr>
          <w:p w14:paraId="1761A3E6">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开户名称：中通客车股份有限公司</w:t>
            </w:r>
          </w:p>
          <w:p w14:paraId="40C196A3">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开户行：聊城市工行振兴路支行</w:t>
            </w:r>
          </w:p>
          <w:p w14:paraId="772A0EC1">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帐号：1611002309022106210</w:t>
            </w:r>
          </w:p>
          <w:p w14:paraId="1CD969BF">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税号：91370000163080447D</w:t>
            </w:r>
          </w:p>
          <w:p w14:paraId="4C25D044">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等线" w:cs="Times New Roman"/>
                <w:b/>
                <w:sz w:val="21"/>
                <w:szCs w:val="18"/>
                <w:highlight w:val="none"/>
              </w:rPr>
            </w:pPr>
            <w:r>
              <w:rPr>
                <w:rFonts w:ascii="Times New Roman" w:hAnsi="Times New Roman" w:eastAsia="等线" w:cs="Times New Roman"/>
                <w:b/>
                <w:sz w:val="21"/>
                <w:szCs w:val="18"/>
                <w:highlight w:val="none"/>
              </w:rPr>
              <w:t>友情提示：</w:t>
            </w:r>
          </w:p>
          <w:p w14:paraId="15F1196D">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等线" w:cs="Times New Roman"/>
                <w:sz w:val="21"/>
                <w:szCs w:val="18"/>
                <w:highlight w:val="none"/>
              </w:rPr>
            </w:pPr>
            <w:r>
              <w:rPr>
                <w:rFonts w:ascii="Times New Roman" w:hAnsi="Times New Roman" w:eastAsia="等线" w:cs="Times New Roman"/>
                <w:sz w:val="21"/>
                <w:szCs w:val="18"/>
                <w:highlight w:val="none"/>
              </w:rPr>
              <w:t>（1）银行在法定节假日不办理公对公账户电汇或转账业务，请提前办理。</w:t>
            </w:r>
          </w:p>
          <w:p w14:paraId="2096B6B2">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sz w:val="21"/>
                <w:szCs w:val="18"/>
                <w:highlight w:val="none"/>
              </w:rPr>
            </w:pPr>
            <w:r>
              <w:rPr>
                <w:rFonts w:ascii="Times New Roman" w:hAnsi="Times New Roman" w:eastAsia="等线" w:cs="Times New Roman"/>
                <w:sz w:val="21"/>
                <w:szCs w:val="18"/>
                <w:highlight w:val="none"/>
              </w:rPr>
              <w:t>（2）保证金是投标文件的组成部分，未按规定交纳保证金（包括交纳金额不足，交纳形式或交纳时间不符），其投标文件将被视为无效文件。</w:t>
            </w:r>
          </w:p>
        </w:tc>
      </w:tr>
      <w:tr w14:paraId="4E78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17352B75">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18</w:t>
            </w:r>
          </w:p>
        </w:tc>
        <w:tc>
          <w:tcPr>
            <w:tcW w:w="1365" w:type="dxa"/>
            <w:tcBorders>
              <w:top w:val="single" w:color="auto" w:sz="4" w:space="0"/>
              <w:left w:val="nil"/>
              <w:bottom w:val="single" w:color="auto" w:sz="4" w:space="0"/>
              <w:right w:val="single" w:color="auto" w:sz="4" w:space="0"/>
            </w:tcBorders>
            <w:shd w:val="clear" w:color="auto" w:fill="auto"/>
            <w:vAlign w:val="center"/>
          </w:tcPr>
          <w:p w14:paraId="739A5F85">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投标报价一览表</w:t>
            </w:r>
          </w:p>
        </w:tc>
        <w:tc>
          <w:tcPr>
            <w:tcW w:w="7304" w:type="dxa"/>
            <w:tcBorders>
              <w:top w:val="single" w:color="auto" w:sz="4" w:space="0"/>
              <w:left w:val="nil"/>
              <w:bottom w:val="single" w:color="auto" w:sz="4" w:space="0"/>
              <w:right w:val="single" w:color="auto" w:sz="4" w:space="0"/>
            </w:tcBorders>
            <w:shd w:val="clear" w:color="auto" w:fill="auto"/>
            <w:vAlign w:val="center"/>
          </w:tcPr>
          <w:p w14:paraId="6FE2D999">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宋体" w:cs="Times New Roman"/>
                <w:sz w:val="21"/>
                <w:szCs w:val="18"/>
                <w:highlight w:val="none"/>
              </w:rPr>
            </w:pPr>
            <w:r>
              <w:rPr>
                <w:rFonts w:ascii="Times New Roman" w:hAnsi="Times New Roman" w:eastAsia="宋体" w:cs="Times New Roman"/>
                <w:sz w:val="21"/>
                <w:szCs w:val="18"/>
                <w:highlight w:val="none"/>
              </w:rPr>
              <w:t>严禁更改“投标报价一览表”格式，并且需要完整填写所要求的内容，内容填写不完整视为不合格。</w:t>
            </w:r>
          </w:p>
        </w:tc>
      </w:tr>
    </w:tbl>
    <w:p w14:paraId="53C6B3B5">
      <w:pPr>
        <w:pStyle w:val="2"/>
        <w:bidi w:val="0"/>
        <w:jc w:val="center"/>
        <w:rPr>
          <w:highlight w:val="none"/>
        </w:rPr>
      </w:pPr>
      <w:r>
        <w:rPr>
          <w:highlight w:val="none"/>
        </w:rPr>
        <w:t>第一章 投 标 须 知</w:t>
      </w:r>
      <w:bookmarkEnd w:id="1"/>
    </w:p>
    <w:p w14:paraId="7C519D5D">
      <w:pPr>
        <w:pStyle w:val="3"/>
        <w:bidi w:val="0"/>
        <w:jc w:val="center"/>
        <w:rPr>
          <w:rFonts w:hint="eastAsia" w:ascii="宋体" w:hAnsi="宋体" w:eastAsia="宋体" w:cs="宋体"/>
          <w:highlight w:val="none"/>
        </w:rPr>
      </w:pPr>
      <w:bookmarkStart w:id="2" w:name="_Toc507854498"/>
      <w:bookmarkEnd w:id="2"/>
      <w:bookmarkStart w:id="3" w:name="_Toc18611"/>
      <w:r>
        <w:rPr>
          <w:rFonts w:hint="eastAsia" w:ascii="宋体" w:hAnsi="宋体" w:eastAsia="宋体" w:cs="宋体"/>
          <w:highlight w:val="none"/>
        </w:rPr>
        <w:t>一、总则</w:t>
      </w:r>
      <w:bookmarkEnd w:id="3"/>
    </w:p>
    <w:p w14:paraId="4AF5102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1、项目说明除投标须知表规定外：</w:t>
      </w:r>
    </w:p>
    <w:p w14:paraId="3278AD8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1.1 投标依据：招标文件、技术要求及采购单位提出的其它变更内容。</w:t>
      </w:r>
    </w:p>
    <w:p w14:paraId="70343D1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1.2 投标人应在规定的时间到指定的地点现场投标，并提供企业营业执照复印件（投标单位自身企业营业执照副本，不放在标书内）、法人代表授权委托书、有关认证证书、荣誉证书等有关文件。</w:t>
      </w:r>
    </w:p>
    <w:p w14:paraId="2922109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2、投标人资质与合格条件的要求：</w:t>
      </w:r>
    </w:p>
    <w:p w14:paraId="7D902B2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2.1 投标人资质见投标须知表。</w:t>
      </w:r>
    </w:p>
    <w:p w14:paraId="1776E08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2.2 投标人必须具有独立法人资格和相应资质，见投标须知表。</w:t>
      </w:r>
    </w:p>
    <w:p w14:paraId="48E3034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2.3 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14:paraId="34D451D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3、投标费用  </w:t>
      </w:r>
    </w:p>
    <w:p w14:paraId="2313EDF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无论投标过程中的做法和结果如何，投标人应自行承担所有参加此次投标而产生的全部相关费用。</w:t>
      </w:r>
    </w:p>
    <w:p w14:paraId="30D8A8A6">
      <w:pPr>
        <w:pStyle w:val="3"/>
        <w:bidi w:val="0"/>
        <w:jc w:val="center"/>
        <w:rPr>
          <w:rFonts w:hint="default"/>
          <w:highlight w:val="none"/>
        </w:rPr>
      </w:pPr>
      <w:bookmarkStart w:id="4" w:name="_Toc507854499"/>
      <w:bookmarkEnd w:id="4"/>
      <w:bookmarkStart w:id="5" w:name="_Toc15536"/>
      <w:r>
        <w:rPr>
          <w:rFonts w:hint="default"/>
          <w:highlight w:val="none"/>
        </w:rPr>
        <w:t>二、招标文件</w:t>
      </w:r>
      <w:bookmarkEnd w:id="5"/>
    </w:p>
    <w:p w14:paraId="3137900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4、招标文件的组成</w:t>
      </w:r>
    </w:p>
    <w:p w14:paraId="24585A7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黑体" w:cs="Times New Roman"/>
          <w:szCs w:val="21"/>
          <w:highlight w:val="none"/>
        </w:rPr>
      </w:pPr>
      <w:r>
        <w:rPr>
          <w:rFonts w:ascii="Times New Roman" w:hAnsi="Times New Roman" w:eastAsia="宋体" w:cs="Times New Roman"/>
          <w:szCs w:val="21"/>
          <w:highlight w:val="none"/>
        </w:rPr>
        <w:t>4.1 本项目的招标文件包括下列文件及所有投标现场澄清的事项。招标文件包括下列内容：</w:t>
      </w:r>
    </w:p>
    <w:p w14:paraId="22BE60D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第一章投标须知</w:t>
      </w:r>
    </w:p>
    <w:p w14:paraId="086A3D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第二章合同文件格式及条款</w:t>
      </w:r>
    </w:p>
    <w:p w14:paraId="59FAE5E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第三章技术要求</w:t>
      </w:r>
    </w:p>
    <w:p w14:paraId="639EA9F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第四章投标文件投标函部分格式</w:t>
      </w:r>
    </w:p>
    <w:p w14:paraId="3D8952C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第五章投标文件商务部分格式</w:t>
      </w:r>
    </w:p>
    <w:p w14:paraId="0FEB167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4.2 投标人应认真审阅招标文件中所有的投标须知、合同文件格式及条款，如果投标人编制的投标文件实质上不响应招标文件要求，其投标文件将被拒绝。</w:t>
      </w:r>
    </w:p>
    <w:p w14:paraId="6B2D81E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5、招标文件的解释</w:t>
      </w:r>
    </w:p>
    <w:p w14:paraId="1DF9289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bookmarkStart w:id="6" w:name="_Toc507854500"/>
      <w:bookmarkEnd w:id="6"/>
      <w:r>
        <w:rPr>
          <w:rFonts w:ascii="Times New Roman" w:hAnsi="Times New Roman" w:eastAsia="宋体" w:cs="Times New Roman"/>
          <w:szCs w:val="21"/>
          <w:highlight w:val="none"/>
        </w:rPr>
        <w:t>5.1投标人应仔细阅读和检查招标文件的全部内容。如发现缺页或附件不全，应及时向招标人提出，以便补齐。如有疑问，请在2025年</w:t>
      </w:r>
      <w:r>
        <w:rPr>
          <w:rFonts w:hint="eastAsia" w:ascii="Times New Roman" w:hAnsi="Times New Roman" w:cs="Times New Roman"/>
          <w:szCs w:val="21"/>
          <w:highlight w:val="none"/>
          <w:lang w:val="en-US" w:eastAsia="zh-CN"/>
        </w:rPr>
        <w:t>6</w:t>
      </w:r>
      <w:r>
        <w:rPr>
          <w:rFonts w:ascii="Times New Roman" w:hAnsi="Times New Roman" w:eastAsia="宋体" w:cs="Times New Roman"/>
          <w:szCs w:val="21"/>
          <w:highlight w:val="none"/>
        </w:rPr>
        <w:t>月</w:t>
      </w:r>
      <w:r>
        <w:rPr>
          <w:rFonts w:hint="eastAsia" w:ascii="Times New Roman" w:hAnsi="Times New Roman" w:cs="Times New Roman"/>
          <w:szCs w:val="21"/>
          <w:highlight w:val="none"/>
          <w:lang w:val="en-US" w:eastAsia="zh-CN"/>
        </w:rPr>
        <w:t>7</w:t>
      </w:r>
      <w:r>
        <w:rPr>
          <w:rFonts w:ascii="Times New Roman" w:hAnsi="Times New Roman" w:eastAsia="宋体" w:cs="Times New Roman"/>
          <w:szCs w:val="21"/>
          <w:highlight w:val="none"/>
        </w:rPr>
        <w:t>日1</w:t>
      </w:r>
      <w:r>
        <w:rPr>
          <w:rFonts w:hint="eastAsia" w:ascii="Times New Roman" w:hAnsi="Times New Roman" w:cs="Times New Roman"/>
          <w:szCs w:val="21"/>
          <w:highlight w:val="none"/>
          <w:lang w:val="en-US" w:eastAsia="zh-CN"/>
        </w:rPr>
        <w:t>0</w:t>
      </w:r>
      <w:r>
        <w:rPr>
          <w:rFonts w:ascii="Times New Roman" w:hAnsi="Times New Roman" w:eastAsia="宋体" w:cs="Times New Roman"/>
          <w:szCs w:val="21"/>
          <w:highlight w:val="none"/>
        </w:rPr>
        <w:t>：00前向招标人以书面形式提出，超过此时间规定，招标人不再受理投标疑问。</w:t>
      </w:r>
    </w:p>
    <w:p w14:paraId="4B73F4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5.2招标文件的澄清在2025年</w:t>
      </w:r>
      <w:r>
        <w:rPr>
          <w:rFonts w:hint="eastAsia" w:ascii="Times New Roman" w:hAnsi="Times New Roman" w:cs="Times New Roman"/>
          <w:szCs w:val="21"/>
          <w:highlight w:val="none"/>
          <w:lang w:val="en-US" w:eastAsia="zh-CN"/>
        </w:rPr>
        <w:t>6</w:t>
      </w:r>
      <w:r>
        <w:rPr>
          <w:rFonts w:ascii="Times New Roman" w:hAnsi="Times New Roman" w:eastAsia="宋体" w:cs="Times New Roman"/>
          <w:szCs w:val="21"/>
          <w:highlight w:val="none"/>
        </w:rPr>
        <w:t>月</w:t>
      </w:r>
      <w:r>
        <w:rPr>
          <w:rFonts w:hint="eastAsia" w:ascii="Times New Roman" w:hAnsi="Times New Roman" w:cs="Times New Roman"/>
          <w:szCs w:val="21"/>
          <w:highlight w:val="none"/>
          <w:lang w:val="en-US" w:eastAsia="zh-CN"/>
        </w:rPr>
        <w:t>8</w:t>
      </w:r>
      <w:r>
        <w:rPr>
          <w:rFonts w:ascii="Times New Roman" w:hAnsi="Times New Roman" w:eastAsia="宋体" w:cs="Times New Roman"/>
          <w:szCs w:val="21"/>
          <w:highlight w:val="none"/>
        </w:rPr>
        <w:t>日1</w:t>
      </w:r>
      <w:r>
        <w:rPr>
          <w:rFonts w:hint="eastAsia" w:ascii="Times New Roman" w:hAnsi="Times New Roman" w:cs="Times New Roman"/>
          <w:szCs w:val="21"/>
          <w:highlight w:val="none"/>
          <w:lang w:val="en-US" w:eastAsia="zh-CN"/>
        </w:rPr>
        <w:t>0</w:t>
      </w:r>
      <w:r>
        <w:rPr>
          <w:rFonts w:ascii="Times New Roman" w:hAnsi="Times New Roman" w:eastAsia="宋体" w:cs="Times New Roman"/>
          <w:szCs w:val="21"/>
          <w:highlight w:val="none"/>
        </w:rPr>
        <w:t>：00前由招标人以书面形式回复（通过电子邮件形式发出）。收到澄清的投标人以书面形式进行确认，并发出确认书。</w:t>
      </w:r>
    </w:p>
    <w:p w14:paraId="6E2A608E">
      <w:pPr>
        <w:pStyle w:val="3"/>
        <w:bidi w:val="0"/>
        <w:jc w:val="center"/>
        <w:rPr>
          <w:rFonts w:hint="default"/>
          <w:highlight w:val="none"/>
        </w:rPr>
      </w:pPr>
      <w:bookmarkStart w:id="7" w:name="_Toc27544"/>
      <w:r>
        <w:rPr>
          <w:rFonts w:hint="default"/>
          <w:highlight w:val="none"/>
        </w:rPr>
        <w:t>三、投标报价及付款方式</w:t>
      </w:r>
      <w:bookmarkEnd w:id="7"/>
    </w:p>
    <w:p w14:paraId="02B4669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6、投标报价及付款方式</w:t>
      </w:r>
    </w:p>
    <w:p w14:paraId="1636A6F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6.1投标报价：</w:t>
      </w:r>
    </w:p>
    <w:p w14:paraId="3EA9F83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明细报价：原材料费用、管理费用、人工费用、税金、运费等一切与该采购项目相关的费用。</w:t>
      </w:r>
    </w:p>
    <w:p w14:paraId="5F18BB3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6.2付款方式：详见投标须知表</w:t>
      </w:r>
    </w:p>
    <w:p w14:paraId="61CBEC04">
      <w:pPr>
        <w:pStyle w:val="3"/>
        <w:bidi w:val="0"/>
        <w:jc w:val="center"/>
        <w:rPr>
          <w:rFonts w:hint="default"/>
          <w:highlight w:val="none"/>
        </w:rPr>
      </w:pPr>
      <w:bookmarkStart w:id="8" w:name="_Toc507854501"/>
      <w:bookmarkEnd w:id="8"/>
      <w:bookmarkStart w:id="9" w:name="_Toc3191"/>
      <w:r>
        <w:rPr>
          <w:rFonts w:hint="default"/>
          <w:highlight w:val="none"/>
        </w:rPr>
        <w:t>四、投标文件的编制</w:t>
      </w:r>
      <w:bookmarkEnd w:id="9"/>
    </w:p>
    <w:p w14:paraId="375576E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7、投标文件的语言及文字</w:t>
      </w:r>
    </w:p>
    <w:p w14:paraId="2AD802D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投标文件及投标人与招标人之间凡与投标有关的来往通知、函件和文件，以及业务洽商等均使用汉语及中文。</w:t>
      </w:r>
    </w:p>
    <w:p w14:paraId="611A8F0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8、投标文件由</w:t>
      </w:r>
      <w:r>
        <w:rPr>
          <w:rFonts w:ascii="Times New Roman" w:hAnsi="Times New Roman" w:eastAsia="宋体" w:cs="Times New Roman"/>
          <w:b/>
          <w:szCs w:val="21"/>
          <w:highlight w:val="none"/>
        </w:rPr>
        <w:t>资质部分、技术部分</w:t>
      </w:r>
      <w:r>
        <w:rPr>
          <w:rFonts w:ascii="Times New Roman" w:hAnsi="Times New Roman" w:eastAsia="宋体" w:cs="Times New Roman"/>
          <w:szCs w:val="21"/>
          <w:highlight w:val="none"/>
        </w:rPr>
        <w:t>、</w:t>
      </w:r>
      <w:r>
        <w:rPr>
          <w:rFonts w:ascii="Times New Roman" w:hAnsi="Times New Roman" w:eastAsia="宋体" w:cs="Times New Roman"/>
          <w:b/>
          <w:szCs w:val="21"/>
          <w:highlight w:val="none"/>
        </w:rPr>
        <w:t>商务部分</w:t>
      </w:r>
      <w:r>
        <w:rPr>
          <w:rFonts w:ascii="Times New Roman" w:hAnsi="Times New Roman" w:eastAsia="宋体" w:cs="Times New Roman"/>
          <w:szCs w:val="21"/>
          <w:highlight w:val="none"/>
        </w:rPr>
        <w:t>共三部分组成。</w:t>
      </w:r>
    </w:p>
    <w:p w14:paraId="75613C8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8.1</w:t>
      </w:r>
      <w:r>
        <w:rPr>
          <w:rFonts w:ascii="Times New Roman" w:hAnsi="Times New Roman" w:eastAsia="宋体" w:cs="Times New Roman"/>
          <w:b/>
          <w:szCs w:val="21"/>
          <w:highlight w:val="none"/>
        </w:rPr>
        <w:t>资质、资格证明文件</w:t>
      </w:r>
      <w:r>
        <w:rPr>
          <w:rFonts w:ascii="Times New Roman" w:hAnsi="Times New Roman" w:eastAsia="宋体" w:cs="Times New Roman"/>
          <w:szCs w:val="21"/>
          <w:highlight w:val="none"/>
        </w:rPr>
        <w:t>包括：</w:t>
      </w:r>
    </w:p>
    <w:p w14:paraId="1832FED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8.1.1营业执照（复印件加盖公章）；</w:t>
      </w:r>
    </w:p>
    <w:p w14:paraId="2DBC979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8.1.2法定代表人身份证明书（原件）、法定代表人授权委托书（原件）；</w:t>
      </w:r>
    </w:p>
    <w:p w14:paraId="693F867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8.1.3企业最近半年完税证明、信用证明材料（中国人民银行信用代码证+征信报告）；</w:t>
      </w:r>
    </w:p>
    <w:p w14:paraId="21C41D6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8.1.4年度纳税信用评价信息（可从电子税务局查询截图，需加盖公章）；</w:t>
      </w:r>
    </w:p>
    <w:p w14:paraId="46DE608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8.1.5出具近三年的财务</w:t>
      </w:r>
      <w:r>
        <w:rPr>
          <w:rFonts w:hint="eastAsia" w:ascii="Times New Roman" w:hAnsi="Times New Roman" w:eastAsia="宋体" w:cs="Times New Roman"/>
          <w:szCs w:val="21"/>
          <w:highlight w:val="none"/>
          <w:lang w:val="en-US" w:eastAsia="zh-CN"/>
        </w:rPr>
        <w:t>报表</w:t>
      </w:r>
      <w:r>
        <w:rPr>
          <w:rFonts w:ascii="Times New Roman" w:hAnsi="Times New Roman" w:eastAsia="宋体" w:cs="Times New Roman"/>
          <w:szCs w:val="21"/>
          <w:highlight w:val="none"/>
        </w:rPr>
        <w:t>，并加盖公章；</w:t>
      </w:r>
    </w:p>
    <w:p w14:paraId="31ACCB4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8.1.6在以往的招投标活动中无违法、违规、违纪、违约行为的承诺函；</w:t>
      </w:r>
    </w:p>
    <w:p w14:paraId="2F034A4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8.1.7企业对外担保说明（说明贵单位对外有无对外担保和质押业务，需加盖公章）；</w:t>
      </w:r>
    </w:p>
    <w:p w14:paraId="09185F6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Cs w:val="21"/>
          <w:highlight w:val="none"/>
          <w:lang w:val="en-US"/>
        </w:rPr>
      </w:pPr>
      <w:r>
        <w:rPr>
          <w:rFonts w:hint="default" w:ascii="Times New Roman" w:hAnsi="Times New Roman" w:eastAsia="宋体" w:cs="Times New Roman"/>
          <w:szCs w:val="21"/>
          <w:highlight w:val="none"/>
        </w:rPr>
        <w:t>8.1.8</w:t>
      </w:r>
      <w:r>
        <w:rPr>
          <w:rFonts w:hint="eastAsia" w:ascii="Times New Roman" w:hAnsi="Times New Roman" w:eastAsia="宋体" w:cs="Times New Roman"/>
          <w:szCs w:val="21"/>
          <w:highlight w:val="none"/>
          <w:lang w:val="en-US" w:eastAsia="zh-CN"/>
        </w:rPr>
        <w:t>投标保证金回执；</w:t>
      </w:r>
    </w:p>
    <w:p w14:paraId="0C0EF3D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8.1.</w:t>
      </w:r>
      <w:r>
        <w:rPr>
          <w:rFonts w:hint="eastAsia" w:ascii="Times New Roman" w:hAnsi="Times New Roman" w:eastAsia="宋体" w:cs="Times New Roman"/>
          <w:szCs w:val="21"/>
          <w:highlight w:val="none"/>
          <w:lang w:val="en-US" w:eastAsia="zh-CN"/>
        </w:rPr>
        <w:t>9</w:t>
      </w:r>
      <w:r>
        <w:rPr>
          <w:rFonts w:ascii="Times New Roman" w:hAnsi="Times New Roman" w:eastAsia="宋体" w:cs="Times New Roman"/>
          <w:szCs w:val="21"/>
          <w:highlight w:val="none"/>
        </w:rPr>
        <w:t>投标方基本情况表；</w:t>
      </w:r>
    </w:p>
    <w:p w14:paraId="144AC33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8.1.</w:t>
      </w:r>
      <w:r>
        <w:rPr>
          <w:rFonts w:hint="eastAsia" w:ascii="Times New Roman" w:hAnsi="Times New Roman" w:eastAsia="宋体" w:cs="Times New Roman"/>
          <w:szCs w:val="21"/>
          <w:highlight w:val="none"/>
          <w:lang w:val="en-US" w:eastAsia="zh-CN"/>
        </w:rPr>
        <w:t>10</w:t>
      </w:r>
      <w:r>
        <w:rPr>
          <w:rFonts w:ascii="Times New Roman" w:hAnsi="Times New Roman" w:eastAsia="宋体" w:cs="Times New Roman"/>
          <w:szCs w:val="21"/>
          <w:highlight w:val="none"/>
        </w:rPr>
        <w:t>投标人认为对其投标有利的其他资料。</w:t>
      </w:r>
    </w:p>
    <w:p w14:paraId="63B689D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前</w:t>
      </w:r>
      <w:r>
        <w:rPr>
          <w:rFonts w:hint="eastAsia" w:ascii="Times New Roman" w:hAnsi="Times New Roman" w:eastAsia="宋体" w:cs="Times New Roman"/>
          <w:szCs w:val="21"/>
          <w:highlight w:val="none"/>
          <w:lang w:val="en-US" w:eastAsia="zh-CN"/>
        </w:rPr>
        <w:t>9</w:t>
      </w:r>
      <w:r>
        <w:rPr>
          <w:rFonts w:ascii="Times New Roman" w:hAnsi="Times New Roman" w:eastAsia="宋体" w:cs="Times New Roman"/>
          <w:szCs w:val="21"/>
          <w:highlight w:val="none"/>
        </w:rPr>
        <w:t>项文件必须提供，未提供者直接视为资质、资格审查未通过，无法继续参与投标！</w:t>
      </w:r>
    </w:p>
    <w:p w14:paraId="355EA4F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b/>
          <w:szCs w:val="21"/>
          <w:highlight w:val="none"/>
        </w:rPr>
      </w:pPr>
      <w:r>
        <w:rPr>
          <w:rFonts w:ascii="Times New Roman" w:hAnsi="Times New Roman" w:eastAsia="宋体" w:cs="Times New Roman"/>
          <w:b w:val="0"/>
          <w:bCs/>
          <w:szCs w:val="21"/>
          <w:highlight w:val="none"/>
        </w:rPr>
        <w:t>8.2</w:t>
      </w:r>
      <w:r>
        <w:rPr>
          <w:rFonts w:ascii="Times New Roman" w:hAnsi="Times New Roman" w:eastAsia="宋体" w:cs="Times New Roman"/>
          <w:b/>
          <w:szCs w:val="21"/>
          <w:highlight w:val="none"/>
        </w:rPr>
        <w:t>技术标文件</w:t>
      </w:r>
      <w:r>
        <w:rPr>
          <w:rFonts w:ascii="Times New Roman" w:hAnsi="Times New Roman" w:eastAsia="宋体" w:cs="Times New Roman"/>
          <w:szCs w:val="21"/>
          <w:highlight w:val="none"/>
        </w:rPr>
        <w:t>主要包括下列内容：</w:t>
      </w:r>
    </w:p>
    <w:p w14:paraId="378F38B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szCs w:val="21"/>
          <w:highlight w:val="none"/>
        </w:rPr>
      </w:pPr>
      <w:r>
        <w:rPr>
          <w:rFonts w:ascii="Times New Roman" w:hAnsi="Times New Roman" w:eastAsia="宋体" w:cs="Times New Roman"/>
          <w:szCs w:val="21"/>
          <w:highlight w:val="none"/>
        </w:rPr>
        <w:t>8.2.1技术方案及质量保证措施：依据项目技术要求做出实质性解决方案，产品质量、性能稳定可靠，使用寿命长且有完善的生产保证措施等方面的说明及证明材料；</w:t>
      </w:r>
    </w:p>
    <w:p w14:paraId="014C2E1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szCs w:val="21"/>
          <w:highlight w:val="none"/>
        </w:rPr>
      </w:pPr>
      <w:r>
        <w:rPr>
          <w:rFonts w:ascii="Times New Roman" w:hAnsi="Times New Roman" w:eastAsia="宋体" w:cs="Times New Roman"/>
          <w:szCs w:val="21"/>
          <w:highlight w:val="none"/>
        </w:rPr>
        <w:t>8.2.2供货周期承诺（注意本条不影响商务部分关于供货期的表述，但不得和商务部分矛盾）：</w:t>
      </w:r>
    </w:p>
    <w:p w14:paraId="06306CB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szCs w:val="21"/>
          <w:highlight w:val="none"/>
        </w:rPr>
      </w:pPr>
      <w:r>
        <w:rPr>
          <w:rFonts w:ascii="Times New Roman" w:hAnsi="Times New Roman" w:eastAsia="宋体" w:cs="Times New Roman"/>
          <w:szCs w:val="21"/>
          <w:highlight w:val="none"/>
        </w:rPr>
        <w:t>应提供详细的供货计划或生产加工计划，有详细的确保满足供货期基本要求或能在保证质量的前提下提前交货措施的说明及证明材料；</w:t>
      </w:r>
    </w:p>
    <w:p w14:paraId="0C4E78C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szCs w:val="21"/>
          <w:highlight w:val="none"/>
        </w:rPr>
      </w:pPr>
      <w:r>
        <w:rPr>
          <w:rFonts w:ascii="Times New Roman" w:hAnsi="Times New Roman" w:eastAsia="宋体" w:cs="Times New Roman"/>
          <w:szCs w:val="21"/>
          <w:highlight w:val="none"/>
        </w:rPr>
        <w:t>8.2.3技术要求偏离表；</w:t>
      </w:r>
    </w:p>
    <w:p w14:paraId="12FDADC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szCs w:val="21"/>
          <w:highlight w:val="none"/>
        </w:rPr>
      </w:pPr>
      <w:r>
        <w:rPr>
          <w:rFonts w:ascii="Times New Roman" w:hAnsi="Times New Roman" w:eastAsia="宋体" w:cs="Times New Roman"/>
          <w:szCs w:val="21"/>
          <w:highlight w:val="none"/>
        </w:rPr>
        <w:t>8.2.4经营业绩一览表[近三年（2022年1月1日至今）类似项目业绩及合同明细加盖公章（须有客户联系方式及联系人以供招标方核实确认）]；</w:t>
      </w:r>
    </w:p>
    <w:p w14:paraId="1618F82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szCs w:val="21"/>
          <w:highlight w:val="none"/>
        </w:rPr>
      </w:pPr>
      <w:r>
        <w:rPr>
          <w:rFonts w:ascii="Times New Roman" w:hAnsi="Times New Roman" w:eastAsia="宋体" w:cs="Times New Roman"/>
          <w:szCs w:val="21"/>
          <w:highlight w:val="none"/>
        </w:rPr>
        <w:t>8.2.5服务承诺函；</w:t>
      </w:r>
    </w:p>
    <w:p w14:paraId="28B3CCB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b w:val="0"/>
          <w:bCs/>
          <w:szCs w:val="21"/>
          <w:highlight w:val="none"/>
        </w:rPr>
        <w:t>8.3</w:t>
      </w:r>
      <w:r>
        <w:rPr>
          <w:rFonts w:ascii="Times New Roman" w:hAnsi="Times New Roman" w:eastAsia="宋体" w:cs="Times New Roman"/>
          <w:b/>
          <w:szCs w:val="21"/>
          <w:highlight w:val="none"/>
        </w:rPr>
        <w:t>商务标文件</w:t>
      </w:r>
      <w:r>
        <w:rPr>
          <w:rFonts w:ascii="Times New Roman" w:hAnsi="Times New Roman" w:eastAsia="宋体" w:cs="Times New Roman"/>
          <w:szCs w:val="21"/>
          <w:highlight w:val="none"/>
        </w:rPr>
        <w:t>主要包括下列内容：</w:t>
      </w:r>
    </w:p>
    <w:p w14:paraId="72B2227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8.3.1</w:t>
      </w:r>
      <w:r>
        <w:rPr>
          <w:rFonts w:hint="eastAsia" w:ascii="Times New Roman" w:hAnsi="Times New Roman" w:eastAsia="宋体" w:cs="Times New Roman"/>
          <w:szCs w:val="21"/>
          <w:highlight w:val="none"/>
          <w:lang w:val="en-US" w:eastAsia="zh-CN"/>
        </w:rPr>
        <w:t xml:space="preserve"> </w:t>
      </w:r>
      <w:r>
        <w:rPr>
          <w:rFonts w:hint="eastAsia" w:ascii="Times New Roman" w:hAnsi="Times New Roman" w:cs="Times New Roman"/>
          <w:szCs w:val="21"/>
          <w:highlight w:val="none"/>
          <w:lang w:eastAsia="zh-CN"/>
        </w:rPr>
        <w:t>EBS（ABS）+ESP自主标定测试设备</w:t>
      </w:r>
      <w:r>
        <w:rPr>
          <w:rFonts w:hint="eastAsia" w:ascii="Times New Roman" w:hAnsi="Times New Roman" w:eastAsia="宋体" w:cs="Times New Roman"/>
          <w:szCs w:val="21"/>
          <w:highlight w:val="none"/>
          <w:lang w:eastAsia="zh-CN"/>
        </w:rPr>
        <w:t>项目</w:t>
      </w:r>
      <w:r>
        <w:rPr>
          <w:rFonts w:ascii="Times New Roman" w:hAnsi="Times New Roman" w:eastAsia="宋体" w:cs="Times New Roman"/>
          <w:szCs w:val="21"/>
          <w:highlight w:val="none"/>
        </w:rPr>
        <w:t>---投标函</w:t>
      </w:r>
    </w:p>
    <w:p w14:paraId="76E08F0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8.3.2</w:t>
      </w:r>
      <w:r>
        <w:rPr>
          <w:rFonts w:hint="eastAsia" w:ascii="Times New Roman" w:hAnsi="Times New Roman" w:eastAsia="宋体" w:cs="Times New Roman"/>
          <w:szCs w:val="21"/>
          <w:highlight w:val="none"/>
          <w:lang w:val="en-US" w:eastAsia="zh-CN"/>
        </w:rPr>
        <w:t xml:space="preserve"> </w:t>
      </w:r>
      <w:r>
        <w:rPr>
          <w:rFonts w:hint="eastAsia" w:ascii="Times New Roman" w:hAnsi="Times New Roman" w:cs="Times New Roman"/>
          <w:szCs w:val="21"/>
          <w:highlight w:val="none"/>
          <w:lang w:eastAsia="zh-CN"/>
        </w:rPr>
        <w:t>EBS（ABS）+ESP自主标定测试设备</w:t>
      </w:r>
      <w:r>
        <w:rPr>
          <w:rFonts w:hint="eastAsia" w:ascii="Times New Roman" w:hAnsi="Times New Roman" w:eastAsia="宋体" w:cs="Times New Roman"/>
          <w:szCs w:val="21"/>
          <w:highlight w:val="none"/>
          <w:lang w:eastAsia="zh-CN"/>
        </w:rPr>
        <w:t>项目</w:t>
      </w:r>
      <w:r>
        <w:rPr>
          <w:rFonts w:ascii="Times New Roman" w:hAnsi="Times New Roman" w:eastAsia="宋体" w:cs="Times New Roman"/>
          <w:szCs w:val="21"/>
          <w:highlight w:val="none"/>
        </w:rPr>
        <w:t>---报价明细</w:t>
      </w:r>
    </w:p>
    <w:p w14:paraId="77C03F1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8.3.3备品备件、易损件、专用耗材清单及价格表</w:t>
      </w:r>
    </w:p>
    <w:p w14:paraId="6F1EBCE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8.3.4商务条款偏离表</w:t>
      </w:r>
    </w:p>
    <w:p w14:paraId="028450E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9、投标有效期</w:t>
      </w:r>
    </w:p>
    <w:p w14:paraId="5D05B1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投标文件在须知表规定的投标截止日期之后的投标须知表所列的日历</w:t>
      </w:r>
      <w:r>
        <w:rPr>
          <w:rFonts w:hint="eastAsia" w:ascii="Times New Roman" w:hAnsi="Times New Roman" w:eastAsia="宋体" w:cs="Times New Roman"/>
          <w:szCs w:val="21"/>
          <w:highlight w:val="none"/>
          <w:lang w:val="en-US" w:eastAsia="zh-CN"/>
        </w:rPr>
        <w:t>90</w:t>
      </w:r>
      <w:r>
        <w:rPr>
          <w:rFonts w:ascii="Times New Roman" w:hAnsi="Times New Roman" w:eastAsia="宋体" w:cs="Times New Roman"/>
          <w:szCs w:val="21"/>
          <w:highlight w:val="none"/>
        </w:rPr>
        <w:t>日内有效。</w:t>
      </w:r>
    </w:p>
    <w:p w14:paraId="6631A2A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10、保证金</w:t>
      </w:r>
    </w:p>
    <w:p w14:paraId="15EF33E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Cs w:val="21"/>
          <w:highlight w:val="none"/>
        </w:rPr>
      </w:pPr>
      <w:r>
        <w:rPr>
          <w:rFonts w:hint="eastAsia"/>
          <w:szCs w:val="21"/>
          <w:highlight w:val="none"/>
        </w:rPr>
        <w:t>10.1 投标人应提供不少于投标须知表规定数额的投标保证金，投标保证金是投标文件的组成部分。</w:t>
      </w:r>
    </w:p>
    <w:p w14:paraId="2597229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Cs w:val="21"/>
          <w:highlight w:val="none"/>
        </w:rPr>
      </w:pPr>
      <w:r>
        <w:rPr>
          <w:rFonts w:hint="eastAsia"/>
          <w:szCs w:val="21"/>
          <w:highlight w:val="none"/>
        </w:rPr>
        <w:t>10.2 对于未能按要求提交投标保证金的投标人，招标人将视为投标人不响应招标而拒绝。</w:t>
      </w:r>
    </w:p>
    <w:p w14:paraId="67F7EE9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Cs w:val="21"/>
          <w:highlight w:val="none"/>
        </w:rPr>
      </w:pPr>
      <w:r>
        <w:rPr>
          <w:rFonts w:hint="eastAsia"/>
          <w:szCs w:val="21"/>
          <w:highlight w:val="none"/>
        </w:rPr>
        <w:t>10.3 投标保证金将在中标（成交）通知书发出后，</w:t>
      </w:r>
      <w:r>
        <w:rPr>
          <w:rFonts w:hint="eastAsia"/>
          <w:szCs w:val="21"/>
          <w:highlight w:val="none"/>
          <w:lang w:val="en-US" w:eastAsia="zh-CN"/>
        </w:rPr>
        <w:t>5</w:t>
      </w:r>
      <w:r>
        <w:rPr>
          <w:rFonts w:hint="eastAsia"/>
          <w:szCs w:val="21"/>
          <w:highlight w:val="none"/>
        </w:rPr>
        <w:t>个工作日内退还未中标（成交）人的投标保证金。</w:t>
      </w:r>
    </w:p>
    <w:p w14:paraId="5E6B39E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Cs w:val="21"/>
          <w:highlight w:val="none"/>
        </w:rPr>
      </w:pPr>
      <w:r>
        <w:rPr>
          <w:rFonts w:hint="eastAsia"/>
          <w:szCs w:val="21"/>
          <w:highlight w:val="none"/>
        </w:rPr>
        <w:t>10.4在采购合同签订后</w:t>
      </w:r>
      <w:r>
        <w:rPr>
          <w:rFonts w:hint="eastAsia"/>
          <w:szCs w:val="21"/>
          <w:highlight w:val="none"/>
          <w:lang w:val="en-US" w:eastAsia="zh-CN"/>
        </w:rPr>
        <w:t>5</w:t>
      </w:r>
      <w:r>
        <w:rPr>
          <w:rFonts w:hint="eastAsia"/>
          <w:szCs w:val="21"/>
          <w:highlight w:val="none"/>
        </w:rPr>
        <w:t>个工作日内退还中标（成交）人的投标保证金。</w:t>
      </w:r>
    </w:p>
    <w:p w14:paraId="759F9F9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Cs w:val="21"/>
          <w:highlight w:val="none"/>
        </w:rPr>
      </w:pPr>
      <w:r>
        <w:rPr>
          <w:rFonts w:hint="eastAsia"/>
          <w:szCs w:val="21"/>
          <w:highlight w:val="none"/>
        </w:rPr>
        <w:t>10.5发生以下情况时，招标人有权没收投标保证金：</w:t>
      </w:r>
    </w:p>
    <w:p w14:paraId="7978672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Cs w:val="21"/>
          <w:highlight w:val="none"/>
        </w:rPr>
      </w:pPr>
      <w:r>
        <w:rPr>
          <w:rFonts w:hint="eastAsia"/>
          <w:szCs w:val="21"/>
          <w:highlight w:val="none"/>
        </w:rPr>
        <w:t>10.5.1截至开标前</w:t>
      </w:r>
      <w:r>
        <w:rPr>
          <w:szCs w:val="21"/>
          <w:highlight w:val="none"/>
        </w:rPr>
        <w:t>3</w:t>
      </w:r>
      <w:r>
        <w:rPr>
          <w:rFonts w:hint="eastAsia"/>
          <w:szCs w:val="21"/>
          <w:highlight w:val="none"/>
        </w:rPr>
        <w:t>天，供应商无正当理由、未以书面形式递交说明而在投标截止日不来投标的；</w:t>
      </w:r>
    </w:p>
    <w:p w14:paraId="483A0D5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Cs w:val="21"/>
          <w:highlight w:val="none"/>
        </w:rPr>
      </w:pPr>
      <w:r>
        <w:rPr>
          <w:rFonts w:hint="eastAsia"/>
          <w:szCs w:val="21"/>
          <w:highlight w:val="none"/>
        </w:rPr>
        <w:t>10.5.2供应商递送文件后，无正当理由放弃投标的；</w:t>
      </w:r>
    </w:p>
    <w:p w14:paraId="50DD9AE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Cs w:val="21"/>
          <w:highlight w:val="none"/>
        </w:rPr>
      </w:pPr>
      <w:r>
        <w:rPr>
          <w:rFonts w:hint="eastAsia"/>
          <w:szCs w:val="21"/>
          <w:highlight w:val="none"/>
        </w:rPr>
        <w:t>10.5.3自中标（成交）通知书发出之日起</w:t>
      </w:r>
      <w:r>
        <w:rPr>
          <w:szCs w:val="21"/>
          <w:highlight w:val="none"/>
        </w:rPr>
        <w:t>30</w:t>
      </w:r>
      <w:r>
        <w:rPr>
          <w:rFonts w:hint="eastAsia"/>
          <w:szCs w:val="21"/>
          <w:highlight w:val="none"/>
        </w:rPr>
        <w:t>日内，中标（成交）供应商无正当理由不签订合同的；</w:t>
      </w:r>
    </w:p>
    <w:p w14:paraId="2056C6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Cs w:val="21"/>
          <w:highlight w:val="none"/>
        </w:rPr>
      </w:pPr>
      <w:r>
        <w:rPr>
          <w:rFonts w:hint="eastAsia"/>
          <w:szCs w:val="21"/>
          <w:highlight w:val="none"/>
        </w:rPr>
        <w:t>10.5.4投标过程中被查实有串标、围标、陪标等违规违纪行为的；</w:t>
      </w:r>
    </w:p>
    <w:p w14:paraId="16C2A8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Cs w:val="21"/>
          <w:highlight w:val="none"/>
        </w:rPr>
      </w:pPr>
      <w:r>
        <w:rPr>
          <w:rFonts w:hint="eastAsia"/>
          <w:szCs w:val="21"/>
          <w:highlight w:val="none"/>
        </w:rPr>
        <w:t>10.5.5供应商有违约违规行为或被投诉、举报的，在调查处理期间，保证金暂不退还，待调查处理结束后按有关规定处理。</w:t>
      </w:r>
    </w:p>
    <w:p w14:paraId="0DE24FA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11、投标文件的份数和签署</w:t>
      </w:r>
    </w:p>
    <w:p w14:paraId="04C5034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11.1投标人按本投标须知表的规定，编制一份投标文件“正本”和投标须知表所述份数的“副本”，并明确标明“正本”和“副本”。投标文件正本和副本不一致之处，以正本为准。</w:t>
      </w:r>
    </w:p>
    <w:p w14:paraId="02F94EF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11.2投标文件正本与副本均应使用不能擦去的墨水书写或打印，并加盖法人单位公章和法定代表人（或代理人）印鉴。</w:t>
      </w:r>
    </w:p>
    <w:p w14:paraId="70549D6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11.3全套投标文件应无涂改和行间插字，除非这些删改是因为招标文件的修改而发生的，或者是投标人造成的必须修改的错误。但修改处应加盖法人单位公章和法定代表人（或代理人）印鉴。</w:t>
      </w:r>
    </w:p>
    <w:p w14:paraId="05913DE0">
      <w:pPr>
        <w:pStyle w:val="3"/>
        <w:bidi w:val="0"/>
        <w:jc w:val="center"/>
        <w:rPr>
          <w:rFonts w:hint="default"/>
          <w:b/>
          <w:highlight w:val="none"/>
        </w:rPr>
      </w:pPr>
      <w:bookmarkStart w:id="10" w:name="_Toc507854502"/>
      <w:bookmarkEnd w:id="10"/>
      <w:bookmarkStart w:id="11" w:name="_Toc30342"/>
      <w:r>
        <w:rPr>
          <w:rFonts w:hint="default"/>
          <w:b/>
          <w:highlight w:val="none"/>
        </w:rPr>
        <w:t>五、投标文件的递交</w:t>
      </w:r>
      <w:bookmarkEnd w:id="11"/>
    </w:p>
    <w:p w14:paraId="7CC4ED4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bookmarkStart w:id="12" w:name="_Toc507854503"/>
      <w:bookmarkEnd w:id="12"/>
      <w:r>
        <w:rPr>
          <w:rFonts w:ascii="Times New Roman" w:hAnsi="Times New Roman" w:eastAsia="宋体" w:cs="Times New Roman"/>
          <w:szCs w:val="21"/>
          <w:highlight w:val="none"/>
        </w:rPr>
        <w:t>12、投标文件的密封与标志</w:t>
      </w:r>
    </w:p>
    <w:p w14:paraId="217BBE0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12.1 投标人应在投标文件的正本和副本上标明“正本”或“副本”,并在封面和密封条骑缝处加盖投标人公章和法定代表人（或代理人）印鉴，并注明“开标前不得开封”字样。</w:t>
      </w:r>
    </w:p>
    <w:p w14:paraId="2A4E7F1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12.2 如果投标文件没有按上述规定密封并加写标志，招标单位不承担投标文件错放或提前开封的责任。</w:t>
      </w:r>
    </w:p>
    <w:p w14:paraId="1252307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12.3 </w:t>
      </w:r>
      <w:r>
        <w:rPr>
          <w:rFonts w:ascii="Times New Roman" w:hAnsi="Times New Roman" w:eastAsia="宋体" w:cs="Times New Roman"/>
          <w:b/>
          <w:szCs w:val="21"/>
          <w:highlight w:val="none"/>
        </w:rPr>
        <w:t>资质表、技术标、商务标文件需分开密封，并需现场提交。</w:t>
      </w:r>
    </w:p>
    <w:p w14:paraId="113F4B3C">
      <w:pPr>
        <w:pStyle w:val="3"/>
        <w:bidi w:val="0"/>
        <w:jc w:val="center"/>
        <w:rPr>
          <w:rFonts w:hint="default"/>
          <w:b/>
          <w:highlight w:val="none"/>
        </w:rPr>
      </w:pPr>
      <w:bookmarkStart w:id="13" w:name="_Toc4612"/>
      <w:r>
        <w:rPr>
          <w:rFonts w:hint="default"/>
          <w:b/>
          <w:highlight w:val="none"/>
        </w:rPr>
        <w:t>六、评标</w:t>
      </w:r>
      <w:bookmarkEnd w:id="13"/>
    </w:p>
    <w:p w14:paraId="397F70A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szCs w:val="21"/>
          <w:highlight w:val="none"/>
        </w:rPr>
      </w:pPr>
      <w:r>
        <w:rPr>
          <w:rFonts w:ascii="Times New Roman" w:hAnsi="Times New Roman" w:eastAsia="宋体" w:cs="Times New Roman"/>
          <w:szCs w:val="21"/>
          <w:highlight w:val="none"/>
        </w:rPr>
        <w:t>13、评标</w:t>
      </w:r>
    </w:p>
    <w:p w14:paraId="63D1778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szCs w:val="21"/>
          <w:highlight w:val="none"/>
        </w:rPr>
      </w:pPr>
      <w:r>
        <w:rPr>
          <w:rFonts w:ascii="Times New Roman" w:hAnsi="Times New Roman" w:eastAsia="宋体" w:cs="Times New Roman"/>
          <w:szCs w:val="21"/>
          <w:highlight w:val="none"/>
        </w:rPr>
        <w:t>13.1 评标过程及内容的保密：</w:t>
      </w:r>
    </w:p>
    <w:p w14:paraId="601FCA9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szCs w:val="21"/>
          <w:highlight w:val="none"/>
        </w:rPr>
      </w:pPr>
      <w:r>
        <w:rPr>
          <w:rFonts w:ascii="Times New Roman" w:hAnsi="Times New Roman" w:eastAsia="宋体" w:cs="Times New Roman"/>
          <w:szCs w:val="21"/>
          <w:highlight w:val="none"/>
        </w:rPr>
        <w:t>13.1.1 标书投递后，直到宣布中标单位为止，凡属于审查、报价和比较投标的所有资料，有关授予合同的信息，都不应向投标人或与评标无关的其他人泄露。</w:t>
      </w:r>
    </w:p>
    <w:p w14:paraId="43DD677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szCs w:val="21"/>
          <w:highlight w:val="none"/>
        </w:rPr>
      </w:pPr>
      <w:r>
        <w:rPr>
          <w:rFonts w:ascii="Times New Roman" w:hAnsi="Times New Roman" w:eastAsia="宋体" w:cs="Times New Roman"/>
          <w:szCs w:val="21"/>
          <w:highlight w:val="none"/>
        </w:rPr>
        <w:t>13.1.2 在投标文件的审查、澄清、评价和比较以及授予合同过程中，投标人对招标人和评标委员会或评标领导小组成员施加影响的任何行为，都将导致取消其投标资格。</w:t>
      </w:r>
    </w:p>
    <w:p w14:paraId="29A5723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szCs w:val="21"/>
          <w:highlight w:val="none"/>
        </w:rPr>
      </w:pPr>
      <w:r>
        <w:rPr>
          <w:rFonts w:ascii="Times New Roman" w:hAnsi="Times New Roman" w:eastAsia="宋体" w:cs="Times New Roman"/>
          <w:szCs w:val="21"/>
          <w:highlight w:val="none"/>
        </w:rPr>
        <w:t>13.2 评标的基本标准和方法</w:t>
      </w:r>
    </w:p>
    <w:p w14:paraId="56D6FC1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szCs w:val="21"/>
          <w:highlight w:val="none"/>
        </w:rPr>
      </w:pPr>
      <w:r>
        <w:rPr>
          <w:rFonts w:ascii="Times New Roman" w:hAnsi="Times New Roman" w:eastAsia="宋体" w:cs="Times New Roman"/>
          <w:szCs w:val="21"/>
          <w:highlight w:val="none"/>
        </w:rPr>
        <w:t>13.2.1</w:t>
      </w:r>
      <w:r>
        <w:rPr>
          <w:rFonts w:ascii="Times New Roman" w:hAnsi="Times New Roman" w:eastAsia="宋体" w:cs="Times New Roman"/>
          <w:b/>
          <w:szCs w:val="21"/>
          <w:highlight w:val="none"/>
        </w:rPr>
        <w:t>采用技术标、商务标分别评标的评标方法，满足技术要求</w:t>
      </w:r>
      <w:r>
        <w:rPr>
          <w:rFonts w:hint="eastAsia" w:ascii="Times New Roman" w:hAnsi="Times New Roman" w:cs="Times New Roman"/>
          <w:b/>
          <w:szCs w:val="21"/>
          <w:highlight w:val="none"/>
          <w:lang w:val="en-US" w:eastAsia="zh-CN"/>
        </w:rPr>
        <w:t>进</w:t>
      </w:r>
      <w:r>
        <w:rPr>
          <w:rFonts w:ascii="Times New Roman" w:hAnsi="Times New Roman" w:eastAsia="宋体" w:cs="Times New Roman"/>
          <w:b/>
          <w:szCs w:val="21"/>
          <w:highlight w:val="none"/>
        </w:rPr>
        <w:t>入商务标，商务标进行多轮报价</w:t>
      </w:r>
      <w:r>
        <w:rPr>
          <w:rFonts w:hint="eastAsia" w:ascii="Times New Roman" w:hAnsi="Times New Roman" w:eastAsia="宋体" w:cs="Times New Roman"/>
          <w:b/>
          <w:szCs w:val="21"/>
          <w:highlight w:val="none"/>
          <w:lang w:eastAsia="zh-CN"/>
        </w:rPr>
        <w:t>，</w:t>
      </w:r>
      <w:r>
        <w:rPr>
          <w:rFonts w:hint="eastAsia" w:ascii="Times New Roman" w:hAnsi="Times New Roman" w:eastAsia="宋体" w:cs="Times New Roman"/>
          <w:b/>
          <w:szCs w:val="21"/>
          <w:highlight w:val="none"/>
          <w:lang w:val="en-US" w:eastAsia="zh-CN"/>
        </w:rPr>
        <w:t>最低价中标</w:t>
      </w:r>
      <w:r>
        <w:rPr>
          <w:rFonts w:ascii="Times New Roman" w:hAnsi="Times New Roman" w:eastAsia="宋体" w:cs="Times New Roman"/>
          <w:b/>
          <w:szCs w:val="21"/>
          <w:highlight w:val="none"/>
        </w:rPr>
        <w:t>。</w:t>
      </w:r>
    </w:p>
    <w:p w14:paraId="66B9F83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13.2.2 根据招标文件规定的工期和质量，能保证达到要求者为有效标函，达不到要求者为废标。</w:t>
      </w:r>
    </w:p>
    <w:p w14:paraId="122722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szCs w:val="21"/>
          <w:highlight w:val="none"/>
        </w:rPr>
      </w:pPr>
      <w:r>
        <w:rPr>
          <w:rFonts w:ascii="Times New Roman" w:hAnsi="Times New Roman" w:eastAsia="宋体" w:cs="Times New Roman"/>
          <w:szCs w:val="21"/>
          <w:highlight w:val="none"/>
        </w:rPr>
        <w:t>13.3 评标过程保密</w:t>
      </w:r>
    </w:p>
    <w:p w14:paraId="633E03D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szCs w:val="21"/>
          <w:highlight w:val="none"/>
        </w:rPr>
      </w:pPr>
      <w:r>
        <w:rPr>
          <w:rFonts w:ascii="Times New Roman" w:hAnsi="Times New Roman" w:eastAsia="宋体" w:cs="Times New Roman"/>
          <w:szCs w:val="21"/>
          <w:highlight w:val="none"/>
        </w:rPr>
        <w:t>13.3.1 开标之后，直到授予投标方合同止，凡是属于审查、澄清、评价和比较投标的有关资料以及授标意向等，均不得向投标人或其他无关的人员透露。</w:t>
      </w:r>
    </w:p>
    <w:p w14:paraId="06EDA44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szCs w:val="21"/>
          <w:highlight w:val="none"/>
        </w:rPr>
      </w:pPr>
      <w:r>
        <w:rPr>
          <w:rFonts w:ascii="Times New Roman" w:hAnsi="Times New Roman" w:eastAsia="宋体" w:cs="Times New Roman"/>
          <w:szCs w:val="21"/>
          <w:highlight w:val="none"/>
        </w:rPr>
        <w:t>13.3.2 在评标期间，投标人企图影响招标人的任何活动将导致投标被拒绝，并承担相应的法律责任。</w:t>
      </w:r>
    </w:p>
    <w:p w14:paraId="488DF73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szCs w:val="21"/>
          <w:highlight w:val="none"/>
        </w:rPr>
      </w:pPr>
      <w:r>
        <w:rPr>
          <w:rFonts w:ascii="Times New Roman" w:hAnsi="Times New Roman" w:eastAsia="宋体" w:cs="Times New Roman"/>
          <w:szCs w:val="21"/>
          <w:highlight w:val="none"/>
        </w:rPr>
        <w:t>13.3.3 中标人确定后，招标人不对未中标人就评标过程以及未能中标原因、中标结果作出任何解释。未中标人不得向评标委员会组成人员或其他有关人员索问评标过程的情况和材料。</w:t>
      </w:r>
    </w:p>
    <w:p w14:paraId="7AEBE21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szCs w:val="21"/>
          <w:highlight w:val="none"/>
        </w:rPr>
      </w:pPr>
      <w:r>
        <w:rPr>
          <w:rFonts w:ascii="Times New Roman" w:hAnsi="Times New Roman" w:eastAsia="宋体" w:cs="Times New Roman"/>
          <w:szCs w:val="21"/>
          <w:highlight w:val="none"/>
        </w:rPr>
        <w:t>13.4评标委员会经评审，认为所有投标都不符合招标文件的要求的，可以否决所有投标，招标人将重新招标。</w:t>
      </w:r>
    </w:p>
    <w:p w14:paraId="4D7F8B6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szCs w:val="21"/>
          <w:highlight w:val="none"/>
        </w:rPr>
      </w:pPr>
      <w:r>
        <w:rPr>
          <w:rFonts w:ascii="Times New Roman" w:hAnsi="Times New Roman" w:eastAsia="宋体" w:cs="Times New Roman"/>
          <w:szCs w:val="21"/>
          <w:highlight w:val="none"/>
        </w:rPr>
        <w:t>13.5 在招标中，出现下列情形之一，</w:t>
      </w:r>
      <w:r>
        <w:rPr>
          <w:rFonts w:ascii="Times New Roman" w:hAnsi="Times New Roman" w:eastAsia="宋体" w:cs="Times New Roman"/>
          <w:szCs w:val="20"/>
          <w:highlight w:val="none"/>
        </w:rPr>
        <w:t>招标人有权否决所有投标人的投标，并终止招标</w:t>
      </w:r>
      <w:r>
        <w:rPr>
          <w:rFonts w:ascii="Times New Roman" w:hAnsi="Times New Roman" w:eastAsia="宋体" w:cs="Times New Roman"/>
          <w:szCs w:val="21"/>
          <w:highlight w:val="none"/>
        </w:rPr>
        <w:t>：</w:t>
      </w:r>
    </w:p>
    <w:p w14:paraId="55D3F7A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highlight w:val="none"/>
        </w:rPr>
      </w:pPr>
      <w:r>
        <w:rPr>
          <w:rFonts w:ascii="Times New Roman" w:hAnsi="Times New Roman" w:eastAsia="宋体" w:cs="Times New Roman"/>
          <w:szCs w:val="20"/>
          <w:highlight w:val="none"/>
        </w:rPr>
        <w:t>（1）符合条件的投标人或者对招标文件做实质响应的投标人不足三家的；</w:t>
      </w:r>
    </w:p>
    <w:p w14:paraId="73A98CD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highlight w:val="none"/>
        </w:rPr>
      </w:pPr>
      <w:r>
        <w:rPr>
          <w:rFonts w:ascii="Times New Roman" w:hAnsi="Times New Roman" w:eastAsia="宋体" w:cs="Times New Roman"/>
          <w:szCs w:val="20"/>
          <w:highlight w:val="none"/>
        </w:rPr>
        <w:t>（2）出现影响采购公正的违法、违规行为的；</w:t>
      </w:r>
    </w:p>
    <w:p w14:paraId="74D379A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highlight w:val="none"/>
        </w:rPr>
      </w:pPr>
      <w:r>
        <w:rPr>
          <w:rFonts w:ascii="Times New Roman" w:hAnsi="Times New Roman" w:eastAsia="宋体" w:cs="Times New Roman"/>
          <w:szCs w:val="20"/>
          <w:highlight w:val="none"/>
        </w:rPr>
        <w:t>（3）因重大变故，采购任务取消的；</w:t>
      </w:r>
    </w:p>
    <w:p w14:paraId="3D8372F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highlight w:val="none"/>
        </w:rPr>
      </w:pPr>
      <w:r>
        <w:rPr>
          <w:rFonts w:ascii="Times New Roman" w:hAnsi="Times New Roman" w:eastAsia="宋体" w:cs="Times New Roman"/>
          <w:szCs w:val="20"/>
          <w:highlight w:val="none"/>
        </w:rPr>
        <w:t>（4）评标委员会经评审，认为所有投标都不符合招标文件要求的；</w:t>
      </w:r>
    </w:p>
    <w:p w14:paraId="754C104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highlight w:val="none"/>
        </w:rPr>
      </w:pPr>
      <w:r>
        <w:rPr>
          <w:rFonts w:ascii="Times New Roman" w:hAnsi="Times New Roman" w:eastAsia="宋体" w:cs="Times New Roman"/>
          <w:szCs w:val="20"/>
          <w:highlight w:val="none"/>
        </w:rPr>
        <w:t>（5）招标人认为其他应终止招标的情形；</w:t>
      </w:r>
    </w:p>
    <w:p w14:paraId="59B6ED7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highlight w:val="none"/>
        </w:rPr>
      </w:pPr>
      <w:r>
        <w:rPr>
          <w:rFonts w:ascii="Times New Roman" w:hAnsi="Times New Roman" w:eastAsia="宋体" w:cs="Times New Roman"/>
          <w:szCs w:val="20"/>
          <w:highlight w:val="none"/>
        </w:rPr>
        <w:t>（6）投标人承诺并同意因招标人公司政策变化引起的随时终止项目的情形，并自行承担由此带来的一切损失。</w:t>
      </w:r>
    </w:p>
    <w:p w14:paraId="187DC97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highlight w:val="none"/>
        </w:rPr>
      </w:pPr>
      <w:r>
        <w:rPr>
          <w:rFonts w:ascii="Times New Roman" w:hAnsi="Times New Roman" w:eastAsia="宋体" w:cs="Times New Roman"/>
          <w:szCs w:val="21"/>
          <w:highlight w:val="none"/>
        </w:rPr>
        <w:t>13.6</w:t>
      </w:r>
      <w:r>
        <w:rPr>
          <w:rFonts w:ascii="Times New Roman" w:hAnsi="Times New Roman" w:eastAsia="宋体" w:cs="Times New Roman"/>
          <w:szCs w:val="20"/>
          <w:highlight w:val="none"/>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30FA0A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highlight w:val="none"/>
        </w:rPr>
      </w:pPr>
      <w:r>
        <w:rPr>
          <w:rFonts w:ascii="Times New Roman" w:hAnsi="Times New Roman" w:eastAsia="宋体" w:cs="Times New Roman"/>
          <w:szCs w:val="20"/>
          <w:highlight w:val="none"/>
        </w:rPr>
        <w:t>（1）投标人提供的有关资格、资质证明文件不合格、不真实或提供虚假投标材料；</w:t>
      </w:r>
    </w:p>
    <w:p w14:paraId="537A4DF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highlight w:val="none"/>
        </w:rPr>
      </w:pPr>
      <w:r>
        <w:rPr>
          <w:rFonts w:ascii="Times New Roman" w:hAnsi="Times New Roman" w:eastAsia="宋体" w:cs="Times New Roman"/>
          <w:szCs w:val="20"/>
          <w:highlight w:val="none"/>
        </w:rPr>
        <w:t>（2）投标人在报价有效期内撤回投标；</w:t>
      </w:r>
    </w:p>
    <w:p w14:paraId="23197F4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highlight w:val="none"/>
        </w:rPr>
      </w:pPr>
      <w:r>
        <w:rPr>
          <w:rFonts w:ascii="Times New Roman" w:hAnsi="Times New Roman" w:eastAsia="宋体" w:cs="Times New Roman"/>
          <w:szCs w:val="20"/>
          <w:highlight w:val="none"/>
        </w:rPr>
        <w:t>（3）在整个评标过程中，投标人有企图影响评标结果公正性的任何活动；</w:t>
      </w:r>
    </w:p>
    <w:p w14:paraId="6AC0AAA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highlight w:val="none"/>
        </w:rPr>
      </w:pPr>
      <w:r>
        <w:rPr>
          <w:rFonts w:ascii="Times New Roman" w:hAnsi="Times New Roman" w:eastAsia="宋体" w:cs="Times New Roman"/>
          <w:szCs w:val="20"/>
          <w:highlight w:val="none"/>
        </w:rPr>
        <w:t>（4）投标人以任何方式诋毁其他投标人；</w:t>
      </w:r>
    </w:p>
    <w:p w14:paraId="476B345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highlight w:val="none"/>
        </w:rPr>
      </w:pPr>
      <w:r>
        <w:rPr>
          <w:rFonts w:ascii="Times New Roman" w:hAnsi="Times New Roman" w:eastAsia="宋体" w:cs="Times New Roman"/>
          <w:szCs w:val="20"/>
          <w:highlight w:val="none"/>
        </w:rPr>
        <w:t>（5）投标人串通投标；</w:t>
      </w:r>
    </w:p>
    <w:p w14:paraId="27A9BC3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highlight w:val="none"/>
        </w:rPr>
      </w:pPr>
      <w:r>
        <w:rPr>
          <w:rFonts w:ascii="Times New Roman" w:hAnsi="Times New Roman" w:eastAsia="宋体" w:cs="Times New Roman"/>
          <w:szCs w:val="20"/>
          <w:highlight w:val="none"/>
        </w:rPr>
        <w:t>（6）以他人名义投标或者以其他方式弄虚作假，骗取中标的；</w:t>
      </w:r>
    </w:p>
    <w:p w14:paraId="67BC58C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highlight w:val="none"/>
        </w:rPr>
      </w:pPr>
      <w:r>
        <w:rPr>
          <w:rFonts w:ascii="Times New Roman" w:hAnsi="Times New Roman" w:eastAsia="宋体" w:cs="Times New Roman"/>
          <w:szCs w:val="20"/>
          <w:highlight w:val="none"/>
        </w:rPr>
        <w:t>（7）中标人不按规定签订合同；</w:t>
      </w:r>
    </w:p>
    <w:p w14:paraId="5D33348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highlight w:val="none"/>
        </w:rPr>
      </w:pPr>
      <w:r>
        <w:rPr>
          <w:rFonts w:ascii="Times New Roman" w:hAnsi="Times New Roman" w:eastAsia="宋体" w:cs="Times New Roman"/>
          <w:szCs w:val="20"/>
          <w:highlight w:val="none"/>
        </w:rPr>
        <w:t>（8）不同投标单位负责人为同一人或存在管理关系的；</w:t>
      </w:r>
    </w:p>
    <w:p w14:paraId="2F69FB9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highlight w:val="none"/>
        </w:rPr>
      </w:pPr>
      <w:r>
        <w:rPr>
          <w:rFonts w:ascii="Times New Roman" w:hAnsi="Times New Roman" w:eastAsia="宋体" w:cs="Times New Roman"/>
          <w:szCs w:val="20"/>
          <w:highlight w:val="none"/>
        </w:rPr>
        <w:t>（9）投标人被举报、检举，并经招标方查实无误的；</w:t>
      </w:r>
    </w:p>
    <w:p w14:paraId="35897E3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highlight w:val="none"/>
        </w:rPr>
      </w:pPr>
      <w:r>
        <w:rPr>
          <w:rFonts w:ascii="Times New Roman" w:hAnsi="Times New Roman" w:eastAsia="宋体" w:cs="Times New Roman"/>
          <w:szCs w:val="20"/>
          <w:highlight w:val="none"/>
        </w:rPr>
        <w:t>（10）技术标出现报价的；</w:t>
      </w:r>
    </w:p>
    <w:p w14:paraId="0E3B08C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highlight w:val="none"/>
        </w:rPr>
      </w:pPr>
      <w:r>
        <w:rPr>
          <w:rFonts w:ascii="Times New Roman" w:hAnsi="Times New Roman" w:eastAsia="宋体" w:cs="Times New Roman"/>
          <w:szCs w:val="20"/>
          <w:highlight w:val="none"/>
        </w:rPr>
        <w:t>（11）不同投标人投标文件异常一致或报价程差异性变化；</w:t>
      </w:r>
    </w:p>
    <w:p w14:paraId="0BDDB1C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szCs w:val="21"/>
          <w:highlight w:val="none"/>
        </w:rPr>
      </w:pPr>
      <w:r>
        <w:rPr>
          <w:rFonts w:ascii="Times New Roman" w:hAnsi="Times New Roman" w:eastAsia="宋体" w:cs="Times New Roman"/>
          <w:szCs w:val="20"/>
          <w:highlight w:val="none"/>
        </w:rPr>
        <w:t>（12）法律、法规规定的其他情况。</w:t>
      </w:r>
    </w:p>
    <w:p w14:paraId="573870C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b/>
          <w:szCs w:val="20"/>
          <w:highlight w:val="none"/>
        </w:rPr>
      </w:pPr>
      <w:r>
        <w:rPr>
          <w:rFonts w:ascii="Times New Roman" w:hAnsi="Times New Roman" w:eastAsia="宋体" w:cs="Times New Roman"/>
          <w:szCs w:val="21"/>
          <w:highlight w:val="none"/>
        </w:rPr>
        <w:t>13.7定标原则：</w:t>
      </w:r>
      <w:r>
        <w:rPr>
          <w:rFonts w:hint="eastAsia" w:ascii="Times New Roman" w:hAnsi="Times New Roman" w:cs="Times New Roman"/>
          <w:b/>
          <w:szCs w:val="20"/>
          <w:highlight w:val="none"/>
          <w:lang w:val="en-US" w:eastAsia="zh-CN"/>
        </w:rPr>
        <w:t>满足技术要求入围商务标，商务标合理最低价确定中标单位</w:t>
      </w:r>
      <w:r>
        <w:rPr>
          <w:rFonts w:ascii="Times New Roman" w:hAnsi="Times New Roman" w:eastAsia="宋体" w:cs="Times New Roman"/>
          <w:b/>
          <w:szCs w:val="20"/>
          <w:highlight w:val="none"/>
        </w:rPr>
        <w:t>。</w:t>
      </w:r>
    </w:p>
    <w:p w14:paraId="3DE754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14、投标文件的澄清</w:t>
      </w:r>
    </w:p>
    <w:p w14:paraId="315BC55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为了有助于投标文件的审查、评价和比较，评标委员会和评标领导小组可以个别地要求投标人澄清其投标文件。有关澄清的要求和答复，应以书面形式进行。</w:t>
      </w:r>
    </w:p>
    <w:p w14:paraId="7CEF76D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15、投标文件的符合性鉴定</w:t>
      </w:r>
    </w:p>
    <w:p w14:paraId="256660E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15.1 在详细评标之前，评标委员会和评标领导小组将首先审定每份投标文件是否在实质上响应了招标文件的要求。</w:t>
      </w:r>
    </w:p>
    <w:p w14:paraId="2ED7FEC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15.2 就本条款而言，实质上响应要求的投标文件，应该与招标文件的所有规定要求、条件、条款和规范相符，无显著差异或保留。</w:t>
      </w:r>
    </w:p>
    <w:p w14:paraId="4C0F6CF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15.3如果投标文件实质上不响应招标文件的要求，招标人将予以拒绝，并且不允许通过修正或撤消其不符合要求的差异或保留，使之成为具有响应性的投标。</w:t>
      </w:r>
    </w:p>
    <w:p w14:paraId="3083E63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16、错误的修正</w:t>
      </w:r>
    </w:p>
    <w:p w14:paraId="68C6035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如果大写金额与小写金额不符，则以大写金额为准；</w:t>
      </w:r>
    </w:p>
    <w:p w14:paraId="5AA1E08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16.1当单价与数量的乘积与总价之间不一致时，以标出的单价乘以数量为准。除非评标委员会认为有明显的小数点错位，此时应以标出的合价为准，并修改单价。</w:t>
      </w:r>
    </w:p>
    <w:p w14:paraId="1ACA8F5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16.2按上述修改错误的方法，调整投标书的投标报价。经投标人确认同意后，调整后的报价对投标人起约束作用。如果投标人不接受修改后的投标报价则其投标将被拒绝，其投标保证金将被没收。</w:t>
      </w:r>
    </w:p>
    <w:p w14:paraId="4EA3D44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17、投标文件的评价与比较</w:t>
      </w:r>
    </w:p>
    <w:p w14:paraId="5A4DA9A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在评价与比较时应根据15.2款内容的规定，通过对投标人的投标报价、供货周期、质量标准、主要材料用量、优惠条件、社会信誉及以往业绩等综合评价。招标人不保证价格最低者中标。</w:t>
      </w:r>
    </w:p>
    <w:p w14:paraId="051CF5F0">
      <w:pPr>
        <w:pStyle w:val="3"/>
        <w:bidi w:val="0"/>
        <w:jc w:val="center"/>
        <w:rPr>
          <w:rFonts w:hint="default"/>
          <w:b/>
          <w:highlight w:val="none"/>
        </w:rPr>
      </w:pPr>
      <w:bookmarkStart w:id="14" w:name="_Toc507854504"/>
      <w:bookmarkEnd w:id="14"/>
      <w:bookmarkStart w:id="15" w:name="_Toc13175"/>
      <w:r>
        <w:rPr>
          <w:rFonts w:hint="default"/>
          <w:b/>
          <w:highlight w:val="none"/>
        </w:rPr>
        <w:t>七、授予合同</w:t>
      </w:r>
      <w:bookmarkEnd w:id="15"/>
    </w:p>
    <w:p w14:paraId="4EE8F81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18、中标</w:t>
      </w:r>
    </w:p>
    <w:p w14:paraId="5F91E63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如无特殊情况，现场宣布中标单位；现场宣布中标的不再另行通知中标结果。</w:t>
      </w:r>
    </w:p>
    <w:p w14:paraId="720B0EA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bookmarkStart w:id="16" w:name="_Toc507854505"/>
      <w:bookmarkEnd w:id="16"/>
      <w:r>
        <w:rPr>
          <w:rFonts w:ascii="Times New Roman" w:hAnsi="Times New Roman" w:eastAsia="宋体" w:cs="Times New Roman"/>
          <w:szCs w:val="21"/>
          <w:highlight w:val="none"/>
        </w:rPr>
        <w:t>19、合同协议书的签署</w:t>
      </w:r>
    </w:p>
    <w:p w14:paraId="38354BA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中标单位应于宣布中标之日起十日之内与招标人签订相关的协议及合同，如因为中标人不能按要求及时签订相关协议及合同的没收其投标保证金。</w:t>
      </w:r>
    </w:p>
    <w:p w14:paraId="7FC356DA">
      <w:pPr>
        <w:pStyle w:val="3"/>
        <w:bidi w:val="0"/>
        <w:jc w:val="center"/>
        <w:rPr>
          <w:rFonts w:hint="default"/>
          <w:b/>
          <w:highlight w:val="none"/>
        </w:rPr>
      </w:pPr>
      <w:bookmarkStart w:id="17" w:name="_Toc12421"/>
      <w:r>
        <w:rPr>
          <w:rFonts w:hint="default"/>
          <w:b/>
          <w:highlight w:val="none"/>
        </w:rPr>
        <w:t>八、瑕疵处理原则</w:t>
      </w:r>
      <w:bookmarkEnd w:id="17"/>
    </w:p>
    <w:p w14:paraId="3CF0653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20、中标人瑕疵滞后发现的处理原则</w:t>
      </w:r>
    </w:p>
    <w:p w14:paraId="13ECB94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14:paraId="19F01EBF">
      <w:pPr>
        <w:pStyle w:val="3"/>
        <w:bidi w:val="0"/>
        <w:jc w:val="center"/>
        <w:rPr>
          <w:rFonts w:hint="default"/>
          <w:b/>
          <w:highlight w:val="none"/>
        </w:rPr>
      </w:pPr>
      <w:bookmarkStart w:id="18" w:name="_Toc7573"/>
      <w:r>
        <w:rPr>
          <w:rFonts w:hint="default"/>
          <w:b/>
          <w:highlight w:val="none"/>
        </w:rPr>
        <w:t>九、解释权</w:t>
      </w:r>
      <w:bookmarkEnd w:id="18"/>
    </w:p>
    <w:p w14:paraId="5057467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21、解释权</w:t>
      </w:r>
    </w:p>
    <w:p w14:paraId="7FFEECD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b w:val="0"/>
          <w:bCs w:val="0"/>
          <w:highlight w:val="none"/>
        </w:rPr>
      </w:pPr>
      <w:r>
        <w:rPr>
          <w:rFonts w:ascii="Times New Roman" w:hAnsi="Times New Roman" w:eastAsia="宋体" w:cs="Times New Roman"/>
          <w:szCs w:val="21"/>
          <w:highlight w:val="none"/>
        </w:rPr>
        <w:t>本招标文件的最终解释权归招标人，当对一个问题有多种解释时以招标人的书面解释为准。招标文件未做须知明示，而又有相关法律、法规规定的，招标人对此所做解释以相关的法律、法规规定为依据。</w:t>
      </w:r>
      <w:r>
        <w:rPr>
          <w:rFonts w:ascii="Times New Roman" w:hAnsi="Times New Roman"/>
          <w:highlight w:val="none"/>
        </w:rPr>
        <w:br w:type="page"/>
      </w:r>
    </w:p>
    <w:p w14:paraId="648D0C37">
      <w:pPr>
        <w:pStyle w:val="2"/>
        <w:bidi w:val="0"/>
        <w:jc w:val="center"/>
        <w:rPr>
          <w:highlight w:val="none"/>
        </w:rPr>
      </w:pPr>
      <w:bookmarkStart w:id="19" w:name="_Toc20584"/>
      <w:r>
        <w:rPr>
          <w:highlight w:val="none"/>
        </w:rPr>
        <w:t>第二章合同文件格式及条款</w:t>
      </w:r>
      <w:bookmarkEnd w:id="19"/>
    </w:p>
    <w:p w14:paraId="4E4C0400">
      <w:pPr>
        <w:spacing w:line="300" w:lineRule="auto"/>
        <w:jc w:val="center"/>
        <w:rPr>
          <w:rFonts w:ascii="Times New Roman" w:hAnsi="Times New Roman" w:eastAsia="黑体" w:cs="Times New Roman"/>
          <w:sz w:val="36"/>
          <w:szCs w:val="36"/>
          <w:highlight w:val="none"/>
        </w:rPr>
      </w:pPr>
      <w:r>
        <w:rPr>
          <w:rFonts w:ascii="Times New Roman" w:hAnsi="Times New Roman" w:eastAsia="黑体" w:cs="Times New Roman"/>
          <w:sz w:val="36"/>
          <w:szCs w:val="36"/>
          <w:highlight w:val="none"/>
        </w:rPr>
        <w:t>以最终签署版合同版本为准</w:t>
      </w:r>
    </w:p>
    <w:p w14:paraId="05DE1B88">
      <w:pPr>
        <w:wordWrap w:val="0"/>
        <w:jc w:val="right"/>
        <w:rPr>
          <w:rFonts w:ascii="Times New Roman" w:hAnsi="Times New Roman" w:eastAsia="宋体" w:cs="Times New Roman"/>
          <w:sz w:val="24"/>
          <w:highlight w:val="none"/>
        </w:rPr>
      </w:pPr>
    </w:p>
    <w:p w14:paraId="23F43AD0">
      <w:pPr>
        <w:ind w:right="1656" w:rightChars="690"/>
        <w:jc w:val="right"/>
        <w:rPr>
          <w:rFonts w:ascii="Times New Roman" w:hAnsi="Times New Roman" w:eastAsia="宋体" w:cs="Times New Roman"/>
          <w:sz w:val="24"/>
          <w:highlight w:val="none"/>
        </w:rPr>
      </w:pPr>
      <w:r>
        <w:rPr>
          <w:rFonts w:ascii="Times New Roman" w:hAnsi="Times New Roman" w:eastAsia="宋体" w:cs="Times New Roman"/>
          <w:sz w:val="24"/>
          <w:highlight w:val="none"/>
        </w:rPr>
        <w:t>合同登记编号：</w:t>
      </w:r>
    </w:p>
    <w:p w14:paraId="13023CF4">
      <w:pPr>
        <w:adjustRightInd w:val="0"/>
        <w:snapToGrid w:val="0"/>
        <w:spacing w:line="360" w:lineRule="auto"/>
        <w:jc w:val="center"/>
        <w:rPr>
          <w:rFonts w:ascii="Times New Roman" w:hAnsi="Times New Roman" w:eastAsia="方正小标宋简体" w:cs="Times New Roman"/>
          <w:bCs/>
          <w:sz w:val="52"/>
          <w:szCs w:val="52"/>
          <w:highlight w:val="none"/>
        </w:rPr>
      </w:pPr>
      <w:bookmarkStart w:id="20" w:name="_Toc507854506"/>
      <w:bookmarkEnd w:id="20"/>
      <w:bookmarkStart w:id="21" w:name="_Toc8184"/>
      <w:bookmarkEnd w:id="21"/>
    </w:p>
    <w:p w14:paraId="327760DB">
      <w:pPr>
        <w:adjustRightInd w:val="0"/>
        <w:snapToGrid w:val="0"/>
        <w:spacing w:line="360" w:lineRule="auto"/>
        <w:jc w:val="center"/>
        <w:rPr>
          <w:rFonts w:ascii="Times New Roman" w:hAnsi="Times New Roman" w:eastAsia="方正小标宋简体" w:cs="Times New Roman"/>
          <w:bCs/>
          <w:sz w:val="52"/>
          <w:szCs w:val="52"/>
          <w:highlight w:val="none"/>
        </w:rPr>
      </w:pPr>
    </w:p>
    <w:p w14:paraId="6F6533DC">
      <w:pPr>
        <w:adjustRightInd w:val="0"/>
        <w:snapToGrid w:val="0"/>
        <w:spacing w:line="360" w:lineRule="auto"/>
        <w:jc w:val="center"/>
        <w:rPr>
          <w:rFonts w:ascii="Times New Roman" w:hAnsi="Times New Roman" w:eastAsia="方正小标宋简体" w:cs="Times New Roman"/>
          <w:sz w:val="52"/>
          <w:szCs w:val="52"/>
          <w:highlight w:val="none"/>
        </w:rPr>
      </w:pPr>
      <w:r>
        <w:rPr>
          <w:rFonts w:hint="eastAsia" w:ascii="宋体" w:hAnsi="宋体" w:eastAsia="宋体" w:cs="宋体"/>
          <w:bCs/>
          <w:sz w:val="52"/>
          <w:szCs w:val="52"/>
          <w:highlight w:val="none"/>
        </w:rPr>
        <w:t>设备采购合同</w:t>
      </w:r>
    </w:p>
    <w:p w14:paraId="44D474F0">
      <w:pPr>
        <w:adjustRightInd w:val="0"/>
        <w:snapToGrid w:val="0"/>
        <w:spacing w:line="360" w:lineRule="auto"/>
        <w:jc w:val="left"/>
        <w:rPr>
          <w:rFonts w:ascii="Times New Roman" w:hAnsi="Times New Roman" w:eastAsia="宋体" w:cs="Times New Roman"/>
          <w:b/>
          <w:sz w:val="36"/>
          <w:szCs w:val="36"/>
          <w:highlight w:val="none"/>
        </w:rPr>
      </w:pPr>
    </w:p>
    <w:p w14:paraId="24EB2808">
      <w:pPr>
        <w:adjustRightInd w:val="0"/>
        <w:snapToGrid w:val="0"/>
        <w:spacing w:line="360" w:lineRule="auto"/>
        <w:jc w:val="left"/>
        <w:rPr>
          <w:rFonts w:ascii="Times New Roman" w:hAnsi="Times New Roman" w:eastAsia="宋体" w:cs="Times New Roman"/>
          <w:b/>
          <w:sz w:val="36"/>
          <w:szCs w:val="36"/>
          <w:highlight w:val="none"/>
        </w:rPr>
      </w:pPr>
    </w:p>
    <w:p w14:paraId="7BD0987E">
      <w:pPr>
        <w:adjustRightInd w:val="0"/>
        <w:snapToGrid w:val="0"/>
        <w:spacing w:line="360" w:lineRule="auto"/>
        <w:jc w:val="left"/>
        <w:rPr>
          <w:rFonts w:ascii="Times New Roman" w:hAnsi="Times New Roman" w:eastAsia="宋体" w:cs="Times New Roman"/>
          <w:b/>
          <w:sz w:val="36"/>
          <w:szCs w:val="36"/>
          <w:highlight w:val="none"/>
        </w:rPr>
      </w:pPr>
    </w:p>
    <w:p w14:paraId="16C67BC7">
      <w:pPr>
        <w:adjustRightInd w:val="0"/>
        <w:snapToGrid w:val="0"/>
        <w:spacing w:line="360" w:lineRule="auto"/>
        <w:jc w:val="left"/>
        <w:rPr>
          <w:rFonts w:ascii="Times New Roman" w:hAnsi="Times New Roman" w:eastAsia="宋体" w:cs="Times New Roman"/>
          <w:b/>
          <w:sz w:val="36"/>
          <w:szCs w:val="36"/>
          <w:highlight w:val="none"/>
        </w:rPr>
      </w:pPr>
    </w:p>
    <w:p w14:paraId="215C4ED3">
      <w:pPr>
        <w:adjustRightInd w:val="0"/>
        <w:snapToGrid w:val="0"/>
        <w:spacing w:line="360" w:lineRule="auto"/>
        <w:jc w:val="left"/>
        <w:rPr>
          <w:rFonts w:ascii="Times New Roman" w:hAnsi="Times New Roman" w:eastAsia="宋体" w:cs="Times New Roman"/>
          <w:b/>
          <w:sz w:val="36"/>
          <w:szCs w:val="36"/>
          <w:highlight w:val="none"/>
        </w:rPr>
      </w:pPr>
    </w:p>
    <w:p w14:paraId="7C9301D2">
      <w:pPr>
        <w:adjustRightInd w:val="0"/>
        <w:snapToGrid w:val="0"/>
        <w:spacing w:line="360" w:lineRule="auto"/>
        <w:jc w:val="left"/>
        <w:rPr>
          <w:rFonts w:ascii="Times New Roman" w:hAnsi="Times New Roman" w:eastAsia="宋体" w:cs="Times New Roman"/>
          <w:b/>
          <w:sz w:val="36"/>
          <w:szCs w:val="36"/>
          <w:highlight w:val="none"/>
        </w:rPr>
      </w:pPr>
    </w:p>
    <w:p w14:paraId="54FBE34A">
      <w:pPr>
        <w:adjustRightInd w:val="0"/>
        <w:snapToGrid w:val="0"/>
        <w:spacing w:line="360" w:lineRule="auto"/>
        <w:jc w:val="left"/>
        <w:rPr>
          <w:rFonts w:hint="eastAsia" w:asciiTheme="minorEastAsia" w:hAnsiTheme="minorEastAsia" w:eastAsiaTheme="minorEastAsia" w:cstheme="minorEastAsia"/>
          <w:b/>
          <w:sz w:val="36"/>
          <w:szCs w:val="36"/>
          <w:highlight w:val="none"/>
        </w:rPr>
      </w:pPr>
    </w:p>
    <w:p w14:paraId="3D4912DD">
      <w:pPr>
        <w:adjustRightInd w:val="0"/>
        <w:snapToGrid w:val="0"/>
        <w:spacing w:line="360" w:lineRule="auto"/>
        <w:ind w:firstLine="2692" w:firstLineChars="1122"/>
        <w:jc w:val="left"/>
        <w:rPr>
          <w:rFonts w:hint="eastAsia" w:asciiTheme="minorEastAsia" w:hAnsiTheme="minorEastAsia" w:eastAsiaTheme="minorEastAsia" w:cstheme="minorEastAsia"/>
          <w:sz w:val="24"/>
          <w:highlight w:val="none"/>
          <w:u w:val="single"/>
        </w:rPr>
      </w:pPr>
      <w:bookmarkStart w:id="22" w:name="_Toc3885"/>
      <w:bookmarkEnd w:id="22"/>
      <w:r>
        <w:rPr>
          <w:rFonts w:hint="eastAsia" w:asciiTheme="minorEastAsia" w:hAnsiTheme="minorEastAsia" w:eastAsiaTheme="minorEastAsia" w:cstheme="minorEastAsia"/>
          <w:sz w:val="24"/>
          <w:highlight w:val="none"/>
        </w:rPr>
        <w:t>甲方：</w:t>
      </w:r>
      <w:r>
        <w:rPr>
          <w:rFonts w:hint="eastAsia" w:asciiTheme="minorEastAsia" w:hAnsiTheme="minorEastAsia" w:eastAsiaTheme="minorEastAsia" w:cstheme="minorEastAsia"/>
          <w:sz w:val="24"/>
          <w:highlight w:val="none"/>
          <w:u w:val="single"/>
        </w:rPr>
        <w:t>中通客车股份有限公司</w:t>
      </w:r>
    </w:p>
    <w:p w14:paraId="21963084">
      <w:pPr>
        <w:adjustRightInd w:val="0"/>
        <w:snapToGrid w:val="0"/>
        <w:spacing w:line="360" w:lineRule="auto"/>
        <w:ind w:firstLine="2692" w:firstLineChars="1122"/>
        <w:jc w:val="left"/>
        <w:rPr>
          <w:rFonts w:hint="eastAsia" w:asciiTheme="minorEastAsia" w:hAnsiTheme="minorEastAsia" w:eastAsiaTheme="minorEastAsia" w:cstheme="minorEastAsia"/>
          <w:sz w:val="24"/>
          <w:highlight w:val="none"/>
        </w:rPr>
      </w:pPr>
    </w:p>
    <w:p w14:paraId="14143DF7">
      <w:pPr>
        <w:adjustRightInd w:val="0"/>
        <w:snapToGrid w:val="0"/>
        <w:spacing w:line="360" w:lineRule="auto"/>
        <w:ind w:firstLine="2692" w:firstLineChars="1122"/>
        <w:jc w:val="left"/>
        <w:rPr>
          <w:rFonts w:hint="eastAsia" w:asciiTheme="minorEastAsia" w:hAnsiTheme="minorEastAsia" w:eastAsiaTheme="minorEastAsia" w:cstheme="minorEastAsia"/>
          <w:sz w:val="24"/>
          <w:highlight w:val="none"/>
        </w:rPr>
      </w:pPr>
      <w:bookmarkStart w:id="23" w:name="_Toc12949"/>
      <w:bookmarkEnd w:id="23"/>
      <w:r>
        <w:rPr>
          <w:rFonts w:hint="eastAsia" w:asciiTheme="minorEastAsia" w:hAnsiTheme="minorEastAsia" w:eastAsiaTheme="minorEastAsia" w:cstheme="minorEastAsia"/>
          <w:sz w:val="24"/>
          <w:highlight w:val="none"/>
        </w:rPr>
        <w:t>乙方：</w:t>
      </w:r>
    </w:p>
    <w:p w14:paraId="729F7089">
      <w:pPr>
        <w:adjustRightInd w:val="0"/>
        <w:snapToGrid w:val="0"/>
        <w:spacing w:line="360" w:lineRule="auto"/>
        <w:ind w:firstLine="1906" w:firstLineChars="678"/>
        <w:jc w:val="left"/>
        <w:rPr>
          <w:rFonts w:ascii="Times New Roman" w:hAnsi="Times New Roman" w:eastAsia="宋体" w:cs="Times New Roman"/>
          <w:b/>
          <w:sz w:val="28"/>
          <w:szCs w:val="28"/>
          <w:highlight w:val="none"/>
        </w:rPr>
      </w:pPr>
    </w:p>
    <w:p w14:paraId="671B967E">
      <w:pPr>
        <w:rPr>
          <w:rFonts w:ascii="Times New Roman" w:hAnsi="Times New Roman" w:eastAsia="宋体" w:cs="Times New Roman"/>
          <w:szCs w:val="21"/>
          <w:highlight w:val="none"/>
        </w:rPr>
      </w:pPr>
    </w:p>
    <w:p w14:paraId="214FE89E">
      <w:pPr>
        <w:spacing w:line="360" w:lineRule="auto"/>
        <w:ind w:right="480"/>
        <w:rPr>
          <w:rFonts w:ascii="Times New Roman" w:hAnsi="Times New Roman" w:eastAsia="宋体" w:cs="Times New Roman"/>
          <w:bCs/>
          <w:sz w:val="24"/>
          <w:highlight w:val="none"/>
          <w:u w:val="single"/>
        </w:rPr>
      </w:pPr>
    </w:p>
    <w:p w14:paraId="666F93CE">
      <w:pPr>
        <w:spacing w:line="360" w:lineRule="auto"/>
        <w:rPr>
          <w:rFonts w:ascii="Times New Roman" w:hAnsi="Times New Roman" w:eastAsia="宋体" w:cs="Times New Roman"/>
          <w:bCs/>
          <w:sz w:val="22"/>
          <w:szCs w:val="22"/>
          <w:highlight w:val="none"/>
        </w:rPr>
        <w:sectPr>
          <w:pgSz w:w="11907" w:h="16840"/>
          <w:pgMar w:top="1304" w:right="1418" w:bottom="1304" w:left="1418" w:header="724" w:footer="851" w:gutter="0"/>
          <w:cols w:space="425" w:num="1"/>
          <w:docGrid w:type="lines" w:linePitch="290" w:charSpace="0"/>
        </w:sectPr>
      </w:pPr>
    </w:p>
    <w:p w14:paraId="36C8952A">
      <w:pPr>
        <w:spacing w:line="360" w:lineRule="auto"/>
        <w:ind w:firstLine="480" w:firstLineChars="200"/>
        <w:rPr>
          <w:rFonts w:hint="default" w:ascii="Times New Roman" w:hAnsi="Times New Roman" w:eastAsia="宋体" w:cs="Times New Roman"/>
          <w:bCs/>
          <w:sz w:val="24"/>
          <w:highlight w:val="none"/>
        </w:rPr>
      </w:pPr>
      <w:r>
        <w:rPr>
          <w:rFonts w:hint="default" w:ascii="Times New Roman" w:hAnsi="Times New Roman" w:eastAsia="宋体" w:cs="Times New Roman"/>
          <w:bCs/>
          <w:sz w:val="24"/>
          <w:highlight w:val="none"/>
        </w:rPr>
        <w:t>甲方（买方）：中通客车股份有限公司</w:t>
      </w:r>
    </w:p>
    <w:p w14:paraId="51F3EC71">
      <w:pPr>
        <w:spacing w:line="360" w:lineRule="auto"/>
        <w:ind w:right="-216" w:rightChars="-90" w:firstLine="480" w:firstLineChars="200"/>
        <w:jc w:val="left"/>
        <w:rPr>
          <w:rFonts w:hint="default" w:ascii="Times New Roman" w:hAnsi="Times New Roman" w:eastAsia="宋体" w:cs="Times New Roman"/>
          <w:b/>
          <w:bCs/>
          <w:sz w:val="24"/>
          <w:highlight w:val="none"/>
          <w:u w:val="single"/>
        </w:rPr>
      </w:pPr>
      <w:r>
        <w:rPr>
          <w:rFonts w:hint="default" w:ascii="Times New Roman" w:hAnsi="Times New Roman" w:eastAsia="宋体" w:cs="Times New Roman"/>
          <w:bCs/>
          <w:sz w:val="24"/>
          <w:highlight w:val="none"/>
        </w:rPr>
        <w:t>乙方（卖方）：</w:t>
      </w:r>
    </w:p>
    <w:p w14:paraId="006AE542">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本设备采购合同由甲乙双方于山东省聊城市签订：</w:t>
      </w:r>
    </w:p>
    <w:p w14:paraId="7A71A302">
      <w:pPr>
        <w:spacing w:line="360" w:lineRule="auto"/>
        <w:ind w:right="-216" w:rightChars="-90" w:firstLine="480" w:firstLineChars="20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鉴于，买方向卖方购买</w:t>
      </w:r>
      <w:r>
        <w:rPr>
          <w:rFonts w:hint="eastAsia" w:ascii="Times New Roman" w:hAnsi="Times New Roman" w:cs="Times New Roman"/>
          <w:sz w:val="24"/>
          <w:highlight w:val="none"/>
          <w:u w:val="single"/>
          <w:lang w:eastAsia="zh-CN"/>
        </w:rPr>
        <w:t>EBS（ABS）+ESP自主标定测试</w:t>
      </w:r>
      <w:r>
        <w:rPr>
          <w:rFonts w:hint="default" w:ascii="Times New Roman" w:hAnsi="Times New Roman" w:eastAsia="宋体" w:cs="Times New Roman"/>
          <w:sz w:val="24"/>
          <w:highlight w:val="none"/>
        </w:rPr>
        <w:t>设备</w:t>
      </w:r>
      <w:r>
        <w:rPr>
          <w:rFonts w:hint="default" w:ascii="Times New Roman" w:hAnsi="Times New Roman" w:eastAsia="宋体" w:cs="Times New Roman"/>
          <w:sz w:val="24"/>
          <w:highlight w:val="none"/>
          <w:lang w:val="en-US" w:eastAsia="zh-CN"/>
        </w:rPr>
        <w:t>1</w:t>
      </w:r>
      <w:r>
        <w:rPr>
          <w:rFonts w:hint="default" w:ascii="Times New Roman" w:hAnsi="Times New Roman" w:eastAsia="宋体" w:cs="Times New Roman"/>
          <w:sz w:val="24"/>
          <w:highlight w:val="none"/>
        </w:rPr>
        <w:t>台（套），就该设备的设计、制造、运输、定点卸货、安装（或指导安装）、调试、验收、培训及售后服务等有关问题，以上所列内容经买卖双方协商自愿达成本合同：</w:t>
      </w:r>
    </w:p>
    <w:p w14:paraId="044BDF48">
      <w:pPr>
        <w:pStyle w:val="3"/>
        <w:bidi w:val="0"/>
        <w:rPr>
          <w:rFonts w:hint="default"/>
          <w:highlight w:val="none"/>
        </w:rPr>
      </w:pPr>
      <w:bookmarkStart w:id="24" w:name="_Toc3452"/>
      <w:bookmarkEnd w:id="24"/>
      <w:bookmarkStart w:id="25" w:name="_Toc1103686678"/>
      <w:bookmarkEnd w:id="25"/>
      <w:bookmarkStart w:id="26" w:name="_Toc1404902461"/>
      <w:bookmarkEnd w:id="26"/>
      <w:bookmarkStart w:id="27" w:name="_Toc11930"/>
      <w:bookmarkEnd w:id="27"/>
      <w:bookmarkStart w:id="28" w:name="_Toc11823"/>
      <w:bookmarkEnd w:id="28"/>
      <w:bookmarkStart w:id="29" w:name="_Toc16330018"/>
      <w:bookmarkEnd w:id="29"/>
      <w:bookmarkStart w:id="30" w:name="_Toc22112"/>
      <w:bookmarkEnd w:id="30"/>
      <w:bookmarkStart w:id="31" w:name="_Toc17619"/>
      <w:bookmarkStart w:id="32" w:name="_Toc5593"/>
      <w:r>
        <w:rPr>
          <w:rFonts w:hint="eastAsia"/>
          <w:highlight w:val="none"/>
          <w:lang w:val="en-US" w:eastAsia="zh-CN"/>
        </w:rPr>
        <w:t>一、</w:t>
      </w:r>
      <w:r>
        <w:rPr>
          <w:rFonts w:hint="default"/>
          <w:highlight w:val="none"/>
        </w:rPr>
        <w:t>合同设备</w:t>
      </w:r>
      <w:bookmarkEnd w:id="31"/>
      <w:bookmarkEnd w:id="32"/>
    </w:p>
    <w:p w14:paraId="59F57D9F">
      <w:pPr>
        <w:bidi w:val="0"/>
        <w:rPr>
          <w:rFonts w:hint="default"/>
          <w:highlight w:val="none"/>
        </w:rPr>
      </w:pPr>
      <w:r>
        <w:rPr>
          <w:rFonts w:hint="default"/>
          <w:highlight w:val="none"/>
        </w:rPr>
        <w:t>1.1买方向卖方购买的设备信息见附件一：《设备清单明细表》。</w:t>
      </w:r>
    </w:p>
    <w:p w14:paraId="191D0351">
      <w:pPr>
        <w:bidi w:val="0"/>
        <w:rPr>
          <w:rFonts w:hint="default"/>
          <w:highlight w:val="none"/>
        </w:rPr>
      </w:pPr>
      <w:bookmarkStart w:id="33" w:name="_Toc29026"/>
      <w:bookmarkEnd w:id="33"/>
      <w:bookmarkStart w:id="34" w:name="_Toc32510"/>
      <w:bookmarkEnd w:id="34"/>
      <w:bookmarkStart w:id="35" w:name="_Toc22800"/>
      <w:r>
        <w:rPr>
          <w:rFonts w:hint="default"/>
          <w:highlight w:val="none"/>
        </w:rPr>
        <w:t>1.2卖方向买方提供的备品备件、易损件和专用耗材见附件二：《备品备件、易损件和专用耗材价格表》。</w:t>
      </w:r>
      <w:bookmarkEnd w:id="35"/>
    </w:p>
    <w:p w14:paraId="7E6A488B">
      <w:pPr>
        <w:bidi w:val="0"/>
        <w:rPr>
          <w:rFonts w:hint="default"/>
          <w:highlight w:val="none"/>
        </w:rPr>
      </w:pPr>
      <w:r>
        <w:rPr>
          <w:rFonts w:hint="default"/>
          <w:highlight w:val="none"/>
        </w:rPr>
        <w:t>1.3卖方向买方提供的技术资料信息见附件三：《技术资料范围》。</w:t>
      </w:r>
    </w:p>
    <w:p w14:paraId="605CFCCC">
      <w:pPr>
        <w:bidi w:val="0"/>
        <w:rPr>
          <w:rFonts w:hint="default"/>
          <w:highlight w:val="none"/>
        </w:rPr>
      </w:pPr>
      <w:r>
        <w:rPr>
          <w:rFonts w:hint="default"/>
          <w:highlight w:val="none"/>
        </w:rPr>
        <w:t>1.4技术规格和标准</w:t>
      </w:r>
    </w:p>
    <w:p w14:paraId="263785B5">
      <w:pPr>
        <w:bidi w:val="0"/>
        <w:rPr>
          <w:rFonts w:hint="default"/>
          <w:highlight w:val="none"/>
        </w:rPr>
      </w:pPr>
      <w:r>
        <w:rPr>
          <w:rFonts w:hint="default"/>
          <w:highlight w:val="none"/>
        </w:rPr>
        <w:t>1.4.1本合同约定设备的技术规格详见附件四：《技术协议书》。</w:t>
      </w:r>
    </w:p>
    <w:p w14:paraId="3AFD562F">
      <w:pPr>
        <w:bidi w:val="0"/>
        <w:rPr>
          <w:rFonts w:hint="default"/>
          <w:highlight w:val="none"/>
        </w:rPr>
      </w:pPr>
      <w:r>
        <w:rPr>
          <w:rFonts w:hint="default"/>
          <w:highlight w:val="none"/>
        </w:rPr>
        <w:t>1.4.2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1F44E3B6">
      <w:pPr>
        <w:bidi w:val="0"/>
        <w:rPr>
          <w:rFonts w:hint="default"/>
          <w:highlight w:val="none"/>
        </w:rPr>
      </w:pPr>
      <w:r>
        <w:rPr>
          <w:rFonts w:hint="default"/>
          <w:highlight w:val="none"/>
        </w:rPr>
        <w:t>1.5在设备所有权转移到买方之前，有关设备的保险由卖方负责办理并承担保险费用。</w:t>
      </w:r>
    </w:p>
    <w:p w14:paraId="7D30B450">
      <w:pPr>
        <w:pStyle w:val="3"/>
        <w:bidi w:val="0"/>
        <w:rPr>
          <w:rFonts w:hint="default"/>
          <w:b/>
          <w:highlight w:val="none"/>
        </w:rPr>
      </w:pPr>
      <w:bookmarkStart w:id="36" w:name="_Toc16330019"/>
      <w:bookmarkEnd w:id="36"/>
      <w:bookmarkStart w:id="37" w:name="_Toc4341"/>
      <w:bookmarkEnd w:id="37"/>
      <w:bookmarkStart w:id="38" w:name="_Toc810"/>
      <w:bookmarkEnd w:id="38"/>
      <w:bookmarkStart w:id="39" w:name="_Toc917016273"/>
      <w:bookmarkEnd w:id="39"/>
      <w:bookmarkStart w:id="40" w:name="_Toc2043"/>
      <w:bookmarkStart w:id="41" w:name="_Toc740822573"/>
      <w:r>
        <w:rPr>
          <w:rFonts w:hint="eastAsia"/>
          <w:b/>
          <w:highlight w:val="none"/>
          <w:lang w:val="en-US" w:eastAsia="zh-CN"/>
        </w:rPr>
        <w:t>二、</w:t>
      </w:r>
      <w:r>
        <w:rPr>
          <w:rFonts w:hint="default"/>
          <w:b/>
          <w:highlight w:val="none"/>
        </w:rPr>
        <w:t>包装</w:t>
      </w:r>
      <w:bookmarkEnd w:id="40"/>
      <w:bookmarkEnd w:id="41"/>
    </w:p>
    <w:p w14:paraId="7E2364AB">
      <w:pPr>
        <w:bidi w:val="0"/>
        <w:rPr>
          <w:highlight w:val="none"/>
        </w:rPr>
      </w:pPr>
      <w:r>
        <w:rPr>
          <w:highlight w:val="none"/>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14:paraId="14AA6582">
      <w:pPr>
        <w:bidi w:val="0"/>
        <w:rPr>
          <w:highlight w:val="none"/>
        </w:rPr>
      </w:pPr>
      <w:r>
        <w:rPr>
          <w:highlight w:val="none"/>
        </w:rPr>
        <w:t>2.2每件包装应附有详细的装箱单和质量证书各两套，一套在包装箱里，一套在包装箱外。</w:t>
      </w:r>
    </w:p>
    <w:p w14:paraId="24CC6B82">
      <w:pPr>
        <w:pStyle w:val="3"/>
        <w:bidi w:val="0"/>
        <w:rPr>
          <w:rFonts w:hint="default"/>
          <w:b/>
          <w:highlight w:val="none"/>
        </w:rPr>
      </w:pPr>
      <w:bookmarkStart w:id="42" w:name="_Toc538741819"/>
      <w:bookmarkEnd w:id="42"/>
      <w:bookmarkStart w:id="43" w:name="_Toc2833"/>
      <w:bookmarkEnd w:id="43"/>
      <w:bookmarkStart w:id="44" w:name="_Toc27144"/>
      <w:bookmarkEnd w:id="44"/>
      <w:bookmarkStart w:id="45" w:name="_Toc16330020"/>
      <w:bookmarkEnd w:id="45"/>
      <w:bookmarkStart w:id="46" w:name="_Toc1796091264"/>
      <w:bookmarkEnd w:id="46"/>
      <w:bookmarkStart w:id="47" w:name="_Toc27453"/>
      <w:bookmarkEnd w:id="47"/>
      <w:bookmarkStart w:id="48" w:name="_Toc8828"/>
      <w:bookmarkEnd w:id="48"/>
      <w:bookmarkStart w:id="49" w:name="_Toc29850"/>
      <w:bookmarkStart w:id="50" w:name="_Toc5543"/>
      <w:r>
        <w:rPr>
          <w:rFonts w:hint="eastAsia"/>
          <w:b/>
          <w:highlight w:val="none"/>
          <w:lang w:val="en-US" w:eastAsia="zh-CN"/>
        </w:rPr>
        <w:t>三、</w:t>
      </w:r>
      <w:r>
        <w:rPr>
          <w:rFonts w:hint="default"/>
          <w:b/>
          <w:highlight w:val="none"/>
        </w:rPr>
        <w:t>运输标记</w:t>
      </w:r>
      <w:bookmarkEnd w:id="49"/>
      <w:bookmarkEnd w:id="50"/>
    </w:p>
    <w:p w14:paraId="29757B00">
      <w:pPr>
        <w:bidi w:val="0"/>
        <w:rPr>
          <w:highlight w:val="none"/>
        </w:rPr>
      </w:pPr>
      <w:r>
        <w:rPr>
          <w:highlight w:val="none"/>
        </w:rPr>
        <w:t>3.1卖方应在每一包装箱邻近的四个侧面用不易褪色的油漆以醒目的中文印刷字体标明以下各项：</w:t>
      </w:r>
    </w:p>
    <w:p w14:paraId="38228488">
      <w:pPr>
        <w:bidi w:val="0"/>
        <w:rPr>
          <w:highlight w:val="none"/>
        </w:rPr>
      </w:pPr>
      <w:r>
        <w:rPr>
          <w:highlight w:val="none"/>
        </w:rPr>
        <w:t>3.1.1收货人</w:t>
      </w:r>
    </w:p>
    <w:p w14:paraId="35B65752">
      <w:pPr>
        <w:bidi w:val="0"/>
        <w:rPr>
          <w:highlight w:val="none"/>
        </w:rPr>
      </w:pPr>
      <w:r>
        <w:rPr>
          <w:highlight w:val="none"/>
        </w:rPr>
        <w:t>3.1.2合同号</w:t>
      </w:r>
    </w:p>
    <w:p w14:paraId="78E20B70">
      <w:pPr>
        <w:bidi w:val="0"/>
        <w:rPr>
          <w:highlight w:val="none"/>
        </w:rPr>
      </w:pPr>
      <w:r>
        <w:rPr>
          <w:highlight w:val="none"/>
        </w:rPr>
        <w:t>3.1.3发货标记（唛头）</w:t>
      </w:r>
    </w:p>
    <w:p w14:paraId="490C31E5">
      <w:pPr>
        <w:bidi w:val="0"/>
        <w:rPr>
          <w:highlight w:val="none"/>
        </w:rPr>
      </w:pPr>
      <w:r>
        <w:rPr>
          <w:highlight w:val="none"/>
        </w:rPr>
        <w:t>3.1.4设备的名称、品目号、箱号</w:t>
      </w:r>
    </w:p>
    <w:p w14:paraId="466BC9F2">
      <w:pPr>
        <w:bidi w:val="0"/>
        <w:rPr>
          <w:highlight w:val="none"/>
        </w:rPr>
      </w:pPr>
      <w:r>
        <w:rPr>
          <w:highlight w:val="none"/>
        </w:rPr>
        <w:t>3.1.5毛重/净重（公斤）</w:t>
      </w:r>
    </w:p>
    <w:p w14:paraId="1813641B">
      <w:pPr>
        <w:bidi w:val="0"/>
        <w:rPr>
          <w:highlight w:val="none"/>
        </w:rPr>
      </w:pPr>
      <w:r>
        <w:rPr>
          <w:highlight w:val="none"/>
        </w:rPr>
        <w:t>3.1.6尺寸（长×宽×高，以厘米计）</w:t>
      </w:r>
    </w:p>
    <w:p w14:paraId="50DB7406">
      <w:pPr>
        <w:bidi w:val="0"/>
        <w:rPr>
          <w:highlight w:val="none"/>
        </w:rPr>
      </w:pPr>
      <w:r>
        <w:rPr>
          <w:highlight w:val="none"/>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4155FBBD">
      <w:pPr>
        <w:pStyle w:val="3"/>
        <w:bidi w:val="0"/>
        <w:rPr>
          <w:rFonts w:hint="default"/>
          <w:b/>
          <w:highlight w:val="none"/>
        </w:rPr>
      </w:pPr>
      <w:bookmarkStart w:id="51" w:name="_Toc10630"/>
      <w:bookmarkEnd w:id="51"/>
      <w:bookmarkStart w:id="52" w:name="_Toc22253"/>
      <w:bookmarkEnd w:id="52"/>
      <w:bookmarkStart w:id="53" w:name="_Toc16330021"/>
      <w:bookmarkEnd w:id="53"/>
      <w:bookmarkStart w:id="54" w:name="_Toc32363"/>
      <w:bookmarkEnd w:id="54"/>
      <w:bookmarkStart w:id="55" w:name="_Toc23315606"/>
      <w:bookmarkEnd w:id="55"/>
      <w:bookmarkStart w:id="56" w:name="_Toc16133"/>
      <w:bookmarkEnd w:id="56"/>
      <w:bookmarkStart w:id="57" w:name="_Toc7431"/>
      <w:bookmarkEnd w:id="57"/>
      <w:bookmarkStart w:id="58" w:name="_Toc486628028"/>
      <w:bookmarkStart w:id="59" w:name="_Toc32281"/>
      <w:r>
        <w:rPr>
          <w:rFonts w:hint="eastAsia"/>
          <w:b/>
          <w:highlight w:val="none"/>
          <w:lang w:val="en-US" w:eastAsia="zh-CN"/>
        </w:rPr>
        <w:t>四、</w:t>
      </w:r>
      <w:r>
        <w:rPr>
          <w:rFonts w:hint="default"/>
          <w:b/>
          <w:highlight w:val="none"/>
        </w:rPr>
        <w:t>检验</w:t>
      </w:r>
      <w:bookmarkEnd w:id="58"/>
      <w:bookmarkEnd w:id="59"/>
    </w:p>
    <w:p w14:paraId="4B36C6C0">
      <w:pPr>
        <w:bidi w:val="0"/>
        <w:rPr>
          <w:highlight w:val="none"/>
        </w:rPr>
      </w:pPr>
      <w:r>
        <w:rPr>
          <w:highlight w:val="none"/>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3E7C9D77">
      <w:pPr>
        <w:bidi w:val="0"/>
        <w:rPr>
          <w:highlight w:val="none"/>
        </w:rPr>
      </w:pPr>
      <w:r>
        <w:rPr>
          <w:highlight w:val="none"/>
        </w:rPr>
        <w:t>4.2国家强制检验检测的设备，需要经过国家有关部门进行检验检测，卖方保证提供的设备通过其检验并承担费用。</w:t>
      </w:r>
    </w:p>
    <w:p w14:paraId="72627B33">
      <w:pPr>
        <w:pStyle w:val="3"/>
        <w:bidi w:val="0"/>
        <w:rPr>
          <w:rFonts w:hint="default"/>
          <w:b/>
          <w:highlight w:val="none"/>
        </w:rPr>
      </w:pPr>
      <w:bookmarkStart w:id="60" w:name="_Toc16330022"/>
      <w:bookmarkEnd w:id="60"/>
      <w:bookmarkStart w:id="61" w:name="_Toc783898746"/>
      <w:bookmarkEnd w:id="61"/>
      <w:bookmarkStart w:id="62" w:name="_Toc19850"/>
      <w:bookmarkEnd w:id="62"/>
      <w:bookmarkStart w:id="63" w:name="_Toc16860"/>
      <w:bookmarkEnd w:id="63"/>
      <w:bookmarkStart w:id="64" w:name="_Toc24467"/>
      <w:bookmarkEnd w:id="64"/>
      <w:bookmarkStart w:id="65" w:name="_Toc1170287109"/>
      <w:bookmarkEnd w:id="65"/>
      <w:bookmarkStart w:id="66" w:name="_Toc31771"/>
      <w:bookmarkEnd w:id="66"/>
      <w:bookmarkStart w:id="67" w:name="_Toc11217"/>
      <w:bookmarkStart w:id="68" w:name="_Toc5971"/>
      <w:r>
        <w:rPr>
          <w:rFonts w:hint="eastAsia"/>
          <w:b/>
          <w:highlight w:val="none"/>
          <w:lang w:val="en-US" w:eastAsia="zh-CN"/>
        </w:rPr>
        <w:t>五、</w:t>
      </w:r>
      <w:r>
        <w:rPr>
          <w:rFonts w:hint="default"/>
          <w:b/>
          <w:highlight w:val="none"/>
        </w:rPr>
        <w:t>权利担保</w:t>
      </w:r>
      <w:bookmarkEnd w:id="67"/>
      <w:bookmarkEnd w:id="68"/>
    </w:p>
    <w:p w14:paraId="5F0C00BA">
      <w:pPr>
        <w:bidi w:val="0"/>
        <w:rPr>
          <w:highlight w:val="none"/>
        </w:rPr>
      </w:pPr>
      <w:r>
        <w:rPr>
          <w:highlight w:val="none"/>
        </w:rPr>
        <w:t>5.1卖方所交付的设备，必须是第三方不能提出任何权利或要求的设备，卖方应担保设备不存在订立本合同时不为买方所知的第三方的权利（包括但不限于抵押权、留置权等）或行政、司法查封。</w:t>
      </w:r>
    </w:p>
    <w:p w14:paraId="418A36B6">
      <w:pPr>
        <w:bidi w:val="0"/>
        <w:rPr>
          <w:highlight w:val="none"/>
        </w:rPr>
      </w:pPr>
      <w:r>
        <w:rPr>
          <w:highlight w:val="none"/>
        </w:rPr>
        <w:t>5.2卖方应保证第三方对其提交的设备不得以侵权或其他类似理由提出合法要求，如侵犯知识产权等。</w:t>
      </w:r>
    </w:p>
    <w:p w14:paraId="21A28E48">
      <w:pPr>
        <w:bidi w:val="0"/>
        <w:rPr>
          <w:highlight w:val="none"/>
        </w:rPr>
      </w:pPr>
      <w:r>
        <w:rPr>
          <w:highlight w:val="none"/>
        </w:rPr>
        <w:t>5.3任何第三方如果提出侵权指控，卖方应与第三方交涉，并承担由此引起的一切法律责任和费用以及给买方所造成的损失。</w:t>
      </w:r>
    </w:p>
    <w:p w14:paraId="66F18F2A">
      <w:pPr>
        <w:bidi w:val="0"/>
        <w:rPr>
          <w:highlight w:val="none"/>
        </w:rPr>
      </w:pPr>
      <w:r>
        <w:rPr>
          <w:highlight w:val="none"/>
        </w:rPr>
        <w:t>5.4买方应在已知道第三方的权利或要求后的一段合理时间内，将此权利或要求的性质通知卖方。</w:t>
      </w:r>
    </w:p>
    <w:p w14:paraId="2E382A32">
      <w:pPr>
        <w:bidi w:val="0"/>
        <w:rPr>
          <w:highlight w:val="none"/>
        </w:rPr>
      </w:pPr>
      <w:r>
        <w:rPr>
          <w:highlight w:val="none"/>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561FE7A4">
      <w:pPr>
        <w:pStyle w:val="3"/>
        <w:bidi w:val="0"/>
        <w:rPr>
          <w:rFonts w:hint="default"/>
          <w:b/>
          <w:highlight w:val="none"/>
        </w:rPr>
      </w:pPr>
      <w:bookmarkStart w:id="69" w:name="_Toc310385597"/>
      <w:bookmarkEnd w:id="69"/>
      <w:bookmarkStart w:id="70" w:name="_Toc827300897"/>
      <w:bookmarkEnd w:id="70"/>
      <w:bookmarkStart w:id="71" w:name="_Toc20737"/>
      <w:bookmarkEnd w:id="71"/>
      <w:bookmarkStart w:id="72" w:name="_Toc24135"/>
      <w:bookmarkEnd w:id="72"/>
      <w:bookmarkStart w:id="73" w:name="_Toc27500"/>
      <w:bookmarkEnd w:id="73"/>
      <w:bookmarkStart w:id="74" w:name="_Toc11759"/>
      <w:bookmarkEnd w:id="74"/>
      <w:bookmarkStart w:id="75" w:name="_Toc14809"/>
      <w:bookmarkEnd w:id="75"/>
      <w:bookmarkStart w:id="76" w:name="_Toc32547"/>
      <w:bookmarkStart w:id="77" w:name="_Toc16330023"/>
      <w:r>
        <w:rPr>
          <w:rFonts w:hint="eastAsia"/>
          <w:b/>
          <w:highlight w:val="none"/>
          <w:lang w:val="en-US" w:eastAsia="zh-CN"/>
        </w:rPr>
        <w:t>六、</w:t>
      </w:r>
      <w:r>
        <w:rPr>
          <w:rFonts w:hint="default"/>
          <w:b/>
          <w:highlight w:val="none"/>
        </w:rPr>
        <w:t>交货</w:t>
      </w:r>
      <w:bookmarkEnd w:id="76"/>
      <w:bookmarkEnd w:id="77"/>
    </w:p>
    <w:p w14:paraId="22632540">
      <w:pPr>
        <w:bidi w:val="0"/>
        <w:rPr>
          <w:highlight w:val="none"/>
        </w:rPr>
      </w:pPr>
      <w:r>
        <w:rPr>
          <w:highlight w:val="none"/>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0653AD0B">
      <w:pPr>
        <w:bidi w:val="0"/>
        <w:rPr>
          <w:highlight w:val="none"/>
        </w:rPr>
      </w:pPr>
      <w:r>
        <w:rPr>
          <w:highlight w:val="none"/>
        </w:rPr>
        <w:t>6.2卖方应在设备装运完成后当天以传真、邮件等的形式通知买方合同号、设备名称、数量、毛重、体积（立方米）、发票金额、启运日期、预计到达日期。</w:t>
      </w:r>
    </w:p>
    <w:p w14:paraId="35311DD8">
      <w:pPr>
        <w:bidi w:val="0"/>
        <w:rPr>
          <w:highlight w:val="none"/>
        </w:rPr>
      </w:pPr>
      <w:r>
        <w:rPr>
          <w:highlight w:val="none"/>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5A046E6F">
      <w:pPr>
        <w:bidi w:val="0"/>
        <w:rPr>
          <w:highlight w:val="none"/>
        </w:rPr>
      </w:pPr>
      <w:r>
        <w:rPr>
          <w:highlight w:val="none"/>
        </w:rPr>
        <w:t>6.4交货方式：</w:t>
      </w:r>
    </w:p>
    <w:p w14:paraId="2FBE71AA">
      <w:pPr>
        <w:bidi w:val="0"/>
        <w:rPr>
          <w:highlight w:val="none"/>
        </w:rPr>
      </w:pPr>
      <w:r>
        <w:rPr>
          <w:highlight w:val="none"/>
        </w:rPr>
        <w:t>交钥匙方式：卖方负责合同设备的设计、制造、运输、定点卸货、安装（含设备基础制作）、调试、培训及售后服务等所有内容，直至买方验收合格并交付使用。</w:t>
      </w:r>
    </w:p>
    <w:p w14:paraId="21D1BE2A">
      <w:pPr>
        <w:bidi w:val="0"/>
        <w:rPr>
          <w:rFonts w:hint="eastAsia"/>
          <w:highlight w:val="none"/>
          <w:lang w:eastAsia="zh-CN"/>
        </w:rPr>
      </w:pPr>
      <w:r>
        <w:rPr>
          <w:highlight w:val="none"/>
        </w:rPr>
        <w:t>6.5交货地点：山东聊城中通客车</w:t>
      </w:r>
      <w:r>
        <w:rPr>
          <w:rFonts w:hint="eastAsia"/>
          <w:highlight w:val="none"/>
          <w:lang w:val="en-US" w:eastAsia="zh-CN"/>
        </w:rPr>
        <w:t>试验中心</w:t>
      </w:r>
    </w:p>
    <w:p w14:paraId="335C3D05">
      <w:pPr>
        <w:bidi w:val="0"/>
        <w:rPr>
          <w:highlight w:val="none"/>
        </w:rPr>
      </w:pPr>
      <w:r>
        <w:rPr>
          <w:highlight w:val="none"/>
        </w:rPr>
        <w:t>6.6到货时间：合同签订后</w:t>
      </w:r>
      <w:r>
        <w:rPr>
          <w:rFonts w:hint="eastAsia"/>
          <w:highlight w:val="none"/>
          <w:u w:val="single"/>
          <w:lang w:val="en-US" w:eastAsia="zh-CN"/>
        </w:rPr>
        <w:t>12</w:t>
      </w:r>
      <w:r>
        <w:rPr>
          <w:highlight w:val="none"/>
          <w:u w:val="single"/>
        </w:rPr>
        <w:t>0</w:t>
      </w:r>
      <w:r>
        <w:rPr>
          <w:highlight w:val="none"/>
        </w:rPr>
        <w:t xml:space="preserve">个日历日 </w:t>
      </w:r>
    </w:p>
    <w:p w14:paraId="0DE1CDFD">
      <w:pPr>
        <w:bidi w:val="0"/>
        <w:rPr>
          <w:highlight w:val="none"/>
        </w:rPr>
      </w:pPr>
      <w:r>
        <w:rPr>
          <w:highlight w:val="none"/>
        </w:rPr>
        <w:t>6.7到货后，买卖双方代表办理移交手续，此时的移交不代表卖方合同设备所有权的转移，合同设备的保管责任仍然由卖方承担。移交内容包括：合同设备、硬件、软件、图纸、资料、质量证明文件等。</w:t>
      </w:r>
    </w:p>
    <w:p w14:paraId="2F6F3E49">
      <w:pPr>
        <w:bidi w:val="0"/>
        <w:rPr>
          <w:highlight w:val="none"/>
        </w:rPr>
      </w:pPr>
      <w:r>
        <w:rPr>
          <w:highlight w:val="none"/>
        </w:rPr>
        <w:t>6.8卖方在交付设备前需通知买方。</w:t>
      </w:r>
    </w:p>
    <w:p w14:paraId="4CB943E1">
      <w:pPr>
        <w:bidi w:val="0"/>
        <w:rPr>
          <w:highlight w:val="none"/>
        </w:rPr>
      </w:pPr>
      <w:r>
        <w:rPr>
          <w:highlight w:val="none"/>
        </w:rPr>
        <w:t>6.9风险的转移：</w:t>
      </w:r>
    </w:p>
    <w:p w14:paraId="7ADF5146">
      <w:pPr>
        <w:bidi w:val="0"/>
        <w:rPr>
          <w:highlight w:val="none"/>
        </w:rPr>
      </w:pPr>
      <w:r>
        <w:rPr>
          <w:highlight w:val="none"/>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5A296418">
      <w:pPr>
        <w:pStyle w:val="3"/>
        <w:bidi w:val="0"/>
        <w:rPr>
          <w:rFonts w:hint="default"/>
          <w:b/>
          <w:highlight w:val="none"/>
        </w:rPr>
      </w:pPr>
      <w:bookmarkStart w:id="78" w:name="_Toc1710436466"/>
      <w:bookmarkEnd w:id="78"/>
      <w:bookmarkStart w:id="79" w:name="_Toc8477"/>
      <w:bookmarkEnd w:id="79"/>
      <w:bookmarkStart w:id="80" w:name="_Toc8024"/>
      <w:bookmarkEnd w:id="80"/>
      <w:bookmarkStart w:id="81" w:name="_Toc2984"/>
      <w:bookmarkEnd w:id="81"/>
      <w:bookmarkStart w:id="82" w:name="_Toc16330024"/>
      <w:bookmarkEnd w:id="82"/>
      <w:bookmarkStart w:id="83" w:name="_Toc447679232"/>
      <w:bookmarkEnd w:id="83"/>
      <w:bookmarkStart w:id="84" w:name="_Toc30862"/>
      <w:bookmarkEnd w:id="84"/>
      <w:bookmarkStart w:id="85" w:name="_Toc25510"/>
      <w:bookmarkStart w:id="86" w:name="_Toc27564"/>
      <w:r>
        <w:rPr>
          <w:rFonts w:hint="eastAsia"/>
          <w:b/>
          <w:highlight w:val="none"/>
          <w:lang w:val="en-US" w:eastAsia="zh-CN"/>
        </w:rPr>
        <w:t>七、</w:t>
      </w:r>
      <w:r>
        <w:rPr>
          <w:rFonts w:hint="default"/>
          <w:b/>
          <w:highlight w:val="none"/>
        </w:rPr>
        <w:t>安装、调试</w:t>
      </w:r>
      <w:bookmarkEnd w:id="85"/>
      <w:bookmarkEnd w:id="86"/>
    </w:p>
    <w:p w14:paraId="742BA3CE">
      <w:pPr>
        <w:bidi w:val="0"/>
        <w:rPr>
          <w:highlight w:val="none"/>
        </w:rPr>
      </w:pPr>
      <w:r>
        <w:rPr>
          <w:highlight w:val="none"/>
        </w:rPr>
        <w:t>7.1 卖方须在到货后</w:t>
      </w:r>
      <w:r>
        <w:rPr>
          <w:rFonts w:hint="eastAsia"/>
          <w:highlight w:val="none"/>
          <w:lang w:val="en-US" w:eastAsia="zh-CN"/>
        </w:rPr>
        <w:t>10</w:t>
      </w:r>
      <w:r>
        <w:rPr>
          <w:highlight w:val="none"/>
        </w:rPr>
        <w:t>日内安装调试完成。</w:t>
      </w:r>
    </w:p>
    <w:p w14:paraId="6C673399">
      <w:pPr>
        <w:bidi w:val="0"/>
        <w:rPr>
          <w:highlight w:val="none"/>
        </w:rPr>
      </w:pPr>
      <w:r>
        <w:rPr>
          <w:highlight w:val="none"/>
        </w:rPr>
        <w:t>7.2卖方应自带用以安装、调试过程中所需的各种工具、仪器、仪表及易损件。在安装、调试过程中，卖方应自负其工作人员的食宿、交通等费用。</w:t>
      </w:r>
    </w:p>
    <w:p w14:paraId="4FDDA4D7">
      <w:pPr>
        <w:bidi w:val="0"/>
        <w:rPr>
          <w:highlight w:val="none"/>
        </w:rPr>
      </w:pPr>
      <w:r>
        <w:rPr>
          <w:highlight w:val="none"/>
        </w:rPr>
        <w:t>7.3在安装、调试过程中，安装场地及施工人员安全，由卖方负责。由于安装、调试等原因造成买方或他人人身损害或财产损失的，由卖方承担赔偿责任。</w:t>
      </w:r>
    </w:p>
    <w:p w14:paraId="4EEF530C">
      <w:pPr>
        <w:bidi w:val="0"/>
        <w:rPr>
          <w:rFonts w:ascii="Times New Roman" w:hAnsi="Times New Roman" w:eastAsia="仿宋_GB2312" w:cs="Times New Roman"/>
          <w:highlight w:val="none"/>
        </w:rPr>
      </w:pPr>
      <w:r>
        <w:rPr>
          <w:highlight w:val="none"/>
        </w:rPr>
        <w:t>7.4卖方须对安装、调试过程中造成的买方或他人人身损害或财产损失承担赔偿责任。</w:t>
      </w:r>
    </w:p>
    <w:p w14:paraId="18B8EA3A">
      <w:pPr>
        <w:pStyle w:val="3"/>
        <w:bidi w:val="0"/>
        <w:rPr>
          <w:rFonts w:hint="default"/>
          <w:b/>
          <w:highlight w:val="none"/>
        </w:rPr>
      </w:pPr>
      <w:bookmarkStart w:id="87" w:name="_Toc14098"/>
      <w:bookmarkEnd w:id="87"/>
      <w:bookmarkStart w:id="88" w:name="_Toc1283684439"/>
      <w:bookmarkEnd w:id="88"/>
      <w:bookmarkStart w:id="89" w:name="_Toc16330025"/>
      <w:bookmarkEnd w:id="89"/>
      <w:bookmarkStart w:id="90" w:name="_Toc1100986297"/>
      <w:bookmarkEnd w:id="90"/>
      <w:bookmarkStart w:id="91" w:name="_Toc23122"/>
      <w:bookmarkEnd w:id="91"/>
      <w:bookmarkStart w:id="92" w:name="_Toc1427"/>
      <w:bookmarkEnd w:id="92"/>
      <w:bookmarkStart w:id="93" w:name="_Toc14260"/>
      <w:bookmarkEnd w:id="93"/>
      <w:bookmarkStart w:id="94" w:name="_Toc6350"/>
      <w:bookmarkStart w:id="95" w:name="_Toc16084"/>
      <w:r>
        <w:rPr>
          <w:rFonts w:hint="eastAsia"/>
          <w:b/>
          <w:highlight w:val="none"/>
          <w:lang w:val="en-US" w:eastAsia="zh-CN"/>
        </w:rPr>
        <w:t>八、</w:t>
      </w:r>
      <w:r>
        <w:rPr>
          <w:rFonts w:hint="default"/>
          <w:b/>
          <w:highlight w:val="none"/>
        </w:rPr>
        <w:t>价款与支付</w:t>
      </w:r>
      <w:bookmarkEnd w:id="94"/>
      <w:bookmarkEnd w:id="95"/>
    </w:p>
    <w:p w14:paraId="1F5ED3E4">
      <w:pPr>
        <w:bidi w:val="0"/>
        <w:rPr>
          <w:highlight w:val="none"/>
        </w:rPr>
      </w:pPr>
      <w:r>
        <w:rPr>
          <w:highlight w:val="none"/>
        </w:rPr>
        <w:t>8.1本合同不含税总价为人民币¥</w:t>
      </w:r>
      <w:r>
        <w:rPr>
          <w:highlight w:val="none"/>
          <w:u w:val="single"/>
        </w:rPr>
        <w:t xml:space="preserve">    </w:t>
      </w:r>
      <w:r>
        <w:rPr>
          <w:highlight w:val="none"/>
        </w:rPr>
        <w:t>元（大写：），增值税税率【13】%，税额</w:t>
      </w:r>
      <w:r>
        <w:rPr>
          <w:highlight w:val="none"/>
          <w:u w:val="single"/>
        </w:rPr>
        <w:t xml:space="preserve">    </w:t>
      </w:r>
      <w:r>
        <w:rPr>
          <w:highlight w:val="none"/>
        </w:rPr>
        <w:t>元（大写：</w:t>
      </w:r>
      <w:r>
        <w:rPr>
          <w:highlight w:val="none"/>
          <w:u w:val="single"/>
        </w:rPr>
        <w:t xml:space="preserve">    </w:t>
      </w:r>
      <w:r>
        <w:rPr>
          <w:highlight w:val="none"/>
        </w:rPr>
        <w:t>），含税总价</w:t>
      </w:r>
      <w:r>
        <w:rPr>
          <w:highlight w:val="none"/>
          <w:u w:val="single"/>
        </w:rPr>
        <w:t xml:space="preserve">    元</w:t>
      </w:r>
      <w:r>
        <w:rPr>
          <w:highlight w:val="none"/>
        </w:rPr>
        <w:t>人民币（大写：</w:t>
      </w:r>
      <w:r>
        <w:rPr>
          <w:highlight w:val="none"/>
          <w:u w:val="single"/>
        </w:rPr>
        <w:t xml:space="preserve">    </w:t>
      </w:r>
      <w:r>
        <w:rPr>
          <w:highlight w:val="none"/>
        </w:rPr>
        <w:t>），如国家出台新政策对增值税率进行了调整，则不含税价款不变，本合同含税总价在不含税价基础上根据国家最新税法进行相应的调整。</w:t>
      </w:r>
    </w:p>
    <w:p w14:paraId="1E668B55">
      <w:pPr>
        <w:bidi w:val="0"/>
        <w:rPr>
          <w:highlight w:val="none"/>
        </w:rPr>
      </w:pPr>
      <w:r>
        <w:rPr>
          <w:highlight w:val="none"/>
        </w:rPr>
        <w:t>含税总价包括但不限于全部（全新）产品价、备品备件价、专用工具价、运杂费（包括现场卸车费）、设计、制造、安装（或指导安装，含基础制作）、调试、验收、培训、技术及售后服务费、技术资料费等所有费用的总和。</w:t>
      </w:r>
    </w:p>
    <w:p w14:paraId="744651D3">
      <w:pPr>
        <w:bidi w:val="0"/>
        <w:rPr>
          <w:highlight w:val="none"/>
        </w:rPr>
      </w:pPr>
      <w:r>
        <w:rPr>
          <w:highlight w:val="none"/>
        </w:rPr>
        <w:t>8.2合同价款的结算方式：半年期商业汇票（包括银行承兑汇票和商业承兑汇票）</w:t>
      </w:r>
    </w:p>
    <w:p w14:paraId="38A79887">
      <w:pPr>
        <w:bidi w:val="0"/>
        <w:rPr>
          <w:highlight w:val="none"/>
        </w:rPr>
      </w:pPr>
      <w:r>
        <w:rPr>
          <w:highlight w:val="none"/>
        </w:rPr>
        <w:t>8.3合同价款的支付：</w:t>
      </w:r>
    </w:p>
    <w:p w14:paraId="3A3D3CBD">
      <w:pPr>
        <w:bidi w:val="0"/>
        <w:rPr>
          <w:highlight w:val="none"/>
        </w:rPr>
      </w:pPr>
      <w:bookmarkStart w:id="96" w:name="_Toc6726"/>
      <w:bookmarkEnd w:id="96"/>
      <w:bookmarkStart w:id="97" w:name="_Toc2986"/>
      <w:bookmarkEnd w:id="97"/>
      <w:bookmarkStart w:id="98" w:name="_Toc25708"/>
      <w:bookmarkEnd w:id="98"/>
      <w:bookmarkStart w:id="99" w:name="_Toc12358"/>
      <w:bookmarkEnd w:id="99"/>
      <w:bookmarkStart w:id="100" w:name="_Toc16330026"/>
      <w:bookmarkEnd w:id="100"/>
      <w:bookmarkStart w:id="101" w:name="_Toc24085"/>
      <w:bookmarkEnd w:id="101"/>
      <w:bookmarkStart w:id="102" w:name="_Toc89362457"/>
      <w:bookmarkEnd w:id="102"/>
      <w:bookmarkStart w:id="103" w:name="_Toc451355724"/>
      <w:r>
        <w:rPr>
          <w:highlight w:val="none"/>
        </w:rPr>
        <w:t>8.3.1合同签订并生效后，卖方提交金额为合同含税价款30%的增值税专用发票（税率13%），经买方依照财务制度审核无误后【30】日支付。</w:t>
      </w:r>
    </w:p>
    <w:p w14:paraId="02EDC11E">
      <w:pPr>
        <w:bidi w:val="0"/>
        <w:rPr>
          <w:highlight w:val="none"/>
        </w:rPr>
      </w:pPr>
      <w:r>
        <w:rPr>
          <w:highlight w:val="none"/>
        </w:rPr>
        <w:t>8.3.</w:t>
      </w:r>
      <w:r>
        <w:rPr>
          <w:rFonts w:hint="default"/>
          <w:highlight w:val="none"/>
        </w:rPr>
        <w:t>2</w:t>
      </w:r>
      <w:bookmarkStart w:id="104" w:name="_Toc14676804"/>
      <w:bookmarkStart w:id="105" w:name="_Toc14531628"/>
      <w:r>
        <w:rPr>
          <w:rFonts w:hint="default"/>
          <w:highlight w:val="none"/>
        </w:rPr>
        <w:t>整机设备经招标人</w:t>
      </w:r>
      <w:r>
        <w:rPr>
          <w:rFonts w:hint="eastAsia"/>
          <w:highlight w:val="none"/>
          <w:lang w:val="en-US" w:eastAsia="zh-CN"/>
        </w:rPr>
        <w:t>预验收</w:t>
      </w:r>
      <w:r>
        <w:rPr>
          <w:rFonts w:hint="default"/>
          <w:highlight w:val="none"/>
        </w:rPr>
        <w:t>合格，</w:t>
      </w:r>
      <w:r>
        <w:rPr>
          <w:rFonts w:hint="eastAsia"/>
          <w:highlight w:val="none"/>
          <w:lang w:val="en-US" w:eastAsia="zh-CN"/>
        </w:rPr>
        <w:t>并</w:t>
      </w:r>
      <w:r>
        <w:rPr>
          <w:rFonts w:hint="default"/>
          <w:highlight w:val="none"/>
        </w:rPr>
        <w:t>全部到</w:t>
      </w:r>
      <w:r>
        <w:rPr>
          <w:rFonts w:hint="eastAsia"/>
          <w:highlight w:val="none"/>
          <w:lang w:val="en-US" w:eastAsia="zh-CN"/>
        </w:rPr>
        <w:t>达招标方指定位置后</w:t>
      </w:r>
      <w:r>
        <w:rPr>
          <w:rFonts w:hint="default"/>
          <w:highlight w:val="none"/>
        </w:rPr>
        <w:t>，投标人开具</w:t>
      </w:r>
      <w:r>
        <w:rPr>
          <w:rFonts w:hint="eastAsia"/>
          <w:highlight w:val="none"/>
          <w:lang w:val="en-US" w:eastAsia="zh-CN"/>
        </w:rPr>
        <w:t>合同总价款的30%人民币的增值</w:t>
      </w:r>
      <w:r>
        <w:rPr>
          <w:rFonts w:hint="default"/>
          <w:highlight w:val="none"/>
        </w:rPr>
        <w:t>税专用发票（税率13%），经招标人依照财务制度审核无误后</w:t>
      </w:r>
      <w:r>
        <w:rPr>
          <w:rFonts w:hint="eastAsia"/>
          <w:highlight w:val="none"/>
          <w:lang w:val="en-US" w:eastAsia="zh-CN"/>
        </w:rPr>
        <w:t>30日内</w:t>
      </w:r>
      <w:r>
        <w:rPr>
          <w:rFonts w:hint="default"/>
          <w:highlight w:val="none"/>
        </w:rPr>
        <w:t>支付</w:t>
      </w:r>
      <w:r>
        <w:rPr>
          <w:rFonts w:hint="eastAsia"/>
          <w:highlight w:val="none"/>
          <w:lang w:eastAsia="zh-CN"/>
        </w:rPr>
        <w:t>。</w:t>
      </w:r>
    </w:p>
    <w:p w14:paraId="44F93D9C">
      <w:pPr>
        <w:bidi w:val="0"/>
        <w:rPr>
          <w:highlight w:val="none"/>
        </w:rPr>
      </w:pPr>
      <w:r>
        <w:rPr>
          <w:rFonts w:hint="eastAsia"/>
          <w:highlight w:val="none"/>
          <w:lang w:val="en-US" w:eastAsia="zh-CN"/>
        </w:rPr>
        <w:t>8.3.3</w:t>
      </w:r>
      <w:r>
        <w:rPr>
          <w:rFonts w:hint="default"/>
          <w:highlight w:val="none"/>
        </w:rPr>
        <w:t>整机设备到厂后，</w:t>
      </w:r>
      <w:r>
        <w:rPr>
          <w:rFonts w:hint="eastAsia"/>
          <w:highlight w:val="none"/>
          <w:lang w:val="en-US" w:eastAsia="zh-CN"/>
        </w:rPr>
        <w:t>卖方</w:t>
      </w:r>
      <w:r>
        <w:rPr>
          <w:rFonts w:hint="default"/>
          <w:highlight w:val="none"/>
        </w:rPr>
        <w:t>进行设备安装调试，经招标人验收合格后，</w:t>
      </w:r>
      <w:r>
        <w:rPr>
          <w:rFonts w:hint="eastAsia"/>
          <w:highlight w:val="none"/>
          <w:lang w:val="en-US" w:eastAsia="zh-CN"/>
        </w:rPr>
        <w:t>卖方</w:t>
      </w:r>
      <w:r>
        <w:rPr>
          <w:rFonts w:hint="default"/>
          <w:highlight w:val="none"/>
        </w:rPr>
        <w:t>开具合同总价款的</w:t>
      </w:r>
      <w:r>
        <w:rPr>
          <w:rFonts w:hint="eastAsia"/>
          <w:highlight w:val="none"/>
          <w:lang w:val="en-US" w:eastAsia="zh-CN"/>
        </w:rPr>
        <w:t>4</w:t>
      </w:r>
      <w:r>
        <w:rPr>
          <w:rFonts w:hint="default"/>
          <w:highlight w:val="none"/>
        </w:rPr>
        <w:t>0%人民币的增值税专用发票（税率13%），经招标人依照财务制度审核无误后</w:t>
      </w:r>
      <w:r>
        <w:rPr>
          <w:rFonts w:hint="eastAsia"/>
          <w:highlight w:val="none"/>
          <w:lang w:eastAsia="zh-CN"/>
        </w:rPr>
        <w:t>【</w:t>
      </w:r>
      <w:r>
        <w:rPr>
          <w:rFonts w:hint="default"/>
          <w:highlight w:val="none"/>
        </w:rPr>
        <w:t>30</w:t>
      </w:r>
      <w:r>
        <w:rPr>
          <w:rFonts w:hint="eastAsia"/>
          <w:highlight w:val="none"/>
          <w:lang w:eastAsia="zh-CN"/>
        </w:rPr>
        <w:t>】</w:t>
      </w:r>
      <w:r>
        <w:rPr>
          <w:rFonts w:hint="default"/>
          <w:highlight w:val="none"/>
        </w:rPr>
        <w:t>日内支付合同总价款的</w:t>
      </w:r>
      <w:r>
        <w:rPr>
          <w:rFonts w:hint="eastAsia"/>
          <w:highlight w:val="none"/>
          <w:lang w:val="en-US" w:eastAsia="zh-CN"/>
        </w:rPr>
        <w:t>3</w:t>
      </w:r>
      <w:r>
        <w:rPr>
          <w:rFonts w:hint="default"/>
          <w:highlight w:val="none"/>
        </w:rPr>
        <w:t>0%，作为合同的验收款。</w:t>
      </w:r>
    </w:p>
    <w:p w14:paraId="3A260BFE">
      <w:pPr>
        <w:bidi w:val="0"/>
        <w:rPr>
          <w:highlight w:val="none"/>
        </w:rPr>
      </w:pPr>
      <w:r>
        <w:rPr>
          <w:highlight w:val="none"/>
        </w:rPr>
        <w:t>8.3.</w:t>
      </w:r>
      <w:r>
        <w:rPr>
          <w:rFonts w:hint="eastAsia"/>
          <w:highlight w:val="none"/>
          <w:lang w:val="en-US" w:eastAsia="zh-CN"/>
        </w:rPr>
        <w:t>4</w:t>
      </w:r>
      <w:r>
        <w:rPr>
          <w:highlight w:val="none"/>
        </w:rPr>
        <w:t>合同含税总价款的 10 %作为本合同约定设备的质量保证金，质量保证金在质量保证期内不计利息。待每套合同设备质量保证期满后【30】日支付。如有质量问题，质量保证金予以相应扣除。</w:t>
      </w:r>
      <w:bookmarkEnd w:id="104"/>
      <w:bookmarkEnd w:id="105"/>
    </w:p>
    <w:p w14:paraId="6CC92076">
      <w:pPr>
        <w:pStyle w:val="3"/>
        <w:bidi w:val="0"/>
        <w:rPr>
          <w:rFonts w:hint="default"/>
          <w:b/>
          <w:highlight w:val="none"/>
        </w:rPr>
      </w:pPr>
      <w:bookmarkStart w:id="106" w:name="_Toc11523"/>
      <w:r>
        <w:rPr>
          <w:rFonts w:hint="eastAsia"/>
          <w:b/>
          <w:highlight w:val="none"/>
          <w:lang w:val="en-US" w:eastAsia="zh-CN"/>
        </w:rPr>
        <w:t>九、</w:t>
      </w:r>
      <w:r>
        <w:rPr>
          <w:rFonts w:hint="default"/>
          <w:b/>
          <w:highlight w:val="none"/>
        </w:rPr>
        <w:t>质量保证及售后服务</w:t>
      </w:r>
      <w:bookmarkEnd w:id="103"/>
      <w:bookmarkEnd w:id="106"/>
    </w:p>
    <w:p w14:paraId="70E8EA87">
      <w:pPr>
        <w:bidi w:val="0"/>
        <w:rPr>
          <w:highlight w:val="none"/>
        </w:rPr>
      </w:pPr>
      <w:r>
        <w:rPr>
          <w:highlight w:val="none"/>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455FEE6E">
      <w:pPr>
        <w:bidi w:val="0"/>
        <w:rPr>
          <w:highlight w:val="none"/>
        </w:rPr>
      </w:pPr>
      <w:r>
        <w:rPr>
          <w:highlight w:val="none"/>
        </w:rPr>
        <w:t>9.2卖方承诺其提供的设备不存在任何产品缺陷，否则因卖方提供的设备存在产品缺陷而给买方造成的一切后果和损失由卖方承担。</w:t>
      </w:r>
    </w:p>
    <w:p w14:paraId="0EA0B5BF">
      <w:pPr>
        <w:bidi w:val="0"/>
        <w:rPr>
          <w:highlight w:val="none"/>
        </w:rPr>
      </w:pPr>
      <w:r>
        <w:rPr>
          <w:highlight w:val="none"/>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5966D6CD">
      <w:pPr>
        <w:bidi w:val="0"/>
        <w:rPr>
          <w:highlight w:val="none"/>
        </w:rPr>
      </w:pPr>
      <w:r>
        <w:rPr>
          <w:highlight w:val="none"/>
        </w:rPr>
        <w:t>9.4本合同约定设备的质量保证期：自最终验收报告签署之日（以签署日期最晚者为准）起</w:t>
      </w:r>
      <w:r>
        <w:rPr>
          <w:rFonts w:hint="eastAsia"/>
          <w:highlight w:val="none"/>
          <w:u w:val="single"/>
          <w:lang w:val="en-US" w:eastAsia="zh-CN"/>
        </w:rPr>
        <w:t>1</w:t>
      </w:r>
      <w:r>
        <w:rPr>
          <w:highlight w:val="none"/>
        </w:rPr>
        <w:t>年。</w:t>
      </w:r>
    </w:p>
    <w:p w14:paraId="6B73C049">
      <w:pPr>
        <w:bidi w:val="0"/>
        <w:rPr>
          <w:highlight w:val="none"/>
        </w:rPr>
      </w:pPr>
      <w:r>
        <w:rPr>
          <w:highlight w:val="none"/>
        </w:rPr>
        <w:t>9.5合同约定的设备在质量保证期届满前，如有质量问题，卖方应在收到买方或设备使用单位通知后2小时内做出回复，如需到现场解决问题，卖方应派工作人员在</w:t>
      </w:r>
      <w:r>
        <w:rPr>
          <w:rFonts w:hint="eastAsia"/>
          <w:highlight w:val="none"/>
          <w:lang w:val="en-US" w:eastAsia="zh-CN"/>
        </w:rPr>
        <w:t>12</w:t>
      </w:r>
      <w:r>
        <w:rPr>
          <w:highlight w:val="none"/>
        </w:rPr>
        <w:t>小时内到达设备使用现场，并按买方要求的时间免费修复、更换相关部件，将设备修复完成。</w:t>
      </w:r>
    </w:p>
    <w:p w14:paraId="2330204F">
      <w:pPr>
        <w:bidi w:val="0"/>
        <w:rPr>
          <w:highlight w:val="none"/>
        </w:rPr>
      </w:pPr>
      <w:r>
        <w:rPr>
          <w:highlight w:val="none"/>
        </w:rPr>
        <w:t>9.6卖方负责在买方指定的地点免费为买方培训操作及维修人员，培训内容包括：基本原理、操作使用、安全操作注意事项以及维修保养等内容。</w:t>
      </w:r>
    </w:p>
    <w:p w14:paraId="566A7EE9">
      <w:pPr>
        <w:bidi w:val="0"/>
        <w:rPr>
          <w:highlight w:val="none"/>
        </w:rPr>
      </w:pPr>
      <w:r>
        <w:rPr>
          <w:highlight w:val="none"/>
        </w:rPr>
        <w:t>9.7质量保证期满后，卖方保证向买方提供及时的、质优的、价格优惠的技术服务和备品备件供应。</w:t>
      </w:r>
    </w:p>
    <w:p w14:paraId="11AD004F">
      <w:pPr>
        <w:bidi w:val="0"/>
        <w:rPr>
          <w:highlight w:val="none"/>
        </w:rPr>
      </w:pPr>
      <w:r>
        <w:rPr>
          <w:highlight w:val="none"/>
        </w:rPr>
        <w:t>9.8质量保证期满后，如出现质量问题，卖方也应及时修复和更换，且只收取成本费，费用由买方承担，卖方对设备质量问题所负的责任直到设备使用寿命周期结束。</w:t>
      </w:r>
    </w:p>
    <w:p w14:paraId="6A46C326">
      <w:pPr>
        <w:pStyle w:val="3"/>
        <w:bidi w:val="0"/>
        <w:rPr>
          <w:rFonts w:hint="default"/>
          <w:b/>
          <w:highlight w:val="none"/>
        </w:rPr>
      </w:pPr>
      <w:bookmarkStart w:id="107" w:name="_Toc26167"/>
      <w:bookmarkEnd w:id="107"/>
      <w:bookmarkStart w:id="108" w:name="_Toc10359"/>
      <w:bookmarkEnd w:id="108"/>
      <w:bookmarkStart w:id="109" w:name="_Toc12927"/>
      <w:bookmarkEnd w:id="109"/>
      <w:bookmarkStart w:id="110" w:name="_Toc15570"/>
      <w:bookmarkEnd w:id="110"/>
      <w:bookmarkStart w:id="111" w:name="_Toc1352219698"/>
      <w:bookmarkEnd w:id="111"/>
      <w:bookmarkStart w:id="112" w:name="_Toc28449"/>
      <w:bookmarkEnd w:id="112"/>
      <w:bookmarkStart w:id="113" w:name="_Toc16330027"/>
      <w:bookmarkEnd w:id="113"/>
      <w:bookmarkStart w:id="114" w:name="_Toc1400419174"/>
      <w:bookmarkEnd w:id="114"/>
      <w:bookmarkStart w:id="115" w:name="_Toc28641"/>
      <w:bookmarkStart w:id="116" w:name="_Toc21943"/>
      <w:r>
        <w:rPr>
          <w:rFonts w:hint="eastAsia"/>
          <w:b/>
          <w:highlight w:val="none"/>
          <w:lang w:val="en-US" w:eastAsia="zh-CN"/>
        </w:rPr>
        <w:t>十、</w:t>
      </w:r>
      <w:r>
        <w:rPr>
          <w:rFonts w:hint="default"/>
          <w:b/>
          <w:highlight w:val="none"/>
        </w:rPr>
        <w:t>法定责任</w:t>
      </w:r>
      <w:bookmarkEnd w:id="115"/>
      <w:bookmarkEnd w:id="116"/>
    </w:p>
    <w:p w14:paraId="69AC43AD">
      <w:pPr>
        <w:bidi w:val="0"/>
        <w:rPr>
          <w:highlight w:val="none"/>
        </w:rPr>
      </w:pPr>
      <w:r>
        <w:rPr>
          <w:highlight w:val="none"/>
        </w:rPr>
        <w:t>10.1卖方需遵从国家有关的法律、法规，缴纳有关的法定费用和税项。若卖方未按期交纳法定费用、税项，则卖方须补偿买方由此造成的所有费用及损失。</w:t>
      </w:r>
    </w:p>
    <w:p w14:paraId="0CC8C62D">
      <w:pPr>
        <w:bidi w:val="0"/>
        <w:rPr>
          <w:highlight w:val="none"/>
        </w:rPr>
      </w:pPr>
      <w:r>
        <w:rPr>
          <w:highlight w:val="none"/>
        </w:rPr>
        <w:t>10.2除非本合同中另有规定或买方同意，卖方不得全部或部分转让本合同项下的权利义务。</w:t>
      </w:r>
    </w:p>
    <w:p w14:paraId="2DA2BA51">
      <w:pPr>
        <w:bidi w:val="0"/>
        <w:rPr>
          <w:highlight w:val="none"/>
        </w:rPr>
      </w:pPr>
      <w:r>
        <w:rPr>
          <w:highlight w:val="none"/>
        </w:rPr>
        <w:t>10.3买卖双方同意在履行本合同期间双方之间交换、披露、传递或通信的所有工业和商业信息，任何附加文件或相关文件，应该被视为商业秘密，双方应该按照此处规定仅用于本合同的签订和履行。</w:t>
      </w:r>
    </w:p>
    <w:p w14:paraId="223DCE9B">
      <w:pPr>
        <w:bidi w:val="0"/>
        <w:rPr>
          <w:highlight w:val="none"/>
        </w:rPr>
      </w:pPr>
      <w:r>
        <w:rPr>
          <w:highlight w:val="none"/>
        </w:rPr>
        <w:t>10.4除对方预先书面同意外，任何一方在本合同签订和履行期间或本合同终止后不得向第三方披露在本合同履行过程中知悉的与对方有关的任何商业秘密。</w:t>
      </w:r>
    </w:p>
    <w:p w14:paraId="0B3B98AE">
      <w:pPr>
        <w:pStyle w:val="3"/>
        <w:bidi w:val="0"/>
        <w:rPr>
          <w:rFonts w:hint="default"/>
          <w:b/>
          <w:highlight w:val="none"/>
        </w:rPr>
      </w:pPr>
      <w:bookmarkStart w:id="117" w:name="_Toc24601"/>
      <w:bookmarkEnd w:id="117"/>
      <w:bookmarkStart w:id="118" w:name="_Toc16330028"/>
      <w:bookmarkEnd w:id="118"/>
      <w:bookmarkStart w:id="119" w:name="_Toc30381"/>
      <w:bookmarkEnd w:id="119"/>
      <w:bookmarkStart w:id="120" w:name="_Toc9721"/>
      <w:bookmarkEnd w:id="120"/>
      <w:bookmarkStart w:id="121" w:name="_Toc9708"/>
      <w:bookmarkEnd w:id="121"/>
      <w:bookmarkStart w:id="122" w:name="_Toc27314"/>
      <w:bookmarkEnd w:id="122"/>
      <w:bookmarkStart w:id="123" w:name="_Toc571496389"/>
      <w:bookmarkEnd w:id="123"/>
      <w:bookmarkStart w:id="124" w:name="_Toc17223"/>
      <w:bookmarkStart w:id="125" w:name="_Toc1736855973"/>
      <w:r>
        <w:rPr>
          <w:rFonts w:hint="eastAsia"/>
          <w:b/>
          <w:highlight w:val="none"/>
          <w:lang w:val="en-US" w:eastAsia="zh-CN"/>
        </w:rPr>
        <w:t>十一、</w:t>
      </w:r>
      <w:r>
        <w:rPr>
          <w:rFonts w:hint="default"/>
          <w:b/>
          <w:highlight w:val="none"/>
        </w:rPr>
        <w:t>违约责任</w:t>
      </w:r>
      <w:bookmarkEnd w:id="124"/>
      <w:bookmarkEnd w:id="125"/>
    </w:p>
    <w:p w14:paraId="5D9E97E4">
      <w:pPr>
        <w:bidi w:val="0"/>
        <w:rPr>
          <w:highlight w:val="none"/>
        </w:rPr>
      </w:pPr>
      <w:r>
        <w:rPr>
          <w:highlight w:val="none"/>
        </w:rPr>
        <w:t>11.1卖方应承担提供的设备与本合同约定不符的一切责任，买方有权在检验、安装、调试、验收测试期限内、质量保证期内等任何时间提出索赔，买方有权按下述一种或多种方法要求卖方赔偿：</w:t>
      </w:r>
    </w:p>
    <w:p w14:paraId="4AC43E2D">
      <w:pPr>
        <w:bidi w:val="0"/>
        <w:rPr>
          <w:highlight w:val="none"/>
        </w:rPr>
      </w:pPr>
      <w:r>
        <w:rPr>
          <w:highlight w:val="none"/>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06A70C25">
      <w:pPr>
        <w:bidi w:val="0"/>
        <w:rPr>
          <w:highlight w:val="none"/>
        </w:rPr>
      </w:pPr>
      <w:r>
        <w:rPr>
          <w:highlight w:val="none"/>
        </w:rPr>
        <w:t>11.1.2根据设备的瑕疵和受损程度以及买方遭受损失的金额，经买方同意降低设备价格。</w:t>
      </w:r>
    </w:p>
    <w:p w14:paraId="3A02069F">
      <w:pPr>
        <w:bidi w:val="0"/>
        <w:rPr>
          <w:highlight w:val="none"/>
        </w:rPr>
      </w:pPr>
      <w:r>
        <w:rPr>
          <w:highlight w:val="none"/>
        </w:rPr>
        <w:t>11.1.3更换有缺陷的零件、部件、设备或修理缺陷部分，以达到本合同规定的规格、质量和性能，卖方承担一切费用和风险并负担买方遭受的一切损失，同时卖方应相应延长被修理或更换设备的质量保证期。</w:t>
      </w:r>
    </w:p>
    <w:p w14:paraId="10DCB9B2">
      <w:pPr>
        <w:bidi w:val="0"/>
        <w:rPr>
          <w:highlight w:val="none"/>
        </w:rPr>
      </w:pPr>
      <w:r>
        <w:rPr>
          <w:highlight w:val="none"/>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14:paraId="29B083BA">
      <w:pPr>
        <w:bidi w:val="0"/>
        <w:rPr>
          <w:highlight w:val="none"/>
        </w:rPr>
      </w:pPr>
      <w:r>
        <w:rPr>
          <w:highlight w:val="none"/>
        </w:rPr>
        <w:t>11.3如果卖方未能按期到货，卖方应向买方支付违约金，违约金比率为每迟交壹日，按合同总价的10‰计算，如违约金金额超过合同总价款的 20 %，买方有权就卖方违约而解除本合同，且卖方仍须支付上述违约金，并赔偿由此给买方造成的一切损失。</w:t>
      </w:r>
      <w:r>
        <w:rPr>
          <w:highlight w:val="none"/>
        </w:rPr>
        <w:br w:type="textWrapping"/>
      </w:r>
      <w:r>
        <w:rPr>
          <w:highlight w:val="none"/>
        </w:rPr>
        <w:t xml:space="preserve">   11.4如卖方未按7.1条履行义务，从逾期之日起卖方每天按合同总价款的 10 ‰支付给买方违约金，如违约金金额超过合同总价款的 20 %或者设备未能通过最终验收，买方有权就卖方违约而解除本合同，且卖方仍须支付上述违约金，并返还买方支付的设备款，并赔偿由此给买方造成的一切损失。</w:t>
      </w:r>
    </w:p>
    <w:p w14:paraId="6D9BFB65">
      <w:pPr>
        <w:bidi w:val="0"/>
        <w:rPr>
          <w:highlight w:val="none"/>
        </w:rPr>
      </w:pPr>
      <w:r>
        <w:rPr>
          <w:highlight w:val="none"/>
        </w:rPr>
        <w:t>11.5买方延期付款时（有正当拒付理由者除外），每日按延付金额的万分之</w:t>
      </w:r>
      <w:r>
        <w:rPr>
          <w:rFonts w:hint="eastAsia"/>
          <w:highlight w:val="none"/>
        </w:rPr>
        <w:t>一</w:t>
      </w:r>
      <w:r>
        <w:rPr>
          <w:highlight w:val="none"/>
        </w:rPr>
        <w:t>向卖方偿付延期付款违约金，但违约金总额不超过延付金额的 50 ‰。</w:t>
      </w:r>
    </w:p>
    <w:p w14:paraId="1FE0576D">
      <w:pPr>
        <w:bidi w:val="0"/>
        <w:rPr>
          <w:highlight w:val="none"/>
        </w:rPr>
      </w:pPr>
      <w:r>
        <w:rPr>
          <w:highlight w:val="none"/>
        </w:rPr>
        <w:t>11.6如卖方违反9.5条，则买方有权视情况扣除部分或全部质量保证金作为卖方的违约金，并且卖方应赔偿因此给买方造成的一切损失。卖方不能及时到现场履行质量维修义务，每延迟一天应承担合同价款20‰的违约金（合同额不足10万元按照2000元/天计取），且不免除维修的责任。违约金在质保金中扣除。</w:t>
      </w:r>
    </w:p>
    <w:p w14:paraId="0D59C609">
      <w:pPr>
        <w:bidi w:val="0"/>
        <w:rPr>
          <w:highlight w:val="none"/>
        </w:rPr>
      </w:pPr>
      <w:r>
        <w:rPr>
          <w:highlight w:val="none"/>
        </w:rPr>
        <w:t>11.7因发票违规给买方造成的增值税、所得税等损失，由卖方承担相关责任，包括但不限于税款、滞纳金、罚款及其它相关损失。</w:t>
      </w:r>
    </w:p>
    <w:p w14:paraId="1D328E9D">
      <w:pPr>
        <w:bidi w:val="0"/>
        <w:rPr>
          <w:highlight w:val="none"/>
        </w:rPr>
      </w:pPr>
      <w:r>
        <w:rPr>
          <w:highlight w:val="none"/>
        </w:rPr>
        <w:t>11.8如果卖方违反本合同其他约定（包括本合同及所有附件）应赔偿因此给买方造成的一切损失。</w:t>
      </w:r>
    </w:p>
    <w:p w14:paraId="43B2B44F">
      <w:pPr>
        <w:pStyle w:val="3"/>
        <w:bidi w:val="0"/>
        <w:rPr>
          <w:rFonts w:hint="default"/>
          <w:b/>
          <w:highlight w:val="none"/>
        </w:rPr>
      </w:pPr>
      <w:bookmarkStart w:id="126" w:name="_Toc1827"/>
      <w:bookmarkEnd w:id="126"/>
      <w:bookmarkStart w:id="127" w:name="_Toc31554"/>
      <w:bookmarkEnd w:id="127"/>
      <w:bookmarkStart w:id="128" w:name="_Toc1491926822"/>
      <w:bookmarkEnd w:id="128"/>
      <w:bookmarkStart w:id="129" w:name="_Toc18667"/>
      <w:bookmarkEnd w:id="129"/>
      <w:bookmarkStart w:id="130" w:name="_Toc9172"/>
      <w:bookmarkEnd w:id="130"/>
      <w:bookmarkStart w:id="131" w:name="_Toc16330029"/>
      <w:bookmarkEnd w:id="131"/>
      <w:bookmarkStart w:id="132" w:name="_Toc30090"/>
      <w:bookmarkEnd w:id="132"/>
      <w:bookmarkStart w:id="133" w:name="_Toc1463455449"/>
      <w:bookmarkStart w:id="134" w:name="_Toc16197"/>
      <w:r>
        <w:rPr>
          <w:rFonts w:hint="eastAsia"/>
          <w:b/>
          <w:highlight w:val="none"/>
          <w:lang w:val="en-US" w:eastAsia="zh-CN"/>
        </w:rPr>
        <w:t>十二、</w:t>
      </w:r>
      <w:r>
        <w:rPr>
          <w:rFonts w:hint="default"/>
          <w:b/>
          <w:highlight w:val="none"/>
        </w:rPr>
        <w:t>合同的终止与解除</w:t>
      </w:r>
      <w:bookmarkEnd w:id="133"/>
      <w:bookmarkEnd w:id="134"/>
    </w:p>
    <w:p w14:paraId="0DB3092E">
      <w:pPr>
        <w:bidi w:val="0"/>
        <w:rPr>
          <w:highlight w:val="none"/>
        </w:rPr>
      </w:pPr>
      <w:r>
        <w:rPr>
          <w:highlight w:val="none"/>
        </w:rPr>
        <w:t>12.1本合同订立后，卖方由于履行义务的能力或信用有严重缺陷，买方可以终止履行本合同，要求卖方返还已支付的款项并不承担违约责任。</w:t>
      </w:r>
    </w:p>
    <w:p w14:paraId="77F2E322">
      <w:pPr>
        <w:bidi w:val="0"/>
        <w:rPr>
          <w:highlight w:val="none"/>
        </w:rPr>
      </w:pPr>
      <w:r>
        <w:rPr>
          <w:highlight w:val="none"/>
        </w:rPr>
        <w:t>12.2经双方协商一致，可以解除本合同。</w:t>
      </w:r>
    </w:p>
    <w:p w14:paraId="02B58790">
      <w:pPr>
        <w:bidi w:val="0"/>
        <w:rPr>
          <w:highlight w:val="none"/>
        </w:rPr>
      </w:pPr>
      <w:r>
        <w:rPr>
          <w:highlight w:val="none"/>
        </w:rPr>
        <w:t>12.3有下列情形之一的，买方可以解除本合同：</w:t>
      </w:r>
    </w:p>
    <w:p w14:paraId="2535F351">
      <w:pPr>
        <w:bidi w:val="0"/>
        <w:rPr>
          <w:highlight w:val="none"/>
        </w:rPr>
      </w:pPr>
      <w:r>
        <w:rPr>
          <w:highlight w:val="none"/>
        </w:rPr>
        <w:t>12.3.1卖方明确表示或者以自己的行为表明不履行主要义务的；</w:t>
      </w:r>
    </w:p>
    <w:p w14:paraId="050E78FB">
      <w:pPr>
        <w:bidi w:val="0"/>
        <w:rPr>
          <w:highlight w:val="none"/>
        </w:rPr>
      </w:pPr>
      <w:r>
        <w:rPr>
          <w:highlight w:val="none"/>
        </w:rPr>
        <w:t>12.3.2卖方所提交的设备不符合本合同的规定；</w:t>
      </w:r>
    </w:p>
    <w:p w14:paraId="1883F41B">
      <w:pPr>
        <w:bidi w:val="0"/>
        <w:rPr>
          <w:highlight w:val="none"/>
        </w:rPr>
      </w:pPr>
      <w:r>
        <w:rPr>
          <w:highlight w:val="none"/>
        </w:rPr>
        <w:t>12.3.3卖方发生本合同约定的解除情形的；</w:t>
      </w:r>
    </w:p>
    <w:p w14:paraId="45211CCB">
      <w:pPr>
        <w:bidi w:val="0"/>
        <w:rPr>
          <w:highlight w:val="none"/>
        </w:rPr>
      </w:pPr>
      <w:r>
        <w:rPr>
          <w:highlight w:val="none"/>
        </w:rPr>
        <w:t>12.3.4按照本合同第11.3条或第11.4条的规定，达到违约金的最高限额；</w:t>
      </w:r>
    </w:p>
    <w:p w14:paraId="379ECBFD">
      <w:pPr>
        <w:bidi w:val="0"/>
        <w:rPr>
          <w:highlight w:val="none"/>
        </w:rPr>
      </w:pPr>
      <w:r>
        <w:rPr>
          <w:highlight w:val="none"/>
        </w:rPr>
        <w:t>12.3.5卖方分批交付设备的，卖方对其中一批设备不交付或者交付不符合约定，致使该批设备不能实现本合同目的的，买方可以就该批设备解除合同。</w:t>
      </w:r>
    </w:p>
    <w:p w14:paraId="683794D9">
      <w:pPr>
        <w:bidi w:val="0"/>
        <w:rPr>
          <w:highlight w:val="none"/>
        </w:rPr>
      </w:pPr>
      <w:r>
        <w:rPr>
          <w:highlight w:val="none"/>
        </w:rPr>
        <w:t>12.5卖方不交付其中一批设备或者交付不符合约定，致使今后其他各批设备的交付不能实现本合同目的的，买方可以就该批以及今后其他各批设备解除合同。</w:t>
      </w:r>
    </w:p>
    <w:p w14:paraId="55E10215">
      <w:pPr>
        <w:bidi w:val="0"/>
        <w:rPr>
          <w:highlight w:val="none"/>
        </w:rPr>
      </w:pPr>
      <w:r>
        <w:rPr>
          <w:highlight w:val="none"/>
        </w:rPr>
        <w:t>12.6买方如果就其中一批设备解除合同，该批设备与其他各批设备相互依存的，可以就已经交付和未交付的各批设备解除合同。</w:t>
      </w:r>
    </w:p>
    <w:p w14:paraId="5806D0F2">
      <w:pPr>
        <w:bidi w:val="0"/>
        <w:rPr>
          <w:highlight w:val="none"/>
        </w:rPr>
      </w:pPr>
      <w:r>
        <w:rPr>
          <w:highlight w:val="none"/>
        </w:rPr>
        <w:t>12.7因为卖方违约导致买方解除合同的，卖方应赔偿买方因此所遭受的一切损失。</w:t>
      </w:r>
    </w:p>
    <w:p w14:paraId="7FA397B4">
      <w:pPr>
        <w:pStyle w:val="3"/>
        <w:bidi w:val="0"/>
        <w:rPr>
          <w:rFonts w:hint="default"/>
          <w:b/>
          <w:highlight w:val="none"/>
        </w:rPr>
      </w:pPr>
      <w:bookmarkStart w:id="135" w:name="_Toc463763095"/>
      <w:bookmarkEnd w:id="135"/>
      <w:bookmarkStart w:id="136" w:name="_Toc31945"/>
      <w:bookmarkEnd w:id="136"/>
      <w:bookmarkStart w:id="137" w:name="_Toc2069"/>
      <w:bookmarkEnd w:id="137"/>
      <w:bookmarkStart w:id="138" w:name="_Toc13671"/>
      <w:bookmarkEnd w:id="138"/>
      <w:bookmarkStart w:id="139" w:name="_Toc723306811"/>
      <w:bookmarkEnd w:id="139"/>
      <w:bookmarkStart w:id="140" w:name="_Toc8620"/>
      <w:bookmarkEnd w:id="140"/>
      <w:bookmarkStart w:id="141" w:name="_Toc26971"/>
      <w:bookmarkEnd w:id="141"/>
      <w:bookmarkStart w:id="142" w:name="_Toc16330030"/>
      <w:bookmarkStart w:id="143" w:name="_Toc18990"/>
      <w:r>
        <w:rPr>
          <w:rFonts w:hint="eastAsia"/>
          <w:b/>
          <w:highlight w:val="none"/>
          <w:lang w:val="en-US" w:eastAsia="zh-CN"/>
        </w:rPr>
        <w:t>十三、</w:t>
      </w:r>
      <w:r>
        <w:rPr>
          <w:rFonts w:hint="default"/>
          <w:b/>
          <w:highlight w:val="none"/>
        </w:rPr>
        <w:t>不可抗力</w:t>
      </w:r>
      <w:bookmarkEnd w:id="142"/>
      <w:bookmarkEnd w:id="143"/>
    </w:p>
    <w:p w14:paraId="7AFE79EC">
      <w:pPr>
        <w:bidi w:val="0"/>
        <w:rPr>
          <w:highlight w:val="none"/>
        </w:rPr>
      </w:pPr>
      <w:r>
        <w:rPr>
          <w:highlight w:val="none"/>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4B6C8C95">
      <w:pPr>
        <w:bidi w:val="0"/>
        <w:rPr>
          <w:highlight w:val="none"/>
        </w:rPr>
      </w:pPr>
      <w:r>
        <w:rPr>
          <w:highlight w:val="none"/>
        </w:rPr>
        <w:t>13.2各方应该通过协商决定是否终止本合同，或推迟全部或部分本合同的履行或免除对方全部或部分相关履行义务。</w:t>
      </w:r>
    </w:p>
    <w:p w14:paraId="6E6975BA">
      <w:pPr>
        <w:pStyle w:val="3"/>
        <w:bidi w:val="0"/>
        <w:rPr>
          <w:rFonts w:hint="default"/>
          <w:b/>
          <w:highlight w:val="none"/>
        </w:rPr>
      </w:pPr>
      <w:bookmarkStart w:id="144" w:name="_Toc27116"/>
      <w:bookmarkEnd w:id="144"/>
      <w:bookmarkStart w:id="145" w:name="_Toc30389"/>
      <w:bookmarkEnd w:id="145"/>
      <w:bookmarkStart w:id="146" w:name="_Toc622907522"/>
      <w:bookmarkEnd w:id="146"/>
      <w:bookmarkStart w:id="147" w:name="_Toc11140"/>
      <w:bookmarkEnd w:id="147"/>
      <w:bookmarkStart w:id="148" w:name="_Toc637"/>
      <w:bookmarkEnd w:id="148"/>
      <w:bookmarkStart w:id="149" w:name="_Toc31243"/>
      <w:bookmarkEnd w:id="149"/>
      <w:bookmarkStart w:id="150" w:name="_Toc16330031"/>
      <w:bookmarkEnd w:id="150"/>
      <w:bookmarkStart w:id="151" w:name="_Toc1525"/>
      <w:bookmarkStart w:id="152" w:name="_Toc734820262"/>
      <w:r>
        <w:rPr>
          <w:rFonts w:hint="eastAsia"/>
          <w:b/>
          <w:highlight w:val="none"/>
          <w:lang w:val="en-US" w:eastAsia="zh-CN"/>
        </w:rPr>
        <w:t>十四、</w:t>
      </w:r>
      <w:r>
        <w:rPr>
          <w:rFonts w:hint="default"/>
          <w:b/>
          <w:highlight w:val="none"/>
        </w:rPr>
        <w:t>通讯</w:t>
      </w:r>
      <w:bookmarkEnd w:id="151"/>
      <w:bookmarkEnd w:id="152"/>
    </w:p>
    <w:p w14:paraId="3CD20DFD">
      <w:pPr>
        <w:bidi w:val="0"/>
        <w:rPr>
          <w:highlight w:val="none"/>
        </w:rPr>
      </w:pPr>
      <w:r>
        <w:rPr>
          <w:highlight w:val="none"/>
        </w:rPr>
        <w:t>14.1通讯地址：</w:t>
      </w:r>
    </w:p>
    <w:p w14:paraId="39B0605D">
      <w:pPr>
        <w:bidi w:val="0"/>
        <w:rPr>
          <w:highlight w:val="none"/>
        </w:rPr>
      </w:pPr>
      <w:r>
        <w:rPr>
          <w:highlight w:val="none"/>
        </w:rPr>
        <w:t>本合同下的任何通讯按照本合同双方提供的信息，以书信、传真、电子通讯方式或电话作出。</w:t>
      </w:r>
    </w:p>
    <w:p w14:paraId="6F7F7891">
      <w:pPr>
        <w:bidi w:val="0"/>
        <w:rPr>
          <w:highlight w:val="none"/>
        </w:rPr>
      </w:pPr>
      <w:r>
        <w:rPr>
          <w:highlight w:val="none"/>
        </w:rPr>
        <w:t>14.2生效</w:t>
      </w:r>
    </w:p>
    <w:p w14:paraId="01039AF6">
      <w:pPr>
        <w:bidi w:val="0"/>
        <w:rPr>
          <w:highlight w:val="none"/>
        </w:rPr>
      </w:pPr>
      <w:r>
        <w:rPr>
          <w:highlight w:val="none"/>
        </w:rPr>
        <w:t>14.2.1书信。书信为送达时生效；</w:t>
      </w:r>
    </w:p>
    <w:p w14:paraId="1A4F5118">
      <w:pPr>
        <w:bidi w:val="0"/>
        <w:rPr>
          <w:highlight w:val="none"/>
        </w:rPr>
      </w:pPr>
      <w:r>
        <w:rPr>
          <w:highlight w:val="none"/>
        </w:rPr>
        <w:t>14.2.2传真。发送人取得成功传输的信息时生效；</w:t>
      </w:r>
    </w:p>
    <w:p w14:paraId="20598B22">
      <w:pPr>
        <w:bidi w:val="0"/>
        <w:rPr>
          <w:highlight w:val="none"/>
        </w:rPr>
      </w:pPr>
      <w:r>
        <w:rPr>
          <w:highlight w:val="none"/>
        </w:rPr>
        <w:t>14.2.3电子邮件。电子邮件于发送之时生效，前提是寄件者于该邮件发送后24小时内没有收到发送失败通知；</w:t>
      </w:r>
    </w:p>
    <w:p w14:paraId="6A816E29">
      <w:pPr>
        <w:bidi w:val="0"/>
        <w:rPr>
          <w:highlight w:val="none"/>
        </w:rPr>
      </w:pPr>
      <w:r>
        <w:rPr>
          <w:highlight w:val="none"/>
        </w:rPr>
        <w:t>14.2.4电话。电话于打出时生效，以电话作出的任何通讯必须以书信、传真或电子邮件确认，如果没有发送或者接收该确认不会使原有通讯失效。</w:t>
      </w:r>
    </w:p>
    <w:p w14:paraId="70008844">
      <w:pPr>
        <w:bidi w:val="0"/>
        <w:rPr>
          <w:highlight w:val="none"/>
        </w:rPr>
      </w:pPr>
      <w:r>
        <w:rPr>
          <w:highlight w:val="none"/>
        </w:rPr>
        <w:t>14.3书面法律证据。根据本合同以书信、传真或电子邮件方式送达任何订约方的任何通讯，将作为书面法律证据。</w:t>
      </w:r>
    </w:p>
    <w:p w14:paraId="56ACA543">
      <w:pPr>
        <w:pStyle w:val="3"/>
        <w:bidi w:val="0"/>
        <w:rPr>
          <w:rFonts w:hint="default"/>
          <w:b/>
          <w:highlight w:val="none"/>
        </w:rPr>
      </w:pPr>
      <w:bookmarkStart w:id="153" w:name="_Toc12984"/>
      <w:bookmarkEnd w:id="153"/>
      <w:bookmarkStart w:id="154" w:name="_Toc9915"/>
      <w:bookmarkEnd w:id="154"/>
      <w:bookmarkStart w:id="155" w:name="_Toc1207529550"/>
      <w:bookmarkEnd w:id="155"/>
      <w:bookmarkStart w:id="156" w:name="_Toc16330032"/>
      <w:bookmarkEnd w:id="156"/>
      <w:bookmarkStart w:id="157" w:name="_Toc10967"/>
      <w:bookmarkEnd w:id="157"/>
      <w:bookmarkStart w:id="158" w:name="_Toc11290"/>
      <w:bookmarkEnd w:id="158"/>
      <w:bookmarkStart w:id="159" w:name="_Toc21411"/>
      <w:bookmarkEnd w:id="159"/>
      <w:bookmarkStart w:id="160" w:name="_Toc29065"/>
      <w:bookmarkStart w:id="161" w:name="_Toc1730213552"/>
      <w:r>
        <w:rPr>
          <w:rFonts w:hint="eastAsia"/>
          <w:b/>
          <w:highlight w:val="none"/>
          <w:lang w:val="en-US" w:eastAsia="zh-CN"/>
        </w:rPr>
        <w:t>十五、</w:t>
      </w:r>
      <w:r>
        <w:rPr>
          <w:rFonts w:hint="default"/>
          <w:b/>
          <w:highlight w:val="none"/>
        </w:rPr>
        <w:t>适用法律及争议解决</w:t>
      </w:r>
      <w:bookmarkEnd w:id="160"/>
      <w:bookmarkEnd w:id="161"/>
    </w:p>
    <w:p w14:paraId="4D052342">
      <w:pPr>
        <w:bidi w:val="0"/>
        <w:rPr>
          <w:highlight w:val="none"/>
        </w:rPr>
      </w:pPr>
      <w:r>
        <w:rPr>
          <w:highlight w:val="none"/>
        </w:rPr>
        <w:t>15.1本合同条款的效力和解释适用中华人民共和国法律。</w:t>
      </w:r>
    </w:p>
    <w:p w14:paraId="210ED722">
      <w:pPr>
        <w:bidi w:val="0"/>
        <w:rPr>
          <w:highlight w:val="none"/>
        </w:rPr>
      </w:pPr>
      <w:r>
        <w:rPr>
          <w:highlight w:val="none"/>
        </w:rPr>
        <w:t>15.2双方同意将本着诚信的态度协商解决本合同履行过程中产生的任何争议。如果争议事项不能通过双方协商解决，本合同双方同意采用向买方所在地人民法院提起诉讼的方式解决。</w:t>
      </w:r>
    </w:p>
    <w:p w14:paraId="4EF8FFE0">
      <w:pPr>
        <w:pStyle w:val="3"/>
        <w:bidi w:val="0"/>
        <w:rPr>
          <w:rFonts w:hint="default"/>
          <w:b/>
          <w:highlight w:val="none"/>
        </w:rPr>
      </w:pPr>
      <w:bookmarkStart w:id="162" w:name="_Toc16330033"/>
      <w:bookmarkEnd w:id="162"/>
      <w:bookmarkStart w:id="163" w:name="_Toc17519"/>
      <w:bookmarkEnd w:id="163"/>
      <w:bookmarkStart w:id="164" w:name="_Toc23906"/>
      <w:bookmarkEnd w:id="164"/>
      <w:bookmarkStart w:id="165" w:name="_Toc23597"/>
      <w:bookmarkEnd w:id="165"/>
      <w:bookmarkStart w:id="166" w:name="_Toc738071532"/>
      <w:bookmarkEnd w:id="166"/>
      <w:bookmarkStart w:id="167" w:name="_Toc55425047"/>
      <w:bookmarkEnd w:id="167"/>
      <w:bookmarkStart w:id="168" w:name="_Toc23765"/>
      <w:bookmarkEnd w:id="168"/>
      <w:bookmarkStart w:id="169" w:name="_Toc29890"/>
      <w:bookmarkStart w:id="170" w:name="_Toc18207"/>
      <w:r>
        <w:rPr>
          <w:rFonts w:hint="eastAsia"/>
          <w:b/>
          <w:highlight w:val="none"/>
          <w:lang w:val="en-US" w:eastAsia="zh-CN"/>
        </w:rPr>
        <w:t>十六、</w:t>
      </w:r>
      <w:r>
        <w:rPr>
          <w:rFonts w:hint="default"/>
          <w:b/>
          <w:highlight w:val="none"/>
        </w:rPr>
        <w:t>附件</w:t>
      </w:r>
      <w:bookmarkEnd w:id="169"/>
      <w:bookmarkEnd w:id="170"/>
    </w:p>
    <w:p w14:paraId="2D3B9224">
      <w:pPr>
        <w:bidi w:val="0"/>
        <w:rPr>
          <w:highlight w:val="none"/>
        </w:rPr>
      </w:pPr>
      <w:r>
        <w:rPr>
          <w:highlight w:val="none"/>
        </w:rPr>
        <w:t>本合同及其附件构成双方关于本合同标的之全部协议，包括但不限于下列文件：</w:t>
      </w:r>
    </w:p>
    <w:p w14:paraId="40BDFDED">
      <w:pPr>
        <w:bidi w:val="0"/>
        <w:rPr>
          <w:highlight w:val="none"/>
        </w:rPr>
      </w:pPr>
      <w:r>
        <w:rPr>
          <w:highlight w:val="none"/>
        </w:rPr>
        <w:t>16.1技术协议书；</w:t>
      </w:r>
    </w:p>
    <w:p w14:paraId="768415B3">
      <w:pPr>
        <w:bidi w:val="0"/>
        <w:rPr>
          <w:highlight w:val="none"/>
        </w:rPr>
      </w:pPr>
      <w:r>
        <w:rPr>
          <w:highlight w:val="none"/>
        </w:rPr>
        <w:t>16.2设备清单明细表；</w:t>
      </w:r>
    </w:p>
    <w:p w14:paraId="57F0FD23">
      <w:pPr>
        <w:bidi w:val="0"/>
        <w:rPr>
          <w:highlight w:val="none"/>
        </w:rPr>
      </w:pPr>
      <w:r>
        <w:rPr>
          <w:highlight w:val="none"/>
        </w:rPr>
        <w:t>16.3卖方中标的设备投标书以及一切书面承诺；</w:t>
      </w:r>
    </w:p>
    <w:p w14:paraId="0A14B332">
      <w:pPr>
        <w:bidi w:val="0"/>
        <w:rPr>
          <w:highlight w:val="none"/>
        </w:rPr>
      </w:pPr>
      <w:r>
        <w:rPr>
          <w:highlight w:val="none"/>
        </w:rPr>
        <w:t>16.4招标文件。</w:t>
      </w:r>
    </w:p>
    <w:p w14:paraId="70545FF0">
      <w:pPr>
        <w:bidi w:val="0"/>
        <w:rPr>
          <w:highlight w:val="none"/>
        </w:rPr>
      </w:pPr>
      <w:r>
        <w:rPr>
          <w:highlight w:val="none"/>
        </w:rPr>
        <w:t>上述附件内容与本合同约定有冲突的，以本合同约定为准。</w:t>
      </w:r>
    </w:p>
    <w:p w14:paraId="17432CF6">
      <w:pPr>
        <w:pStyle w:val="3"/>
        <w:bidi w:val="0"/>
        <w:rPr>
          <w:rFonts w:hint="default"/>
          <w:b/>
          <w:highlight w:val="none"/>
        </w:rPr>
      </w:pPr>
      <w:bookmarkStart w:id="171" w:name="_Toc30748"/>
      <w:bookmarkEnd w:id="171"/>
      <w:bookmarkStart w:id="172" w:name="_Toc27202"/>
      <w:bookmarkEnd w:id="172"/>
      <w:bookmarkStart w:id="173" w:name="_Toc31331"/>
      <w:bookmarkEnd w:id="173"/>
      <w:bookmarkStart w:id="174" w:name="_Toc5442"/>
      <w:bookmarkEnd w:id="174"/>
      <w:bookmarkStart w:id="175" w:name="_Toc1523179714"/>
      <w:bookmarkEnd w:id="175"/>
      <w:bookmarkStart w:id="176" w:name="_Toc356616425"/>
      <w:bookmarkEnd w:id="176"/>
      <w:bookmarkStart w:id="177" w:name="_Toc16330034"/>
      <w:bookmarkEnd w:id="177"/>
      <w:bookmarkStart w:id="178" w:name="_Toc17656"/>
      <w:bookmarkStart w:id="179" w:name="_Toc28968"/>
      <w:r>
        <w:rPr>
          <w:rFonts w:hint="eastAsia"/>
          <w:b/>
          <w:highlight w:val="none"/>
          <w:lang w:val="en-US" w:eastAsia="zh-CN"/>
        </w:rPr>
        <w:t>十七、</w:t>
      </w:r>
      <w:r>
        <w:rPr>
          <w:rFonts w:hint="default"/>
          <w:b/>
          <w:highlight w:val="none"/>
        </w:rPr>
        <w:t>其他规定</w:t>
      </w:r>
      <w:bookmarkEnd w:id="178"/>
      <w:bookmarkEnd w:id="179"/>
    </w:p>
    <w:p w14:paraId="5D8EE572">
      <w:pPr>
        <w:bidi w:val="0"/>
        <w:rPr>
          <w:highlight w:val="none"/>
        </w:rPr>
      </w:pPr>
      <w:r>
        <w:rPr>
          <w:highlight w:val="none"/>
        </w:rPr>
        <w:t>17.1本合同及其附件构成了双方就本合同所含交易而达成的全部合同，并取代双方先前与该等交易有关的全部口头和书面合同。</w:t>
      </w:r>
    </w:p>
    <w:p w14:paraId="4575EC56">
      <w:pPr>
        <w:bidi w:val="0"/>
        <w:rPr>
          <w:highlight w:val="none"/>
        </w:rPr>
      </w:pPr>
      <w:r>
        <w:rPr>
          <w:highlight w:val="none"/>
        </w:rPr>
        <w:t>17.2如果本合同的任何条款和条件在任何时间成为非法、无效或不可强制执行的，则其他条款不应受其影响。</w:t>
      </w:r>
    </w:p>
    <w:p w14:paraId="05876E6F">
      <w:pPr>
        <w:bidi w:val="0"/>
        <w:rPr>
          <w:highlight w:val="none"/>
        </w:rPr>
      </w:pPr>
      <w:r>
        <w:rPr>
          <w:highlight w:val="none"/>
        </w:rPr>
        <w:t>17.3除非另有规定，一方未行使或迟延行使本合同项下的权利、权力或特权并不构成放弃这些权利、权力和特权，而单一或部分行使这些权利、权力和特权并不排斥行使任何其他权利、权力和特权。</w:t>
      </w:r>
    </w:p>
    <w:p w14:paraId="4A4FCF1A">
      <w:pPr>
        <w:bidi w:val="0"/>
        <w:rPr>
          <w:highlight w:val="none"/>
        </w:rPr>
      </w:pPr>
      <w:bookmarkStart w:id="180" w:name="_Toc17952"/>
      <w:bookmarkEnd w:id="180"/>
      <w:bookmarkStart w:id="181" w:name="_Toc19077"/>
      <w:bookmarkEnd w:id="181"/>
      <w:bookmarkStart w:id="182" w:name="_Toc29136"/>
      <w:bookmarkEnd w:id="182"/>
      <w:bookmarkStart w:id="183" w:name="_Toc16330035"/>
      <w:r>
        <w:rPr>
          <w:highlight w:val="none"/>
        </w:rPr>
        <w:t>17.4监造，在合同设备的制造过程中，买方有权派出代表对合同设备制造过程中的关键工序进行质量监督，卖方有配合买方监造的义务。</w:t>
      </w:r>
      <w:bookmarkEnd w:id="183"/>
    </w:p>
    <w:p w14:paraId="60613CFF">
      <w:pPr>
        <w:bidi w:val="0"/>
        <w:rPr>
          <w:rFonts w:ascii="Times New Roman" w:hAnsi="Times New Roman" w:eastAsia="仿宋_GB2312" w:cs="Times New Roman"/>
          <w:highlight w:val="none"/>
        </w:rPr>
      </w:pPr>
      <w:r>
        <w:rPr>
          <w:highlight w:val="none"/>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7E35D8F4">
      <w:pPr>
        <w:pStyle w:val="3"/>
        <w:bidi w:val="0"/>
        <w:rPr>
          <w:rFonts w:hint="default"/>
          <w:b/>
          <w:highlight w:val="none"/>
        </w:rPr>
      </w:pPr>
      <w:bookmarkStart w:id="184" w:name="_Toc1810985099"/>
      <w:bookmarkEnd w:id="184"/>
      <w:bookmarkStart w:id="185" w:name="_Toc456042868"/>
      <w:bookmarkEnd w:id="185"/>
      <w:bookmarkStart w:id="186" w:name="_Toc12270"/>
      <w:bookmarkEnd w:id="186"/>
      <w:bookmarkStart w:id="187" w:name="_Toc23826"/>
      <w:bookmarkStart w:id="188" w:name="_Toc8693"/>
      <w:r>
        <w:rPr>
          <w:rFonts w:hint="eastAsia"/>
          <w:b/>
          <w:highlight w:val="none"/>
          <w:lang w:val="en-US" w:eastAsia="zh-CN"/>
        </w:rPr>
        <w:t>十八、</w:t>
      </w:r>
      <w:r>
        <w:rPr>
          <w:rFonts w:hint="default"/>
          <w:b/>
          <w:highlight w:val="none"/>
        </w:rPr>
        <w:t>签署事项</w:t>
      </w:r>
      <w:bookmarkEnd w:id="187"/>
      <w:bookmarkEnd w:id="188"/>
    </w:p>
    <w:p w14:paraId="15B92157">
      <w:pPr>
        <w:bidi w:val="0"/>
        <w:rPr>
          <w:highlight w:val="none"/>
        </w:rPr>
      </w:pPr>
      <w:r>
        <w:rPr>
          <w:highlight w:val="none"/>
        </w:rPr>
        <w:t>本合同一式伍份，买方持肆份，卖方持壹份；本合同经双方签署后生效。</w:t>
      </w:r>
    </w:p>
    <w:p w14:paraId="006E9866">
      <w:pPr>
        <w:bidi w:val="0"/>
        <w:rPr>
          <w:b/>
          <w:bCs/>
          <w:highlight w:val="none"/>
        </w:rPr>
      </w:pPr>
      <w:r>
        <w:rPr>
          <w:b/>
          <w:bCs/>
          <w:highlight w:val="none"/>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b/>
          <w:bCs/>
          <w:highlight w:val="none"/>
        </w:rPr>
        <w:br w:type="textWrapping"/>
      </w:r>
      <w:r>
        <w:rPr>
          <w:b/>
          <w:bCs/>
          <w:highlight w:val="none"/>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3984A008">
      <w:pPr>
        <w:bidi w:val="0"/>
        <w:rPr>
          <w:highlight w:val="none"/>
        </w:rPr>
      </w:pPr>
      <w:r>
        <w:rPr>
          <w:highlight w:val="none"/>
        </w:rPr>
        <w:t>（以下无正文）</w:t>
      </w:r>
    </w:p>
    <w:p w14:paraId="0373C390">
      <w:pPr>
        <w:bidi w:val="0"/>
        <w:rPr>
          <w:highlight w:val="none"/>
        </w:rPr>
      </w:pPr>
    </w:p>
    <w:p w14:paraId="1F55304C">
      <w:pPr>
        <w:bidi w:val="0"/>
        <w:rPr>
          <w:highlight w:val="none"/>
        </w:rPr>
      </w:pPr>
      <w:r>
        <w:rPr>
          <w:highlight w:val="none"/>
        </w:rPr>
        <w:t xml:space="preserve">甲方（盖章）： </w:t>
      </w:r>
    </w:p>
    <w:p w14:paraId="4EBB7D99">
      <w:pPr>
        <w:bidi w:val="0"/>
        <w:rPr>
          <w:highlight w:val="none"/>
        </w:rPr>
      </w:pPr>
      <w:r>
        <w:rPr>
          <w:highlight w:val="none"/>
        </w:rPr>
        <w:t xml:space="preserve">法定代表人或代理人（签字）： </w:t>
      </w:r>
    </w:p>
    <w:p w14:paraId="49D42FEE">
      <w:pPr>
        <w:bidi w:val="0"/>
        <w:rPr>
          <w:highlight w:val="none"/>
        </w:rPr>
      </w:pPr>
      <w:r>
        <w:rPr>
          <w:highlight w:val="none"/>
        </w:rPr>
        <w:t xml:space="preserve">地址： </w:t>
      </w:r>
    </w:p>
    <w:p w14:paraId="6C47FC4F">
      <w:pPr>
        <w:bidi w:val="0"/>
        <w:rPr>
          <w:highlight w:val="none"/>
        </w:rPr>
      </w:pPr>
      <w:r>
        <w:rPr>
          <w:highlight w:val="none"/>
        </w:rPr>
        <w:t xml:space="preserve">电话： </w:t>
      </w:r>
    </w:p>
    <w:p w14:paraId="561BFD2D">
      <w:pPr>
        <w:bidi w:val="0"/>
        <w:rPr>
          <w:highlight w:val="none"/>
        </w:rPr>
      </w:pPr>
      <w:r>
        <w:rPr>
          <w:highlight w:val="none"/>
        </w:rPr>
        <w:t xml:space="preserve">传真： </w:t>
      </w:r>
    </w:p>
    <w:p w14:paraId="78528F27">
      <w:pPr>
        <w:bidi w:val="0"/>
        <w:rPr>
          <w:highlight w:val="none"/>
        </w:rPr>
      </w:pPr>
      <w:r>
        <w:rPr>
          <w:highlight w:val="none"/>
        </w:rPr>
        <w:t xml:space="preserve">开户银行： </w:t>
      </w:r>
    </w:p>
    <w:p w14:paraId="01CE1285">
      <w:pPr>
        <w:bidi w:val="0"/>
        <w:rPr>
          <w:rFonts w:hint="eastAsia"/>
          <w:highlight w:val="none"/>
        </w:rPr>
      </w:pPr>
      <w:r>
        <w:rPr>
          <w:highlight w:val="none"/>
        </w:rPr>
        <w:t xml:space="preserve">账号： </w:t>
      </w:r>
    </w:p>
    <w:p w14:paraId="3BEE08DC">
      <w:pPr>
        <w:bidi w:val="0"/>
        <w:rPr>
          <w:rFonts w:hint="eastAsia"/>
          <w:highlight w:val="none"/>
        </w:rPr>
      </w:pPr>
    </w:p>
    <w:p w14:paraId="7213A64D">
      <w:pPr>
        <w:bidi w:val="0"/>
        <w:rPr>
          <w:highlight w:val="none"/>
        </w:rPr>
      </w:pPr>
    </w:p>
    <w:p w14:paraId="012854C3">
      <w:pPr>
        <w:bidi w:val="0"/>
        <w:rPr>
          <w:highlight w:val="none"/>
        </w:rPr>
      </w:pPr>
      <w:r>
        <w:rPr>
          <w:highlight w:val="none"/>
        </w:rPr>
        <w:t>乙方（盖章）：</w:t>
      </w:r>
    </w:p>
    <w:p w14:paraId="418CB3AA">
      <w:pPr>
        <w:bidi w:val="0"/>
        <w:rPr>
          <w:highlight w:val="none"/>
        </w:rPr>
      </w:pPr>
      <w:bookmarkStart w:id="189" w:name="_Toc10272"/>
      <w:bookmarkEnd w:id="189"/>
      <w:bookmarkStart w:id="190" w:name="_Toc28611"/>
      <w:bookmarkEnd w:id="190"/>
      <w:bookmarkStart w:id="191" w:name="_Toc16330036"/>
      <w:bookmarkEnd w:id="191"/>
      <w:bookmarkStart w:id="192" w:name="_Toc15689"/>
      <w:bookmarkEnd w:id="192"/>
      <w:r>
        <w:rPr>
          <w:highlight w:val="none"/>
        </w:rPr>
        <w:t>法定代表人或代理人（签字）：</w:t>
      </w:r>
    </w:p>
    <w:p w14:paraId="5B4FEB30">
      <w:pPr>
        <w:bidi w:val="0"/>
        <w:rPr>
          <w:highlight w:val="none"/>
        </w:rPr>
      </w:pPr>
      <w:r>
        <w:rPr>
          <w:highlight w:val="none"/>
        </w:rPr>
        <w:t>地址：</w:t>
      </w:r>
    </w:p>
    <w:p w14:paraId="3E549B51">
      <w:pPr>
        <w:bidi w:val="0"/>
        <w:rPr>
          <w:highlight w:val="none"/>
        </w:rPr>
      </w:pPr>
      <w:r>
        <w:rPr>
          <w:highlight w:val="none"/>
        </w:rPr>
        <w:t>电话：</w:t>
      </w:r>
    </w:p>
    <w:p w14:paraId="3D75E50C">
      <w:pPr>
        <w:bidi w:val="0"/>
        <w:rPr>
          <w:highlight w:val="none"/>
        </w:rPr>
      </w:pPr>
      <w:r>
        <w:rPr>
          <w:highlight w:val="none"/>
        </w:rPr>
        <w:t>传真：</w:t>
      </w:r>
    </w:p>
    <w:p w14:paraId="2356C419">
      <w:pPr>
        <w:bidi w:val="0"/>
        <w:rPr>
          <w:rFonts w:hint="eastAsia"/>
          <w:highlight w:val="none"/>
        </w:rPr>
      </w:pPr>
      <w:r>
        <w:rPr>
          <w:highlight w:val="none"/>
        </w:rPr>
        <w:t>开户银行：</w:t>
      </w:r>
    </w:p>
    <w:p w14:paraId="31CE35E6">
      <w:pPr>
        <w:bidi w:val="0"/>
        <w:rPr>
          <w:highlight w:val="none"/>
        </w:rPr>
      </w:pPr>
      <w:r>
        <w:rPr>
          <w:highlight w:val="none"/>
        </w:rPr>
        <w:t>账号：</w:t>
      </w:r>
      <w:r>
        <w:rPr>
          <w:highlight w:val="none"/>
        </w:rPr>
        <w:br w:type="page"/>
      </w:r>
    </w:p>
    <w:p w14:paraId="39C898F2">
      <w:pPr>
        <w:rPr>
          <w:rFonts w:ascii="Times New Roman" w:hAnsi="Times New Roman" w:eastAsia="黑体" w:cs="Times New Roman"/>
          <w:sz w:val="24"/>
          <w:highlight w:val="none"/>
        </w:rPr>
      </w:pPr>
      <w:bookmarkStart w:id="193" w:name="_Toc24307"/>
      <w:bookmarkEnd w:id="193"/>
      <w:bookmarkStart w:id="194" w:name="_Toc21321"/>
      <w:bookmarkEnd w:id="194"/>
      <w:bookmarkStart w:id="195" w:name="_Toc1342896447"/>
      <w:bookmarkEnd w:id="195"/>
      <w:bookmarkStart w:id="196" w:name="_Toc11004"/>
      <w:bookmarkEnd w:id="196"/>
      <w:r>
        <w:rPr>
          <w:rFonts w:ascii="Times New Roman" w:hAnsi="Times New Roman" w:eastAsia="黑体" w:cs="Times New Roman"/>
          <w:sz w:val="24"/>
          <w:highlight w:val="none"/>
        </w:rPr>
        <w:t>附件一：设备清单明细表</w:t>
      </w:r>
    </w:p>
    <w:tbl>
      <w:tblPr>
        <w:tblStyle w:val="15"/>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6"/>
        <w:gridCol w:w="1984"/>
        <w:gridCol w:w="709"/>
        <w:gridCol w:w="899"/>
        <w:gridCol w:w="944"/>
        <w:gridCol w:w="859"/>
        <w:gridCol w:w="902"/>
        <w:gridCol w:w="1067"/>
      </w:tblGrid>
      <w:tr w14:paraId="54DD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7C84E0FE">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14:paraId="7AD84AC1">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关键配置名称</w:t>
            </w:r>
          </w:p>
        </w:tc>
        <w:tc>
          <w:tcPr>
            <w:tcW w:w="1984" w:type="dxa"/>
            <w:tcBorders>
              <w:top w:val="single" w:color="auto" w:sz="4" w:space="0"/>
              <w:left w:val="nil"/>
              <w:bottom w:val="single" w:color="auto" w:sz="4" w:space="0"/>
              <w:right w:val="single" w:color="auto" w:sz="4" w:space="0"/>
            </w:tcBorders>
            <w:shd w:val="clear" w:color="auto" w:fill="auto"/>
            <w:vAlign w:val="center"/>
          </w:tcPr>
          <w:p w14:paraId="7171B3AF">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品牌、规格型号及技术参数</w:t>
            </w:r>
          </w:p>
        </w:tc>
        <w:tc>
          <w:tcPr>
            <w:tcW w:w="709" w:type="dxa"/>
            <w:tcBorders>
              <w:top w:val="single" w:color="auto" w:sz="4" w:space="0"/>
              <w:left w:val="nil"/>
              <w:bottom w:val="single" w:color="auto" w:sz="4" w:space="0"/>
              <w:right w:val="single" w:color="auto" w:sz="4" w:space="0"/>
            </w:tcBorders>
            <w:shd w:val="clear" w:color="auto" w:fill="auto"/>
            <w:vAlign w:val="center"/>
          </w:tcPr>
          <w:p w14:paraId="769CCF0D">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数量</w:t>
            </w:r>
          </w:p>
        </w:tc>
        <w:tc>
          <w:tcPr>
            <w:tcW w:w="899" w:type="dxa"/>
            <w:tcBorders>
              <w:top w:val="single" w:color="auto" w:sz="4" w:space="0"/>
              <w:left w:val="nil"/>
              <w:bottom w:val="single" w:color="auto" w:sz="4" w:space="0"/>
              <w:right w:val="single" w:color="auto" w:sz="4" w:space="0"/>
            </w:tcBorders>
            <w:shd w:val="clear" w:color="auto" w:fill="auto"/>
            <w:vAlign w:val="center"/>
          </w:tcPr>
          <w:p w14:paraId="1F24021A">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单价</w:t>
            </w:r>
          </w:p>
          <w:p w14:paraId="1415ADF7">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（元）</w:t>
            </w:r>
          </w:p>
        </w:tc>
        <w:tc>
          <w:tcPr>
            <w:tcW w:w="944" w:type="dxa"/>
            <w:tcBorders>
              <w:top w:val="single" w:color="auto" w:sz="4" w:space="0"/>
              <w:left w:val="nil"/>
              <w:bottom w:val="single" w:color="auto" w:sz="4" w:space="0"/>
              <w:right w:val="single" w:color="auto" w:sz="4" w:space="0"/>
            </w:tcBorders>
            <w:shd w:val="clear" w:color="auto" w:fill="auto"/>
            <w:vAlign w:val="center"/>
          </w:tcPr>
          <w:p w14:paraId="5C9D22A3">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总价</w:t>
            </w:r>
          </w:p>
          <w:p w14:paraId="70F35EFB">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（元）</w:t>
            </w:r>
          </w:p>
        </w:tc>
        <w:tc>
          <w:tcPr>
            <w:tcW w:w="859" w:type="dxa"/>
            <w:tcBorders>
              <w:top w:val="single" w:color="auto" w:sz="4" w:space="0"/>
              <w:left w:val="nil"/>
              <w:bottom w:val="single" w:color="auto" w:sz="4" w:space="0"/>
              <w:right w:val="single" w:color="auto" w:sz="4" w:space="0"/>
            </w:tcBorders>
            <w:shd w:val="clear" w:color="auto" w:fill="auto"/>
            <w:vAlign w:val="center"/>
          </w:tcPr>
          <w:p w14:paraId="1C22693A">
            <w:pPr>
              <w:pStyle w:val="11"/>
              <w:widowControl/>
              <w:spacing w:beforeAutospacing="1" w:afterAutospacing="1"/>
              <w:ind w:left="1"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sz w:val="21"/>
                <w:szCs w:val="21"/>
                <w:highlight w:val="none"/>
              </w:rPr>
              <w:t>设计寿命</w:t>
            </w:r>
          </w:p>
        </w:tc>
        <w:tc>
          <w:tcPr>
            <w:tcW w:w="902" w:type="dxa"/>
            <w:tcBorders>
              <w:top w:val="single" w:color="auto" w:sz="4" w:space="0"/>
              <w:left w:val="nil"/>
              <w:bottom w:val="single" w:color="auto" w:sz="4" w:space="0"/>
              <w:right w:val="single" w:color="auto" w:sz="4" w:space="0"/>
            </w:tcBorders>
            <w:shd w:val="clear" w:color="auto" w:fill="auto"/>
            <w:vAlign w:val="center"/>
          </w:tcPr>
          <w:p w14:paraId="7CD866C0">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保修期</w:t>
            </w:r>
          </w:p>
        </w:tc>
        <w:tc>
          <w:tcPr>
            <w:tcW w:w="1067" w:type="dxa"/>
            <w:tcBorders>
              <w:top w:val="single" w:color="auto" w:sz="4" w:space="0"/>
              <w:left w:val="nil"/>
              <w:bottom w:val="single" w:color="auto" w:sz="4" w:space="0"/>
              <w:right w:val="single" w:color="auto" w:sz="4" w:space="0"/>
            </w:tcBorders>
            <w:shd w:val="clear" w:color="auto" w:fill="auto"/>
            <w:vAlign w:val="center"/>
          </w:tcPr>
          <w:p w14:paraId="4B53A903">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保修服务类型</w:t>
            </w:r>
          </w:p>
        </w:tc>
      </w:tr>
      <w:tr w14:paraId="5398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20E8EA00">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276" w:type="dxa"/>
            <w:tcBorders>
              <w:top w:val="single" w:color="auto" w:sz="4" w:space="0"/>
              <w:left w:val="nil"/>
              <w:bottom w:val="single" w:color="auto" w:sz="4" w:space="0"/>
              <w:right w:val="single" w:color="auto" w:sz="4" w:space="0"/>
            </w:tcBorders>
            <w:shd w:val="clear" w:color="auto" w:fill="auto"/>
            <w:vAlign w:val="center"/>
          </w:tcPr>
          <w:p w14:paraId="75370986">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1984" w:type="dxa"/>
            <w:tcBorders>
              <w:top w:val="single" w:color="auto" w:sz="4" w:space="0"/>
              <w:left w:val="nil"/>
              <w:bottom w:val="single" w:color="auto" w:sz="4" w:space="0"/>
              <w:right w:val="single" w:color="auto" w:sz="4" w:space="0"/>
            </w:tcBorders>
            <w:shd w:val="clear" w:color="auto" w:fill="auto"/>
            <w:vAlign w:val="center"/>
          </w:tcPr>
          <w:p w14:paraId="6938E84F">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5DBB96F2">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2115384E">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2B5165D8">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728A3324">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75DEA6A2">
            <w:pPr>
              <w:pStyle w:val="11"/>
              <w:widowControl/>
              <w:spacing w:beforeAutospacing="1" w:afterAutospacing="1"/>
              <w:ind w:left="400" w:hanging="400" w:firstLineChars="0"/>
              <w:jc w:val="center"/>
              <w:rPr>
                <w:rFonts w:hint="default" w:ascii="Times New Roman" w:hAnsi="Times New Roman" w:eastAsia="宋体" w:cs="Times New Roman"/>
                <w:sz w:val="21"/>
                <w:szCs w:val="21"/>
                <w:highlight w:val="none"/>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053092CC">
            <w:pPr>
              <w:pStyle w:val="11"/>
              <w:widowControl/>
              <w:spacing w:beforeAutospacing="1" w:afterAutospacing="1"/>
              <w:ind w:left="400" w:hanging="400" w:firstLineChars="0"/>
              <w:jc w:val="center"/>
              <w:rPr>
                <w:rFonts w:hint="default" w:ascii="Times New Roman" w:hAnsi="Times New Roman" w:eastAsia="宋体" w:cs="Times New Roman"/>
                <w:sz w:val="21"/>
                <w:szCs w:val="21"/>
                <w:highlight w:val="none"/>
              </w:rPr>
            </w:pPr>
          </w:p>
        </w:tc>
      </w:tr>
      <w:tr w14:paraId="0074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74D41946">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1276" w:type="dxa"/>
            <w:tcBorders>
              <w:top w:val="single" w:color="auto" w:sz="4" w:space="0"/>
              <w:left w:val="nil"/>
              <w:bottom w:val="single" w:color="auto" w:sz="4" w:space="0"/>
              <w:right w:val="single" w:color="auto" w:sz="4" w:space="0"/>
            </w:tcBorders>
            <w:shd w:val="clear" w:color="auto" w:fill="auto"/>
            <w:vAlign w:val="center"/>
          </w:tcPr>
          <w:p w14:paraId="3198901C">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1984" w:type="dxa"/>
            <w:tcBorders>
              <w:top w:val="single" w:color="auto" w:sz="4" w:space="0"/>
              <w:left w:val="nil"/>
              <w:bottom w:val="single" w:color="auto" w:sz="4" w:space="0"/>
              <w:right w:val="single" w:color="auto" w:sz="4" w:space="0"/>
            </w:tcBorders>
            <w:shd w:val="clear" w:color="auto" w:fill="auto"/>
            <w:vAlign w:val="center"/>
          </w:tcPr>
          <w:p w14:paraId="7731A2D2">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596531EB">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502E72CE">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4D5C88CE">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14EFB8F3">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077CAA25">
            <w:pPr>
              <w:pStyle w:val="11"/>
              <w:widowControl/>
              <w:spacing w:beforeAutospacing="1" w:afterAutospacing="1"/>
              <w:ind w:left="400" w:hanging="400" w:firstLineChars="0"/>
              <w:jc w:val="center"/>
              <w:rPr>
                <w:rFonts w:hint="default" w:ascii="Times New Roman" w:hAnsi="Times New Roman" w:eastAsia="宋体" w:cs="Times New Roman"/>
                <w:sz w:val="21"/>
                <w:szCs w:val="21"/>
                <w:highlight w:val="none"/>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1ED30697">
            <w:pPr>
              <w:pStyle w:val="11"/>
              <w:widowControl/>
              <w:spacing w:beforeAutospacing="1" w:afterAutospacing="1"/>
              <w:ind w:left="400" w:hanging="400" w:firstLineChars="0"/>
              <w:jc w:val="center"/>
              <w:rPr>
                <w:rFonts w:hint="default" w:ascii="Times New Roman" w:hAnsi="Times New Roman" w:eastAsia="宋体" w:cs="Times New Roman"/>
                <w:sz w:val="21"/>
                <w:szCs w:val="21"/>
                <w:highlight w:val="none"/>
              </w:rPr>
            </w:pPr>
          </w:p>
        </w:tc>
      </w:tr>
      <w:tr w14:paraId="6C10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4E1D045C">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276" w:type="dxa"/>
            <w:tcBorders>
              <w:top w:val="single" w:color="auto" w:sz="4" w:space="0"/>
              <w:left w:val="nil"/>
              <w:bottom w:val="single" w:color="auto" w:sz="4" w:space="0"/>
              <w:right w:val="single" w:color="auto" w:sz="4" w:space="0"/>
            </w:tcBorders>
            <w:shd w:val="clear" w:color="auto" w:fill="auto"/>
            <w:vAlign w:val="center"/>
          </w:tcPr>
          <w:p w14:paraId="3081538D">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1984" w:type="dxa"/>
            <w:tcBorders>
              <w:top w:val="single" w:color="auto" w:sz="4" w:space="0"/>
              <w:left w:val="nil"/>
              <w:bottom w:val="single" w:color="auto" w:sz="4" w:space="0"/>
              <w:right w:val="single" w:color="auto" w:sz="4" w:space="0"/>
            </w:tcBorders>
            <w:shd w:val="clear" w:color="auto" w:fill="auto"/>
            <w:vAlign w:val="center"/>
          </w:tcPr>
          <w:p w14:paraId="4174D67A">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4D6903DE">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6A350BA3">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34F55470">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18B988F0">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3B8CE1B1">
            <w:pPr>
              <w:pStyle w:val="11"/>
              <w:widowControl/>
              <w:spacing w:beforeAutospacing="1" w:afterAutospacing="1"/>
              <w:ind w:left="400" w:hanging="400" w:firstLineChars="0"/>
              <w:jc w:val="center"/>
              <w:rPr>
                <w:rFonts w:hint="default" w:ascii="Times New Roman" w:hAnsi="Times New Roman" w:eastAsia="宋体" w:cs="Times New Roman"/>
                <w:sz w:val="21"/>
                <w:szCs w:val="21"/>
                <w:highlight w:val="none"/>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323D4E5F">
            <w:pPr>
              <w:pStyle w:val="11"/>
              <w:widowControl/>
              <w:spacing w:beforeAutospacing="1" w:afterAutospacing="1"/>
              <w:ind w:left="400" w:hanging="400" w:firstLineChars="0"/>
              <w:jc w:val="center"/>
              <w:rPr>
                <w:rFonts w:hint="default" w:ascii="Times New Roman" w:hAnsi="Times New Roman" w:eastAsia="宋体" w:cs="Times New Roman"/>
                <w:sz w:val="21"/>
                <w:szCs w:val="21"/>
                <w:highlight w:val="none"/>
              </w:rPr>
            </w:pPr>
          </w:p>
        </w:tc>
      </w:tr>
      <w:tr w14:paraId="4DC0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9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49694C7">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合计</w:t>
            </w:r>
          </w:p>
        </w:tc>
        <w:tc>
          <w:tcPr>
            <w:tcW w:w="709" w:type="dxa"/>
            <w:tcBorders>
              <w:top w:val="single" w:color="auto" w:sz="4" w:space="0"/>
              <w:left w:val="nil"/>
              <w:bottom w:val="single" w:color="auto" w:sz="4" w:space="0"/>
              <w:right w:val="single" w:color="auto" w:sz="4" w:space="0"/>
            </w:tcBorders>
            <w:shd w:val="clear" w:color="auto" w:fill="auto"/>
            <w:vAlign w:val="center"/>
          </w:tcPr>
          <w:p w14:paraId="32FEC76E">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365D8DB3">
            <w:pPr>
              <w:jc w:val="center"/>
              <w:rPr>
                <w:rFonts w:hint="default" w:ascii="Times New Roman" w:hAnsi="Times New Roman" w:eastAsia="宋体" w:cs="Times New Roman"/>
                <w:sz w:val="21"/>
                <w:szCs w:val="21"/>
                <w:highlight w:val="none"/>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350A2A12">
            <w:pPr>
              <w:jc w:val="center"/>
              <w:rPr>
                <w:rFonts w:hint="default" w:ascii="Times New Roman" w:hAnsi="Times New Roman" w:eastAsia="宋体" w:cs="Times New Roman"/>
                <w:sz w:val="21"/>
                <w:szCs w:val="21"/>
                <w:highlight w:val="none"/>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36E134E2">
            <w:pPr>
              <w:jc w:val="center"/>
              <w:rPr>
                <w:rFonts w:hint="default" w:ascii="Times New Roman" w:hAnsi="Times New Roman" w:eastAsia="宋体" w:cs="Times New Roman"/>
                <w:sz w:val="21"/>
                <w:szCs w:val="21"/>
                <w:highlight w:val="none"/>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1677D968">
            <w:pPr>
              <w:jc w:val="center"/>
              <w:rPr>
                <w:rFonts w:hint="default" w:ascii="Times New Roman" w:hAnsi="Times New Roman" w:eastAsia="宋体" w:cs="Times New Roman"/>
                <w:sz w:val="21"/>
                <w:szCs w:val="21"/>
                <w:highlight w:val="none"/>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0337282F">
            <w:pPr>
              <w:jc w:val="center"/>
              <w:rPr>
                <w:rFonts w:hint="default" w:ascii="Times New Roman" w:hAnsi="Times New Roman" w:eastAsia="宋体" w:cs="Times New Roman"/>
                <w:sz w:val="21"/>
                <w:szCs w:val="21"/>
                <w:highlight w:val="none"/>
              </w:rPr>
            </w:pPr>
          </w:p>
        </w:tc>
      </w:tr>
    </w:tbl>
    <w:p w14:paraId="240B6100">
      <w:pPr>
        <w:bidi w:val="0"/>
        <w:rPr>
          <w:highlight w:val="none"/>
        </w:rPr>
      </w:pPr>
      <w:bookmarkStart w:id="197" w:name="_Toc3778"/>
      <w:bookmarkEnd w:id="197"/>
      <w:bookmarkStart w:id="198" w:name="_Toc24623"/>
      <w:bookmarkEnd w:id="198"/>
      <w:bookmarkStart w:id="199" w:name="_Toc25120"/>
      <w:bookmarkEnd w:id="199"/>
      <w:bookmarkStart w:id="200" w:name="_Toc16330037"/>
      <w:bookmarkEnd w:id="200"/>
      <w:bookmarkStart w:id="201" w:name="_Toc5379"/>
      <w:r>
        <w:rPr>
          <w:highlight w:val="none"/>
        </w:rPr>
        <w:t>注：</w:t>
      </w:r>
      <w:bookmarkEnd w:id="201"/>
      <w:r>
        <w:rPr>
          <w:highlight w:val="none"/>
        </w:rPr>
        <w:t>1、设备关键部件的保修期不得少于整机保修时间（</w:t>
      </w:r>
      <w:r>
        <w:rPr>
          <w:rFonts w:hint="eastAsia"/>
          <w:highlight w:val="none"/>
          <w:lang w:val="en-US" w:eastAsia="zh-CN"/>
        </w:rPr>
        <w:t>1</w:t>
      </w:r>
      <w:r>
        <w:rPr>
          <w:highlight w:val="none"/>
        </w:rPr>
        <w:t>年）。</w:t>
      </w:r>
    </w:p>
    <w:p w14:paraId="5E70604F">
      <w:pPr>
        <w:bidi w:val="0"/>
        <w:rPr>
          <w:highlight w:val="none"/>
        </w:rPr>
      </w:pPr>
      <w:r>
        <w:rPr>
          <w:highlight w:val="none"/>
        </w:rPr>
        <w:t>2、保修服务类型：现场维修、更换部件、整机更换等。</w:t>
      </w:r>
    </w:p>
    <w:p w14:paraId="4F74B556">
      <w:pPr>
        <w:bidi w:val="0"/>
        <w:rPr>
          <w:highlight w:val="none"/>
        </w:rPr>
      </w:pPr>
      <w:r>
        <w:rPr>
          <w:highlight w:val="none"/>
        </w:rPr>
        <w:t>3、保修起始时间：自最终验收报告签署之日（以签署日期最晚者为准）起计算。</w:t>
      </w:r>
    </w:p>
    <w:p w14:paraId="3787F820">
      <w:pPr>
        <w:bidi w:val="0"/>
        <w:rPr>
          <w:highlight w:val="none"/>
        </w:rPr>
      </w:pPr>
      <w:r>
        <w:rPr>
          <w:highlight w:val="none"/>
        </w:rPr>
        <w:t>4、除上述主要配置外，卖方还应提供包括为保证设备正常安装、调试和终验收完成及以前所必需的、非厂房和设备基础之内的整套配件、附件及材料、油料等。</w:t>
      </w:r>
    </w:p>
    <w:p w14:paraId="09C003D1">
      <w:pPr>
        <w:rPr>
          <w:rFonts w:ascii="Times New Roman" w:hAnsi="Times New Roman" w:eastAsia="宋体" w:cs="Times New Roman"/>
          <w:sz w:val="24"/>
          <w:highlight w:val="none"/>
        </w:rPr>
      </w:pPr>
    </w:p>
    <w:p w14:paraId="2B967249">
      <w:pPr>
        <w:spacing w:line="360" w:lineRule="auto"/>
        <w:rPr>
          <w:rFonts w:ascii="Times New Roman" w:hAnsi="Times New Roman" w:eastAsia="黑体" w:cs="Times New Roman"/>
          <w:sz w:val="24"/>
          <w:highlight w:val="none"/>
        </w:rPr>
      </w:pPr>
      <w:r>
        <w:rPr>
          <w:rFonts w:ascii="Times New Roman" w:hAnsi="Times New Roman" w:eastAsia="黑体" w:cs="Times New Roman"/>
          <w:sz w:val="24"/>
          <w:highlight w:val="none"/>
        </w:rPr>
        <w:t>附件二：备品备件、易损件和专用耗材价格表</w:t>
      </w:r>
    </w:p>
    <w:tbl>
      <w:tblPr>
        <w:tblStyle w:val="1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992"/>
        <w:gridCol w:w="993"/>
        <w:gridCol w:w="992"/>
        <w:gridCol w:w="1130"/>
      </w:tblGrid>
      <w:tr w14:paraId="18B8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1C845321">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序号</w:t>
            </w:r>
          </w:p>
        </w:tc>
        <w:tc>
          <w:tcPr>
            <w:tcW w:w="2551" w:type="dxa"/>
            <w:tcBorders>
              <w:top w:val="single" w:color="auto" w:sz="4" w:space="0"/>
              <w:left w:val="nil"/>
              <w:bottom w:val="single" w:color="auto" w:sz="4" w:space="0"/>
              <w:right w:val="single" w:color="auto" w:sz="4" w:space="0"/>
            </w:tcBorders>
            <w:shd w:val="clear" w:color="auto" w:fill="auto"/>
            <w:vAlign w:val="center"/>
          </w:tcPr>
          <w:p w14:paraId="775A6DA2">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备品备件、易损件和专用耗材名称</w:t>
            </w:r>
          </w:p>
        </w:tc>
        <w:tc>
          <w:tcPr>
            <w:tcW w:w="1843" w:type="dxa"/>
            <w:tcBorders>
              <w:top w:val="single" w:color="auto" w:sz="4" w:space="0"/>
              <w:left w:val="nil"/>
              <w:bottom w:val="single" w:color="auto" w:sz="4" w:space="0"/>
              <w:right w:val="single" w:color="auto" w:sz="4" w:space="0"/>
            </w:tcBorders>
            <w:shd w:val="clear" w:color="auto" w:fill="auto"/>
            <w:vAlign w:val="center"/>
          </w:tcPr>
          <w:p w14:paraId="24D5D098">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规格型号及技术参数</w:t>
            </w:r>
          </w:p>
        </w:tc>
        <w:tc>
          <w:tcPr>
            <w:tcW w:w="992" w:type="dxa"/>
            <w:tcBorders>
              <w:top w:val="single" w:color="auto" w:sz="4" w:space="0"/>
              <w:left w:val="nil"/>
              <w:bottom w:val="single" w:color="auto" w:sz="4" w:space="0"/>
              <w:right w:val="single" w:color="auto" w:sz="4" w:space="0"/>
            </w:tcBorders>
            <w:shd w:val="clear" w:color="auto" w:fill="auto"/>
            <w:vAlign w:val="center"/>
          </w:tcPr>
          <w:p w14:paraId="12FC43B6">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数量</w:t>
            </w:r>
          </w:p>
        </w:tc>
        <w:tc>
          <w:tcPr>
            <w:tcW w:w="993" w:type="dxa"/>
            <w:tcBorders>
              <w:top w:val="single" w:color="auto" w:sz="4" w:space="0"/>
              <w:left w:val="nil"/>
              <w:bottom w:val="single" w:color="auto" w:sz="4" w:space="0"/>
              <w:right w:val="single" w:color="auto" w:sz="4" w:space="0"/>
            </w:tcBorders>
            <w:shd w:val="clear" w:color="auto" w:fill="auto"/>
            <w:vAlign w:val="center"/>
          </w:tcPr>
          <w:p w14:paraId="3820A6FD">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品牌</w:t>
            </w:r>
          </w:p>
        </w:tc>
        <w:tc>
          <w:tcPr>
            <w:tcW w:w="992" w:type="dxa"/>
            <w:tcBorders>
              <w:top w:val="single" w:color="auto" w:sz="4" w:space="0"/>
              <w:left w:val="nil"/>
              <w:bottom w:val="single" w:color="auto" w:sz="4" w:space="0"/>
              <w:right w:val="single" w:color="auto" w:sz="4" w:space="0"/>
            </w:tcBorders>
            <w:shd w:val="clear" w:color="auto" w:fill="auto"/>
            <w:vAlign w:val="center"/>
          </w:tcPr>
          <w:p w14:paraId="37095912">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单价（元）</w:t>
            </w:r>
          </w:p>
        </w:tc>
        <w:tc>
          <w:tcPr>
            <w:tcW w:w="1130" w:type="dxa"/>
            <w:tcBorders>
              <w:top w:val="single" w:color="auto" w:sz="4" w:space="0"/>
              <w:left w:val="nil"/>
              <w:bottom w:val="single" w:color="auto" w:sz="4" w:space="0"/>
              <w:right w:val="single" w:color="auto" w:sz="4" w:space="0"/>
            </w:tcBorders>
            <w:shd w:val="clear" w:color="auto" w:fill="auto"/>
            <w:vAlign w:val="center"/>
          </w:tcPr>
          <w:p w14:paraId="4B8D34D0">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建议更换周期</w:t>
            </w:r>
          </w:p>
        </w:tc>
      </w:tr>
      <w:tr w14:paraId="0923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5C462B0B">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2551" w:type="dxa"/>
            <w:tcBorders>
              <w:top w:val="single" w:color="auto" w:sz="4" w:space="0"/>
              <w:left w:val="nil"/>
              <w:bottom w:val="single" w:color="auto" w:sz="4" w:space="0"/>
              <w:right w:val="single" w:color="auto" w:sz="4" w:space="0"/>
            </w:tcBorders>
            <w:shd w:val="clear" w:color="auto" w:fill="auto"/>
            <w:vAlign w:val="center"/>
          </w:tcPr>
          <w:p w14:paraId="692D6E06">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45088392">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21864ACD">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2B7C4927">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46ED5477">
            <w:pPr>
              <w:pStyle w:val="11"/>
              <w:widowControl/>
              <w:spacing w:beforeAutospacing="1" w:afterAutospacing="1"/>
              <w:ind w:left="400" w:hanging="400" w:firstLineChars="0"/>
              <w:jc w:val="center"/>
              <w:rPr>
                <w:rFonts w:hint="default" w:ascii="Times New Roman" w:hAnsi="Times New Roman" w:eastAsia="宋体" w:cs="Times New Roman"/>
                <w:sz w:val="21"/>
                <w:szCs w:val="21"/>
                <w:highlight w:val="none"/>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31674D44">
            <w:pPr>
              <w:pStyle w:val="11"/>
              <w:widowControl/>
              <w:spacing w:beforeAutospacing="1" w:afterAutospacing="1"/>
              <w:ind w:left="400" w:hanging="400" w:firstLineChars="0"/>
              <w:jc w:val="center"/>
              <w:rPr>
                <w:rFonts w:hint="default" w:ascii="Times New Roman" w:hAnsi="Times New Roman" w:eastAsia="宋体" w:cs="Times New Roman"/>
                <w:sz w:val="21"/>
                <w:szCs w:val="21"/>
                <w:highlight w:val="none"/>
              </w:rPr>
            </w:pPr>
          </w:p>
        </w:tc>
      </w:tr>
      <w:tr w14:paraId="06A7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535F8B6F">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2551" w:type="dxa"/>
            <w:tcBorders>
              <w:top w:val="single" w:color="auto" w:sz="4" w:space="0"/>
              <w:left w:val="nil"/>
              <w:bottom w:val="single" w:color="auto" w:sz="4" w:space="0"/>
              <w:right w:val="single" w:color="auto" w:sz="4" w:space="0"/>
            </w:tcBorders>
            <w:shd w:val="clear" w:color="auto" w:fill="auto"/>
            <w:vAlign w:val="center"/>
          </w:tcPr>
          <w:p w14:paraId="1635B2A4">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5CFA1ADE">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6CF69846">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6FE1FD69">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C4209BE">
            <w:pPr>
              <w:pStyle w:val="11"/>
              <w:widowControl/>
              <w:spacing w:beforeAutospacing="1" w:afterAutospacing="1"/>
              <w:ind w:left="400" w:hanging="400" w:firstLineChars="0"/>
              <w:jc w:val="center"/>
              <w:rPr>
                <w:rFonts w:hint="default" w:ascii="Times New Roman" w:hAnsi="Times New Roman" w:eastAsia="宋体" w:cs="Times New Roman"/>
                <w:sz w:val="21"/>
                <w:szCs w:val="21"/>
                <w:highlight w:val="none"/>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3BF13459">
            <w:pPr>
              <w:pStyle w:val="11"/>
              <w:widowControl/>
              <w:spacing w:beforeAutospacing="1" w:afterAutospacing="1"/>
              <w:ind w:left="400" w:hanging="400" w:firstLineChars="0"/>
              <w:jc w:val="center"/>
              <w:rPr>
                <w:rFonts w:hint="default" w:ascii="Times New Roman" w:hAnsi="Times New Roman" w:eastAsia="宋体" w:cs="Times New Roman"/>
                <w:sz w:val="21"/>
                <w:szCs w:val="21"/>
                <w:highlight w:val="none"/>
              </w:rPr>
            </w:pPr>
          </w:p>
        </w:tc>
      </w:tr>
      <w:tr w14:paraId="7E8C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6CA6C104">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2551" w:type="dxa"/>
            <w:tcBorders>
              <w:top w:val="single" w:color="auto" w:sz="4" w:space="0"/>
              <w:left w:val="nil"/>
              <w:bottom w:val="single" w:color="auto" w:sz="4" w:space="0"/>
              <w:right w:val="single" w:color="auto" w:sz="4" w:space="0"/>
            </w:tcBorders>
            <w:shd w:val="clear" w:color="auto" w:fill="auto"/>
            <w:vAlign w:val="center"/>
          </w:tcPr>
          <w:p w14:paraId="2A9CF279">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6D9EEF3A">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23B1797A">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71C8BAEE">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7C8AC6E9">
            <w:pPr>
              <w:pStyle w:val="11"/>
              <w:widowControl/>
              <w:spacing w:beforeAutospacing="1" w:afterAutospacing="1"/>
              <w:ind w:left="400" w:hanging="400" w:firstLineChars="0"/>
              <w:jc w:val="center"/>
              <w:rPr>
                <w:rFonts w:hint="default" w:ascii="Times New Roman" w:hAnsi="Times New Roman" w:eastAsia="宋体" w:cs="Times New Roman"/>
                <w:sz w:val="21"/>
                <w:szCs w:val="21"/>
                <w:highlight w:val="none"/>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5595B890">
            <w:pPr>
              <w:pStyle w:val="11"/>
              <w:widowControl/>
              <w:spacing w:beforeAutospacing="1" w:afterAutospacing="1"/>
              <w:ind w:left="400" w:hanging="400" w:firstLineChars="0"/>
              <w:jc w:val="center"/>
              <w:rPr>
                <w:rFonts w:hint="default" w:ascii="Times New Roman" w:hAnsi="Times New Roman" w:eastAsia="宋体" w:cs="Times New Roman"/>
                <w:sz w:val="21"/>
                <w:szCs w:val="21"/>
                <w:highlight w:val="none"/>
              </w:rPr>
            </w:pPr>
          </w:p>
        </w:tc>
      </w:tr>
      <w:tr w14:paraId="527A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DCBE9F1">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合计</w:t>
            </w:r>
          </w:p>
        </w:tc>
        <w:tc>
          <w:tcPr>
            <w:tcW w:w="992" w:type="dxa"/>
            <w:tcBorders>
              <w:top w:val="single" w:color="auto" w:sz="4" w:space="0"/>
              <w:left w:val="nil"/>
              <w:bottom w:val="single" w:color="auto" w:sz="4" w:space="0"/>
              <w:right w:val="single" w:color="auto" w:sz="4" w:space="0"/>
            </w:tcBorders>
            <w:shd w:val="clear" w:color="auto" w:fill="auto"/>
            <w:vAlign w:val="center"/>
          </w:tcPr>
          <w:p w14:paraId="31DAC1B7">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485EBA08">
            <w:pPr>
              <w:jc w:val="center"/>
              <w:rPr>
                <w:rFonts w:hint="default" w:ascii="Times New Roman" w:hAnsi="Times New Roman" w:eastAsia="宋体" w:cs="Times New Roman"/>
                <w:sz w:val="21"/>
                <w:szCs w:val="21"/>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E6B5454">
            <w:pPr>
              <w:jc w:val="center"/>
              <w:rPr>
                <w:rFonts w:hint="default" w:ascii="Times New Roman" w:hAnsi="Times New Roman" w:eastAsia="宋体" w:cs="Times New Roman"/>
                <w:sz w:val="21"/>
                <w:szCs w:val="21"/>
                <w:highlight w:val="none"/>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423CF428">
            <w:pPr>
              <w:jc w:val="center"/>
              <w:rPr>
                <w:rFonts w:hint="default" w:ascii="Times New Roman" w:hAnsi="Times New Roman" w:eastAsia="宋体" w:cs="Times New Roman"/>
                <w:sz w:val="21"/>
                <w:szCs w:val="21"/>
                <w:highlight w:val="none"/>
              </w:rPr>
            </w:pPr>
          </w:p>
        </w:tc>
      </w:tr>
    </w:tbl>
    <w:p w14:paraId="5C7014CB">
      <w:pPr>
        <w:bidi w:val="0"/>
        <w:rPr>
          <w:highlight w:val="none"/>
        </w:rPr>
      </w:pPr>
      <w:r>
        <w:rPr>
          <w:highlight w:val="none"/>
        </w:rPr>
        <w:t>注：1、此处约定卖方需提供的备品备件、易损件和专用耗材，是买方为保证设备</w:t>
      </w:r>
      <w:r>
        <w:rPr>
          <w:rFonts w:hint="eastAsia"/>
          <w:highlight w:val="none"/>
        </w:rPr>
        <w:t>终验收</w:t>
      </w:r>
      <w:r>
        <w:rPr>
          <w:highlight w:val="none"/>
        </w:rPr>
        <w:t>合格之后正常运行</w:t>
      </w:r>
      <w:r>
        <w:rPr>
          <w:rFonts w:hint="eastAsia"/>
          <w:highlight w:val="none"/>
        </w:rPr>
        <w:t>两个月</w:t>
      </w:r>
      <w:r>
        <w:rPr>
          <w:highlight w:val="none"/>
        </w:rPr>
        <w:t>所自备自用的备品备件、易损件和专用耗材。</w:t>
      </w:r>
    </w:p>
    <w:p w14:paraId="5C6A1699">
      <w:pPr>
        <w:bidi w:val="0"/>
        <w:rPr>
          <w:highlight w:val="none"/>
        </w:rPr>
      </w:pPr>
      <w:r>
        <w:rPr>
          <w:highlight w:val="none"/>
        </w:rPr>
        <w:t>2、此处约定卖方提供的备品备件、易损件和专用耗材价格，需在配件商城等官方可获取的价格基础上进行优惠或折扣。</w:t>
      </w:r>
    </w:p>
    <w:p w14:paraId="7FE82FA6">
      <w:pPr>
        <w:bidi w:val="0"/>
        <w:rPr>
          <w:highlight w:val="none"/>
        </w:rPr>
      </w:pPr>
      <w:r>
        <w:rPr>
          <w:highlight w:val="none"/>
        </w:rPr>
        <w:t>3、建议更换周期：卖方充分考虑买方现场施工环境给出的时间区间。</w:t>
      </w:r>
    </w:p>
    <w:p w14:paraId="038C44B6">
      <w:pPr>
        <w:rPr>
          <w:rFonts w:ascii="Times New Roman" w:hAnsi="Times New Roman" w:eastAsia="仿宋_GB2312" w:cs="Times New Roman"/>
          <w:sz w:val="24"/>
          <w:highlight w:val="none"/>
        </w:rPr>
      </w:pPr>
    </w:p>
    <w:p w14:paraId="6B0D783C">
      <w:pPr>
        <w:spacing w:line="360" w:lineRule="auto"/>
        <w:rPr>
          <w:rFonts w:ascii="Times New Roman" w:hAnsi="Times New Roman" w:eastAsia="黑体" w:cs="Times New Roman"/>
          <w:sz w:val="24"/>
          <w:highlight w:val="none"/>
        </w:rPr>
      </w:pPr>
      <w:r>
        <w:rPr>
          <w:rFonts w:ascii="Times New Roman" w:hAnsi="Times New Roman" w:eastAsia="黑体" w:cs="Times New Roman"/>
          <w:sz w:val="24"/>
          <w:highlight w:val="none"/>
        </w:rPr>
        <w:t>附件三：技术资料范围</w:t>
      </w:r>
    </w:p>
    <w:tbl>
      <w:tblPr>
        <w:tblStyle w:val="15"/>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334"/>
        <w:gridCol w:w="2505"/>
        <w:gridCol w:w="1868"/>
        <w:gridCol w:w="868"/>
        <w:gridCol w:w="2480"/>
      </w:tblGrid>
      <w:tr w14:paraId="17CE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4B4B552E">
            <w:pPr>
              <w:pStyle w:val="11"/>
              <w:widowControl/>
              <w:spacing w:beforeAutospacing="1" w:afterAutospacing="1"/>
              <w:ind w:left="482" w:hanging="482"/>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序号</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058E1759">
            <w:pPr>
              <w:pStyle w:val="11"/>
              <w:widowControl/>
              <w:spacing w:beforeAutospacing="1" w:afterAutospacing="1"/>
              <w:ind w:left="402" w:hanging="402"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名称</w:t>
            </w:r>
          </w:p>
        </w:tc>
        <w:tc>
          <w:tcPr>
            <w:tcW w:w="2505" w:type="dxa"/>
            <w:tcBorders>
              <w:top w:val="single" w:color="auto" w:sz="4" w:space="0"/>
              <w:left w:val="single" w:color="auto" w:sz="4" w:space="0"/>
              <w:bottom w:val="single" w:color="auto" w:sz="4" w:space="0"/>
              <w:right w:val="single" w:color="auto" w:sz="4" w:space="0"/>
            </w:tcBorders>
            <w:shd w:val="clear" w:color="auto" w:fill="auto"/>
            <w:vAlign w:val="center"/>
          </w:tcPr>
          <w:p w14:paraId="43488F06">
            <w:pPr>
              <w:pStyle w:val="11"/>
              <w:widowControl/>
              <w:spacing w:beforeAutospacing="1" w:afterAutospacing="1"/>
              <w:ind w:left="482" w:hanging="482"/>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主要内容</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1F5C2F8B">
            <w:pPr>
              <w:pStyle w:val="11"/>
              <w:widowControl/>
              <w:spacing w:beforeAutospacing="1" w:afterAutospacing="1"/>
              <w:ind w:left="482" w:hanging="482"/>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提供形式</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5407EEF5">
            <w:pPr>
              <w:pStyle w:val="11"/>
              <w:widowControl/>
              <w:spacing w:beforeAutospacing="1" w:afterAutospacing="1"/>
              <w:ind w:left="400" w:hanging="40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数量</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14:paraId="0A73C8B8">
            <w:pPr>
              <w:pStyle w:val="11"/>
              <w:widowControl/>
              <w:spacing w:beforeAutospacing="1" w:afterAutospacing="1"/>
              <w:ind w:left="482" w:hanging="482"/>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备注</w:t>
            </w:r>
          </w:p>
        </w:tc>
      </w:tr>
      <w:tr w14:paraId="50EE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62FB5115">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752EE591">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设备基本信息</w:t>
            </w:r>
          </w:p>
        </w:tc>
        <w:tc>
          <w:tcPr>
            <w:tcW w:w="2505" w:type="dxa"/>
            <w:tcBorders>
              <w:top w:val="single" w:color="auto" w:sz="4" w:space="0"/>
              <w:left w:val="single" w:color="auto" w:sz="4" w:space="0"/>
              <w:bottom w:val="single" w:color="auto" w:sz="4" w:space="0"/>
              <w:right w:val="single" w:color="auto" w:sz="4" w:space="0"/>
            </w:tcBorders>
            <w:shd w:val="clear" w:color="auto" w:fill="auto"/>
            <w:vAlign w:val="center"/>
          </w:tcPr>
          <w:p w14:paraId="38BA3370">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设备名称、型号、规格、技术参数</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1BA9547D">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纸质版/电子版</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4038159D">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14:paraId="394E6DF4">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p>
        </w:tc>
      </w:tr>
      <w:tr w14:paraId="08E9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5B7BC0CB">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1334" w:type="dxa"/>
            <w:vMerge w:val="restart"/>
            <w:tcBorders>
              <w:top w:val="nil"/>
              <w:left w:val="single" w:color="auto" w:sz="4" w:space="0"/>
              <w:bottom w:val="single" w:color="auto" w:sz="4" w:space="0"/>
              <w:right w:val="single" w:color="auto" w:sz="4" w:space="0"/>
            </w:tcBorders>
            <w:shd w:val="clear" w:color="auto" w:fill="auto"/>
            <w:vAlign w:val="center"/>
          </w:tcPr>
          <w:p w14:paraId="2D06020E">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设计资料</w:t>
            </w:r>
          </w:p>
        </w:tc>
        <w:tc>
          <w:tcPr>
            <w:tcW w:w="2505" w:type="dxa"/>
            <w:tcBorders>
              <w:top w:val="single" w:color="auto" w:sz="4" w:space="0"/>
              <w:left w:val="single" w:color="auto" w:sz="4" w:space="0"/>
              <w:bottom w:val="single" w:color="auto" w:sz="4" w:space="0"/>
              <w:right w:val="single" w:color="auto" w:sz="4" w:space="0"/>
            </w:tcBorders>
            <w:shd w:val="clear" w:color="auto" w:fill="auto"/>
            <w:vAlign w:val="center"/>
          </w:tcPr>
          <w:p w14:paraId="19CB3391">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设备设计总图</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22C3ED21">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纸质版/电子版</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05103E1A">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14:paraId="33D7A817">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总装图、部件图、电气原理图、液压/气动原理图</w:t>
            </w:r>
          </w:p>
        </w:tc>
      </w:tr>
      <w:tr w14:paraId="20B8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595764CE">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p>
        </w:tc>
        <w:tc>
          <w:tcPr>
            <w:tcW w:w="1334" w:type="dxa"/>
            <w:vMerge w:val="continue"/>
            <w:tcBorders>
              <w:top w:val="nil"/>
              <w:left w:val="single" w:color="auto" w:sz="4" w:space="0"/>
              <w:bottom w:val="single" w:color="auto" w:sz="4" w:space="0"/>
              <w:right w:val="single" w:color="auto" w:sz="4" w:space="0"/>
            </w:tcBorders>
            <w:shd w:val="clear" w:color="auto" w:fill="auto"/>
            <w:vAlign w:val="center"/>
          </w:tcPr>
          <w:p w14:paraId="7589C374">
            <w:pPr>
              <w:rPr>
                <w:rFonts w:hint="default" w:ascii="Times New Roman" w:hAnsi="Times New Roman" w:eastAsia="宋体" w:cs="Times New Roman"/>
                <w:sz w:val="21"/>
                <w:szCs w:val="21"/>
                <w:highlight w:val="none"/>
              </w:rPr>
            </w:pPr>
          </w:p>
        </w:tc>
        <w:tc>
          <w:tcPr>
            <w:tcW w:w="2505" w:type="dxa"/>
            <w:tcBorders>
              <w:top w:val="single" w:color="auto" w:sz="4" w:space="0"/>
              <w:left w:val="single" w:color="auto" w:sz="4" w:space="0"/>
              <w:bottom w:val="single" w:color="auto" w:sz="4" w:space="0"/>
              <w:right w:val="single" w:color="auto" w:sz="4" w:space="0"/>
            </w:tcBorders>
            <w:shd w:val="clear" w:color="auto" w:fill="auto"/>
            <w:vAlign w:val="center"/>
          </w:tcPr>
          <w:p w14:paraId="629FF29D">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设备设计规范及标准</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04EBD27E">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纸质版/电子版</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11E5B947">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14:paraId="712CF6E0">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如ISO、GB、ASME等</w:t>
            </w:r>
          </w:p>
        </w:tc>
      </w:tr>
      <w:tr w14:paraId="4308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11BB080E">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p>
        </w:tc>
        <w:tc>
          <w:tcPr>
            <w:tcW w:w="1334" w:type="dxa"/>
            <w:vMerge w:val="continue"/>
            <w:tcBorders>
              <w:top w:val="nil"/>
              <w:left w:val="single" w:color="auto" w:sz="4" w:space="0"/>
              <w:bottom w:val="single" w:color="auto" w:sz="4" w:space="0"/>
              <w:right w:val="single" w:color="auto" w:sz="4" w:space="0"/>
            </w:tcBorders>
            <w:shd w:val="clear" w:color="auto" w:fill="auto"/>
            <w:vAlign w:val="center"/>
          </w:tcPr>
          <w:p w14:paraId="4008C5B6">
            <w:pPr>
              <w:rPr>
                <w:rFonts w:hint="default" w:ascii="Times New Roman" w:hAnsi="Times New Roman" w:eastAsia="宋体" w:cs="Times New Roman"/>
                <w:sz w:val="21"/>
                <w:szCs w:val="21"/>
                <w:highlight w:val="none"/>
              </w:rPr>
            </w:pPr>
          </w:p>
        </w:tc>
        <w:tc>
          <w:tcPr>
            <w:tcW w:w="2505" w:type="dxa"/>
            <w:tcBorders>
              <w:top w:val="single" w:color="auto" w:sz="4" w:space="0"/>
              <w:left w:val="single" w:color="auto" w:sz="4" w:space="0"/>
              <w:bottom w:val="single" w:color="auto" w:sz="4" w:space="0"/>
              <w:right w:val="single" w:color="auto" w:sz="4" w:space="0"/>
            </w:tcBorders>
            <w:shd w:val="clear" w:color="auto" w:fill="auto"/>
            <w:vAlign w:val="center"/>
          </w:tcPr>
          <w:p w14:paraId="23E1D80C">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设备材料清单</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3E7987CC">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纸质版/电子版</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02B133DC">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14:paraId="6875A616">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BOM</w:t>
            </w:r>
          </w:p>
        </w:tc>
      </w:tr>
      <w:tr w14:paraId="5499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0C65533D">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w:t>
            </w:r>
          </w:p>
        </w:tc>
        <w:tc>
          <w:tcPr>
            <w:tcW w:w="1334" w:type="dxa"/>
            <w:vMerge w:val="restart"/>
            <w:tcBorders>
              <w:top w:val="nil"/>
              <w:left w:val="single" w:color="auto" w:sz="4" w:space="0"/>
              <w:bottom w:val="single" w:color="auto" w:sz="4" w:space="0"/>
              <w:right w:val="single" w:color="auto" w:sz="4" w:space="0"/>
            </w:tcBorders>
            <w:shd w:val="clear" w:color="auto" w:fill="auto"/>
            <w:vAlign w:val="center"/>
          </w:tcPr>
          <w:p w14:paraId="72ADB7AD">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电气资料</w:t>
            </w:r>
          </w:p>
        </w:tc>
        <w:tc>
          <w:tcPr>
            <w:tcW w:w="2505" w:type="dxa"/>
            <w:tcBorders>
              <w:top w:val="single" w:color="auto" w:sz="4" w:space="0"/>
              <w:left w:val="single" w:color="auto" w:sz="4" w:space="0"/>
              <w:bottom w:val="single" w:color="auto" w:sz="4" w:space="0"/>
              <w:right w:val="single" w:color="auto" w:sz="4" w:space="0"/>
            </w:tcBorders>
            <w:shd w:val="clear" w:color="auto" w:fill="auto"/>
            <w:vAlign w:val="center"/>
          </w:tcPr>
          <w:p w14:paraId="4FADC0C8">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电气原理图、接线图</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75DE55E5">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纸质版/电子版</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389A84E3">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14:paraId="252636FB">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p>
        </w:tc>
      </w:tr>
      <w:tr w14:paraId="350E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43C94B9A">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w:t>
            </w:r>
          </w:p>
        </w:tc>
        <w:tc>
          <w:tcPr>
            <w:tcW w:w="1334" w:type="dxa"/>
            <w:vMerge w:val="continue"/>
            <w:tcBorders>
              <w:top w:val="nil"/>
              <w:left w:val="single" w:color="auto" w:sz="4" w:space="0"/>
              <w:bottom w:val="single" w:color="auto" w:sz="4" w:space="0"/>
              <w:right w:val="single" w:color="auto" w:sz="4" w:space="0"/>
            </w:tcBorders>
            <w:shd w:val="clear" w:color="auto" w:fill="auto"/>
            <w:vAlign w:val="center"/>
          </w:tcPr>
          <w:p w14:paraId="566581D5">
            <w:pPr>
              <w:rPr>
                <w:rFonts w:hint="default" w:ascii="Times New Roman" w:hAnsi="Times New Roman" w:eastAsia="宋体" w:cs="Times New Roman"/>
                <w:sz w:val="21"/>
                <w:szCs w:val="21"/>
                <w:highlight w:val="none"/>
              </w:rPr>
            </w:pPr>
          </w:p>
        </w:tc>
        <w:tc>
          <w:tcPr>
            <w:tcW w:w="2505" w:type="dxa"/>
            <w:tcBorders>
              <w:top w:val="single" w:color="auto" w:sz="4" w:space="0"/>
              <w:left w:val="single" w:color="auto" w:sz="4" w:space="0"/>
              <w:bottom w:val="single" w:color="auto" w:sz="4" w:space="0"/>
              <w:right w:val="single" w:color="auto" w:sz="4" w:space="0"/>
            </w:tcBorders>
            <w:shd w:val="clear" w:color="auto" w:fill="auto"/>
            <w:vAlign w:val="center"/>
          </w:tcPr>
          <w:p w14:paraId="1514EB90">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电气元件清单</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191D3D5B">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纸质版/电子版</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44679878">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14:paraId="3F9862E0">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PLC、变频器、传感器等</w:t>
            </w:r>
          </w:p>
        </w:tc>
      </w:tr>
      <w:tr w14:paraId="2CBD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0E914723">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0A0B419A">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操作资料</w:t>
            </w:r>
          </w:p>
        </w:tc>
        <w:tc>
          <w:tcPr>
            <w:tcW w:w="2505" w:type="dxa"/>
            <w:tcBorders>
              <w:top w:val="single" w:color="auto" w:sz="4" w:space="0"/>
              <w:left w:val="single" w:color="auto" w:sz="4" w:space="0"/>
              <w:bottom w:val="single" w:color="auto" w:sz="4" w:space="0"/>
              <w:right w:val="single" w:color="auto" w:sz="4" w:space="0"/>
            </w:tcBorders>
            <w:shd w:val="clear" w:color="auto" w:fill="auto"/>
            <w:vAlign w:val="center"/>
          </w:tcPr>
          <w:p w14:paraId="32719FDF">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设备安全操作规范</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3F32CE77">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纸质版/电子版</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0487C34C">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14:paraId="22BC88B1">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设备启动、运行、停机操作步骤/设备操作界面说明（如控制面板）等</w:t>
            </w:r>
          </w:p>
        </w:tc>
      </w:tr>
      <w:tr w14:paraId="3A43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363845E6">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60AFB626">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安全、维护资料</w:t>
            </w:r>
          </w:p>
        </w:tc>
        <w:tc>
          <w:tcPr>
            <w:tcW w:w="2505" w:type="dxa"/>
            <w:tcBorders>
              <w:top w:val="single" w:color="auto" w:sz="4" w:space="0"/>
              <w:left w:val="single" w:color="auto" w:sz="4" w:space="0"/>
              <w:bottom w:val="single" w:color="auto" w:sz="4" w:space="0"/>
              <w:right w:val="single" w:color="auto" w:sz="4" w:space="0"/>
            </w:tcBorders>
            <w:shd w:val="clear" w:color="auto" w:fill="auto"/>
            <w:vAlign w:val="center"/>
          </w:tcPr>
          <w:p w14:paraId="79497B5D">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安全及维保手册</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318D0F72">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纸质版/电子版</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12A87C9A">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14:paraId="717404AD">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设备日常维护内容及周期/润滑点及润滑要求/维护工具清单/设备安全操作规范</w:t>
            </w:r>
          </w:p>
        </w:tc>
      </w:tr>
      <w:tr w14:paraId="1F33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1C2EA96E">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12D58634">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维修资料</w:t>
            </w:r>
          </w:p>
        </w:tc>
        <w:tc>
          <w:tcPr>
            <w:tcW w:w="2505" w:type="dxa"/>
            <w:tcBorders>
              <w:top w:val="single" w:color="auto" w:sz="4" w:space="0"/>
              <w:left w:val="single" w:color="auto" w:sz="4" w:space="0"/>
              <w:bottom w:val="single" w:color="auto" w:sz="4" w:space="0"/>
              <w:right w:val="single" w:color="auto" w:sz="4" w:space="0"/>
            </w:tcBorders>
            <w:shd w:val="clear" w:color="auto" w:fill="auto"/>
            <w:vAlign w:val="center"/>
          </w:tcPr>
          <w:p w14:paraId="111563FF">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设备故障诊断指南</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66E3CC79">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纸质版/电子版</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51551385">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14:paraId="2DDA23F0">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设备常见故障及处理方法/设备维修步骤及注意事项</w:t>
            </w:r>
          </w:p>
        </w:tc>
      </w:tr>
    </w:tbl>
    <w:p w14:paraId="63C1AC7C">
      <w:pPr>
        <w:bidi w:val="0"/>
        <w:rPr>
          <w:highlight w:val="none"/>
        </w:rPr>
      </w:pPr>
      <w:r>
        <w:rPr>
          <w:highlight w:val="none"/>
        </w:rPr>
        <w:t>注：1、资料语言：技术资料应以中文提供。</w:t>
      </w:r>
    </w:p>
    <w:p w14:paraId="26BE5DD9">
      <w:pPr>
        <w:bidi w:val="0"/>
        <w:rPr>
          <w:highlight w:val="none"/>
        </w:rPr>
      </w:pPr>
      <w:r>
        <w:rPr>
          <w:highlight w:val="none"/>
        </w:rPr>
        <w:t>2、资料格式：技术资料电子版应为可编辑或可搜索的格式（如PDF、Word等）。</w:t>
      </w:r>
    </w:p>
    <w:p w14:paraId="5F08162E">
      <w:pPr>
        <w:bidi w:val="0"/>
        <w:rPr>
          <w:highlight w:val="none"/>
        </w:rPr>
      </w:pPr>
      <w:r>
        <w:rPr>
          <w:highlight w:val="none"/>
        </w:rPr>
        <w:t>3、资料完整性：确保提供的技术资料完整、准确，并与实际设备一致。</w:t>
      </w:r>
    </w:p>
    <w:p w14:paraId="75B373C6">
      <w:pPr>
        <w:bidi w:val="0"/>
        <w:rPr>
          <w:highlight w:val="none"/>
        </w:rPr>
      </w:pPr>
      <w:r>
        <w:rPr>
          <w:highlight w:val="none"/>
        </w:rPr>
        <w:t>4、资料更新：设备升级或改造后，卖方应及时更新技术资料并提供给买方。</w:t>
      </w:r>
    </w:p>
    <w:p w14:paraId="26FA679E">
      <w:pPr>
        <w:rPr>
          <w:rFonts w:ascii="Times New Roman" w:hAnsi="Times New Roman" w:eastAsia="宋体" w:cs="Times New Roman"/>
          <w:sz w:val="20"/>
          <w:szCs w:val="20"/>
          <w:highlight w:val="none"/>
        </w:rPr>
      </w:pPr>
    </w:p>
    <w:p w14:paraId="062D431C">
      <w:pPr>
        <w:spacing w:line="360" w:lineRule="auto"/>
        <w:rPr>
          <w:rFonts w:ascii="Times New Roman" w:hAnsi="Times New Roman" w:eastAsia="黑体" w:cs="Times New Roman"/>
          <w:sz w:val="24"/>
          <w:highlight w:val="none"/>
        </w:rPr>
      </w:pPr>
      <w:r>
        <w:rPr>
          <w:rFonts w:ascii="Times New Roman" w:hAnsi="Times New Roman" w:eastAsia="黑体" w:cs="Times New Roman"/>
          <w:sz w:val="24"/>
          <w:highlight w:val="none"/>
        </w:rPr>
        <w:t>附件五：设备分工界面</w:t>
      </w:r>
    </w:p>
    <w:p w14:paraId="6BA5E4D7">
      <w:pPr>
        <w:bidi w:val="0"/>
        <w:rPr>
          <w:b/>
          <w:bCs/>
          <w:highlight w:val="none"/>
        </w:rPr>
      </w:pPr>
      <w:r>
        <w:rPr>
          <w:b/>
          <w:bCs/>
          <w:highlight w:val="none"/>
        </w:rPr>
        <w:t>电气与管路连接分工</w:t>
      </w:r>
    </w:p>
    <w:p w14:paraId="1AFCEE86">
      <w:pPr>
        <w:bidi w:val="0"/>
        <w:rPr>
          <w:highlight w:val="none"/>
        </w:rPr>
      </w:pPr>
      <w:r>
        <w:rPr>
          <w:highlight w:val="none"/>
        </w:rPr>
        <w:t>卖方责任：提供设备接口的详细规格（如电源、水、气接口）。提供设备内部的电气和管路连接。</w:t>
      </w:r>
    </w:p>
    <w:p w14:paraId="27CC08E1">
      <w:pPr>
        <w:bidi w:val="0"/>
        <w:rPr>
          <w:highlight w:val="none"/>
        </w:rPr>
      </w:pPr>
      <w:r>
        <w:rPr>
          <w:highlight w:val="none"/>
        </w:rPr>
        <w:t>买方责任：负责外部电源、水路、气路的连接。确保外部供应（如电压、水压、气压）符合设备要求。</w:t>
      </w:r>
    </w:p>
    <w:p w14:paraId="692AE0A1">
      <w:pPr>
        <w:spacing w:line="360" w:lineRule="auto"/>
        <w:rPr>
          <w:rFonts w:ascii="Times New Roman" w:hAnsi="Times New Roman" w:eastAsia="黑体" w:cs="Times New Roman"/>
          <w:sz w:val="24"/>
          <w:highlight w:val="none"/>
        </w:rPr>
      </w:pPr>
    </w:p>
    <w:p w14:paraId="6B73BF04">
      <w:pPr>
        <w:spacing w:line="360" w:lineRule="auto"/>
        <w:rPr>
          <w:rFonts w:ascii="Times New Roman" w:hAnsi="Times New Roman" w:eastAsia="黑体" w:cs="Times New Roman"/>
          <w:sz w:val="24"/>
          <w:highlight w:val="none"/>
        </w:rPr>
      </w:pPr>
      <w:r>
        <w:rPr>
          <w:rFonts w:ascii="Times New Roman" w:hAnsi="Times New Roman" w:eastAsia="黑体" w:cs="Times New Roman"/>
          <w:sz w:val="24"/>
          <w:highlight w:val="none"/>
        </w:rPr>
        <w:t>附件六：其他要求</w:t>
      </w:r>
    </w:p>
    <w:p w14:paraId="2D7E0FCA">
      <w:pPr>
        <w:bidi w:val="0"/>
        <w:rPr>
          <w:highlight w:val="none"/>
        </w:rPr>
      </w:pPr>
      <w:r>
        <w:rPr>
          <w:highlight w:val="none"/>
        </w:rPr>
        <w:t>1、关于电机的能耗要求：电机功率≥7.5kw，必须选用一级能效；电机功率＜7.5kw，优先选用一级能效；对于能源供应类设备及年运行时间≥2000h，设备的电机必须选用一级能效；杜绝选用三级及以下能效。</w:t>
      </w:r>
    </w:p>
    <w:p w14:paraId="3846E926">
      <w:pPr>
        <w:bidi w:val="0"/>
        <w:rPr>
          <w:highlight w:val="none"/>
        </w:rPr>
      </w:pPr>
      <w:r>
        <w:rPr>
          <w:highlight w:val="none"/>
        </w:rPr>
        <w:t>2、设备具备能源计量功能，后续便于能源统计，跟踪能耗。</w:t>
      </w:r>
    </w:p>
    <w:p w14:paraId="6D523AC3">
      <w:pPr>
        <w:bidi w:val="0"/>
        <w:rPr>
          <w:highlight w:val="none"/>
        </w:rPr>
      </w:pPr>
      <w:r>
        <w:rPr>
          <w:highlight w:val="none"/>
        </w:rPr>
        <w:t>3、设备升级改造需求：预留升级改造的端口。</w:t>
      </w:r>
    </w:p>
    <w:p w14:paraId="74F11D8A">
      <w:pPr>
        <w:spacing w:line="360" w:lineRule="auto"/>
        <w:rPr>
          <w:rFonts w:ascii="Times New Roman" w:hAnsi="Times New Roman" w:eastAsia="黑体" w:cs="Times New Roman"/>
          <w:sz w:val="24"/>
          <w:highlight w:val="none"/>
        </w:rPr>
      </w:pPr>
      <w:r>
        <w:rPr>
          <w:rFonts w:ascii="Times New Roman" w:hAnsi="Times New Roman" w:eastAsia="黑体" w:cs="Times New Roman"/>
          <w:sz w:val="24"/>
          <w:highlight w:val="none"/>
        </w:rPr>
        <w:t>附件七：技术协议书</w:t>
      </w:r>
    </w:p>
    <w:p w14:paraId="4667E12F">
      <w:pPr>
        <w:rPr>
          <w:rFonts w:ascii="Times New Roman" w:hAnsi="Times New Roman" w:eastAsia="宋体" w:cs="Times New Roman"/>
          <w:b/>
          <w:bCs/>
          <w:sz w:val="32"/>
          <w:szCs w:val="32"/>
          <w:highlight w:val="none"/>
        </w:rPr>
      </w:pPr>
      <w:r>
        <w:rPr>
          <w:rFonts w:ascii="Times New Roman" w:hAnsi="Times New Roman" w:eastAsia="宋体" w:cs="Times New Roman"/>
          <w:b/>
          <w:bCs/>
          <w:sz w:val="32"/>
          <w:szCs w:val="32"/>
          <w:highlight w:val="none"/>
        </w:rPr>
        <w:br w:type="page"/>
      </w:r>
    </w:p>
    <w:p w14:paraId="4E3849F0">
      <w:pPr>
        <w:pStyle w:val="2"/>
        <w:bidi w:val="0"/>
        <w:jc w:val="center"/>
        <w:rPr>
          <w:highlight w:val="none"/>
        </w:rPr>
      </w:pPr>
      <w:bookmarkStart w:id="202" w:name="_Toc13568"/>
      <w:r>
        <w:rPr>
          <w:highlight w:val="none"/>
        </w:rPr>
        <w:t>第三章技术要求</w:t>
      </w:r>
      <w:bookmarkEnd w:id="202"/>
    </w:p>
    <w:p w14:paraId="1B97F6F9">
      <w:pPr>
        <w:adjustRightInd w:val="0"/>
        <w:snapToGrid w:val="0"/>
        <w:spacing w:line="300" w:lineRule="auto"/>
        <w:jc w:val="center"/>
        <w:rPr>
          <w:rFonts w:ascii="Times New Roman" w:hAnsi="Times New Roman" w:eastAsia="黑体" w:cs="Times New Roman"/>
          <w:sz w:val="44"/>
          <w:szCs w:val="44"/>
          <w:highlight w:val="none"/>
        </w:rPr>
      </w:pPr>
      <w:r>
        <w:rPr>
          <w:rFonts w:ascii="Times New Roman" w:hAnsi="Times New Roman" w:eastAsia="黑体" w:cs="Times New Roman"/>
          <w:sz w:val="44"/>
          <w:szCs w:val="44"/>
          <w:highlight w:val="none"/>
        </w:rPr>
        <w:t>项目名称:</w:t>
      </w:r>
      <w:r>
        <w:rPr>
          <w:rFonts w:hint="eastAsia" w:ascii="Times New Roman" w:hAnsi="Times New Roman" w:eastAsia="黑体" w:cs="Times New Roman"/>
          <w:sz w:val="44"/>
          <w:szCs w:val="44"/>
          <w:highlight w:val="none"/>
          <w:u w:val="single"/>
          <w:lang w:eastAsia="zh-CN"/>
        </w:rPr>
        <w:t>EBS（ABS）+ESP自主标定测试设备</w:t>
      </w:r>
      <w:r>
        <w:rPr>
          <w:rFonts w:ascii="Times New Roman" w:hAnsi="Times New Roman" w:eastAsia="黑体" w:cs="Times New Roman"/>
          <w:sz w:val="44"/>
          <w:szCs w:val="44"/>
          <w:highlight w:val="none"/>
          <w:u w:val="single"/>
        </w:rPr>
        <w:t>项目</w:t>
      </w:r>
    </w:p>
    <w:p w14:paraId="49D0E0A1">
      <w:pPr>
        <w:adjustRightInd w:val="0"/>
        <w:snapToGrid w:val="0"/>
        <w:spacing w:line="480" w:lineRule="auto"/>
        <w:jc w:val="center"/>
        <w:rPr>
          <w:rFonts w:ascii="Times New Roman" w:hAnsi="Times New Roman" w:eastAsia="仿宋" w:cs="Times New Roman"/>
          <w:b/>
          <w:sz w:val="44"/>
          <w:szCs w:val="44"/>
          <w:highlight w:val="none"/>
        </w:rPr>
      </w:pPr>
    </w:p>
    <w:p w14:paraId="5000C086">
      <w:pPr>
        <w:adjustRightInd w:val="0"/>
        <w:snapToGrid w:val="0"/>
        <w:spacing w:line="360" w:lineRule="auto"/>
        <w:ind w:left="0" w:leftChars="0" w:firstLine="0" w:firstLineChars="0"/>
        <w:jc w:val="center"/>
        <w:rPr>
          <w:rFonts w:ascii="Times New Roman" w:hAnsi="Times New Roman" w:eastAsia="黑体" w:cs="Times New Roman"/>
          <w:b/>
          <w:sz w:val="84"/>
          <w:szCs w:val="84"/>
          <w:highlight w:val="none"/>
        </w:rPr>
      </w:pPr>
      <w:r>
        <w:rPr>
          <w:rFonts w:ascii="Times New Roman" w:hAnsi="Times New Roman" w:eastAsia="黑体" w:cs="Times New Roman"/>
          <w:b/>
          <w:sz w:val="84"/>
          <w:szCs w:val="84"/>
          <w:highlight w:val="none"/>
        </w:rPr>
        <w:t>招标技术要求</w:t>
      </w:r>
    </w:p>
    <w:p w14:paraId="24D800D6">
      <w:pPr>
        <w:spacing w:line="720" w:lineRule="auto"/>
        <w:ind w:left="3564" w:leftChars="1485"/>
        <w:jc w:val="left"/>
        <w:rPr>
          <w:rFonts w:ascii="Times New Roman" w:hAnsi="Times New Roman" w:eastAsia="黑体" w:cs="Times New Roman"/>
          <w:b/>
          <w:sz w:val="32"/>
          <w:szCs w:val="32"/>
          <w:highlight w:val="none"/>
        </w:rPr>
      </w:pPr>
    </w:p>
    <w:p w14:paraId="1C38D9B0">
      <w:pPr>
        <w:spacing w:line="720" w:lineRule="auto"/>
        <w:ind w:left="3564" w:leftChars="1485"/>
        <w:jc w:val="left"/>
        <w:rPr>
          <w:rFonts w:ascii="Times New Roman" w:hAnsi="Times New Roman" w:eastAsia="黑体" w:cs="Times New Roman"/>
          <w:b/>
          <w:sz w:val="32"/>
          <w:szCs w:val="32"/>
          <w:highlight w:val="none"/>
        </w:rPr>
      </w:pPr>
    </w:p>
    <w:p w14:paraId="44C62CDC">
      <w:pPr>
        <w:spacing w:line="720" w:lineRule="auto"/>
        <w:ind w:left="2916" w:leftChars="1215" w:firstLine="281" w:firstLineChars="88"/>
        <w:jc w:val="left"/>
        <w:rPr>
          <w:rFonts w:ascii="Times New Roman" w:hAnsi="Times New Roman" w:eastAsia="黑体" w:cs="Times New Roman"/>
          <w:sz w:val="32"/>
          <w:szCs w:val="32"/>
          <w:highlight w:val="none"/>
        </w:rPr>
      </w:pPr>
    </w:p>
    <w:p w14:paraId="67F64819">
      <w:pPr>
        <w:spacing w:line="720" w:lineRule="auto"/>
        <w:ind w:left="2916" w:leftChars="1215" w:firstLine="281" w:firstLineChars="88"/>
        <w:jc w:val="left"/>
        <w:rPr>
          <w:rFonts w:ascii="Times New Roman" w:hAnsi="Times New Roman" w:eastAsia="黑体" w:cs="Times New Roman"/>
          <w:sz w:val="32"/>
          <w:szCs w:val="32"/>
          <w:highlight w:val="none"/>
        </w:rPr>
      </w:pPr>
    </w:p>
    <w:p w14:paraId="418A48D8">
      <w:pPr>
        <w:spacing w:line="720" w:lineRule="auto"/>
        <w:ind w:left="2916" w:leftChars="1215" w:firstLine="281" w:firstLineChars="88"/>
        <w:jc w:val="left"/>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编制：</w:t>
      </w:r>
    </w:p>
    <w:p w14:paraId="29843C34">
      <w:pPr>
        <w:spacing w:line="720" w:lineRule="auto"/>
        <w:ind w:left="2916" w:leftChars="1215" w:firstLine="281" w:firstLineChars="88"/>
        <w:jc w:val="left"/>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审核:</w:t>
      </w:r>
    </w:p>
    <w:p w14:paraId="59F1DE2D">
      <w:pPr>
        <w:spacing w:line="720" w:lineRule="auto"/>
        <w:ind w:left="2916" w:leftChars="1215" w:firstLine="281" w:firstLineChars="88"/>
        <w:jc w:val="left"/>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会签：</w:t>
      </w:r>
    </w:p>
    <w:p w14:paraId="324BC909">
      <w:pPr>
        <w:spacing w:line="720" w:lineRule="auto"/>
        <w:ind w:left="2916" w:leftChars="1215" w:firstLine="281" w:firstLineChars="88"/>
        <w:jc w:val="left"/>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批准：</w:t>
      </w:r>
    </w:p>
    <w:p w14:paraId="25F5ACDB">
      <w:pPr>
        <w:rPr>
          <w:rFonts w:ascii="Times New Roman" w:hAnsi="Times New Roman" w:eastAsia="宋体" w:cs="Times New Roman"/>
          <w:sz w:val="32"/>
          <w:szCs w:val="32"/>
          <w:highlight w:val="none"/>
        </w:rPr>
        <w:sectPr>
          <w:pgSz w:w="11906" w:h="16838"/>
          <w:pgMar w:top="1134" w:right="1077" w:bottom="1134" w:left="1077" w:header="567" w:footer="567" w:gutter="0"/>
          <w:cols w:space="425" w:num="1"/>
          <w:docGrid w:type="lines" w:linePitch="312" w:charSpace="0"/>
        </w:sectPr>
      </w:pPr>
    </w:p>
    <w:p w14:paraId="55BEC3FA">
      <w:pPr>
        <w:pStyle w:val="3"/>
        <w:bidi w:val="0"/>
        <w:rPr>
          <w:highlight w:val="none"/>
        </w:rPr>
      </w:pPr>
      <w:bookmarkStart w:id="203" w:name="_Toc1830180"/>
      <w:bookmarkEnd w:id="203"/>
      <w:bookmarkStart w:id="204" w:name="_Toc860283"/>
      <w:bookmarkStart w:id="205" w:name="_Toc1337"/>
      <w:r>
        <w:rPr>
          <w:highlight w:val="none"/>
        </w:rPr>
        <w:t>一、</w:t>
      </w:r>
      <w:bookmarkEnd w:id="204"/>
      <w:r>
        <w:rPr>
          <w:highlight w:val="none"/>
        </w:rPr>
        <w:t>总则</w:t>
      </w:r>
      <w:bookmarkEnd w:id="205"/>
    </w:p>
    <w:p w14:paraId="47F1B2A8">
      <w:pPr>
        <w:bidi w:val="0"/>
        <w:rPr>
          <w:highlight w:val="none"/>
        </w:rPr>
      </w:pPr>
      <w:r>
        <w:rPr>
          <w:highlight w:val="none"/>
        </w:rPr>
        <w:t>1.投标人应仔细阅读包括本技术要求在内的招标文件中阐述的全部条款。投标者提供货物的技术规格应符合招标文件提出的要求。投标人还应满足本要求中未尽描述的，但为保证货物能正常有效运行所需要的技术要求，并提供功能完整、全新、先进、优质的产品及其相应服务。同时必须满足国家有关安全、环保等强制性标准和规范的要求。</w:t>
      </w:r>
      <w:r>
        <w:rPr>
          <w:rFonts w:hint="eastAsia"/>
          <w:highlight w:val="none"/>
        </w:rPr>
        <w:t>投标厂家与设备生产厂家均需通过ISO9001认证。</w:t>
      </w:r>
    </w:p>
    <w:p w14:paraId="6AE419D5">
      <w:pPr>
        <w:bidi w:val="0"/>
        <w:rPr>
          <w:highlight w:val="none"/>
        </w:rPr>
      </w:pPr>
      <w:r>
        <w:rPr>
          <w:rFonts w:hint="eastAsia"/>
          <w:highlight w:val="none"/>
        </w:rPr>
        <w:t>2.</w:t>
      </w:r>
      <w:r>
        <w:rPr>
          <w:highlight w:val="none"/>
        </w:rPr>
        <w:t>本工程为“交钥匙工程”，卖方负责提供设备制造、运输、开箱、安装、调试</w:t>
      </w:r>
      <w:r>
        <w:rPr>
          <w:rFonts w:hint="eastAsia"/>
          <w:highlight w:val="none"/>
          <w:lang w:eastAsia="zh-CN"/>
        </w:rPr>
        <w:t>、</w:t>
      </w:r>
      <w:r>
        <w:rPr>
          <w:rFonts w:hint="eastAsia"/>
          <w:highlight w:val="none"/>
          <w:lang w:val="en-US" w:eastAsia="zh-CN"/>
        </w:rPr>
        <w:t>培训</w:t>
      </w:r>
      <w:r>
        <w:rPr>
          <w:highlight w:val="none"/>
        </w:rPr>
        <w:t>等全过程，包括必要的人工、车辆、材料、工具等。设备在使用中暴露出的不符合技术要求的问题，由卖方负责整改并承担费用。本招标技术文件是为供方了解对测试系统的要求而拟订的，如有错误或遗漏之处，并不免除供方应为需求方提供一套完整而有效的系统的责任。</w:t>
      </w:r>
    </w:p>
    <w:p w14:paraId="638D71B8">
      <w:pPr>
        <w:bidi w:val="0"/>
        <w:rPr>
          <w:highlight w:val="none"/>
        </w:rPr>
      </w:pPr>
      <w:r>
        <w:rPr>
          <w:rFonts w:hint="eastAsia"/>
          <w:highlight w:val="none"/>
        </w:rPr>
        <w:t>3.</w:t>
      </w:r>
      <w:r>
        <w:rPr>
          <w:highlight w:val="none"/>
        </w:rPr>
        <w:t>所供货物专利涉及到的全部费用均被认为已包含在设备报价中。投标人应对投标内容所涉及的专利承担责任，并负责保护招标人的利益不受任何损害。一切由于文字、商标和技术专利侵权引起的法律裁决、诉讼和费用均与招标人无关。</w:t>
      </w:r>
    </w:p>
    <w:p w14:paraId="43277C77">
      <w:pPr>
        <w:bidi w:val="0"/>
        <w:rPr>
          <w:highlight w:val="none"/>
        </w:rPr>
      </w:pPr>
      <w:r>
        <w:rPr>
          <w:rFonts w:hint="eastAsia"/>
          <w:highlight w:val="none"/>
        </w:rPr>
        <w:t>4.</w:t>
      </w:r>
      <w:r>
        <w:rPr>
          <w:highlight w:val="none"/>
        </w:rPr>
        <w:t>投标人在货物设计和制造中所涉及的各项规程、规范和标准必须遵循现行最新版本的中国国家标准。本技术规范书中所使用的标准如遇与卖方执行标准不一致时，按较高标准执行。</w:t>
      </w:r>
    </w:p>
    <w:p w14:paraId="5B3708EB">
      <w:pPr>
        <w:bidi w:val="0"/>
        <w:rPr>
          <w:highlight w:val="none"/>
        </w:rPr>
      </w:pPr>
      <w:r>
        <w:rPr>
          <w:rFonts w:hint="eastAsia"/>
          <w:highlight w:val="none"/>
        </w:rPr>
        <w:t>5.</w:t>
      </w:r>
      <w:r>
        <w:rPr>
          <w:highlight w:val="none"/>
        </w:rPr>
        <w:t>投标人提出的技术方案应是一个完整的工程方案，该方案必须是已经经过用户使用并证明是合理有效和技术先进的。投标人应提供业绩清单，最少为</w:t>
      </w:r>
      <w:r>
        <w:rPr>
          <w:rFonts w:hint="eastAsia"/>
          <w:highlight w:val="none"/>
          <w:lang w:val="en-US" w:eastAsia="zh-CN"/>
        </w:rPr>
        <w:t>3</w:t>
      </w:r>
      <w:r>
        <w:rPr>
          <w:highlight w:val="none"/>
        </w:rPr>
        <w:t>家知名的车辆制造商或试验认证机构配套过</w:t>
      </w:r>
      <w:r>
        <w:rPr>
          <w:rFonts w:hint="eastAsia"/>
          <w:highlight w:val="none"/>
        </w:rPr>
        <w:t>与标的物相同的整套</w:t>
      </w:r>
      <w:r>
        <w:rPr>
          <w:highlight w:val="none"/>
        </w:rPr>
        <w:t>测试系统。</w:t>
      </w:r>
    </w:p>
    <w:p w14:paraId="644E3542">
      <w:pPr>
        <w:bidi w:val="0"/>
        <w:rPr>
          <w:highlight w:val="none"/>
        </w:rPr>
      </w:pPr>
      <w:r>
        <w:rPr>
          <w:rFonts w:hint="eastAsia"/>
          <w:highlight w:val="none"/>
        </w:rPr>
        <w:t>6.</w:t>
      </w:r>
      <w:r>
        <w:rPr>
          <w:highlight w:val="none"/>
        </w:rPr>
        <w:t xml:space="preserve">本技术要求经招标人和中标人确认后作为订货合同的技术条件附件，与合同正文具有同等的法律效力。     </w:t>
      </w:r>
    </w:p>
    <w:p w14:paraId="338863D6">
      <w:pPr>
        <w:bidi w:val="0"/>
        <w:rPr>
          <w:highlight w:val="none"/>
        </w:rPr>
      </w:pPr>
      <w:r>
        <w:rPr>
          <w:rFonts w:hint="eastAsia"/>
          <w:highlight w:val="none"/>
        </w:rPr>
        <w:t>7.</w:t>
      </w:r>
      <w:r>
        <w:rPr>
          <w:highlight w:val="none"/>
        </w:rPr>
        <w:t>本技术要求未尽事宜，由招标人和中标人协商确定。</w:t>
      </w:r>
    </w:p>
    <w:p w14:paraId="00176D76">
      <w:pPr>
        <w:bidi w:val="0"/>
        <w:rPr>
          <w:highlight w:val="none"/>
        </w:rPr>
      </w:pPr>
      <w:r>
        <w:rPr>
          <w:rFonts w:hint="eastAsia"/>
          <w:highlight w:val="none"/>
        </w:rPr>
        <w:t>8.</w:t>
      </w:r>
      <w:r>
        <w:rPr>
          <w:highlight w:val="none"/>
        </w:rPr>
        <w:t>投标人应在综合考虑本技术要求基础上进行投标报价，报价应包含全面满足本技术要求的全部费用。本技术要求的工作范围包括：招标供货范围内货物的设计、制造、试验、检验、包装、运输和现场技术服务、售后服务和技术支持服务</w:t>
      </w:r>
      <w:r>
        <w:rPr>
          <w:rFonts w:hint="eastAsia"/>
          <w:highlight w:val="none"/>
          <w:lang w:val="en-US" w:eastAsia="zh-CN"/>
        </w:rPr>
        <w:t>等</w:t>
      </w:r>
      <w:r>
        <w:rPr>
          <w:highlight w:val="none"/>
        </w:rPr>
        <w:t>。</w:t>
      </w:r>
    </w:p>
    <w:p w14:paraId="00309DA8">
      <w:pPr>
        <w:bidi w:val="0"/>
        <w:rPr>
          <w:highlight w:val="none"/>
        </w:rPr>
      </w:pPr>
      <w:r>
        <w:rPr>
          <w:rFonts w:hint="eastAsia"/>
          <w:highlight w:val="none"/>
        </w:rPr>
        <w:t>9.</w:t>
      </w:r>
      <w:r>
        <w:rPr>
          <w:highlight w:val="none"/>
        </w:rPr>
        <w:t>投标人应在投标文件中明确设备每年（</w:t>
      </w:r>
      <w:r>
        <w:rPr>
          <w:rFonts w:hint="eastAsia"/>
          <w:highlight w:val="none"/>
          <w:lang w:val="en-US" w:eastAsia="zh-CN"/>
        </w:rPr>
        <w:t>25</w:t>
      </w:r>
      <w:r>
        <w:rPr>
          <w:highlight w:val="none"/>
        </w:rPr>
        <w:t>次试验/年）运行维护成本，其中应包括耗材的内容、更换频次及其价格，易损件的内容、更换频次及其价格和设备主要部件标定周期及其标定费用。</w:t>
      </w:r>
    </w:p>
    <w:p w14:paraId="2CFDB888">
      <w:pPr>
        <w:pStyle w:val="3"/>
        <w:bidi w:val="0"/>
        <w:rPr>
          <w:b/>
          <w:highlight w:val="none"/>
        </w:rPr>
      </w:pPr>
      <w:bookmarkStart w:id="206" w:name="_Toc19316"/>
      <w:r>
        <w:rPr>
          <w:rFonts w:hint="eastAsia"/>
          <w:b/>
          <w:highlight w:val="none"/>
        </w:rPr>
        <w:t>二</w:t>
      </w:r>
      <w:r>
        <w:rPr>
          <w:b/>
          <w:highlight w:val="none"/>
        </w:rPr>
        <w:t>、项目概况</w:t>
      </w:r>
      <w:bookmarkEnd w:id="206"/>
    </w:p>
    <w:p w14:paraId="006465C3">
      <w:pPr>
        <w:bidi w:val="0"/>
        <w:rPr>
          <w:rFonts w:hint="eastAsia" w:eastAsia="宋体"/>
          <w:highlight w:val="none"/>
          <w:lang w:eastAsia="zh-CN"/>
        </w:rPr>
      </w:pPr>
      <w:r>
        <w:rPr>
          <w:highlight w:val="none"/>
        </w:rPr>
        <w:t>1.项目名称：</w:t>
      </w:r>
      <w:r>
        <w:rPr>
          <w:rFonts w:hint="eastAsia"/>
          <w:highlight w:val="none"/>
          <w:u w:val="single"/>
          <w:lang w:eastAsia="zh-CN"/>
        </w:rPr>
        <w:t>EBS（ABS）+ESP自主标定测试设备</w:t>
      </w:r>
    </w:p>
    <w:p w14:paraId="383F166D">
      <w:pPr>
        <w:bidi w:val="0"/>
        <w:rPr>
          <w:highlight w:val="none"/>
        </w:rPr>
      </w:pPr>
      <w:r>
        <w:rPr>
          <w:highlight w:val="none"/>
        </w:rPr>
        <w:t>2.安装地点：中通客车股份有限公司（聊城市经济开发区黄河路261号）</w:t>
      </w:r>
    </w:p>
    <w:p w14:paraId="448C824A">
      <w:pPr>
        <w:bidi w:val="0"/>
        <w:rPr>
          <w:rFonts w:hint="eastAsia"/>
          <w:highlight w:val="none"/>
        </w:rPr>
      </w:pPr>
      <w:r>
        <w:rPr>
          <w:highlight w:val="none"/>
        </w:rPr>
        <w:t>3.项目用途：用于</w:t>
      </w:r>
      <w:r>
        <w:rPr>
          <w:rFonts w:hint="eastAsia"/>
          <w:highlight w:val="none"/>
        </w:rPr>
        <w:t>客车</w:t>
      </w:r>
      <w:r>
        <w:rPr>
          <w:rFonts w:hint="eastAsia"/>
          <w:highlight w:val="none"/>
          <w:lang w:val="en-US" w:eastAsia="zh-CN"/>
        </w:rPr>
        <w:t>或商用车</w:t>
      </w:r>
      <w:r>
        <w:rPr>
          <w:rFonts w:hint="eastAsia"/>
          <w:highlight w:val="none"/>
        </w:rPr>
        <w:t>的EBS（ABS）和ESP系统</w:t>
      </w:r>
      <w:r>
        <w:rPr>
          <w:rFonts w:hint="eastAsia"/>
          <w:highlight w:val="none"/>
          <w:lang w:val="en-US" w:eastAsia="zh-CN"/>
        </w:rPr>
        <w:t>的</w:t>
      </w:r>
      <w:r>
        <w:rPr>
          <w:rFonts w:hint="eastAsia"/>
          <w:highlight w:val="none"/>
        </w:rPr>
        <w:t>自主标定测试。</w:t>
      </w:r>
    </w:p>
    <w:p w14:paraId="09319026">
      <w:pPr>
        <w:bidi w:val="0"/>
        <w:rPr>
          <w:highlight w:val="none"/>
        </w:rPr>
      </w:pPr>
      <w:r>
        <w:rPr>
          <w:rFonts w:hint="eastAsia"/>
          <w:highlight w:val="none"/>
        </w:rPr>
        <w:t>4</w:t>
      </w:r>
      <w:r>
        <w:rPr>
          <w:highlight w:val="none"/>
        </w:rPr>
        <w:t>.使用地点环境概况：</w:t>
      </w:r>
    </w:p>
    <w:p w14:paraId="32A18DB0">
      <w:pPr>
        <w:bidi w:val="0"/>
        <w:rPr>
          <w:highlight w:val="none"/>
        </w:rPr>
      </w:pPr>
      <w:r>
        <w:rPr>
          <w:rFonts w:hint="eastAsia"/>
          <w:highlight w:val="none"/>
        </w:rPr>
        <w:t>4</w:t>
      </w:r>
      <w:r>
        <w:rPr>
          <w:highlight w:val="none"/>
        </w:rPr>
        <w:t>.1环境温度：-2</w:t>
      </w:r>
      <w:r>
        <w:rPr>
          <w:rFonts w:hint="eastAsia"/>
          <w:highlight w:val="none"/>
        </w:rPr>
        <w:t>0</w:t>
      </w:r>
      <w:r>
        <w:rPr>
          <w:highlight w:val="none"/>
        </w:rPr>
        <w:t>～+60℃，最大日温差：25℃</w:t>
      </w:r>
    </w:p>
    <w:p w14:paraId="6ACB1858">
      <w:pPr>
        <w:bidi w:val="0"/>
        <w:rPr>
          <w:rFonts w:hint="eastAsia"/>
          <w:highlight w:val="none"/>
        </w:rPr>
      </w:pPr>
      <w:r>
        <w:rPr>
          <w:rFonts w:hint="eastAsia"/>
          <w:highlight w:val="none"/>
        </w:rPr>
        <w:t>4.2环境湿度： 5%～95%</w:t>
      </w:r>
    </w:p>
    <w:p w14:paraId="06818576">
      <w:pPr>
        <w:bidi w:val="0"/>
        <w:rPr>
          <w:rFonts w:hAnsi="宋体"/>
          <w:bCs/>
          <w:szCs w:val="24"/>
          <w:highlight w:val="none"/>
        </w:rPr>
      </w:pPr>
      <w:r>
        <w:rPr>
          <w:rFonts w:hint="eastAsia"/>
          <w:highlight w:val="none"/>
        </w:rPr>
        <w:t>4.3供给电源：车载直流电源 10V-</w:t>
      </w:r>
      <w:r>
        <w:rPr>
          <w:highlight w:val="none"/>
        </w:rPr>
        <w:t>27</w:t>
      </w:r>
      <w:r>
        <w:rPr>
          <w:rFonts w:hint="eastAsia"/>
          <w:highlight w:val="none"/>
        </w:rPr>
        <w:t>VDC或电池组供电，典型的</w:t>
      </w:r>
      <w:r>
        <w:rPr>
          <w:rFonts w:hint="eastAsia"/>
          <w:highlight w:val="none"/>
          <w:lang w:val="en-US" w:eastAsia="zh-CN"/>
        </w:rPr>
        <w:t>12V或24</w:t>
      </w:r>
      <w:r>
        <w:rPr>
          <w:rFonts w:hint="eastAsia"/>
          <w:highlight w:val="none"/>
        </w:rPr>
        <w:t>VDC。</w:t>
      </w:r>
    </w:p>
    <w:p w14:paraId="2128AA5C">
      <w:pPr>
        <w:pStyle w:val="3"/>
        <w:bidi w:val="0"/>
        <w:rPr>
          <w:b/>
          <w:highlight w:val="none"/>
        </w:rPr>
      </w:pPr>
      <w:bookmarkStart w:id="207" w:name="_Toc6971"/>
      <w:r>
        <w:rPr>
          <w:rFonts w:hint="eastAsia"/>
          <w:b/>
          <w:highlight w:val="none"/>
        </w:rPr>
        <w:t>三</w:t>
      </w:r>
      <w:r>
        <w:rPr>
          <w:b/>
          <w:highlight w:val="none"/>
        </w:rPr>
        <w:t>、招标设备名称和数量</w:t>
      </w:r>
      <w:bookmarkEnd w:id="207"/>
    </w:p>
    <w:p w14:paraId="6ED0343B">
      <w:pPr>
        <w:bidi w:val="0"/>
        <w:rPr>
          <w:rFonts w:hint="eastAsia" w:eastAsia="宋体"/>
          <w:highlight w:val="none"/>
          <w:lang w:eastAsia="zh-CN"/>
        </w:rPr>
      </w:pPr>
      <w:r>
        <w:rPr>
          <w:highlight w:val="none"/>
        </w:rPr>
        <w:t>1.设备名称：</w:t>
      </w:r>
      <w:r>
        <w:rPr>
          <w:rFonts w:hint="eastAsia"/>
          <w:highlight w:val="none"/>
          <w:lang w:eastAsia="zh-CN"/>
        </w:rPr>
        <w:t>EBS（ABS）+ESP自主标定测试设备</w:t>
      </w:r>
    </w:p>
    <w:p w14:paraId="24F23DA4">
      <w:pPr>
        <w:bidi w:val="0"/>
        <w:rPr>
          <w:rFonts w:hint="eastAsia"/>
          <w:highlight w:val="none"/>
        </w:rPr>
      </w:pPr>
      <w:r>
        <w:rPr>
          <w:highlight w:val="none"/>
        </w:rPr>
        <w:t>2.设备数量：1</w:t>
      </w:r>
      <w:r>
        <w:rPr>
          <w:rFonts w:hint="eastAsia"/>
          <w:highlight w:val="none"/>
        </w:rPr>
        <w:t>套</w:t>
      </w:r>
    </w:p>
    <w:p w14:paraId="0B5416EB">
      <w:pPr>
        <w:bidi w:val="0"/>
        <w:rPr>
          <w:highlight w:val="none"/>
        </w:rPr>
      </w:pPr>
      <w:r>
        <w:rPr>
          <w:highlight w:val="none"/>
        </w:rPr>
        <w:t>3.是否允许分投分中：不允许</w:t>
      </w:r>
    </w:p>
    <w:p w14:paraId="402EE091">
      <w:pPr>
        <w:bidi w:val="0"/>
        <w:rPr>
          <w:rFonts w:hint="eastAsia" w:eastAsia="宋体"/>
          <w:szCs w:val="24"/>
          <w:highlight w:val="none"/>
          <w:lang w:eastAsia="zh-CN"/>
        </w:rPr>
      </w:pPr>
      <w:r>
        <w:rPr>
          <w:highlight w:val="none"/>
        </w:rPr>
        <w:t>招标设备一览表</w:t>
      </w:r>
      <w:r>
        <w:rPr>
          <w:rFonts w:hint="eastAsia"/>
          <w:highlight w:val="none"/>
          <w:lang w:eastAsia="zh-CN"/>
        </w:rPr>
        <w:t>：</w:t>
      </w:r>
    </w:p>
    <w:tbl>
      <w:tblPr>
        <w:tblStyle w:val="15"/>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60"/>
        <w:gridCol w:w="709"/>
        <w:gridCol w:w="851"/>
        <w:gridCol w:w="1417"/>
        <w:gridCol w:w="2316"/>
      </w:tblGrid>
      <w:tr w14:paraId="369E5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Align w:val="center"/>
          </w:tcPr>
          <w:p w14:paraId="503B53A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kern w:val="0"/>
                <w:sz w:val="21"/>
                <w:szCs w:val="21"/>
                <w:highlight w:val="none"/>
              </w:rPr>
            </w:pPr>
            <w:r>
              <w:rPr>
                <w:rFonts w:hint="default" w:ascii="Times New Roman" w:hAnsi="Times New Roman" w:eastAsia="宋体" w:cs="Times New Roman"/>
                <w:b/>
                <w:kern w:val="0"/>
                <w:sz w:val="21"/>
                <w:szCs w:val="21"/>
                <w:highlight w:val="none"/>
              </w:rPr>
              <w:t>序号</w:t>
            </w:r>
          </w:p>
        </w:tc>
        <w:tc>
          <w:tcPr>
            <w:tcW w:w="2460" w:type="dxa"/>
            <w:vAlign w:val="center"/>
          </w:tcPr>
          <w:p w14:paraId="3D67AAB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kern w:val="0"/>
                <w:sz w:val="21"/>
                <w:szCs w:val="21"/>
                <w:highlight w:val="none"/>
              </w:rPr>
            </w:pPr>
            <w:r>
              <w:rPr>
                <w:rFonts w:hint="default" w:ascii="Times New Roman" w:hAnsi="Times New Roman" w:eastAsia="宋体" w:cs="Times New Roman"/>
                <w:b/>
                <w:kern w:val="0"/>
                <w:sz w:val="21"/>
                <w:szCs w:val="21"/>
                <w:highlight w:val="none"/>
              </w:rPr>
              <w:t>名称</w:t>
            </w:r>
          </w:p>
        </w:tc>
        <w:tc>
          <w:tcPr>
            <w:tcW w:w="709" w:type="dxa"/>
            <w:vAlign w:val="center"/>
          </w:tcPr>
          <w:p w14:paraId="12ADEFD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kern w:val="0"/>
                <w:sz w:val="21"/>
                <w:szCs w:val="21"/>
                <w:highlight w:val="none"/>
              </w:rPr>
            </w:pPr>
            <w:r>
              <w:rPr>
                <w:rFonts w:hint="default" w:ascii="Times New Roman" w:hAnsi="Times New Roman" w:eastAsia="宋体" w:cs="Times New Roman"/>
                <w:b/>
                <w:kern w:val="0"/>
                <w:sz w:val="21"/>
                <w:szCs w:val="21"/>
                <w:highlight w:val="none"/>
              </w:rPr>
              <w:t>单位</w:t>
            </w:r>
          </w:p>
        </w:tc>
        <w:tc>
          <w:tcPr>
            <w:tcW w:w="851" w:type="dxa"/>
            <w:vAlign w:val="center"/>
          </w:tcPr>
          <w:p w14:paraId="025B4FE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kern w:val="0"/>
                <w:sz w:val="21"/>
                <w:szCs w:val="21"/>
                <w:highlight w:val="none"/>
              </w:rPr>
            </w:pPr>
            <w:r>
              <w:rPr>
                <w:rFonts w:hint="default" w:ascii="Times New Roman" w:hAnsi="Times New Roman" w:eastAsia="宋体" w:cs="Times New Roman"/>
                <w:b/>
                <w:kern w:val="0"/>
                <w:sz w:val="21"/>
                <w:szCs w:val="21"/>
                <w:highlight w:val="none"/>
              </w:rPr>
              <w:t>数量</w:t>
            </w:r>
          </w:p>
        </w:tc>
        <w:tc>
          <w:tcPr>
            <w:tcW w:w="1417" w:type="dxa"/>
            <w:vAlign w:val="center"/>
          </w:tcPr>
          <w:p w14:paraId="066414B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kern w:val="0"/>
                <w:sz w:val="21"/>
                <w:szCs w:val="21"/>
                <w:highlight w:val="none"/>
              </w:rPr>
            </w:pPr>
            <w:r>
              <w:rPr>
                <w:rFonts w:hint="default" w:ascii="Times New Roman" w:hAnsi="Times New Roman" w:eastAsia="宋体" w:cs="Times New Roman"/>
                <w:b/>
                <w:kern w:val="0"/>
                <w:sz w:val="21"/>
                <w:szCs w:val="21"/>
                <w:highlight w:val="none"/>
              </w:rPr>
              <w:t>供货方式</w:t>
            </w:r>
          </w:p>
        </w:tc>
        <w:tc>
          <w:tcPr>
            <w:tcW w:w="2316" w:type="dxa"/>
            <w:vAlign w:val="center"/>
          </w:tcPr>
          <w:p w14:paraId="22729A0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kern w:val="0"/>
                <w:sz w:val="21"/>
                <w:szCs w:val="21"/>
                <w:highlight w:val="none"/>
              </w:rPr>
            </w:pPr>
            <w:r>
              <w:rPr>
                <w:rFonts w:hint="default" w:ascii="Times New Roman" w:hAnsi="Times New Roman" w:eastAsia="宋体" w:cs="Times New Roman"/>
                <w:b/>
                <w:kern w:val="0"/>
                <w:sz w:val="21"/>
                <w:szCs w:val="21"/>
                <w:highlight w:val="none"/>
              </w:rPr>
              <w:t>安装地点/服务对象</w:t>
            </w:r>
          </w:p>
        </w:tc>
      </w:tr>
      <w:tr w14:paraId="5B62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08" w:type="dxa"/>
            <w:vAlign w:val="center"/>
          </w:tcPr>
          <w:p w14:paraId="7F3A919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w:t>
            </w:r>
          </w:p>
        </w:tc>
        <w:tc>
          <w:tcPr>
            <w:tcW w:w="2460" w:type="dxa"/>
            <w:vAlign w:val="center"/>
          </w:tcPr>
          <w:p w14:paraId="33B2ED8B">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Times New Roman" w:hAnsi="Times New Roman" w:eastAsia="宋体" w:cs="Times New Roman"/>
                <w:kern w:val="0"/>
                <w:sz w:val="21"/>
                <w:szCs w:val="21"/>
                <w:highlight w:val="none"/>
                <w:lang w:eastAsia="zh-CN"/>
              </w:rPr>
            </w:pPr>
            <w:r>
              <w:rPr>
                <w:rFonts w:hint="eastAsia" w:ascii="Times New Roman" w:hAnsi="Times New Roman" w:cs="Times New Roman"/>
                <w:sz w:val="21"/>
                <w:szCs w:val="21"/>
                <w:highlight w:val="none"/>
                <w:lang w:eastAsia="zh-CN"/>
              </w:rPr>
              <w:t>EBS（ABS）+ESP自主标定测试设备</w:t>
            </w:r>
          </w:p>
        </w:tc>
        <w:tc>
          <w:tcPr>
            <w:tcW w:w="709" w:type="dxa"/>
            <w:vAlign w:val="center"/>
          </w:tcPr>
          <w:p w14:paraId="08284AE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套</w:t>
            </w:r>
          </w:p>
        </w:tc>
        <w:tc>
          <w:tcPr>
            <w:tcW w:w="851" w:type="dxa"/>
            <w:vAlign w:val="center"/>
          </w:tcPr>
          <w:p w14:paraId="766EC8B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w:t>
            </w:r>
          </w:p>
        </w:tc>
        <w:tc>
          <w:tcPr>
            <w:tcW w:w="1417" w:type="dxa"/>
            <w:vAlign w:val="center"/>
          </w:tcPr>
          <w:p w14:paraId="2E55F27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交钥匙工程</w:t>
            </w:r>
          </w:p>
        </w:tc>
        <w:tc>
          <w:tcPr>
            <w:tcW w:w="2316" w:type="dxa"/>
            <w:vAlign w:val="center"/>
          </w:tcPr>
          <w:p w14:paraId="0EB7129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中通客车股份有限公司</w:t>
            </w:r>
          </w:p>
        </w:tc>
      </w:tr>
    </w:tbl>
    <w:p w14:paraId="7B8406A7">
      <w:pPr>
        <w:bidi w:val="0"/>
        <w:rPr>
          <w:highlight w:val="none"/>
        </w:rPr>
      </w:pPr>
      <w:r>
        <w:rPr>
          <w:highlight w:val="none"/>
        </w:rPr>
        <w:t>注：投标方可根据实际设备工作范围对上述规格进行调整。</w:t>
      </w:r>
    </w:p>
    <w:p w14:paraId="1C5B7DFB">
      <w:pPr>
        <w:bidi w:val="0"/>
        <w:rPr>
          <w:highlight w:val="none"/>
        </w:rPr>
      </w:pPr>
      <w:r>
        <w:rPr>
          <w:highlight w:val="none"/>
        </w:rPr>
        <w:t>本条款所列招标设备仅为主要设备，应配套供货以及招标方所列其它设备和服务，请投标方认真阅读“供货范围”。若有异议，不管是多么微小，都应在投标文件“商务偏离”章节中予以详细说明。</w:t>
      </w:r>
    </w:p>
    <w:p w14:paraId="5712FEE5">
      <w:pPr>
        <w:pStyle w:val="3"/>
        <w:bidi w:val="0"/>
        <w:rPr>
          <w:b/>
          <w:highlight w:val="none"/>
        </w:rPr>
      </w:pPr>
      <w:bookmarkStart w:id="208" w:name="_Toc12016"/>
      <w:r>
        <w:rPr>
          <w:rFonts w:hint="eastAsia"/>
          <w:b/>
          <w:highlight w:val="none"/>
        </w:rPr>
        <w:t>四</w:t>
      </w:r>
      <w:r>
        <w:rPr>
          <w:b/>
          <w:highlight w:val="none"/>
        </w:rPr>
        <w:t>、招标设备技术要求</w:t>
      </w:r>
      <w:bookmarkEnd w:id="208"/>
    </w:p>
    <w:p w14:paraId="696C627F">
      <w:pPr>
        <w:bidi w:val="0"/>
        <w:rPr>
          <w:rFonts w:hint="eastAsia"/>
          <w:highlight w:val="none"/>
        </w:rPr>
      </w:pPr>
      <w:r>
        <w:rPr>
          <w:rFonts w:hint="eastAsia"/>
          <w:highlight w:val="none"/>
        </w:rPr>
        <w:t>1、参照标准：</w:t>
      </w:r>
    </w:p>
    <w:p w14:paraId="173AF692">
      <w:pPr>
        <w:bidi w:val="0"/>
        <w:rPr>
          <w:highlight w:val="none"/>
        </w:rPr>
      </w:pPr>
      <w:r>
        <w:rPr>
          <w:highlight w:val="none"/>
        </w:rPr>
        <w:t>GB/T 44287-2024</w:t>
      </w:r>
      <w:r>
        <w:rPr>
          <w:rFonts w:hint="eastAsia"/>
          <w:highlight w:val="none"/>
        </w:rPr>
        <w:t xml:space="preserve"> 商用车电控气压制动系统（EBS）性能要求及试验方法</w:t>
      </w:r>
    </w:p>
    <w:p w14:paraId="075989B7">
      <w:pPr>
        <w:bidi w:val="0"/>
        <w:rPr>
          <w:highlight w:val="none"/>
        </w:rPr>
      </w:pPr>
      <w:r>
        <w:rPr>
          <w:rFonts w:hint="eastAsia"/>
          <w:highlight w:val="none"/>
        </w:rPr>
        <w:t>JT/T 1094-2016《营运客车安全技术条件》</w:t>
      </w:r>
    </w:p>
    <w:p w14:paraId="01F380A0">
      <w:pPr>
        <w:bidi w:val="0"/>
        <w:rPr>
          <w:rFonts w:hint="eastAsia"/>
          <w:highlight w:val="none"/>
        </w:rPr>
      </w:pPr>
      <w:r>
        <w:rPr>
          <w:rFonts w:hint="eastAsia"/>
          <w:highlight w:val="none"/>
        </w:rPr>
        <w:t>2、关键设备明细</w:t>
      </w:r>
    </w:p>
    <w:tbl>
      <w:tblPr>
        <w:tblStyle w:val="15"/>
        <w:tblW w:w="8818" w:type="dxa"/>
        <w:jc w:val="center"/>
        <w:tblLayout w:type="fixed"/>
        <w:tblCellMar>
          <w:top w:w="0" w:type="dxa"/>
          <w:left w:w="108" w:type="dxa"/>
          <w:bottom w:w="0" w:type="dxa"/>
          <w:right w:w="108" w:type="dxa"/>
        </w:tblCellMar>
      </w:tblPr>
      <w:tblGrid>
        <w:gridCol w:w="754"/>
        <w:gridCol w:w="2218"/>
        <w:gridCol w:w="4103"/>
        <w:gridCol w:w="870"/>
        <w:gridCol w:w="873"/>
      </w:tblGrid>
      <w:tr w14:paraId="362BDB35">
        <w:tblPrEx>
          <w:tblCellMar>
            <w:top w:w="0" w:type="dxa"/>
            <w:left w:w="108" w:type="dxa"/>
            <w:bottom w:w="0" w:type="dxa"/>
            <w:right w:w="108" w:type="dxa"/>
          </w:tblCellMar>
        </w:tblPrEx>
        <w:trPr>
          <w:trHeight w:val="529"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0FA8639E">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序号</w:t>
            </w:r>
          </w:p>
        </w:tc>
        <w:tc>
          <w:tcPr>
            <w:tcW w:w="2218" w:type="dxa"/>
            <w:tcBorders>
              <w:top w:val="single" w:color="auto" w:sz="4" w:space="0"/>
              <w:left w:val="nil"/>
              <w:bottom w:val="single" w:color="auto" w:sz="4" w:space="0"/>
              <w:right w:val="single" w:color="auto" w:sz="4" w:space="0"/>
            </w:tcBorders>
            <w:vAlign w:val="center"/>
          </w:tcPr>
          <w:p w14:paraId="07CBB66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分项</w:t>
            </w:r>
          </w:p>
        </w:tc>
        <w:tc>
          <w:tcPr>
            <w:tcW w:w="4103" w:type="dxa"/>
            <w:tcBorders>
              <w:top w:val="single" w:color="auto" w:sz="4" w:space="0"/>
              <w:left w:val="nil"/>
              <w:bottom w:val="single" w:color="auto" w:sz="4" w:space="0"/>
              <w:right w:val="single" w:color="auto" w:sz="4" w:space="0"/>
            </w:tcBorders>
            <w:vAlign w:val="center"/>
          </w:tcPr>
          <w:p w14:paraId="344DCF5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rPr>
            </w:pPr>
            <w:r>
              <w:rPr>
                <w:rFonts w:hint="default" w:ascii="Times New Roman" w:hAnsi="Times New Roman" w:eastAsia="宋体" w:cs="Times New Roman"/>
                <w:b/>
                <w:bCs/>
                <w:color w:val="000000"/>
                <w:kern w:val="0"/>
                <w:sz w:val="21"/>
                <w:szCs w:val="21"/>
                <w:highlight w:val="none"/>
              </w:rPr>
              <w:t>包含内容</w:t>
            </w:r>
            <w:r>
              <w:rPr>
                <w:rFonts w:hint="default" w:ascii="Times New Roman" w:hAnsi="Times New Roman" w:eastAsia="宋体" w:cs="Times New Roman"/>
                <w:b/>
                <w:bCs/>
                <w:color w:val="000000"/>
                <w:kern w:val="0"/>
                <w:sz w:val="21"/>
                <w:szCs w:val="21"/>
                <w:highlight w:val="none"/>
                <w:lang w:val="en-US" w:eastAsia="zh-CN"/>
              </w:rPr>
              <w:t>及用途</w:t>
            </w:r>
          </w:p>
        </w:tc>
        <w:tc>
          <w:tcPr>
            <w:tcW w:w="870" w:type="dxa"/>
            <w:tcBorders>
              <w:top w:val="single" w:color="auto" w:sz="4" w:space="0"/>
              <w:left w:val="nil"/>
              <w:bottom w:val="single" w:color="auto" w:sz="4" w:space="0"/>
              <w:right w:val="single" w:color="auto" w:sz="4" w:space="0"/>
            </w:tcBorders>
            <w:vAlign w:val="center"/>
          </w:tcPr>
          <w:p w14:paraId="7A98968F">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数量</w:t>
            </w:r>
          </w:p>
        </w:tc>
        <w:tc>
          <w:tcPr>
            <w:tcW w:w="873" w:type="dxa"/>
            <w:tcBorders>
              <w:top w:val="single" w:color="auto" w:sz="4" w:space="0"/>
              <w:left w:val="nil"/>
              <w:bottom w:val="single" w:color="auto" w:sz="4" w:space="0"/>
              <w:right w:val="single" w:color="auto" w:sz="4" w:space="0"/>
            </w:tcBorders>
            <w:vAlign w:val="center"/>
          </w:tcPr>
          <w:p w14:paraId="57232C4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单位</w:t>
            </w:r>
          </w:p>
        </w:tc>
      </w:tr>
      <w:tr w14:paraId="143C1115">
        <w:tblPrEx>
          <w:tblCellMar>
            <w:top w:w="0" w:type="dxa"/>
            <w:left w:w="108" w:type="dxa"/>
            <w:bottom w:w="0" w:type="dxa"/>
            <w:right w:w="108" w:type="dxa"/>
          </w:tblCellMar>
        </w:tblPrEx>
        <w:trPr>
          <w:trHeight w:val="638" w:hRule="atLeast"/>
          <w:jc w:val="center"/>
        </w:trPr>
        <w:tc>
          <w:tcPr>
            <w:tcW w:w="754" w:type="dxa"/>
            <w:tcBorders>
              <w:top w:val="single" w:color="auto" w:sz="4" w:space="0"/>
              <w:left w:val="single" w:color="auto" w:sz="4" w:space="0"/>
              <w:bottom w:val="single" w:color="auto" w:sz="4" w:space="0"/>
              <w:right w:val="single" w:color="auto" w:sz="4" w:space="0"/>
            </w:tcBorders>
            <w:shd w:val="clear" w:color="000000" w:fill="FFFFFF"/>
            <w:vAlign w:val="center"/>
          </w:tcPr>
          <w:p w14:paraId="0C437B0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1</w:t>
            </w:r>
          </w:p>
        </w:tc>
        <w:tc>
          <w:tcPr>
            <w:tcW w:w="2218" w:type="dxa"/>
            <w:tcBorders>
              <w:top w:val="single" w:color="auto" w:sz="4" w:space="0"/>
              <w:left w:val="single" w:color="auto" w:sz="4" w:space="0"/>
              <w:bottom w:val="single" w:color="auto" w:sz="4" w:space="0"/>
              <w:right w:val="single" w:color="auto" w:sz="4" w:space="0"/>
            </w:tcBorders>
            <w:vAlign w:val="center"/>
          </w:tcPr>
          <w:p w14:paraId="23B55CC8">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VBOX数据采集系统（含8通道扩展模块）</w:t>
            </w:r>
          </w:p>
        </w:tc>
        <w:tc>
          <w:tcPr>
            <w:tcW w:w="4103" w:type="dxa"/>
            <w:tcBorders>
              <w:top w:val="single" w:color="auto" w:sz="4" w:space="0"/>
              <w:left w:val="single" w:color="auto" w:sz="4" w:space="0"/>
              <w:bottom w:val="single" w:color="auto" w:sz="4" w:space="0"/>
              <w:right w:val="single" w:color="auto" w:sz="4" w:space="0"/>
            </w:tcBorders>
            <w:vAlign w:val="center"/>
          </w:tcPr>
          <w:p w14:paraId="527FA312">
            <w:pPr>
              <w:keepNext w:val="0"/>
              <w:keepLines w:val="0"/>
              <w:pageBreakBefore w:val="0"/>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主要用于提供速度、距离等GPS参数以及数据采集与分析功能。</w:t>
            </w:r>
          </w:p>
        </w:tc>
        <w:tc>
          <w:tcPr>
            <w:tcW w:w="870" w:type="dxa"/>
            <w:tcBorders>
              <w:top w:val="single" w:color="auto" w:sz="4" w:space="0"/>
              <w:left w:val="single" w:color="auto" w:sz="4" w:space="0"/>
              <w:bottom w:val="single" w:color="auto" w:sz="4" w:space="0"/>
              <w:right w:val="single" w:color="auto" w:sz="4" w:space="0"/>
            </w:tcBorders>
            <w:vAlign w:val="center"/>
          </w:tcPr>
          <w:p w14:paraId="2EE42ABF">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873" w:type="dxa"/>
            <w:tcBorders>
              <w:top w:val="single" w:color="auto" w:sz="4" w:space="0"/>
              <w:left w:val="single" w:color="auto" w:sz="4" w:space="0"/>
              <w:bottom w:val="single" w:color="auto" w:sz="4" w:space="0"/>
              <w:right w:val="single" w:color="auto" w:sz="4" w:space="0"/>
            </w:tcBorders>
            <w:vAlign w:val="center"/>
          </w:tcPr>
          <w:p w14:paraId="278CF178">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sz w:val="21"/>
                <w:szCs w:val="21"/>
                <w:highlight w:val="none"/>
              </w:rPr>
              <w:t>套</w:t>
            </w:r>
          </w:p>
        </w:tc>
      </w:tr>
      <w:tr w14:paraId="23934B0D">
        <w:tblPrEx>
          <w:tblCellMar>
            <w:top w:w="0" w:type="dxa"/>
            <w:left w:w="108" w:type="dxa"/>
            <w:bottom w:w="0" w:type="dxa"/>
            <w:right w:w="108" w:type="dxa"/>
          </w:tblCellMar>
        </w:tblPrEx>
        <w:trPr>
          <w:trHeight w:val="605"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4808459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2</w:t>
            </w:r>
          </w:p>
        </w:tc>
        <w:tc>
          <w:tcPr>
            <w:tcW w:w="2218" w:type="dxa"/>
            <w:tcBorders>
              <w:top w:val="single" w:color="auto" w:sz="4" w:space="0"/>
              <w:left w:val="single" w:color="auto" w:sz="4" w:space="0"/>
              <w:bottom w:val="single" w:color="auto" w:sz="4" w:space="0"/>
              <w:right w:val="single" w:color="auto" w:sz="4" w:space="0"/>
            </w:tcBorders>
            <w:vAlign w:val="center"/>
          </w:tcPr>
          <w:p w14:paraId="5DD783E9">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三轴向惯量传感器</w:t>
            </w:r>
          </w:p>
        </w:tc>
        <w:tc>
          <w:tcPr>
            <w:tcW w:w="4103" w:type="dxa"/>
            <w:tcBorders>
              <w:top w:val="single" w:color="auto" w:sz="4" w:space="0"/>
              <w:bottom w:val="single" w:color="auto" w:sz="4" w:space="0"/>
            </w:tcBorders>
            <w:vAlign w:val="center"/>
          </w:tcPr>
          <w:p w14:paraId="0B883D25">
            <w:pPr>
              <w:keepNext w:val="0"/>
              <w:keepLines w:val="0"/>
              <w:pageBreakBefore w:val="0"/>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与1配套使用，</w:t>
            </w:r>
            <w:r>
              <w:rPr>
                <w:rFonts w:hint="default" w:ascii="Times New Roman" w:hAnsi="Times New Roman" w:eastAsia="宋体" w:cs="Times New Roman"/>
                <w:sz w:val="21"/>
                <w:szCs w:val="21"/>
                <w:highlight w:val="none"/>
              </w:rPr>
              <w:t>提供三轴向的加速度和角速度，同时提供GPS信号补偿功能。</w:t>
            </w:r>
          </w:p>
        </w:tc>
        <w:tc>
          <w:tcPr>
            <w:tcW w:w="870" w:type="dxa"/>
            <w:tcBorders>
              <w:top w:val="single" w:color="auto" w:sz="4" w:space="0"/>
              <w:left w:val="single" w:color="auto" w:sz="4" w:space="0"/>
              <w:bottom w:val="single" w:color="auto" w:sz="4" w:space="0"/>
              <w:right w:val="single" w:color="auto" w:sz="4" w:space="0"/>
            </w:tcBorders>
            <w:vAlign w:val="center"/>
          </w:tcPr>
          <w:p w14:paraId="34691090">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1</w:t>
            </w:r>
          </w:p>
        </w:tc>
        <w:tc>
          <w:tcPr>
            <w:tcW w:w="873" w:type="dxa"/>
            <w:tcBorders>
              <w:top w:val="single" w:color="auto" w:sz="4" w:space="0"/>
              <w:left w:val="single" w:color="auto" w:sz="4" w:space="0"/>
              <w:bottom w:val="single" w:color="auto" w:sz="4" w:space="0"/>
              <w:right w:val="single" w:color="auto" w:sz="4" w:space="0"/>
            </w:tcBorders>
            <w:vAlign w:val="center"/>
          </w:tcPr>
          <w:p w14:paraId="4FF3BE6A">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个</w:t>
            </w:r>
          </w:p>
        </w:tc>
      </w:tr>
      <w:tr w14:paraId="48A1F26F">
        <w:tblPrEx>
          <w:tblCellMar>
            <w:top w:w="0" w:type="dxa"/>
            <w:left w:w="108" w:type="dxa"/>
            <w:bottom w:w="0" w:type="dxa"/>
            <w:right w:w="108" w:type="dxa"/>
          </w:tblCellMar>
        </w:tblPrEx>
        <w:trPr>
          <w:trHeight w:val="769"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7688BB1F">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3</w:t>
            </w:r>
          </w:p>
        </w:tc>
        <w:tc>
          <w:tcPr>
            <w:tcW w:w="2218" w:type="dxa"/>
            <w:tcBorders>
              <w:top w:val="single" w:color="auto" w:sz="4" w:space="0"/>
              <w:left w:val="single" w:color="auto" w:sz="4" w:space="0"/>
              <w:bottom w:val="single" w:color="auto" w:sz="4" w:space="0"/>
              <w:right w:val="single" w:color="auto" w:sz="4" w:space="0"/>
            </w:tcBorders>
            <w:vAlign w:val="center"/>
          </w:tcPr>
          <w:p w14:paraId="23AFC218">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制动触发器</w:t>
            </w:r>
          </w:p>
        </w:tc>
        <w:tc>
          <w:tcPr>
            <w:tcW w:w="4103" w:type="dxa"/>
            <w:tcBorders>
              <w:top w:val="single" w:color="auto" w:sz="4" w:space="0"/>
              <w:bottom w:val="single" w:color="auto" w:sz="4" w:space="0"/>
            </w:tcBorders>
            <w:vAlign w:val="center"/>
          </w:tcPr>
          <w:p w14:paraId="171FC6B3">
            <w:pPr>
              <w:keepNext w:val="0"/>
              <w:keepLines w:val="0"/>
              <w:pageBreakBefore w:val="0"/>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与1配套使用，</w:t>
            </w:r>
            <w:r>
              <w:rPr>
                <w:rFonts w:hint="default" w:ascii="Times New Roman" w:hAnsi="Times New Roman" w:eastAsia="宋体" w:cs="Times New Roman"/>
                <w:sz w:val="21"/>
                <w:szCs w:val="21"/>
                <w:highlight w:val="none"/>
              </w:rPr>
              <w:t>安装在制动踏板上使用，采集某个瞬间状态，提供制动触发信号。</w:t>
            </w:r>
          </w:p>
        </w:tc>
        <w:tc>
          <w:tcPr>
            <w:tcW w:w="870" w:type="dxa"/>
            <w:tcBorders>
              <w:top w:val="single" w:color="auto" w:sz="4" w:space="0"/>
              <w:left w:val="single" w:color="auto" w:sz="4" w:space="0"/>
              <w:bottom w:val="single" w:color="auto" w:sz="4" w:space="0"/>
              <w:right w:val="single" w:color="auto" w:sz="4" w:space="0"/>
            </w:tcBorders>
            <w:vAlign w:val="center"/>
          </w:tcPr>
          <w:p w14:paraId="38C60213">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1</w:t>
            </w:r>
          </w:p>
        </w:tc>
        <w:tc>
          <w:tcPr>
            <w:tcW w:w="873" w:type="dxa"/>
            <w:tcBorders>
              <w:top w:val="single" w:color="auto" w:sz="4" w:space="0"/>
              <w:left w:val="single" w:color="auto" w:sz="4" w:space="0"/>
              <w:bottom w:val="single" w:color="auto" w:sz="4" w:space="0"/>
              <w:right w:val="single" w:color="auto" w:sz="4" w:space="0"/>
            </w:tcBorders>
            <w:vAlign w:val="center"/>
          </w:tcPr>
          <w:p w14:paraId="29F39A37">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个</w:t>
            </w:r>
          </w:p>
        </w:tc>
      </w:tr>
      <w:tr w14:paraId="7FB3387C">
        <w:tblPrEx>
          <w:tblCellMar>
            <w:top w:w="0" w:type="dxa"/>
            <w:left w:w="108" w:type="dxa"/>
            <w:bottom w:w="0" w:type="dxa"/>
            <w:right w:w="108" w:type="dxa"/>
          </w:tblCellMar>
        </w:tblPrEx>
        <w:trPr>
          <w:trHeight w:val="90"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3DF6E3FB">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rPr>
              <w:t>4</w:t>
            </w:r>
          </w:p>
        </w:tc>
        <w:tc>
          <w:tcPr>
            <w:tcW w:w="2218" w:type="dxa"/>
            <w:tcBorders>
              <w:top w:val="single" w:color="auto" w:sz="4" w:space="0"/>
              <w:left w:val="single" w:color="auto" w:sz="4" w:space="0"/>
              <w:bottom w:val="single" w:color="auto" w:sz="4" w:space="0"/>
              <w:right w:val="single" w:color="auto" w:sz="4" w:space="0"/>
            </w:tcBorders>
            <w:vAlign w:val="center"/>
          </w:tcPr>
          <w:p w14:paraId="3E852285">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气压</w:t>
            </w:r>
            <w:r>
              <w:rPr>
                <w:rFonts w:hint="default" w:ascii="Times New Roman" w:hAnsi="Times New Roman" w:eastAsia="宋体" w:cs="Times New Roman"/>
                <w:sz w:val="21"/>
                <w:szCs w:val="21"/>
                <w:highlight w:val="none"/>
              </w:rPr>
              <w:t>传感器</w:t>
            </w:r>
          </w:p>
        </w:tc>
        <w:tc>
          <w:tcPr>
            <w:tcW w:w="4103" w:type="dxa"/>
            <w:tcBorders>
              <w:top w:val="single" w:color="auto" w:sz="4" w:space="0"/>
              <w:left w:val="single" w:color="auto" w:sz="4" w:space="0"/>
              <w:bottom w:val="single" w:color="auto" w:sz="4" w:space="0"/>
              <w:right w:val="single" w:color="auto" w:sz="4" w:space="0"/>
            </w:tcBorders>
            <w:vAlign w:val="center"/>
          </w:tcPr>
          <w:p w14:paraId="71AEB85A">
            <w:pPr>
              <w:keepNext w:val="0"/>
              <w:keepLines w:val="0"/>
              <w:pageBreakBefore w:val="0"/>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用于测量制动管路压力值信号给数采主机进行采集。</w:t>
            </w:r>
          </w:p>
        </w:tc>
        <w:tc>
          <w:tcPr>
            <w:tcW w:w="870" w:type="dxa"/>
            <w:tcBorders>
              <w:top w:val="single" w:color="auto" w:sz="4" w:space="0"/>
              <w:left w:val="single" w:color="auto" w:sz="4" w:space="0"/>
              <w:bottom w:val="single" w:color="auto" w:sz="4" w:space="0"/>
              <w:right w:val="single" w:color="auto" w:sz="4" w:space="0"/>
            </w:tcBorders>
            <w:vAlign w:val="center"/>
          </w:tcPr>
          <w:p w14:paraId="1420AF35">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w:t>
            </w:r>
          </w:p>
        </w:tc>
        <w:tc>
          <w:tcPr>
            <w:tcW w:w="873" w:type="dxa"/>
            <w:tcBorders>
              <w:top w:val="single" w:color="auto" w:sz="4" w:space="0"/>
              <w:left w:val="single" w:color="auto" w:sz="4" w:space="0"/>
              <w:bottom w:val="single" w:color="auto" w:sz="4" w:space="0"/>
              <w:right w:val="single" w:color="auto" w:sz="4" w:space="0"/>
            </w:tcBorders>
            <w:vAlign w:val="center"/>
          </w:tcPr>
          <w:p w14:paraId="3DF782E8">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套</w:t>
            </w:r>
          </w:p>
        </w:tc>
      </w:tr>
      <w:tr w14:paraId="6B8AD4BA">
        <w:tblPrEx>
          <w:tblCellMar>
            <w:top w:w="0" w:type="dxa"/>
            <w:left w:w="108" w:type="dxa"/>
            <w:bottom w:w="0" w:type="dxa"/>
            <w:right w:w="108" w:type="dxa"/>
          </w:tblCellMar>
        </w:tblPrEx>
        <w:trPr>
          <w:trHeight w:val="798"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5CE4CA47">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rPr>
              <w:t>5</w:t>
            </w:r>
          </w:p>
        </w:tc>
        <w:tc>
          <w:tcPr>
            <w:tcW w:w="2218" w:type="dxa"/>
            <w:tcBorders>
              <w:top w:val="single" w:color="auto" w:sz="4" w:space="0"/>
              <w:left w:val="single" w:color="auto" w:sz="4" w:space="0"/>
              <w:bottom w:val="single" w:color="auto" w:sz="4" w:space="0"/>
              <w:right w:val="single" w:color="auto" w:sz="4" w:space="0"/>
            </w:tcBorders>
            <w:vAlign w:val="center"/>
          </w:tcPr>
          <w:p w14:paraId="41D1F8BB">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便携式气压计</w:t>
            </w:r>
          </w:p>
        </w:tc>
        <w:tc>
          <w:tcPr>
            <w:tcW w:w="4103" w:type="dxa"/>
            <w:tcBorders>
              <w:top w:val="single" w:color="auto" w:sz="4" w:space="0"/>
              <w:left w:val="single" w:color="auto" w:sz="4" w:space="0"/>
              <w:bottom w:val="single" w:color="auto" w:sz="4" w:space="0"/>
              <w:right w:val="single" w:color="auto" w:sz="4" w:space="0"/>
            </w:tcBorders>
            <w:vAlign w:val="center"/>
          </w:tcPr>
          <w:p w14:paraId="385E5FBC">
            <w:pPr>
              <w:keepNext w:val="0"/>
              <w:keepLines w:val="0"/>
              <w:pageBreakBefore w:val="0"/>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含1个3</w:t>
            </w:r>
            <w:r>
              <w:rPr>
                <w:rFonts w:hint="default" w:ascii="Times New Roman" w:hAnsi="Times New Roman" w:eastAsia="宋体" w:cs="Times New Roman"/>
                <w:color w:val="000000"/>
                <w:sz w:val="21"/>
                <w:szCs w:val="21"/>
                <w:highlight w:val="none"/>
              </w:rPr>
              <w:t>通道气压计</w:t>
            </w:r>
            <w:r>
              <w:rPr>
                <w:rFonts w:hint="default"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lang w:val="en-US" w:eastAsia="zh-CN"/>
              </w:rPr>
              <w:t>1个8通道气压计</w:t>
            </w:r>
            <w:r>
              <w:rPr>
                <w:rFonts w:hint="default" w:ascii="Times New Roman" w:hAnsi="Times New Roman" w:eastAsia="宋体" w:cs="Times New Roman"/>
                <w:color w:val="000000"/>
                <w:sz w:val="21"/>
                <w:szCs w:val="21"/>
                <w:highlight w:val="none"/>
              </w:rPr>
              <w:t>，测量</w:t>
            </w:r>
            <w:r>
              <w:rPr>
                <w:rFonts w:hint="default" w:ascii="Times New Roman" w:hAnsi="Times New Roman" w:eastAsia="宋体" w:cs="Times New Roman"/>
                <w:color w:val="000000"/>
                <w:sz w:val="21"/>
                <w:szCs w:val="21"/>
                <w:highlight w:val="none"/>
                <w:lang w:val="en-US" w:eastAsia="zh-CN"/>
              </w:rPr>
              <w:t>制动管路</w:t>
            </w:r>
            <w:r>
              <w:rPr>
                <w:rFonts w:hint="default" w:ascii="Times New Roman" w:hAnsi="Times New Roman" w:eastAsia="宋体" w:cs="Times New Roman"/>
                <w:color w:val="000000"/>
                <w:sz w:val="21"/>
                <w:szCs w:val="21"/>
                <w:highlight w:val="none"/>
              </w:rPr>
              <w:t>气压</w:t>
            </w:r>
          </w:p>
        </w:tc>
        <w:tc>
          <w:tcPr>
            <w:tcW w:w="870" w:type="dxa"/>
            <w:tcBorders>
              <w:top w:val="single" w:color="auto" w:sz="4" w:space="0"/>
              <w:left w:val="single" w:color="auto" w:sz="4" w:space="0"/>
              <w:bottom w:val="single" w:color="auto" w:sz="4" w:space="0"/>
              <w:right w:val="single" w:color="auto" w:sz="4" w:space="0"/>
            </w:tcBorders>
            <w:vAlign w:val="center"/>
          </w:tcPr>
          <w:p w14:paraId="005F735C">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873" w:type="dxa"/>
            <w:tcBorders>
              <w:top w:val="single" w:color="auto" w:sz="4" w:space="0"/>
              <w:left w:val="single" w:color="auto" w:sz="4" w:space="0"/>
              <w:bottom w:val="single" w:color="auto" w:sz="4" w:space="0"/>
              <w:right w:val="single" w:color="auto" w:sz="4" w:space="0"/>
            </w:tcBorders>
            <w:vAlign w:val="center"/>
          </w:tcPr>
          <w:p w14:paraId="619B3CB8">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套</w:t>
            </w:r>
          </w:p>
        </w:tc>
      </w:tr>
      <w:tr w14:paraId="3D4440F8">
        <w:tblPrEx>
          <w:tblCellMar>
            <w:top w:w="0" w:type="dxa"/>
            <w:left w:w="108" w:type="dxa"/>
            <w:bottom w:w="0" w:type="dxa"/>
            <w:right w:w="108" w:type="dxa"/>
          </w:tblCellMar>
        </w:tblPrEx>
        <w:trPr>
          <w:trHeight w:val="13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1866F086">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rPr>
              <w:t>6</w:t>
            </w:r>
          </w:p>
        </w:tc>
        <w:tc>
          <w:tcPr>
            <w:tcW w:w="2218" w:type="dxa"/>
            <w:tcBorders>
              <w:top w:val="single" w:color="auto" w:sz="4" w:space="0"/>
              <w:left w:val="single" w:color="auto" w:sz="4" w:space="0"/>
              <w:bottom w:val="single" w:color="auto" w:sz="4" w:space="0"/>
              <w:right w:val="single" w:color="auto" w:sz="4" w:space="0"/>
            </w:tcBorders>
            <w:vAlign w:val="center"/>
          </w:tcPr>
          <w:p w14:paraId="6123942D">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车载电源分配器</w:t>
            </w:r>
          </w:p>
        </w:tc>
        <w:tc>
          <w:tcPr>
            <w:tcW w:w="4103" w:type="dxa"/>
            <w:tcBorders>
              <w:top w:val="single" w:color="auto" w:sz="4" w:space="0"/>
              <w:left w:val="single" w:color="auto" w:sz="4" w:space="0"/>
              <w:bottom w:val="single" w:color="auto" w:sz="4" w:space="0"/>
              <w:right w:val="single" w:color="auto" w:sz="4" w:space="0"/>
            </w:tcBorders>
            <w:vAlign w:val="center"/>
          </w:tcPr>
          <w:p w14:paraId="60BF7FC3">
            <w:pPr>
              <w:keepNext w:val="0"/>
              <w:keepLines w:val="0"/>
              <w:pageBreakBefore w:val="0"/>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lang w:val="en-US" w:eastAsia="zh-CN"/>
              </w:rPr>
              <w:t>与1配套使用，</w:t>
            </w:r>
            <w:r>
              <w:rPr>
                <w:rFonts w:hint="default" w:ascii="Times New Roman" w:hAnsi="Times New Roman" w:eastAsia="宋体" w:cs="Times New Roman"/>
                <w:color w:val="000000"/>
                <w:sz w:val="21"/>
                <w:szCs w:val="21"/>
                <w:highlight w:val="none"/>
              </w:rPr>
              <w:t>用于给主机和传感器提供电源供给。</w:t>
            </w:r>
          </w:p>
        </w:tc>
        <w:tc>
          <w:tcPr>
            <w:tcW w:w="870" w:type="dxa"/>
            <w:tcBorders>
              <w:top w:val="single" w:color="auto" w:sz="4" w:space="0"/>
              <w:left w:val="single" w:color="auto" w:sz="4" w:space="0"/>
              <w:bottom w:val="single" w:color="auto" w:sz="4" w:space="0"/>
              <w:right w:val="single" w:color="auto" w:sz="4" w:space="0"/>
            </w:tcBorders>
            <w:vAlign w:val="center"/>
          </w:tcPr>
          <w:p w14:paraId="2103FE67">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873" w:type="dxa"/>
            <w:tcBorders>
              <w:top w:val="single" w:color="auto" w:sz="4" w:space="0"/>
              <w:left w:val="single" w:color="auto" w:sz="4" w:space="0"/>
              <w:bottom w:val="single" w:color="auto" w:sz="4" w:space="0"/>
              <w:right w:val="single" w:color="auto" w:sz="4" w:space="0"/>
            </w:tcBorders>
            <w:vAlign w:val="center"/>
          </w:tcPr>
          <w:p w14:paraId="2AE3EFAE">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个</w:t>
            </w:r>
          </w:p>
        </w:tc>
      </w:tr>
      <w:tr w14:paraId="5F111012">
        <w:tblPrEx>
          <w:tblCellMar>
            <w:top w:w="0" w:type="dxa"/>
            <w:left w:w="108" w:type="dxa"/>
            <w:bottom w:w="0" w:type="dxa"/>
            <w:right w:w="108" w:type="dxa"/>
          </w:tblCellMar>
        </w:tblPrEx>
        <w:trPr>
          <w:trHeight w:val="887"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0D22D0D2">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rPr>
              <w:t>7</w:t>
            </w:r>
          </w:p>
        </w:tc>
        <w:tc>
          <w:tcPr>
            <w:tcW w:w="2218" w:type="dxa"/>
            <w:tcBorders>
              <w:top w:val="single" w:color="auto" w:sz="4" w:space="0"/>
              <w:left w:val="single" w:color="auto" w:sz="4" w:space="0"/>
              <w:bottom w:val="single" w:color="auto" w:sz="4" w:space="0"/>
              <w:right w:val="single" w:color="auto" w:sz="4" w:space="0"/>
            </w:tcBorders>
            <w:vAlign w:val="center"/>
          </w:tcPr>
          <w:p w14:paraId="0C637AD6">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数据分析处理软件</w:t>
            </w:r>
          </w:p>
        </w:tc>
        <w:tc>
          <w:tcPr>
            <w:tcW w:w="4103" w:type="dxa"/>
            <w:tcBorders>
              <w:top w:val="single" w:color="auto" w:sz="4" w:space="0"/>
              <w:left w:val="single" w:color="auto" w:sz="4" w:space="0"/>
              <w:bottom w:val="single" w:color="auto" w:sz="4" w:space="0"/>
              <w:right w:val="single" w:color="auto" w:sz="4" w:space="0"/>
            </w:tcBorders>
            <w:vAlign w:val="center"/>
          </w:tcPr>
          <w:p w14:paraId="778DDB55">
            <w:pPr>
              <w:keepNext w:val="0"/>
              <w:keepLines w:val="0"/>
              <w:pageBreakBefore w:val="0"/>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lang w:val="en-US" w:eastAsia="zh-CN"/>
              </w:rPr>
              <w:t>与1配套使用，</w:t>
            </w:r>
            <w:r>
              <w:rPr>
                <w:rFonts w:hint="default" w:ascii="Times New Roman" w:hAnsi="Times New Roman" w:eastAsia="宋体" w:cs="Times New Roman"/>
                <w:color w:val="000000"/>
                <w:sz w:val="21"/>
                <w:szCs w:val="21"/>
                <w:highlight w:val="none"/>
              </w:rPr>
              <w:t>主要用于实现对系统进行试验设置、数据监控分析、数据采集及后处理分析。</w:t>
            </w:r>
          </w:p>
        </w:tc>
        <w:tc>
          <w:tcPr>
            <w:tcW w:w="870" w:type="dxa"/>
            <w:tcBorders>
              <w:top w:val="single" w:color="auto" w:sz="4" w:space="0"/>
              <w:left w:val="single" w:color="auto" w:sz="4" w:space="0"/>
              <w:bottom w:val="single" w:color="auto" w:sz="4" w:space="0"/>
              <w:right w:val="single" w:color="auto" w:sz="4" w:space="0"/>
            </w:tcBorders>
            <w:vAlign w:val="center"/>
          </w:tcPr>
          <w:p w14:paraId="5C8C1D4A">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873" w:type="dxa"/>
            <w:tcBorders>
              <w:top w:val="single" w:color="auto" w:sz="4" w:space="0"/>
              <w:left w:val="single" w:color="auto" w:sz="4" w:space="0"/>
              <w:bottom w:val="single" w:color="auto" w:sz="4" w:space="0"/>
              <w:right w:val="single" w:color="auto" w:sz="4" w:space="0"/>
            </w:tcBorders>
            <w:vAlign w:val="center"/>
          </w:tcPr>
          <w:p w14:paraId="7209CEAC">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套</w:t>
            </w:r>
          </w:p>
        </w:tc>
      </w:tr>
    </w:tbl>
    <w:p w14:paraId="0C86CC45">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82" w:firstLineChars="200"/>
        <w:textAlignment w:val="auto"/>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rPr>
        <w:t>关键设备技术要求：</w:t>
      </w:r>
    </w:p>
    <w:p w14:paraId="50D536D1">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rPr>
        <w:t xml:space="preserve">3.1 </w:t>
      </w:r>
      <w:r>
        <w:rPr>
          <w:rFonts w:hint="default" w:ascii="Times New Roman" w:hAnsi="Times New Roman" w:eastAsia="宋体" w:cs="Times New Roman"/>
          <w:b/>
          <w:bCs/>
          <w:color w:val="000000"/>
          <w:sz w:val="24"/>
          <w:szCs w:val="24"/>
          <w:highlight w:val="none"/>
          <w:lang w:val="en-US" w:eastAsia="zh-CN"/>
        </w:rPr>
        <w:t>VBOX数据采集系统（含8通道扩展模块）</w:t>
      </w:r>
    </w:p>
    <w:p w14:paraId="6F7B3CFD">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3.1.1 整体要求</w:t>
      </w:r>
    </w:p>
    <w:p w14:paraId="7F26569F">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主机要求坚固抗震，适用于车载测试，具备独立测量数据并记录的功能，主机自带存储空间4GB以上容量，同时支持外部笔记本硬盘存储；</w:t>
      </w:r>
    </w:p>
    <w:p w14:paraId="42EC344F">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★GPS数据采集主机要求为双天线设计，至少能同时接收GPS/GLONASS/Galileo/</w:t>
      </w:r>
      <w:r>
        <w:rPr>
          <w:rFonts w:hint="default" w:ascii="Times New Roman" w:hAnsi="Times New Roman" w:eastAsia="宋体" w:cs="Times New Roman"/>
          <w:color w:val="000000"/>
          <w:sz w:val="24"/>
          <w:szCs w:val="24"/>
          <w:highlight w:val="none"/>
          <w:lang w:val="en-US" w:eastAsia="zh-CN"/>
        </w:rPr>
        <w:t>北斗</w:t>
      </w:r>
      <w:r>
        <w:rPr>
          <w:rFonts w:hint="default" w:ascii="Times New Roman" w:hAnsi="Times New Roman" w:eastAsia="宋体" w:cs="Times New Roman"/>
          <w:color w:val="000000"/>
          <w:sz w:val="24"/>
          <w:szCs w:val="24"/>
          <w:highlight w:val="none"/>
        </w:rPr>
        <w:t>四种卫星系统信号，以保证信号强度稳定性及测试精度；</w:t>
      </w:r>
    </w:p>
    <w:p w14:paraId="44A3A27E">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通讯方式：同时具备USB、串口软件通讯功能，具备以太网数据传输接口；</w:t>
      </w:r>
    </w:p>
    <w:p w14:paraId="1F12CDF0">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★GPS模块与数采主机一体化集成设计，轻巧便携，方便试验；</w:t>
      </w:r>
    </w:p>
    <w:p w14:paraId="504909BF">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主机具备RTK功能，能够接收RTK差分信号实现2cm的绝对定位精度；</w:t>
      </w:r>
    </w:p>
    <w:p w14:paraId="66EBAD93">
      <w:pPr>
        <w:keepNext w:val="0"/>
        <w:keepLines w:val="0"/>
        <w:pageBreakBefore w:val="0"/>
        <w:widowControl w:val="0"/>
        <w:numPr>
          <w:ilvl w:val="2"/>
          <w:numId w:val="3"/>
        </w:numPr>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测量性能技术要求</w:t>
      </w:r>
    </w:p>
    <w:p w14:paraId="2D8FB3C6">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处理器主频：不低于400MHz；</w:t>
      </w:r>
    </w:p>
    <w:p w14:paraId="38A7FFDA">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GPS采样频率：不低于100Hz；</w:t>
      </w:r>
    </w:p>
    <w:p w14:paraId="13BFD562">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模拟量输入通道：≥4路（24位分辨率），范围不低于±50VDC；</w:t>
      </w:r>
    </w:p>
    <w:p w14:paraId="2CA03081">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具备数字量和模拟量输出功能；</w:t>
      </w:r>
    </w:p>
    <w:p w14:paraId="3F7BC47D">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开关信号输入通道：2个；</w:t>
      </w:r>
    </w:p>
    <w:p w14:paraId="78F487AF">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★CAN总线信号通道：不低于3路，至少有2路能够同时采集CANFD信号；</w:t>
      </w:r>
    </w:p>
    <w:p w14:paraId="4810298F">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速度测量范围：0-400 km/h；</w:t>
      </w:r>
    </w:p>
    <w:p w14:paraId="4C2B0580">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速度测量精度：≤±0.1km/h；</w:t>
      </w:r>
    </w:p>
    <w:p w14:paraId="28DFE6A7">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距离测量精度：≤0.05%（平均四次采样）；</w:t>
      </w:r>
    </w:p>
    <w:p w14:paraId="2D9D0F60">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制动距离精度：≤±2cm；</w:t>
      </w:r>
    </w:p>
    <w:p w14:paraId="68F85497">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时间测量精度：≤±0.01s；</w:t>
      </w:r>
    </w:p>
    <w:p w14:paraId="478F2E74">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主机加速度测量范围：不小于20g；</w:t>
      </w:r>
    </w:p>
    <w:p w14:paraId="195E47C5">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主机加速度测量精度：≤0.5%；</w:t>
      </w:r>
    </w:p>
    <w:p w14:paraId="331C3D10">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数采主机自带测滑角测量功能，测量精度≤0.04°；</w:t>
      </w:r>
    </w:p>
    <w:p w14:paraId="5A0207BC">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★数采主机自带侧倾/俯仰角测量功能，测量精度≤0.03°；</w:t>
      </w:r>
    </w:p>
    <w:p w14:paraId="4CEF6AE9">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电压输入范围：不低于(10~27)VDC；</w:t>
      </w:r>
    </w:p>
    <w:p w14:paraId="3226B035">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操作温度范围：不低于（-20~60）˚C。</w:t>
      </w:r>
    </w:p>
    <w:p w14:paraId="5989DFFA">
      <w:pPr>
        <w:keepNext w:val="0"/>
        <w:keepLines w:val="0"/>
        <w:pageBreakBefore w:val="0"/>
        <w:widowControl w:val="0"/>
        <w:numPr>
          <w:ilvl w:val="2"/>
          <w:numId w:val="3"/>
        </w:numPr>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八通道模拟量输入模块</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2套</w:t>
      </w:r>
      <w:r>
        <w:rPr>
          <w:rFonts w:hint="default" w:ascii="Times New Roman" w:hAnsi="Times New Roman" w:eastAsia="宋体" w:cs="Times New Roman"/>
          <w:sz w:val="24"/>
          <w:szCs w:val="24"/>
          <w:highlight w:val="none"/>
          <w:lang w:eastAsia="zh-CN"/>
        </w:rPr>
        <w:t>）</w:t>
      </w:r>
    </w:p>
    <w:p w14:paraId="42E34430">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模拟电压输入通道：8路；</w:t>
      </w:r>
    </w:p>
    <w:p w14:paraId="4ED0277E">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分辨率：不低于16位</w:t>
      </w:r>
      <w:r>
        <w:rPr>
          <w:rFonts w:hint="default" w:ascii="Times New Roman" w:hAnsi="Times New Roman" w:eastAsia="宋体" w:cs="Times New Roman"/>
          <w:color w:val="000000"/>
          <w:sz w:val="24"/>
          <w:szCs w:val="24"/>
          <w:highlight w:val="none"/>
          <w:lang w:eastAsia="zh-CN"/>
        </w:rPr>
        <w:t>；</w:t>
      </w:r>
    </w:p>
    <w:p w14:paraId="485DE7D6">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DC 精度：≤1mV；</w:t>
      </w:r>
    </w:p>
    <w:p w14:paraId="7647934D">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所有通道</w:t>
      </w:r>
      <w:r>
        <w:rPr>
          <w:rFonts w:hint="default" w:ascii="Times New Roman" w:hAnsi="Times New Roman" w:eastAsia="宋体" w:cs="Times New Roman"/>
          <w:color w:val="000000"/>
          <w:sz w:val="24"/>
          <w:szCs w:val="24"/>
          <w:highlight w:val="none"/>
          <w:lang w:val="en-US" w:eastAsia="zh-CN"/>
        </w:rPr>
        <w:t>可</w:t>
      </w:r>
      <w:r>
        <w:rPr>
          <w:rFonts w:hint="default" w:ascii="Times New Roman" w:hAnsi="Times New Roman" w:eastAsia="宋体" w:cs="Times New Roman"/>
          <w:color w:val="000000"/>
          <w:sz w:val="24"/>
          <w:szCs w:val="24"/>
          <w:highlight w:val="none"/>
        </w:rPr>
        <w:t>同时采样。</w:t>
      </w:r>
    </w:p>
    <w:p w14:paraId="2C719DE2">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p>
    <w:p w14:paraId="6435A0C3">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rPr>
        <w:t>3.</w:t>
      </w:r>
      <w:r>
        <w:rPr>
          <w:rFonts w:hint="default" w:ascii="Times New Roman" w:hAnsi="Times New Roman" w:eastAsia="宋体" w:cs="Times New Roman"/>
          <w:b/>
          <w:bCs/>
          <w:color w:val="000000"/>
          <w:sz w:val="24"/>
          <w:szCs w:val="24"/>
          <w:highlight w:val="none"/>
          <w:lang w:val="en-US" w:eastAsia="zh-CN"/>
        </w:rPr>
        <w:t>2</w:t>
      </w:r>
      <w:r>
        <w:rPr>
          <w:rFonts w:hint="default" w:ascii="Times New Roman" w:hAnsi="Times New Roman" w:eastAsia="宋体" w:cs="Times New Roman"/>
          <w:b/>
          <w:bCs/>
          <w:color w:val="000000"/>
          <w:sz w:val="24"/>
          <w:szCs w:val="24"/>
          <w:highlight w:val="none"/>
        </w:rPr>
        <w:t xml:space="preserve"> 三轴向惯量传感器</w:t>
      </w:r>
    </w:p>
    <w:p w14:paraId="34B619DA">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color w:val="000000"/>
          <w:sz w:val="24"/>
          <w:szCs w:val="24"/>
          <w:highlight w:val="none"/>
          <w:lang w:val="en-US" w:eastAsia="zh-CN"/>
        </w:rPr>
        <w:t>与3.1配套使用</w:t>
      </w:r>
      <w:r>
        <w:rPr>
          <w:rFonts w:hint="default" w:ascii="Times New Roman" w:hAnsi="Times New Roman" w:eastAsia="宋体" w:cs="Times New Roman"/>
          <w:color w:val="000000"/>
          <w:sz w:val="24"/>
          <w:szCs w:val="24"/>
          <w:highlight w:val="none"/>
          <w:lang w:eastAsia="zh-CN"/>
        </w:rPr>
        <w:t>，</w:t>
      </w:r>
      <w:r>
        <w:rPr>
          <w:rFonts w:hint="default" w:ascii="Times New Roman" w:hAnsi="Times New Roman" w:eastAsia="宋体" w:cs="Times New Roman"/>
          <w:color w:val="000000"/>
          <w:sz w:val="24"/>
          <w:szCs w:val="24"/>
          <w:highlight w:val="none"/>
        </w:rPr>
        <w:t>能够测量X/Y/Z三轴的加速度和角速度，提供车身姿态信息；</w:t>
      </w:r>
    </w:p>
    <w:p w14:paraId="52CFB4BC">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加速度量程：不低于±4</w:t>
      </w:r>
      <w:r>
        <w:rPr>
          <w:rFonts w:hint="default" w:ascii="Times New Roman" w:hAnsi="Times New Roman" w:eastAsia="宋体" w:cs="Times New Roman"/>
          <w:color w:val="000000"/>
          <w:sz w:val="24"/>
          <w:szCs w:val="24"/>
          <w:highlight w:val="none"/>
          <w:lang w:val="en-US" w:eastAsia="zh-CN"/>
        </w:rPr>
        <w:t>g</w:t>
      </w:r>
      <w:r>
        <w:rPr>
          <w:rFonts w:hint="default" w:ascii="Times New Roman" w:hAnsi="Times New Roman" w:eastAsia="宋体" w:cs="Times New Roman"/>
          <w:color w:val="000000"/>
          <w:sz w:val="24"/>
          <w:szCs w:val="24"/>
          <w:highlight w:val="none"/>
        </w:rPr>
        <w:t>（每轴向）；</w:t>
      </w:r>
    </w:p>
    <w:p w14:paraId="42DB1F60">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加速度分辨率：1mg；</w:t>
      </w:r>
    </w:p>
    <w:p w14:paraId="761AE690">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加速度测量精度：≤0.1 % FS；</w:t>
      </w:r>
    </w:p>
    <w:p w14:paraId="116BB458">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角速度量程：不低于±450°/s（每轴向）；</w:t>
      </w:r>
    </w:p>
    <w:p w14:paraId="4C77B220">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角速度测量精度：≤0.05 % FS；</w:t>
      </w:r>
    </w:p>
    <w:p w14:paraId="749C4429">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★角度测量精度（配合数采主机使用时）：≤0.06°RMS 侧倾角/俯仰角；</w:t>
      </w:r>
    </w:p>
    <w:p w14:paraId="0BC39DE4">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★具备GPS信号补偿功能；</w:t>
      </w:r>
    </w:p>
    <w:p w14:paraId="69F6FEE5">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带内部温度补偿；</w:t>
      </w:r>
    </w:p>
    <w:p w14:paraId="41BDD2AE">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输出方式：CAN总线；</w:t>
      </w:r>
    </w:p>
    <w:p w14:paraId="4DC19F68">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使用温度范围：-20°C</w:t>
      </w:r>
      <w:r>
        <w:rPr>
          <w:rFonts w:hint="default" w:ascii="Times New Roman" w:hAnsi="Times New Roman" w:eastAsia="宋体" w:cs="Times New Roman"/>
          <w:color w:val="000000"/>
          <w:sz w:val="24"/>
          <w:szCs w:val="24"/>
          <w:highlight w:val="none"/>
          <w:lang w:val="en-US" w:eastAsia="zh-CN"/>
        </w:rPr>
        <w:t>~</w:t>
      </w:r>
      <w:r>
        <w:rPr>
          <w:rFonts w:hint="default" w:ascii="Times New Roman" w:hAnsi="Times New Roman" w:eastAsia="宋体" w:cs="Times New Roman"/>
          <w:color w:val="000000"/>
          <w:sz w:val="24"/>
          <w:szCs w:val="24"/>
          <w:highlight w:val="none"/>
        </w:rPr>
        <w:t>+60˚C；</w:t>
      </w:r>
    </w:p>
    <w:p w14:paraId="41319D77">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防护等级：不低于IP67；</w:t>
      </w:r>
    </w:p>
    <w:p w14:paraId="03DCB605">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配车顶安装磁吸安装支架。</w:t>
      </w:r>
    </w:p>
    <w:p w14:paraId="7CA4631F">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rPr>
        <w:t>3.</w:t>
      </w:r>
      <w:r>
        <w:rPr>
          <w:rFonts w:hint="default" w:ascii="Times New Roman" w:hAnsi="Times New Roman" w:eastAsia="宋体" w:cs="Times New Roman"/>
          <w:b/>
          <w:bCs/>
          <w:color w:val="000000"/>
          <w:sz w:val="24"/>
          <w:szCs w:val="24"/>
          <w:highlight w:val="none"/>
          <w:lang w:val="en-US" w:eastAsia="zh-CN"/>
        </w:rPr>
        <w:t>3</w:t>
      </w:r>
      <w:r>
        <w:rPr>
          <w:rFonts w:hint="default" w:ascii="Times New Roman" w:hAnsi="Times New Roman" w:eastAsia="宋体" w:cs="Times New Roman"/>
          <w:b/>
          <w:bCs/>
          <w:color w:val="000000"/>
          <w:sz w:val="24"/>
          <w:szCs w:val="24"/>
          <w:highlight w:val="none"/>
        </w:rPr>
        <w:t xml:space="preserve"> 制动触发器</w:t>
      </w:r>
    </w:p>
    <w:p w14:paraId="4792ED1F">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配合3.1使用</w:t>
      </w:r>
      <w:r>
        <w:rPr>
          <w:rFonts w:hint="default" w:ascii="Times New Roman" w:hAnsi="Times New Roman" w:eastAsia="宋体" w:cs="Times New Roman"/>
          <w:color w:val="000000"/>
          <w:sz w:val="24"/>
          <w:szCs w:val="24"/>
          <w:highlight w:val="none"/>
          <w:lang w:eastAsia="zh-CN"/>
        </w:rPr>
        <w:t>，</w:t>
      </w:r>
      <w:r>
        <w:rPr>
          <w:rFonts w:hint="default" w:ascii="Times New Roman" w:hAnsi="Times New Roman" w:eastAsia="宋体" w:cs="Times New Roman"/>
          <w:color w:val="000000"/>
          <w:sz w:val="24"/>
          <w:szCs w:val="24"/>
          <w:highlight w:val="none"/>
        </w:rPr>
        <w:t>安装在制动踏板上使用，采集</w:t>
      </w:r>
      <w:r>
        <w:rPr>
          <w:rFonts w:hint="default" w:ascii="Times New Roman" w:hAnsi="Times New Roman" w:eastAsia="宋体" w:cs="Times New Roman"/>
          <w:color w:val="000000"/>
          <w:sz w:val="24"/>
          <w:szCs w:val="24"/>
          <w:highlight w:val="none"/>
          <w:lang w:val="en-US" w:eastAsia="zh-CN"/>
        </w:rPr>
        <w:t>踏板</w:t>
      </w:r>
      <w:r>
        <w:rPr>
          <w:rFonts w:hint="default" w:ascii="Times New Roman" w:hAnsi="Times New Roman" w:eastAsia="宋体" w:cs="Times New Roman"/>
          <w:color w:val="000000"/>
          <w:sz w:val="24"/>
          <w:szCs w:val="24"/>
          <w:highlight w:val="none"/>
        </w:rPr>
        <w:t>瞬间状态，提供制动触发信号；</w:t>
      </w:r>
    </w:p>
    <w:p w14:paraId="28655BE1">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分辨率：≤10us；</w:t>
      </w:r>
    </w:p>
    <w:p w14:paraId="5E56CA39">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响应延迟：≤0.01s。</w:t>
      </w:r>
    </w:p>
    <w:p w14:paraId="0D108751">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b/>
          <w:bCs/>
          <w:color w:val="000000"/>
          <w:sz w:val="24"/>
          <w:szCs w:val="24"/>
          <w:highlight w:val="none"/>
          <w:lang w:eastAsia="zh-CN"/>
        </w:rPr>
      </w:pPr>
      <w:r>
        <w:rPr>
          <w:rFonts w:hint="default" w:ascii="Times New Roman" w:hAnsi="Times New Roman" w:eastAsia="宋体" w:cs="Times New Roman"/>
          <w:b/>
          <w:bCs/>
          <w:color w:val="000000"/>
          <w:sz w:val="24"/>
          <w:szCs w:val="24"/>
          <w:highlight w:val="none"/>
        </w:rPr>
        <w:t>3.</w:t>
      </w:r>
      <w:r>
        <w:rPr>
          <w:rFonts w:hint="default" w:ascii="Times New Roman" w:hAnsi="Times New Roman" w:eastAsia="宋体" w:cs="Times New Roman"/>
          <w:b/>
          <w:bCs/>
          <w:color w:val="000000"/>
          <w:sz w:val="24"/>
          <w:szCs w:val="24"/>
          <w:highlight w:val="none"/>
          <w:lang w:val="en-US" w:eastAsia="zh-CN"/>
        </w:rPr>
        <w:t>4</w:t>
      </w:r>
      <w:r>
        <w:rPr>
          <w:rFonts w:hint="default" w:ascii="Times New Roman" w:hAnsi="Times New Roman" w:eastAsia="宋体" w:cs="Times New Roman"/>
          <w:b/>
          <w:bCs/>
          <w:color w:val="000000"/>
          <w:sz w:val="24"/>
          <w:szCs w:val="24"/>
          <w:highlight w:val="none"/>
        </w:rPr>
        <w:t xml:space="preserve"> </w:t>
      </w:r>
      <w:r>
        <w:rPr>
          <w:rFonts w:hint="default" w:ascii="Times New Roman" w:hAnsi="Times New Roman" w:eastAsia="宋体" w:cs="Times New Roman"/>
          <w:b/>
          <w:bCs/>
          <w:color w:val="000000"/>
          <w:sz w:val="24"/>
          <w:szCs w:val="24"/>
          <w:highlight w:val="none"/>
          <w:lang w:val="en-US" w:eastAsia="zh-CN"/>
        </w:rPr>
        <w:t>气压</w:t>
      </w:r>
      <w:r>
        <w:rPr>
          <w:rFonts w:hint="default" w:ascii="Times New Roman" w:hAnsi="Times New Roman" w:eastAsia="宋体" w:cs="Times New Roman"/>
          <w:b/>
          <w:bCs/>
          <w:color w:val="000000"/>
          <w:sz w:val="24"/>
          <w:szCs w:val="24"/>
          <w:highlight w:val="none"/>
        </w:rPr>
        <w:t>传感器</w:t>
      </w:r>
      <w:r>
        <w:rPr>
          <w:rFonts w:hint="default" w:ascii="Times New Roman" w:hAnsi="Times New Roman" w:eastAsia="宋体" w:cs="Times New Roman"/>
          <w:b/>
          <w:bCs/>
          <w:color w:val="000000"/>
          <w:sz w:val="24"/>
          <w:szCs w:val="24"/>
          <w:highlight w:val="none"/>
          <w:lang w:eastAsia="zh-CN"/>
        </w:rPr>
        <w:t>（</w:t>
      </w:r>
      <w:r>
        <w:rPr>
          <w:rFonts w:hint="default" w:ascii="Times New Roman" w:hAnsi="Times New Roman" w:eastAsia="宋体" w:cs="Times New Roman"/>
          <w:b/>
          <w:bCs/>
          <w:color w:val="000000"/>
          <w:sz w:val="24"/>
          <w:szCs w:val="24"/>
          <w:highlight w:val="none"/>
          <w:lang w:val="en-US" w:eastAsia="zh-CN"/>
        </w:rPr>
        <w:t>8个</w:t>
      </w:r>
      <w:r>
        <w:rPr>
          <w:rFonts w:hint="default" w:ascii="Times New Roman" w:hAnsi="Times New Roman" w:eastAsia="宋体" w:cs="Times New Roman"/>
          <w:b/>
          <w:bCs/>
          <w:color w:val="000000"/>
          <w:sz w:val="24"/>
          <w:szCs w:val="24"/>
          <w:highlight w:val="none"/>
          <w:lang w:eastAsia="zh-CN"/>
        </w:rPr>
        <w:t>）</w:t>
      </w:r>
    </w:p>
    <w:p w14:paraId="1D775BD0">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量程：不低于（0～16Bar）</w:t>
      </w:r>
    </w:p>
    <w:p w14:paraId="3F1C3D3D">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供电电压：10～27VDC</w:t>
      </w:r>
    </w:p>
    <w:p w14:paraId="12A34794">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测量精度：≤±0.5%FS。</w:t>
      </w:r>
    </w:p>
    <w:p w14:paraId="4C752313">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p>
    <w:p w14:paraId="32815EE6">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rPr>
        <w:t>3.</w:t>
      </w:r>
      <w:r>
        <w:rPr>
          <w:rFonts w:hint="default" w:ascii="Times New Roman" w:hAnsi="Times New Roman" w:eastAsia="宋体" w:cs="Times New Roman"/>
          <w:b/>
          <w:bCs/>
          <w:color w:val="000000"/>
          <w:sz w:val="24"/>
          <w:szCs w:val="24"/>
          <w:highlight w:val="none"/>
          <w:lang w:val="en-US" w:eastAsia="zh-CN"/>
        </w:rPr>
        <w:t>5</w:t>
      </w:r>
      <w:r>
        <w:rPr>
          <w:rFonts w:hint="default" w:ascii="Times New Roman" w:hAnsi="Times New Roman" w:eastAsia="宋体" w:cs="Times New Roman"/>
          <w:b/>
          <w:bCs/>
          <w:color w:val="000000"/>
          <w:sz w:val="24"/>
          <w:szCs w:val="24"/>
          <w:highlight w:val="none"/>
        </w:rPr>
        <w:t xml:space="preserve"> 便携式气压计</w:t>
      </w:r>
    </w:p>
    <w:p w14:paraId="63F58982">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b/>
          <w:bCs/>
          <w:color w:val="000000"/>
          <w:sz w:val="24"/>
          <w:szCs w:val="24"/>
          <w:highlight w:val="none"/>
          <w:lang w:eastAsia="zh-CN"/>
        </w:rPr>
      </w:pPr>
      <w:r>
        <w:rPr>
          <w:rFonts w:hint="default" w:ascii="Times New Roman" w:hAnsi="Times New Roman" w:eastAsia="宋体" w:cs="Times New Roman"/>
          <w:b/>
          <w:bCs/>
          <w:color w:val="000000"/>
          <w:sz w:val="24"/>
          <w:szCs w:val="24"/>
          <w:highlight w:val="none"/>
          <w:lang w:val="en-US" w:eastAsia="zh-CN"/>
        </w:rPr>
        <w:t>3.5.1</w:t>
      </w:r>
      <w:r>
        <w:rPr>
          <w:rFonts w:hint="default" w:ascii="Times New Roman" w:hAnsi="Times New Roman" w:eastAsia="宋体" w:cs="Times New Roman"/>
          <w:b/>
          <w:bCs/>
          <w:color w:val="000000"/>
          <w:sz w:val="24"/>
          <w:szCs w:val="24"/>
          <w:highlight w:val="none"/>
        </w:rPr>
        <w:t>三通道便携式气压计</w:t>
      </w:r>
      <w:r>
        <w:rPr>
          <w:rFonts w:hint="default" w:ascii="Times New Roman" w:hAnsi="Times New Roman" w:eastAsia="宋体" w:cs="Times New Roman"/>
          <w:b/>
          <w:bCs/>
          <w:color w:val="000000"/>
          <w:sz w:val="24"/>
          <w:szCs w:val="24"/>
          <w:highlight w:val="none"/>
          <w:lang w:eastAsia="zh-CN"/>
        </w:rPr>
        <w:t>（</w:t>
      </w:r>
      <w:r>
        <w:rPr>
          <w:rFonts w:hint="default" w:ascii="Times New Roman" w:hAnsi="Times New Roman" w:eastAsia="宋体" w:cs="Times New Roman"/>
          <w:b/>
          <w:bCs/>
          <w:color w:val="000000"/>
          <w:sz w:val="24"/>
          <w:szCs w:val="24"/>
          <w:highlight w:val="none"/>
          <w:lang w:val="en-US" w:eastAsia="zh-CN"/>
        </w:rPr>
        <w:t>配套压力传感器</w:t>
      </w:r>
      <w:r>
        <w:rPr>
          <w:rFonts w:hint="default" w:ascii="Times New Roman" w:hAnsi="Times New Roman" w:eastAsia="宋体" w:cs="Times New Roman"/>
          <w:b/>
          <w:bCs/>
          <w:color w:val="000000"/>
          <w:sz w:val="24"/>
          <w:szCs w:val="24"/>
          <w:highlight w:val="none"/>
          <w:lang w:eastAsia="zh-CN"/>
        </w:rPr>
        <w:t>）</w:t>
      </w:r>
    </w:p>
    <w:p w14:paraId="3CBED689">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主机参数：</w:t>
      </w:r>
    </w:p>
    <w:p w14:paraId="09F03BC0">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屏幕尺寸：不低于2寸</w:t>
      </w:r>
    </w:p>
    <w:p w14:paraId="27997F85">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供电时间：6小时以上</w:t>
      </w:r>
    </w:p>
    <w:p w14:paraId="4EEFE411">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测量精度：≤0.2%</w:t>
      </w:r>
    </w:p>
    <w:p w14:paraId="71708765">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通道数量：3 通道（2个模拟通道，1个频率通道）</w:t>
      </w:r>
    </w:p>
    <w:p w14:paraId="3FDE395C">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采样率：≥1</w:t>
      </w:r>
      <w:r>
        <w:rPr>
          <w:rFonts w:hint="default" w:ascii="Times New Roman" w:hAnsi="Times New Roman" w:eastAsia="宋体" w:cs="Times New Roman"/>
          <w:color w:val="000000"/>
          <w:sz w:val="24"/>
          <w:szCs w:val="24"/>
          <w:highlight w:val="none"/>
          <w:lang w:val="en-US" w:eastAsia="zh-CN"/>
        </w:rPr>
        <w:t>k</w:t>
      </w:r>
      <w:r>
        <w:rPr>
          <w:rFonts w:hint="default" w:ascii="Times New Roman" w:hAnsi="Times New Roman" w:eastAsia="宋体" w:cs="Times New Roman"/>
          <w:color w:val="000000"/>
          <w:sz w:val="24"/>
          <w:szCs w:val="24"/>
          <w:highlight w:val="none"/>
        </w:rPr>
        <w:t>Hz。</w:t>
      </w:r>
    </w:p>
    <w:p w14:paraId="3EEF65C9">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软件功能：</w:t>
      </w:r>
    </w:p>
    <w:p w14:paraId="35269E52">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显示压力、流量、温度、转速数字等，也可以为时间曲线、XY曲线</w:t>
      </w:r>
    </w:p>
    <w:p w14:paraId="20418684">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★曲线编辑处理</w:t>
      </w:r>
    </w:p>
    <w:p w14:paraId="774C6D7E">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曲线的光滑处理。</w:t>
      </w:r>
    </w:p>
    <w:p w14:paraId="4D087E1F">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lang w:val="en-US" w:eastAsia="zh-CN"/>
        </w:rPr>
        <w:t>3.5.2八</w:t>
      </w:r>
      <w:r>
        <w:rPr>
          <w:rFonts w:hint="default" w:ascii="Times New Roman" w:hAnsi="Times New Roman" w:eastAsia="宋体" w:cs="Times New Roman"/>
          <w:b/>
          <w:bCs/>
          <w:color w:val="000000"/>
          <w:sz w:val="24"/>
          <w:szCs w:val="24"/>
          <w:highlight w:val="none"/>
        </w:rPr>
        <w:t>通道便携式气压计</w:t>
      </w:r>
    </w:p>
    <w:p w14:paraId="7773EA09">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主机参数：</w:t>
      </w:r>
    </w:p>
    <w:p w14:paraId="6EE49D7C">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屏幕尺寸：不低于</w:t>
      </w:r>
      <w:r>
        <w:rPr>
          <w:rFonts w:hint="default" w:ascii="Times New Roman" w:hAnsi="Times New Roman" w:eastAsia="宋体" w:cs="Times New Roman"/>
          <w:color w:val="000000"/>
          <w:sz w:val="24"/>
          <w:szCs w:val="24"/>
          <w:highlight w:val="none"/>
          <w:lang w:val="en-US" w:eastAsia="zh-CN"/>
        </w:rPr>
        <w:t>5</w:t>
      </w:r>
      <w:r>
        <w:rPr>
          <w:rFonts w:hint="default" w:ascii="Times New Roman" w:hAnsi="Times New Roman" w:eastAsia="宋体" w:cs="Times New Roman"/>
          <w:color w:val="000000"/>
          <w:sz w:val="24"/>
          <w:szCs w:val="24"/>
          <w:highlight w:val="none"/>
        </w:rPr>
        <w:t>寸</w:t>
      </w:r>
    </w:p>
    <w:p w14:paraId="2825A2B7">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供电时间：6小时以上</w:t>
      </w:r>
    </w:p>
    <w:p w14:paraId="6D2FC5FC">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测量精度：≤0.2%</w:t>
      </w:r>
    </w:p>
    <w:p w14:paraId="7A6EEE1A">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通道数量：</w:t>
      </w:r>
      <w:r>
        <w:rPr>
          <w:rFonts w:hint="default" w:ascii="Times New Roman" w:hAnsi="Times New Roman" w:eastAsia="宋体" w:cs="Times New Roman"/>
          <w:color w:val="000000"/>
          <w:sz w:val="24"/>
          <w:szCs w:val="24"/>
          <w:highlight w:val="none"/>
          <w:lang w:val="en-US" w:eastAsia="zh-CN"/>
        </w:rPr>
        <w:t>8</w:t>
      </w:r>
      <w:r>
        <w:rPr>
          <w:rFonts w:hint="default" w:ascii="Times New Roman" w:hAnsi="Times New Roman" w:eastAsia="宋体" w:cs="Times New Roman"/>
          <w:color w:val="000000"/>
          <w:sz w:val="24"/>
          <w:szCs w:val="24"/>
          <w:highlight w:val="none"/>
        </w:rPr>
        <w:t>通道（</w:t>
      </w:r>
      <w:r>
        <w:rPr>
          <w:rFonts w:hint="default" w:ascii="Times New Roman" w:hAnsi="Times New Roman" w:eastAsia="宋体" w:cs="Times New Roman"/>
          <w:color w:val="000000"/>
          <w:sz w:val="24"/>
          <w:szCs w:val="24"/>
          <w:highlight w:val="none"/>
          <w:lang w:val="en-US" w:eastAsia="zh-CN"/>
        </w:rPr>
        <w:t>6</w:t>
      </w:r>
      <w:r>
        <w:rPr>
          <w:rFonts w:hint="default" w:ascii="Times New Roman" w:hAnsi="Times New Roman" w:eastAsia="宋体" w:cs="Times New Roman"/>
          <w:color w:val="000000"/>
          <w:sz w:val="24"/>
          <w:szCs w:val="24"/>
          <w:highlight w:val="none"/>
        </w:rPr>
        <w:t>个模拟通道，</w:t>
      </w:r>
      <w:r>
        <w:rPr>
          <w:rFonts w:hint="default" w:ascii="Times New Roman" w:hAnsi="Times New Roman" w:eastAsia="宋体" w:cs="Times New Roman"/>
          <w:color w:val="000000"/>
          <w:sz w:val="24"/>
          <w:szCs w:val="24"/>
          <w:highlight w:val="none"/>
          <w:lang w:val="en-US" w:eastAsia="zh-CN"/>
        </w:rPr>
        <w:t>2</w:t>
      </w:r>
      <w:r>
        <w:rPr>
          <w:rFonts w:hint="default" w:ascii="Times New Roman" w:hAnsi="Times New Roman" w:eastAsia="宋体" w:cs="Times New Roman"/>
          <w:color w:val="000000"/>
          <w:sz w:val="24"/>
          <w:szCs w:val="24"/>
          <w:highlight w:val="none"/>
        </w:rPr>
        <w:t>个频率/模拟混合通道）</w:t>
      </w:r>
    </w:p>
    <w:p w14:paraId="6CE8EB63">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采样率：≥1</w:t>
      </w:r>
      <w:r>
        <w:rPr>
          <w:rFonts w:hint="default" w:ascii="Times New Roman" w:hAnsi="Times New Roman" w:eastAsia="宋体" w:cs="Times New Roman"/>
          <w:color w:val="000000"/>
          <w:sz w:val="24"/>
          <w:szCs w:val="24"/>
          <w:highlight w:val="none"/>
          <w:lang w:val="en-US" w:eastAsia="zh-CN"/>
        </w:rPr>
        <w:t>k</w:t>
      </w:r>
      <w:r>
        <w:rPr>
          <w:rFonts w:hint="default" w:ascii="Times New Roman" w:hAnsi="Times New Roman" w:eastAsia="宋体" w:cs="Times New Roman"/>
          <w:color w:val="000000"/>
          <w:sz w:val="24"/>
          <w:szCs w:val="24"/>
          <w:highlight w:val="none"/>
        </w:rPr>
        <w:t>Hz。</w:t>
      </w:r>
    </w:p>
    <w:p w14:paraId="3DFFE97F">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软件功能：</w:t>
      </w:r>
    </w:p>
    <w:p w14:paraId="58B81386">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显示压力、流量、温度、转速数字等，也可以为时间曲线、XY曲线</w:t>
      </w:r>
    </w:p>
    <w:p w14:paraId="5B4BFFC7">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★曲线编辑处理</w:t>
      </w:r>
    </w:p>
    <w:p w14:paraId="0F406F5A">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曲线的光滑处理。</w:t>
      </w:r>
    </w:p>
    <w:p w14:paraId="0C7E95B3">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p>
    <w:p w14:paraId="7BDE9D42">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rPr>
        <w:t>3.</w:t>
      </w:r>
      <w:r>
        <w:rPr>
          <w:rFonts w:hint="default" w:ascii="Times New Roman" w:hAnsi="Times New Roman" w:eastAsia="宋体" w:cs="Times New Roman"/>
          <w:b/>
          <w:bCs/>
          <w:color w:val="000000"/>
          <w:sz w:val="24"/>
          <w:szCs w:val="24"/>
          <w:highlight w:val="none"/>
          <w:lang w:val="en-US" w:eastAsia="zh-CN"/>
        </w:rPr>
        <w:t>6</w:t>
      </w:r>
      <w:r>
        <w:rPr>
          <w:rFonts w:hint="default" w:ascii="Times New Roman" w:hAnsi="Times New Roman" w:eastAsia="宋体" w:cs="Times New Roman"/>
          <w:b/>
          <w:bCs/>
          <w:color w:val="000000"/>
          <w:sz w:val="24"/>
          <w:szCs w:val="24"/>
          <w:highlight w:val="none"/>
        </w:rPr>
        <w:t>车载电源分配器</w:t>
      </w:r>
    </w:p>
    <w:p w14:paraId="15FB748E">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从车载电瓶取电，为主机和传感器提供电源</w:t>
      </w:r>
    </w:p>
    <w:p w14:paraId="4805F64B">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线夹式设计，线长要求</w:t>
      </w:r>
      <w:r>
        <w:rPr>
          <w:rFonts w:hint="default" w:ascii="Times New Roman" w:hAnsi="Times New Roman" w:eastAsia="宋体" w:cs="Times New Roman"/>
          <w:color w:val="000000"/>
          <w:sz w:val="24"/>
          <w:szCs w:val="24"/>
          <w:highlight w:val="none"/>
          <w:lang w:val="en-US" w:eastAsia="zh-CN"/>
        </w:rPr>
        <w:t>10</w:t>
      </w:r>
      <w:r>
        <w:rPr>
          <w:rFonts w:hint="default" w:ascii="Times New Roman" w:hAnsi="Times New Roman" w:eastAsia="宋体" w:cs="Times New Roman"/>
          <w:color w:val="000000"/>
          <w:sz w:val="24"/>
          <w:szCs w:val="24"/>
          <w:highlight w:val="none"/>
        </w:rPr>
        <w:t>米；</w:t>
      </w:r>
    </w:p>
    <w:p w14:paraId="2C8062AE">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点烟器供电口：≥3个；</w:t>
      </w:r>
    </w:p>
    <w:p w14:paraId="02DD61B8">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供电接线柱：≥2对；</w:t>
      </w:r>
    </w:p>
    <w:p w14:paraId="018B26D0">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★自带线路保险装置，为系统提供可靠电路防护。</w:t>
      </w:r>
    </w:p>
    <w:p w14:paraId="58302E06">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p>
    <w:p w14:paraId="16B8E51D">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rPr>
        <w:t>3.</w:t>
      </w:r>
      <w:r>
        <w:rPr>
          <w:rFonts w:hint="default" w:ascii="Times New Roman" w:hAnsi="Times New Roman" w:eastAsia="宋体" w:cs="Times New Roman"/>
          <w:b/>
          <w:bCs/>
          <w:color w:val="000000"/>
          <w:sz w:val="24"/>
          <w:szCs w:val="24"/>
          <w:highlight w:val="none"/>
          <w:lang w:val="en-US" w:eastAsia="zh-CN"/>
        </w:rPr>
        <w:t>7</w:t>
      </w:r>
      <w:r>
        <w:rPr>
          <w:rFonts w:hint="default" w:ascii="Times New Roman" w:hAnsi="Times New Roman" w:eastAsia="宋体" w:cs="Times New Roman"/>
          <w:b/>
          <w:bCs/>
          <w:color w:val="000000"/>
          <w:sz w:val="24"/>
          <w:szCs w:val="24"/>
          <w:highlight w:val="none"/>
        </w:rPr>
        <w:t xml:space="preserve"> 数据处理分析软件</w:t>
      </w:r>
    </w:p>
    <w:p w14:paraId="72401943">
      <w:pPr>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软件应能够实现对系统进行试验设置、数据监控分析、记录及数据的后处理分析，能够方便对各种车辆试验数据进行实时显示和后处理，获取各个系统的关键性能指标；同时软件能自动生成标准的试验报告进行分析处理，报告包含用户及车型信息，测试结果表格及曲线图表，输出包括Word、Excel以及PDF等格式；</w:t>
      </w:r>
    </w:p>
    <w:p w14:paraId="44EC2746">
      <w:pPr>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允许用户自编试验流程</w:t>
      </w:r>
      <w:r>
        <w:rPr>
          <w:rFonts w:hint="default" w:ascii="Times New Roman" w:hAnsi="Times New Roman" w:eastAsia="宋体" w:cs="Times New Roman"/>
          <w:color w:val="000000"/>
          <w:sz w:val="24"/>
          <w:szCs w:val="24"/>
          <w:highlight w:val="none"/>
          <w:lang w:val="en-US" w:eastAsia="zh-CN"/>
        </w:rPr>
        <w:t>进行试验</w:t>
      </w:r>
      <w:r>
        <w:rPr>
          <w:rFonts w:hint="default" w:ascii="Times New Roman" w:hAnsi="Times New Roman" w:eastAsia="宋体" w:cs="Times New Roman"/>
          <w:color w:val="000000"/>
          <w:sz w:val="24"/>
          <w:szCs w:val="24"/>
          <w:highlight w:val="none"/>
        </w:rPr>
        <w:t>；</w:t>
      </w:r>
    </w:p>
    <w:p w14:paraId="70BE8EB5">
      <w:pPr>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软件应能在Win8、Win10、Win11等系统上正常运行，具有良好的兼容性和适用性；</w:t>
      </w:r>
    </w:p>
    <w:p w14:paraId="5C0283AB">
      <w:pPr>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用户可选择任意变量，并图形显示对时间或距离的变化曲线；</w:t>
      </w:r>
    </w:p>
    <w:p w14:paraId="507C6F65">
      <w:pPr>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所记录的试验数据文件能够导入excel、txt文本等工具中进行自定义分析，同时还可将记录文件转化为谷歌地图能够识别的文件来追踪试验过程的路径轨迹，增强试验过程的可寻迹性；</w:t>
      </w:r>
    </w:p>
    <w:p w14:paraId="02562EDF">
      <w:pPr>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软件同时具备对外部CAN信息通道的DBC文件导入和自定义ID字节地址两种设置功能，方便针对不同的第三方设备进行设置分析，扩大系统的适用范围；</w:t>
      </w:r>
    </w:p>
    <w:p w14:paraId="06570FF8">
      <w:pPr>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软件能够对试验进行各种参数设置，包括通道的比例因子与偏置，可以任意开启一个或多个显示窗口，选择任意参数进行实时显示，并能够控制测试过程的启动和停止；能够跟踪实时曲线，并可对后处理曲线进行颜色，粗细，轴范围设置等编辑；</w:t>
      </w:r>
    </w:p>
    <w:p w14:paraId="152F59A7">
      <w:pPr>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★软件能够构建结果显示布局（界面），多种显示方法（表盘、曲线、数字）及多文件同时调入多种绘图能力</w:t>
      </w:r>
      <w:r>
        <w:rPr>
          <w:rFonts w:hint="eastAsia" w:ascii="Times New Roman" w:hAnsi="Times New Roman" w:cs="Times New Roman"/>
          <w:color w:val="000000"/>
          <w:sz w:val="24"/>
          <w:szCs w:val="24"/>
          <w:highlight w:val="none"/>
          <w:lang w:eastAsia="zh-CN"/>
        </w:rPr>
        <w:t>；</w:t>
      </w:r>
    </w:p>
    <w:p w14:paraId="5B573B53">
      <w:pPr>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ascii="宋体" w:hAnsi="宋体" w:eastAsia="宋体" w:cs="宋体"/>
          <w:sz w:val="24"/>
          <w:szCs w:val="24"/>
          <w:highlight w:val="none"/>
        </w:rPr>
        <w:t>具备信息采集和上传的功能和接口，为实验室管理系统的应用做好准备</w:t>
      </w:r>
      <w:r>
        <w:rPr>
          <w:rFonts w:hint="eastAsia" w:ascii="宋体" w:hAnsi="宋体" w:eastAsia="宋体" w:cs="宋体"/>
          <w:sz w:val="24"/>
          <w:szCs w:val="24"/>
          <w:highlight w:val="none"/>
          <w:lang w:eastAsia="zh-CN"/>
        </w:rPr>
        <w:t>。</w:t>
      </w:r>
    </w:p>
    <w:p w14:paraId="091E28BC">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82" w:firstLineChars="200"/>
        <w:textAlignment w:val="auto"/>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rPr>
        <w:t>施工技术、质量要求</w:t>
      </w:r>
    </w:p>
    <w:p w14:paraId="19D9D5D1">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4.1设备为全新，应采用成熟的新技术</w:t>
      </w:r>
      <w:r>
        <w:rPr>
          <w:rFonts w:hint="default" w:ascii="Times New Roman" w:hAnsi="Times New Roman" w:eastAsia="宋体" w:cs="Times New Roman"/>
          <w:color w:val="000000"/>
          <w:sz w:val="24"/>
          <w:szCs w:val="24"/>
          <w:highlight w:val="none"/>
          <w:lang w:eastAsia="zh-CN"/>
        </w:rPr>
        <w:t>、</w:t>
      </w:r>
      <w:r>
        <w:rPr>
          <w:rFonts w:hint="default" w:ascii="Times New Roman" w:hAnsi="Times New Roman" w:eastAsia="宋体" w:cs="Times New Roman"/>
          <w:color w:val="000000"/>
          <w:sz w:val="24"/>
          <w:szCs w:val="24"/>
          <w:highlight w:val="none"/>
        </w:rPr>
        <w:t>新工艺和新材料；</w:t>
      </w:r>
    </w:p>
    <w:p w14:paraId="42A08792">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4.2所选用及所使用的零部件、配件应是公认的高质量</w:t>
      </w:r>
      <w:r>
        <w:rPr>
          <w:rFonts w:hint="default" w:ascii="Times New Roman" w:hAnsi="Times New Roman" w:eastAsia="宋体" w:cs="Times New Roman"/>
          <w:color w:val="000000"/>
          <w:sz w:val="24"/>
          <w:szCs w:val="24"/>
          <w:highlight w:val="none"/>
          <w:lang w:eastAsia="zh-CN"/>
        </w:rPr>
        <w:t>、</w:t>
      </w:r>
      <w:r>
        <w:rPr>
          <w:rFonts w:hint="default" w:ascii="Times New Roman" w:hAnsi="Times New Roman" w:eastAsia="宋体" w:cs="Times New Roman"/>
          <w:color w:val="000000"/>
          <w:sz w:val="24"/>
          <w:szCs w:val="24"/>
          <w:highlight w:val="none"/>
        </w:rPr>
        <w:t>高性能产品；</w:t>
      </w:r>
    </w:p>
    <w:p w14:paraId="53DD6C41">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4.3进场用于制作和安装的材料不得有锈蚀；</w:t>
      </w:r>
    </w:p>
    <w:p w14:paraId="07304702">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4.4投标方应严格按会签后的图纸施工并精心组织制造、安装，确保工程质量；</w:t>
      </w:r>
    </w:p>
    <w:p w14:paraId="6BC58B13">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4.5便于检查、便于维修。其结构应坚固可靠，经久耐用；</w:t>
      </w:r>
    </w:p>
    <w:p w14:paraId="0C52526D">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4.6能发生人或机器损伤的地方均按中国国家标准设置防护栏、围栏、安全网等设施。所有设备的设置、运转应保证安全、可靠；</w:t>
      </w:r>
    </w:p>
    <w:p w14:paraId="126E1907">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4.7投标方所供设备，必须符合中国最新版的法律、法规和相关标准、规范的要求；</w:t>
      </w:r>
    </w:p>
    <w:p w14:paraId="225BAC88">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4.8投标方应对招标方提出的各项技术要求同意进行技术（担保）承诺，并保证招标方不因此受到任何侵权指控和实际损失；</w:t>
      </w:r>
    </w:p>
    <w:p w14:paraId="46733BEE">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4.9投标方应对所供设备涉及的、投标方有权使用的专利权技术、知识产权保护技术等，予以明确说明；</w:t>
      </w:r>
    </w:p>
    <w:p w14:paraId="1BBAD381">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4.10投标方应保证所供设备的先进性、可靠性、经济性和实用性，并为全新设备，关键零部件、配套件均采用知名品牌；结构设计合理，性能稳定可靠；有足够的静态、动态刚度和强度，保证系统静态、动态精度长期稳定可靠。</w:t>
      </w:r>
    </w:p>
    <w:p w14:paraId="5B456DBE">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4.11投标方保证所供设备的完整性和成套性，能保证设备的正常运行、使用。</w:t>
      </w:r>
    </w:p>
    <w:p w14:paraId="2E6B0978">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82" w:firstLineChars="200"/>
        <w:textAlignment w:val="auto"/>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rPr>
        <w:t>特别提示</w:t>
      </w:r>
    </w:p>
    <w:p w14:paraId="7B8527A3">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5.1本技术要求，仅对功能设计、结构、性能、安装和试验等方面，提出了最低和一般性的技术要求；并未对一切技术细节作出规定，未充分引述有关标准和规范的条文。投标方应保证提供的设备符合本技术规范书和国家最新的有关标准、规范的优质产品。若有异议，不管是多么微小，都应在投标文件“技术偏离”中予以详细说明。</w:t>
      </w:r>
    </w:p>
    <w:p w14:paraId="089D9F2B">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5.2本技术要求所使用的标准、规范，如与投标方所执行的标准、规范不一致时，应按高于本技术规范要求所列的标准、规范执行，并在投标文件“技术偏离”中予以说明。</w:t>
      </w:r>
    </w:p>
    <w:p w14:paraId="311B9027">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82" w:firstLineChars="200"/>
        <w:textAlignment w:val="auto"/>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rPr>
        <w:t>质保</w:t>
      </w:r>
    </w:p>
    <w:p w14:paraId="2A93CEC0">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★6.1  自最终验收之日起，卖方对所涉及仪器设备质保一年。</w:t>
      </w:r>
    </w:p>
    <w:p w14:paraId="5BFF33E8">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6.2  卖方应在投标书中声明其售后服务承诺，说明其售后服务项目内容和能力，售后服务不得违背其服务方式和承诺。</w:t>
      </w:r>
    </w:p>
    <w:p w14:paraId="01FD36A7">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6.3  如果系统、附件或备件中存在缺陷，买方有权在设备交付后的任何时间内对卖方提出修复、更换或退货的要求，卖方应予满足。</w:t>
      </w:r>
    </w:p>
    <w:p w14:paraId="01FEEB16">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6.4 在保修期过后，卖方应对该设备提供终身技术支持和维修服务。</w:t>
      </w:r>
    </w:p>
    <w:p w14:paraId="32FB9BB1">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6.5本系统必须符合国家国际相关安全及职业健康规定。</w:t>
      </w:r>
    </w:p>
    <w:p w14:paraId="6068C677">
      <w:pPr>
        <w:pStyle w:val="3"/>
        <w:bidi w:val="0"/>
        <w:rPr>
          <w:b/>
          <w:highlight w:val="none"/>
        </w:rPr>
      </w:pPr>
      <w:bookmarkStart w:id="209" w:name="_Toc27495"/>
      <w:r>
        <w:rPr>
          <w:rFonts w:hint="eastAsia"/>
          <w:b/>
          <w:highlight w:val="none"/>
        </w:rPr>
        <w:t>五</w:t>
      </w:r>
      <w:r>
        <w:rPr>
          <w:b/>
          <w:highlight w:val="none"/>
        </w:rPr>
        <w:t>、供货范围及要求</w:t>
      </w:r>
      <w:bookmarkEnd w:id="209"/>
    </w:p>
    <w:p w14:paraId="51CFE528">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1.供货地点：</w:t>
      </w:r>
      <w:r>
        <w:rPr>
          <w:rFonts w:hint="default" w:ascii="Times New Roman" w:hAnsi="Times New Roman" w:eastAsia="宋体" w:cs="Times New Roman"/>
          <w:sz w:val="24"/>
          <w:szCs w:val="24"/>
          <w:highlight w:val="none"/>
          <w:u w:val="single"/>
        </w:rPr>
        <w:t>中通客车股份有限公司（聊城市经济开发区黄河路261号）</w:t>
      </w:r>
      <w:r>
        <w:rPr>
          <w:rFonts w:hint="default" w:ascii="Times New Roman" w:hAnsi="Times New Roman" w:eastAsia="宋体" w:cs="Times New Roman"/>
          <w:sz w:val="24"/>
          <w:szCs w:val="24"/>
          <w:highlight w:val="none"/>
        </w:rPr>
        <w:t>。</w:t>
      </w:r>
    </w:p>
    <w:p w14:paraId="0CC5E273">
      <w:pPr>
        <w:keepNext w:val="0"/>
        <w:keepLines w:val="0"/>
        <w:pageBreakBefore w:val="0"/>
        <w:widowControl w:val="0"/>
        <w:kinsoku/>
        <w:wordWrap/>
        <w:overflowPunct/>
        <w:topLinePunct w:val="0"/>
        <w:autoSpaceDE/>
        <w:autoSpaceDN/>
        <w:bidi w:val="0"/>
        <w:spacing w:line="360" w:lineRule="exact"/>
        <w:ind w:left="0" w:leftChars="0"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2.供货时间：卖方应自合同签定之日起，</w:t>
      </w:r>
      <w:r>
        <w:rPr>
          <w:rFonts w:hint="default" w:ascii="Times New Roman" w:hAnsi="Times New Roman" w:eastAsia="宋体" w:cs="Times New Roman"/>
          <w:sz w:val="24"/>
          <w:szCs w:val="24"/>
          <w:highlight w:val="none"/>
          <w:u w:val="single"/>
        </w:rPr>
        <w:t>120</w:t>
      </w:r>
      <w:r>
        <w:rPr>
          <w:rFonts w:hint="default" w:ascii="Times New Roman" w:hAnsi="Times New Roman" w:eastAsia="宋体" w:cs="Times New Roman"/>
          <w:sz w:val="24"/>
          <w:szCs w:val="24"/>
          <w:highlight w:val="none"/>
        </w:rPr>
        <w:t>个日历日之内交货至供货地点。</w:t>
      </w:r>
      <w:r>
        <w:rPr>
          <w:rFonts w:hint="default" w:ascii="Times New Roman" w:hAnsi="Times New Roman" w:eastAsia="宋体" w:cs="Times New Roman"/>
          <w:sz w:val="24"/>
          <w:szCs w:val="24"/>
          <w:highlight w:val="none"/>
          <w:u w:val="single"/>
        </w:rPr>
        <w:t>10</w:t>
      </w:r>
      <w:r>
        <w:rPr>
          <w:rFonts w:hint="default" w:ascii="Times New Roman" w:hAnsi="Times New Roman" w:eastAsia="宋体" w:cs="Times New Roman"/>
          <w:sz w:val="24"/>
          <w:szCs w:val="24"/>
          <w:highlight w:val="none"/>
        </w:rPr>
        <w:t>个日历日之内安装调试完毕、</w:t>
      </w:r>
      <w:r>
        <w:rPr>
          <w:rFonts w:hint="default" w:ascii="Times New Roman" w:hAnsi="Times New Roman" w:eastAsia="宋体" w:cs="Times New Roman"/>
          <w:sz w:val="24"/>
          <w:szCs w:val="24"/>
          <w:highlight w:val="none"/>
          <w:u w:val="single"/>
          <w:shd w:val="pct10" w:color="auto" w:fill="FFFFFF"/>
        </w:rPr>
        <w:t>30</w:t>
      </w:r>
      <w:r>
        <w:rPr>
          <w:rFonts w:hint="default" w:ascii="Times New Roman" w:hAnsi="Times New Roman" w:eastAsia="宋体" w:cs="Times New Roman"/>
          <w:sz w:val="24"/>
          <w:szCs w:val="24"/>
          <w:highlight w:val="none"/>
        </w:rPr>
        <w:t>个日历日之内完成（或协助完成）终验收（投标文件“供货时间”中，应明确说明各阶段工作最终完成时间）。</w:t>
      </w:r>
    </w:p>
    <w:p w14:paraId="2693BDBA">
      <w:pPr>
        <w:keepNext w:val="0"/>
        <w:keepLines w:val="0"/>
        <w:pageBreakBefore w:val="0"/>
        <w:widowControl w:val="0"/>
        <w:kinsoku/>
        <w:wordWrap/>
        <w:overflowPunct/>
        <w:topLinePunct w:val="0"/>
        <w:autoSpaceDE/>
        <w:autoSpaceDN/>
        <w:bidi w:val="0"/>
        <w:spacing w:line="360" w:lineRule="exact"/>
        <w:ind w:left="0" w:leftChars="0"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3.质保期：卖方所提供设备涉及的全部供货范围内的设备、材料、资料、技术等，除合同特别约定外，均自设备终验收签字生效之日起，</w:t>
      </w:r>
      <w:r>
        <w:rPr>
          <w:rFonts w:hint="default" w:ascii="Times New Roman" w:hAnsi="Times New Roman" w:eastAsia="宋体" w:cs="Times New Roman"/>
          <w:sz w:val="24"/>
          <w:szCs w:val="24"/>
          <w:highlight w:val="none"/>
          <w:u w:val="single"/>
          <w:shd w:val="pct10" w:color="auto" w:fill="FFFFFF"/>
        </w:rPr>
        <w:t>12</w:t>
      </w:r>
      <w:r>
        <w:rPr>
          <w:rFonts w:hint="default" w:ascii="Times New Roman" w:hAnsi="Times New Roman" w:eastAsia="宋体" w:cs="Times New Roman"/>
          <w:sz w:val="24"/>
          <w:szCs w:val="24"/>
          <w:highlight w:val="none"/>
        </w:rPr>
        <w:t>个月以内。</w:t>
      </w:r>
    </w:p>
    <w:p w14:paraId="448F361F">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4.供货范围及配套性要求</w:t>
      </w:r>
    </w:p>
    <w:p w14:paraId="02D82DB5">
      <w:pPr>
        <w:keepNext w:val="0"/>
        <w:keepLines w:val="0"/>
        <w:pageBreakBefore w:val="0"/>
        <w:widowControl w:val="0"/>
        <w:tabs>
          <w:tab w:val="left" w:pos="426"/>
        </w:tabs>
        <w:kinsoku/>
        <w:wordWrap/>
        <w:overflowPunct/>
        <w:topLinePunct w:val="0"/>
        <w:autoSpaceDE/>
        <w:autoSpaceDN/>
        <w:bidi w:val="0"/>
        <w:spacing w:line="360" w:lineRule="exact"/>
        <w:ind w:left="0" w:leftChars="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4.1除本技术要求的主要配置外，卖方还应提供包括为保证设备正常安装、调试和终验收完成及以前所必需的整套配件附件等；</w:t>
      </w:r>
    </w:p>
    <w:p w14:paraId="2EB49757">
      <w:pPr>
        <w:keepNext w:val="0"/>
        <w:keepLines w:val="0"/>
        <w:pageBreakBefore w:val="0"/>
        <w:widowControl w:val="0"/>
        <w:tabs>
          <w:tab w:val="left" w:pos="426"/>
        </w:tabs>
        <w:kinsoku/>
        <w:wordWrap/>
        <w:overflowPunct/>
        <w:topLinePunct w:val="0"/>
        <w:autoSpaceDE/>
        <w:autoSpaceDN/>
        <w:bidi w:val="0"/>
        <w:spacing w:line="360" w:lineRule="exact"/>
        <w:ind w:left="0" w:leftChars="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4.2卖方应提供包括设备正常运行使用所必需的防护设施；</w:t>
      </w:r>
    </w:p>
    <w:p w14:paraId="41AC7382">
      <w:pPr>
        <w:keepNext w:val="0"/>
        <w:keepLines w:val="0"/>
        <w:pageBreakBefore w:val="0"/>
        <w:widowControl w:val="0"/>
        <w:tabs>
          <w:tab w:val="left" w:pos="426"/>
        </w:tabs>
        <w:kinsoku/>
        <w:wordWrap/>
        <w:overflowPunct/>
        <w:topLinePunct w:val="0"/>
        <w:autoSpaceDE/>
        <w:autoSpaceDN/>
        <w:bidi w:val="0"/>
        <w:spacing w:line="360" w:lineRule="exact"/>
        <w:ind w:left="0" w:leftChars="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4.3卖方应提供包括为达到环保、消防和劳动安全卫生等国家法律、法规和标准、规范要求的配套的设备、材料等；</w:t>
      </w:r>
    </w:p>
    <w:p w14:paraId="37C6707F">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5.备品备件、易损件和专用耗材范围</w:t>
      </w:r>
    </w:p>
    <w:p w14:paraId="5077C3C1">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5.1买方招标文件所指备品备件、易损件和专用耗材，是买方为保证设备质保期之后正常运行一年所自备自用的备品备件、易损件和专用耗材；</w:t>
      </w:r>
    </w:p>
    <w:p w14:paraId="32042E63">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5.2卖方应提供设备维修所必需的专用工具，并附详细清单（包括名称、型号、规格、单位、数量、生产厂家、单价、总价等条目）；</w:t>
      </w:r>
    </w:p>
    <w:p w14:paraId="78191290">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6.技术资料范围</w:t>
      </w:r>
    </w:p>
    <w:p w14:paraId="4501CD56">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6.1卖方须负责在预验收前，</w:t>
      </w:r>
      <w:r>
        <w:rPr>
          <w:rFonts w:hint="default" w:ascii="Times New Roman" w:hAnsi="Times New Roman" w:eastAsia="宋体" w:cs="Times New Roman"/>
          <w:bCs/>
          <w:sz w:val="24"/>
          <w:szCs w:val="24"/>
          <w:highlight w:val="none"/>
        </w:rPr>
        <w:t>提供设备各部分的功能描述文件、图片、影像等资料（进口、设备应有中外文对照）；</w:t>
      </w:r>
    </w:p>
    <w:p w14:paraId="4A152DE8">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6.2卖方须负责在终验收前，提供买方为保证设备正常运行所需后续自制的工装、吊（挂）具明细及其图纸、具体技术要求等资料（如果供货范围包含该部分实物）；</w:t>
      </w:r>
    </w:p>
    <w:p w14:paraId="18CD7613">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6.3卖方须负责在终验收前，提供确定的设备的外购件、外协件、电气元件及备品备件、易损件和专用耗材主要原材料的供货厂家明细表；</w:t>
      </w:r>
    </w:p>
    <w:p w14:paraId="7BCF8F2C">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6.4卖方须负责在终验前，提供包括设备的操作维护手册，保养维修手册、操作和安全事项的使用说明书、仪器仪表检定和使用维修说明书、产品样本等技术资料、图片、影像等资料(对于进口设备，应有中外文资料说明)；</w:t>
      </w:r>
    </w:p>
    <w:p w14:paraId="66AA36FB">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7.包装及其它</w:t>
      </w:r>
    </w:p>
    <w:p w14:paraId="363A607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7.1卖方所提供设备的包装，应遵照国家标准和有关包装、包皮的技术条件，或按照最好的商业惯例进行包装。包装应能适应长途海上和内陆运输、多次吊装卸装、卸货要求，还应能防止雨淋、受潮、生锈、腐蚀、受振以及机械和化学因素引起的损坏。</w:t>
      </w:r>
    </w:p>
    <w:p w14:paraId="3E24908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7.2卖方应在运输时对包装件和附件作必要的加固和固定，以防止运输中滚动和冲撞等；</w:t>
      </w:r>
    </w:p>
    <w:p w14:paraId="28A0B85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7.3卖方所提供技术文件、资料，应妥善包装，使其能承受长途运输和大量搬运所有可能带来的损坏，并能防潮、防水、防磁等要求；</w:t>
      </w:r>
    </w:p>
    <w:p w14:paraId="067B792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7.4卖方所提供设备的包装，应能防止其一般性被窃或受外力破坏；</w:t>
      </w:r>
    </w:p>
    <w:p w14:paraId="430104B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7.5每个包装件应有明显的包装标志，并标明型号和规格、产品标准名称、净重和毛重、卖方（或供货商）厂名和制造日期等相关内容；</w:t>
      </w:r>
    </w:p>
    <w:p w14:paraId="2B16FE5E">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7.6每个附件箱上应标有附件的型号和规格、产品标准名称、套数、净重和毛重、卖方（或供货商）厂名和制造日期等相关内容；</w:t>
      </w:r>
    </w:p>
    <w:p w14:paraId="78F610EB">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7.7卖方还应按照不同的装运要求在包装件和附件箱上标明“小心轻放”、“箭头向上”、“防潮”、“防磁”、“不准平放”等标志，以及其它适用的国标通用标志；</w:t>
      </w:r>
    </w:p>
    <w:p w14:paraId="21AA269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7.8包装件和附件箱应连续编号，不应出现重复编号；而且在全部装运过程中，装箱编号的顺序应力求连贯。</w:t>
      </w:r>
    </w:p>
    <w:p w14:paraId="7726C9C1">
      <w:pPr>
        <w:pStyle w:val="3"/>
        <w:bidi w:val="0"/>
        <w:rPr>
          <w:b/>
          <w:highlight w:val="none"/>
        </w:rPr>
      </w:pPr>
      <w:bookmarkStart w:id="210" w:name="_Toc3373"/>
      <w:r>
        <w:rPr>
          <w:rFonts w:hint="eastAsia"/>
          <w:b/>
          <w:highlight w:val="none"/>
        </w:rPr>
        <w:t>六</w:t>
      </w:r>
      <w:r>
        <w:rPr>
          <w:b/>
          <w:highlight w:val="none"/>
        </w:rPr>
        <w:t>、服务范围及要求</w:t>
      </w:r>
      <w:bookmarkEnd w:id="210"/>
    </w:p>
    <w:p w14:paraId="780914E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1.技术指导和培训服务</w:t>
      </w:r>
    </w:p>
    <w:p w14:paraId="3ADC1E1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1.1卖方应负责对买方工程技术人员和操作人员提供免费技术培训，培训内容包括但不限于设备整体结构、性能、技术和操作、维修等方面的技术指导和培训，并接受买方有关人员的技术咨询；</w:t>
      </w:r>
    </w:p>
    <w:p w14:paraId="3BC4BE6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1.2卖方应免费提供一定数量的培训资料（除技术及商业秘密除外）；</w:t>
      </w:r>
    </w:p>
    <w:p w14:paraId="3EC30CE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卖方负责制定对买方人员在运行、维修和试验等方面的培训计划，并有专人负责实施培训计划，负责指导买方受培训人员正确设备的特点和特性，掌握在运行、维修和使用管理中应遵守的规则等方面的综合知识。</w:t>
      </w:r>
    </w:p>
    <w:p w14:paraId="1484505B">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2.运输服务</w:t>
      </w:r>
    </w:p>
    <w:p w14:paraId="1392BBA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2.1卖方应负责将设备运到目的地，并必须做到设备在任何运输过程中不受损坏和遗失；</w:t>
      </w:r>
    </w:p>
    <w:p w14:paraId="311FBDA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2.2同批设备和附件应统一编号运输；</w:t>
      </w:r>
    </w:p>
    <w:p w14:paraId="3D410B9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2.3经由铁路、公路运输的包装件尺寸和重量不应超过国家所规定的尺寸限制；</w:t>
      </w:r>
    </w:p>
    <w:p w14:paraId="44C072D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2.4设备运抵买方现场后，卖方应负责设备的卸货、搬运、保管等事宜；或按照合同约定。</w:t>
      </w:r>
    </w:p>
    <w:p w14:paraId="69EAFF6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3.安装调试服务</w:t>
      </w:r>
    </w:p>
    <w:p w14:paraId="40C961BF">
      <w:pPr>
        <w:keepNext w:val="0"/>
        <w:keepLines w:val="0"/>
        <w:pageBreakBefore w:val="0"/>
        <w:widowControl w:val="0"/>
        <w:tabs>
          <w:tab w:val="left" w:pos="709"/>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3.1根据设备的要求，调试可分空载和负载两个阶段进行；买方将予以积极配合，协助卖方达到设备的各项技术要求和性能；</w:t>
      </w:r>
    </w:p>
    <w:p w14:paraId="71D341E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3.2卖方免费负责设备的安装、调试，并接受用户的技术咨询，负责调试直到设备的终验收；</w:t>
      </w:r>
    </w:p>
    <w:p w14:paraId="46C01F7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4.售后服务</w:t>
      </w:r>
    </w:p>
    <w:p w14:paraId="36E2B09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4.1在质保期之内，如发现卖方所提供的设备存在问题，需要卖方配合解决时，卖方须在接到通知后</w:t>
      </w:r>
      <w:r>
        <w:rPr>
          <w:rFonts w:hint="eastAsia" w:ascii="宋体" w:hAnsi="宋体" w:eastAsia="宋体" w:cs="宋体"/>
          <w:sz w:val="24"/>
          <w:szCs w:val="24"/>
          <w:highlight w:val="none"/>
          <w:u w:val="single"/>
          <w:shd w:val="pct10" w:color="auto" w:fill="FFFFFF"/>
        </w:rPr>
        <w:t xml:space="preserve"> 12</w:t>
      </w:r>
      <w:r>
        <w:rPr>
          <w:rFonts w:hint="eastAsia" w:ascii="宋体" w:hAnsi="宋体" w:eastAsia="宋体" w:cs="宋体"/>
          <w:sz w:val="24"/>
          <w:szCs w:val="24"/>
          <w:highlight w:val="none"/>
        </w:rPr>
        <w:t>小时内派有关人员到达现场，解决问题；</w:t>
      </w:r>
    </w:p>
    <w:p w14:paraId="6618C82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4.2在质保期之后，如发现卖方所提供的设备存在问题，需要卖方配合解决时，卖方须在接到通知后</w:t>
      </w:r>
      <w:r>
        <w:rPr>
          <w:rFonts w:hint="eastAsia" w:ascii="宋体" w:hAnsi="宋体" w:eastAsia="宋体" w:cs="宋体"/>
          <w:sz w:val="24"/>
          <w:szCs w:val="24"/>
          <w:highlight w:val="none"/>
          <w:u w:val="single"/>
          <w:shd w:val="pct10" w:color="auto" w:fill="FFFFFF"/>
        </w:rPr>
        <w:t>24</w:t>
      </w:r>
      <w:r>
        <w:rPr>
          <w:rFonts w:hint="eastAsia" w:ascii="宋体" w:hAnsi="宋体" w:eastAsia="宋体" w:cs="宋体"/>
          <w:sz w:val="24"/>
          <w:szCs w:val="24"/>
          <w:highlight w:val="none"/>
        </w:rPr>
        <w:t>小时内派有关人员到达现场，协助买方解决问题；</w:t>
      </w:r>
    </w:p>
    <w:p w14:paraId="3534C08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4.3所有的售后服务均由卖方受理。如果发生问题并且收到报告，应当在2小时内予以答复；</w:t>
      </w:r>
    </w:p>
    <w:p w14:paraId="24E01BA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4.4卖方应为买方提供最佳的服务。</w:t>
      </w:r>
    </w:p>
    <w:p w14:paraId="704DB0B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5.其它服务</w:t>
      </w:r>
    </w:p>
    <w:p w14:paraId="303442D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5.1若卖方所提供设备有需要进口的，卖方一般应自行、自费办理；必要时，卖买方双方共同办理；</w:t>
      </w:r>
    </w:p>
    <w:p w14:paraId="196E113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sz w:val="24"/>
          <w:szCs w:val="24"/>
          <w:highlight w:val="none"/>
        </w:rPr>
      </w:pPr>
      <w:r>
        <w:rPr>
          <w:rFonts w:hint="eastAsia" w:ascii="宋体" w:hAnsi="宋体" w:eastAsia="宋体" w:cs="宋体"/>
          <w:sz w:val="24"/>
          <w:szCs w:val="24"/>
          <w:highlight w:val="none"/>
        </w:rPr>
        <w:t>5.2除招标文件、投标文件、答疑文件、技术协议、合同等约定之外，卖方应负责必要的或强制性的设备的检验、试验、化验等直接费用；</w:t>
      </w:r>
    </w:p>
    <w:p w14:paraId="713BFBEE">
      <w:pPr>
        <w:pStyle w:val="3"/>
        <w:bidi w:val="0"/>
        <w:rPr>
          <w:b/>
          <w:highlight w:val="none"/>
        </w:rPr>
      </w:pPr>
      <w:bookmarkStart w:id="211" w:name="_Toc10377"/>
      <w:r>
        <w:rPr>
          <w:rFonts w:hint="eastAsia"/>
          <w:b/>
          <w:highlight w:val="none"/>
        </w:rPr>
        <w:t>七</w:t>
      </w:r>
      <w:r>
        <w:rPr>
          <w:b/>
          <w:highlight w:val="none"/>
        </w:rPr>
        <w:t>、验收要求</w:t>
      </w:r>
      <w:bookmarkEnd w:id="211"/>
    </w:p>
    <w:p w14:paraId="7885DA6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按照参考招标文件、投标文件、答疑文件、技术交流文件等形成并达成一致的技术协议书和合同规定验收。</w:t>
      </w:r>
    </w:p>
    <w:p w14:paraId="58A0630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验收时的一般验收标准与要求：</w:t>
      </w:r>
    </w:p>
    <w:p w14:paraId="7BA32F5F">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42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资料齐全性、完整性和有效性。按照“配套供货范围及要求”中“技术资料范围”的规定验收；</w:t>
      </w:r>
    </w:p>
    <w:p w14:paraId="09DE2DBB">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42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设备应运行灵活、稳定、可靠、安全，无异常声音和非正常振动。设备不允许出现漏水、漏液、漏气（汽）。运动的零部件应动作平稳、没有异常声音，不松动或易于调整；</w:t>
      </w:r>
    </w:p>
    <w:p w14:paraId="1D23B661">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42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设备外观应无损伤，设备应该完整且所有的零部件应该安装牢固；</w:t>
      </w:r>
    </w:p>
    <w:p w14:paraId="6D1F96C9">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42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所有的管道和电缆线等，应排列有序（正确、牢固、整齐）无皱褶、收缩和裂缝，电缆线在整个长度范围内，所有的接头应完全正确地连接；</w:t>
      </w:r>
    </w:p>
    <w:p w14:paraId="56059D39">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42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设备应有完整的标牌，且清晰易见；</w:t>
      </w:r>
    </w:p>
    <w:p w14:paraId="18C5EA27">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42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设备的安全要求符合中国最新的相关法律、法规、标准和规范以及合同要求；</w:t>
      </w:r>
    </w:p>
    <w:p w14:paraId="1E275B1E">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42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地线连接和地极符合国际（ISO/IEC）标准规范；</w:t>
      </w:r>
    </w:p>
    <w:p w14:paraId="07AEA5D7">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42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计量仪器、仪表配套合理，采用中国的法定计量单位，计量准确、灵敏可靠。保证设计指标和仪器说明书的参数的实现，要求竣工验收交付一次合格，返修更换校调不超过</w:t>
      </w:r>
      <w:r>
        <w:rPr>
          <w:rFonts w:hint="default" w:ascii="Times New Roman" w:hAnsi="Times New Roman" w:eastAsia="宋体" w:cs="Times New Roman"/>
          <w:sz w:val="24"/>
          <w:szCs w:val="24"/>
          <w:highlight w:val="none"/>
          <w:u w:val="single"/>
          <w:shd w:val="pct10" w:color="auto" w:fill="FFFFFF"/>
        </w:rPr>
        <w:t xml:space="preserve"> 12 </w:t>
      </w:r>
      <w:r>
        <w:rPr>
          <w:rFonts w:hint="default" w:ascii="Times New Roman" w:hAnsi="Times New Roman" w:eastAsia="宋体" w:cs="Times New Roman"/>
          <w:sz w:val="24"/>
          <w:szCs w:val="24"/>
          <w:highlight w:val="none"/>
        </w:rPr>
        <w:t>小时，特殊情况除外；</w:t>
      </w:r>
    </w:p>
    <w:p w14:paraId="5DEF0F37">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42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设备质量、技术性能等，按照签定的技术协议书和合同规定的终验收标准验收</w:t>
      </w:r>
      <w:r>
        <w:rPr>
          <w:rFonts w:hint="eastAsia" w:ascii="Times New Roman" w:hAnsi="Times New Roman" w:cs="Times New Roman"/>
          <w:sz w:val="24"/>
          <w:szCs w:val="24"/>
          <w:highlight w:val="none"/>
          <w:lang w:eastAsia="zh-CN"/>
        </w:rPr>
        <w:t>。</w:t>
      </w:r>
    </w:p>
    <w:p w14:paraId="798685F9">
      <w:pPr>
        <w:pStyle w:val="3"/>
        <w:bidi w:val="0"/>
        <w:rPr>
          <w:b/>
          <w:highlight w:val="none"/>
        </w:rPr>
      </w:pPr>
      <w:bookmarkStart w:id="212" w:name="_Toc480"/>
      <w:r>
        <w:rPr>
          <w:rFonts w:hint="eastAsia"/>
          <w:b/>
          <w:highlight w:val="none"/>
        </w:rPr>
        <w:t>八</w:t>
      </w:r>
      <w:r>
        <w:rPr>
          <w:b/>
          <w:highlight w:val="none"/>
        </w:rPr>
        <w:t>、投标技术文件的一般要求</w:t>
      </w:r>
      <w:bookmarkEnd w:id="212"/>
    </w:p>
    <w:p w14:paraId="3B15C17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1"/>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1.投标方应认真阅读本技术规范书和招标文件，并按要求编写投标技术文件；</w:t>
      </w:r>
    </w:p>
    <w:p w14:paraId="2988E9B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1"/>
        <w:textAlignment w:val="auto"/>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2.投标技术文件至少应对招标设备的“技术偏离”、作出有无说明，若有，应予以详细填写和说明</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其中技术要求中，标有“</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sz w:val="24"/>
          <w:szCs w:val="24"/>
          <w:highlight w:val="none"/>
          <w:lang w:val="en-US" w:eastAsia="zh-CN"/>
        </w:rPr>
        <w:t>”项为必须满足或正偏离响应项，否则视为不满足技术要求</w:t>
      </w:r>
      <w:r>
        <w:rPr>
          <w:rFonts w:hint="eastAsia" w:ascii="Times New Roman" w:hAnsi="Times New Roman" w:cs="Times New Roman"/>
          <w:sz w:val="24"/>
          <w:szCs w:val="24"/>
          <w:highlight w:val="none"/>
          <w:lang w:eastAsia="zh-CN"/>
        </w:rPr>
        <w:t>。</w:t>
      </w:r>
    </w:p>
    <w:tbl>
      <w:tblPr>
        <w:tblStyle w:val="15"/>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0"/>
        <w:gridCol w:w="4460"/>
      </w:tblGrid>
      <w:tr w14:paraId="302F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0" w:type="dxa"/>
            <w:gridSpan w:val="2"/>
            <w:vAlign w:val="top"/>
          </w:tcPr>
          <w:p w14:paraId="15603DEF">
            <w:pPr>
              <w:adjustRightInd w:val="0"/>
              <w:snapToGrid w:val="0"/>
              <w:spacing w:line="40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技术偏离表</w:t>
            </w:r>
          </w:p>
        </w:tc>
      </w:tr>
      <w:tr w14:paraId="08116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0" w:type="dxa"/>
            <w:vAlign w:val="top"/>
          </w:tcPr>
          <w:p w14:paraId="29467806">
            <w:pPr>
              <w:adjustRightInd w:val="0"/>
              <w:snapToGrid w:val="0"/>
              <w:spacing w:line="400" w:lineRule="exac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如“第三 1.2条.....”</w:t>
            </w:r>
          </w:p>
        </w:tc>
        <w:tc>
          <w:tcPr>
            <w:tcW w:w="4460" w:type="dxa"/>
            <w:vAlign w:val="top"/>
          </w:tcPr>
          <w:p w14:paraId="0E55878F">
            <w:pPr>
              <w:adjustRightInd w:val="0"/>
              <w:snapToGrid w:val="0"/>
              <w:spacing w:line="40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不符合</w:t>
            </w:r>
          </w:p>
        </w:tc>
      </w:tr>
      <w:tr w14:paraId="092E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0" w:type="dxa"/>
            <w:vAlign w:val="top"/>
          </w:tcPr>
          <w:p w14:paraId="1721FBB7">
            <w:pPr>
              <w:adjustRightInd w:val="0"/>
              <w:snapToGrid w:val="0"/>
              <w:spacing w:line="400" w:lineRule="exac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若均符合，填写“无偏离”</w:t>
            </w:r>
          </w:p>
        </w:tc>
        <w:tc>
          <w:tcPr>
            <w:tcW w:w="4460" w:type="dxa"/>
            <w:vAlign w:val="top"/>
          </w:tcPr>
          <w:p w14:paraId="6548125E">
            <w:pPr>
              <w:adjustRightInd w:val="0"/>
              <w:snapToGrid w:val="0"/>
              <w:spacing w:line="400" w:lineRule="exact"/>
              <w:rPr>
                <w:rFonts w:hint="default" w:ascii="Times New Roman" w:hAnsi="Times New Roman" w:eastAsia="宋体" w:cs="Times New Roman"/>
                <w:sz w:val="21"/>
                <w:szCs w:val="21"/>
                <w:highlight w:val="none"/>
              </w:rPr>
            </w:pPr>
          </w:p>
        </w:tc>
      </w:tr>
    </w:tbl>
    <w:p w14:paraId="5C7602C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1"/>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3.投标技术文件至少应对投标设备的功能用途、技术性能、质量标准、技术参数等作出详细说明；</w:t>
      </w:r>
    </w:p>
    <w:p w14:paraId="5FFEB35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1"/>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4.投标技术文件至少应根据投标设备的配置，按照备品备件、易损件和专用耗材明细表要求以及投标设备配置一览表要求（见下表），认真全面填写</w:t>
      </w:r>
      <w:r>
        <w:rPr>
          <w:rFonts w:hint="default" w:ascii="Times New Roman" w:hAnsi="Times New Roman" w:eastAsia="宋体" w:cs="Times New Roman"/>
          <w:sz w:val="24"/>
          <w:szCs w:val="24"/>
          <w:highlight w:val="none"/>
          <w:lang w:eastAsia="zh-CN"/>
        </w:rPr>
        <w:t>。</w:t>
      </w:r>
    </w:p>
    <w:p w14:paraId="557F096F">
      <w:pPr>
        <w:adjustRightInd w:val="0"/>
        <w:snapToGrid w:val="0"/>
        <w:spacing w:line="460" w:lineRule="exact"/>
        <w:ind w:left="322" w:leftChars="134" w:firstLine="1"/>
        <w:jc w:val="center"/>
        <w:rPr>
          <w:sz w:val="24"/>
          <w:szCs w:val="24"/>
          <w:highlight w:val="none"/>
        </w:rPr>
      </w:pPr>
      <w:r>
        <w:rPr>
          <w:rFonts w:hAnsi="宋体"/>
          <w:sz w:val="24"/>
          <w:szCs w:val="24"/>
          <w:highlight w:val="none"/>
        </w:rPr>
        <w:t>投标设备配置一览表</w:t>
      </w:r>
      <w:r>
        <w:rPr>
          <w:sz w:val="24"/>
          <w:szCs w:val="24"/>
          <w:highlight w:val="none"/>
        </w:rPr>
        <w:t xml:space="preserve">                </w:t>
      </w:r>
      <w:r>
        <w:rPr>
          <w:rFonts w:hAnsi="宋体"/>
          <w:sz w:val="24"/>
          <w:szCs w:val="24"/>
          <w:highlight w:val="none"/>
        </w:rPr>
        <w:t>单位：元</w:t>
      </w:r>
    </w:p>
    <w:tbl>
      <w:tblPr>
        <w:tblStyle w:val="15"/>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417"/>
        <w:gridCol w:w="956"/>
        <w:gridCol w:w="1029"/>
        <w:gridCol w:w="708"/>
        <w:gridCol w:w="993"/>
        <w:gridCol w:w="1647"/>
      </w:tblGrid>
      <w:tr w14:paraId="6AD3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top"/>
          </w:tcPr>
          <w:p w14:paraId="31A9D61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sz w:val="24"/>
                <w:szCs w:val="24"/>
                <w:highlight w:val="none"/>
              </w:rPr>
            </w:pPr>
            <w:r>
              <w:rPr>
                <w:rFonts w:hAnsi="宋体"/>
                <w:sz w:val="24"/>
                <w:szCs w:val="24"/>
                <w:highlight w:val="none"/>
              </w:rPr>
              <w:t>名称</w:t>
            </w:r>
          </w:p>
        </w:tc>
        <w:tc>
          <w:tcPr>
            <w:tcW w:w="1417" w:type="dxa"/>
            <w:vAlign w:val="top"/>
          </w:tcPr>
          <w:p w14:paraId="31BBB77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sz w:val="24"/>
                <w:szCs w:val="24"/>
                <w:highlight w:val="none"/>
              </w:rPr>
            </w:pPr>
            <w:r>
              <w:rPr>
                <w:rFonts w:hAnsi="宋体"/>
                <w:sz w:val="24"/>
                <w:szCs w:val="24"/>
                <w:highlight w:val="none"/>
              </w:rPr>
              <w:t>型号规格</w:t>
            </w:r>
          </w:p>
        </w:tc>
        <w:tc>
          <w:tcPr>
            <w:tcW w:w="956" w:type="dxa"/>
            <w:vAlign w:val="top"/>
          </w:tcPr>
          <w:p w14:paraId="3EA5E63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sz w:val="24"/>
                <w:szCs w:val="24"/>
                <w:highlight w:val="none"/>
              </w:rPr>
            </w:pPr>
            <w:r>
              <w:rPr>
                <w:rFonts w:hAnsi="宋体"/>
                <w:sz w:val="24"/>
                <w:szCs w:val="24"/>
                <w:highlight w:val="none"/>
              </w:rPr>
              <w:t>单位</w:t>
            </w:r>
          </w:p>
        </w:tc>
        <w:tc>
          <w:tcPr>
            <w:tcW w:w="1029" w:type="dxa"/>
            <w:vAlign w:val="top"/>
          </w:tcPr>
          <w:p w14:paraId="70612A3D">
            <w:pPr>
              <w:keepNext w:val="0"/>
              <w:keepLines w:val="0"/>
              <w:pageBreakBefore w:val="0"/>
              <w:widowControl w:val="0"/>
              <w:kinsoku/>
              <w:wordWrap/>
              <w:overflowPunct/>
              <w:topLinePunct w:val="0"/>
              <w:autoSpaceDE/>
              <w:autoSpaceDN/>
              <w:bidi w:val="0"/>
              <w:adjustRightInd w:val="0"/>
              <w:snapToGrid w:val="0"/>
              <w:spacing w:line="360" w:lineRule="exact"/>
              <w:ind w:left="-82" w:leftChars="-34" w:firstLine="0" w:firstLineChars="0"/>
              <w:jc w:val="center"/>
              <w:textAlignment w:val="auto"/>
              <w:rPr>
                <w:sz w:val="24"/>
                <w:szCs w:val="24"/>
                <w:highlight w:val="none"/>
              </w:rPr>
            </w:pPr>
            <w:r>
              <w:rPr>
                <w:rFonts w:hAnsi="宋体"/>
                <w:sz w:val="24"/>
                <w:szCs w:val="24"/>
                <w:highlight w:val="none"/>
              </w:rPr>
              <w:t>数量</w:t>
            </w:r>
          </w:p>
        </w:tc>
        <w:tc>
          <w:tcPr>
            <w:tcW w:w="708" w:type="dxa"/>
            <w:vAlign w:val="top"/>
          </w:tcPr>
          <w:p w14:paraId="53E9AE9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sz w:val="24"/>
                <w:szCs w:val="24"/>
                <w:highlight w:val="none"/>
              </w:rPr>
            </w:pPr>
            <w:r>
              <w:rPr>
                <w:rFonts w:hAnsi="宋体"/>
                <w:sz w:val="24"/>
                <w:szCs w:val="24"/>
                <w:highlight w:val="none"/>
              </w:rPr>
              <w:t>单价</w:t>
            </w:r>
          </w:p>
        </w:tc>
        <w:tc>
          <w:tcPr>
            <w:tcW w:w="993" w:type="dxa"/>
            <w:vAlign w:val="top"/>
          </w:tcPr>
          <w:p w14:paraId="7E6A5102">
            <w:pPr>
              <w:keepNext w:val="0"/>
              <w:keepLines w:val="0"/>
              <w:pageBreakBefore w:val="0"/>
              <w:widowControl w:val="0"/>
              <w:kinsoku/>
              <w:wordWrap/>
              <w:overflowPunct/>
              <w:topLinePunct w:val="0"/>
              <w:autoSpaceDE/>
              <w:autoSpaceDN/>
              <w:bidi w:val="0"/>
              <w:adjustRightInd w:val="0"/>
              <w:snapToGrid w:val="0"/>
              <w:spacing w:line="360" w:lineRule="exact"/>
              <w:ind w:left="38" w:leftChars="16" w:firstLine="0" w:firstLineChars="0"/>
              <w:jc w:val="center"/>
              <w:textAlignment w:val="auto"/>
              <w:rPr>
                <w:sz w:val="24"/>
                <w:szCs w:val="24"/>
                <w:highlight w:val="none"/>
              </w:rPr>
            </w:pPr>
            <w:r>
              <w:rPr>
                <w:rFonts w:hAnsi="宋体"/>
                <w:sz w:val="24"/>
                <w:szCs w:val="24"/>
                <w:highlight w:val="none"/>
              </w:rPr>
              <w:t>总价</w:t>
            </w:r>
          </w:p>
        </w:tc>
        <w:tc>
          <w:tcPr>
            <w:tcW w:w="1647" w:type="dxa"/>
            <w:vAlign w:val="top"/>
          </w:tcPr>
          <w:p w14:paraId="040717C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sz w:val="24"/>
                <w:szCs w:val="24"/>
                <w:highlight w:val="none"/>
              </w:rPr>
            </w:pPr>
            <w:r>
              <w:rPr>
                <w:rFonts w:hAnsi="宋体"/>
                <w:sz w:val="24"/>
                <w:szCs w:val="24"/>
                <w:highlight w:val="none"/>
              </w:rPr>
              <w:t>制造商</w:t>
            </w:r>
          </w:p>
        </w:tc>
      </w:tr>
      <w:tr w14:paraId="411D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top"/>
          </w:tcPr>
          <w:p w14:paraId="2B56EEF2">
            <w:pPr>
              <w:keepNext w:val="0"/>
              <w:keepLines w:val="0"/>
              <w:pageBreakBefore w:val="0"/>
              <w:widowControl w:val="0"/>
              <w:kinsoku/>
              <w:wordWrap/>
              <w:overflowPunct/>
              <w:topLinePunct w:val="0"/>
              <w:autoSpaceDE/>
              <w:autoSpaceDN/>
              <w:bidi w:val="0"/>
              <w:adjustRightInd w:val="0"/>
              <w:snapToGrid w:val="0"/>
              <w:spacing w:line="360" w:lineRule="exact"/>
              <w:ind w:left="322" w:leftChars="134" w:firstLine="0" w:firstLineChars="0"/>
              <w:textAlignment w:val="auto"/>
              <w:rPr>
                <w:sz w:val="24"/>
                <w:szCs w:val="24"/>
                <w:highlight w:val="none"/>
              </w:rPr>
            </w:pPr>
          </w:p>
        </w:tc>
        <w:tc>
          <w:tcPr>
            <w:tcW w:w="1417" w:type="dxa"/>
            <w:vAlign w:val="top"/>
          </w:tcPr>
          <w:p w14:paraId="36D8D04F">
            <w:pPr>
              <w:keepNext w:val="0"/>
              <w:keepLines w:val="0"/>
              <w:pageBreakBefore w:val="0"/>
              <w:widowControl w:val="0"/>
              <w:kinsoku/>
              <w:wordWrap/>
              <w:overflowPunct/>
              <w:topLinePunct w:val="0"/>
              <w:autoSpaceDE/>
              <w:autoSpaceDN/>
              <w:bidi w:val="0"/>
              <w:adjustRightInd w:val="0"/>
              <w:snapToGrid w:val="0"/>
              <w:spacing w:line="360" w:lineRule="exact"/>
              <w:ind w:left="322" w:leftChars="134" w:firstLine="0" w:firstLineChars="0"/>
              <w:textAlignment w:val="auto"/>
              <w:rPr>
                <w:sz w:val="24"/>
                <w:szCs w:val="24"/>
                <w:highlight w:val="none"/>
              </w:rPr>
            </w:pPr>
          </w:p>
        </w:tc>
        <w:tc>
          <w:tcPr>
            <w:tcW w:w="956" w:type="dxa"/>
            <w:vAlign w:val="top"/>
          </w:tcPr>
          <w:p w14:paraId="14B8AEBE">
            <w:pPr>
              <w:keepNext w:val="0"/>
              <w:keepLines w:val="0"/>
              <w:pageBreakBefore w:val="0"/>
              <w:widowControl w:val="0"/>
              <w:kinsoku/>
              <w:wordWrap/>
              <w:overflowPunct/>
              <w:topLinePunct w:val="0"/>
              <w:autoSpaceDE/>
              <w:autoSpaceDN/>
              <w:bidi w:val="0"/>
              <w:adjustRightInd w:val="0"/>
              <w:snapToGrid w:val="0"/>
              <w:spacing w:line="360" w:lineRule="exact"/>
              <w:ind w:left="322" w:leftChars="134" w:firstLine="0" w:firstLineChars="0"/>
              <w:textAlignment w:val="auto"/>
              <w:rPr>
                <w:sz w:val="24"/>
                <w:szCs w:val="24"/>
                <w:highlight w:val="none"/>
              </w:rPr>
            </w:pPr>
          </w:p>
        </w:tc>
        <w:tc>
          <w:tcPr>
            <w:tcW w:w="1029" w:type="dxa"/>
            <w:vAlign w:val="top"/>
          </w:tcPr>
          <w:p w14:paraId="5929437F">
            <w:pPr>
              <w:keepNext w:val="0"/>
              <w:keepLines w:val="0"/>
              <w:pageBreakBefore w:val="0"/>
              <w:widowControl w:val="0"/>
              <w:kinsoku/>
              <w:wordWrap/>
              <w:overflowPunct/>
              <w:topLinePunct w:val="0"/>
              <w:autoSpaceDE/>
              <w:autoSpaceDN/>
              <w:bidi w:val="0"/>
              <w:adjustRightInd w:val="0"/>
              <w:snapToGrid w:val="0"/>
              <w:spacing w:line="360" w:lineRule="exact"/>
              <w:ind w:left="322" w:leftChars="134" w:firstLine="0" w:firstLineChars="0"/>
              <w:textAlignment w:val="auto"/>
              <w:rPr>
                <w:sz w:val="24"/>
                <w:szCs w:val="24"/>
                <w:highlight w:val="none"/>
              </w:rPr>
            </w:pPr>
          </w:p>
        </w:tc>
        <w:tc>
          <w:tcPr>
            <w:tcW w:w="708" w:type="dxa"/>
            <w:vAlign w:val="top"/>
          </w:tcPr>
          <w:p w14:paraId="6D38FF34">
            <w:pPr>
              <w:keepNext w:val="0"/>
              <w:keepLines w:val="0"/>
              <w:pageBreakBefore w:val="0"/>
              <w:widowControl w:val="0"/>
              <w:kinsoku/>
              <w:wordWrap/>
              <w:overflowPunct/>
              <w:topLinePunct w:val="0"/>
              <w:autoSpaceDE/>
              <w:autoSpaceDN/>
              <w:bidi w:val="0"/>
              <w:adjustRightInd w:val="0"/>
              <w:snapToGrid w:val="0"/>
              <w:spacing w:line="360" w:lineRule="exact"/>
              <w:ind w:left="322" w:leftChars="134" w:firstLine="0" w:firstLineChars="0"/>
              <w:textAlignment w:val="auto"/>
              <w:rPr>
                <w:sz w:val="24"/>
                <w:szCs w:val="24"/>
                <w:highlight w:val="none"/>
              </w:rPr>
            </w:pPr>
          </w:p>
        </w:tc>
        <w:tc>
          <w:tcPr>
            <w:tcW w:w="993" w:type="dxa"/>
            <w:vAlign w:val="top"/>
          </w:tcPr>
          <w:p w14:paraId="3F46AC2A">
            <w:pPr>
              <w:keepNext w:val="0"/>
              <w:keepLines w:val="0"/>
              <w:pageBreakBefore w:val="0"/>
              <w:widowControl w:val="0"/>
              <w:kinsoku/>
              <w:wordWrap/>
              <w:overflowPunct/>
              <w:topLinePunct w:val="0"/>
              <w:autoSpaceDE/>
              <w:autoSpaceDN/>
              <w:bidi w:val="0"/>
              <w:adjustRightInd w:val="0"/>
              <w:snapToGrid w:val="0"/>
              <w:spacing w:line="360" w:lineRule="exact"/>
              <w:ind w:left="322" w:leftChars="134" w:firstLine="0" w:firstLineChars="0"/>
              <w:textAlignment w:val="auto"/>
              <w:rPr>
                <w:sz w:val="24"/>
                <w:szCs w:val="24"/>
                <w:highlight w:val="none"/>
              </w:rPr>
            </w:pPr>
          </w:p>
        </w:tc>
        <w:tc>
          <w:tcPr>
            <w:tcW w:w="1647" w:type="dxa"/>
            <w:vAlign w:val="top"/>
          </w:tcPr>
          <w:p w14:paraId="2A1BECB4">
            <w:pPr>
              <w:keepNext w:val="0"/>
              <w:keepLines w:val="0"/>
              <w:pageBreakBefore w:val="0"/>
              <w:widowControl w:val="0"/>
              <w:kinsoku/>
              <w:wordWrap/>
              <w:overflowPunct/>
              <w:topLinePunct w:val="0"/>
              <w:autoSpaceDE/>
              <w:autoSpaceDN/>
              <w:bidi w:val="0"/>
              <w:adjustRightInd w:val="0"/>
              <w:snapToGrid w:val="0"/>
              <w:spacing w:line="360" w:lineRule="exact"/>
              <w:ind w:left="322" w:leftChars="134" w:firstLine="0" w:firstLineChars="0"/>
              <w:textAlignment w:val="auto"/>
              <w:rPr>
                <w:sz w:val="24"/>
                <w:szCs w:val="24"/>
                <w:highlight w:val="none"/>
              </w:rPr>
            </w:pPr>
          </w:p>
        </w:tc>
      </w:tr>
      <w:tr w14:paraId="73C3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top"/>
          </w:tcPr>
          <w:p w14:paraId="650FECF8">
            <w:pPr>
              <w:keepNext w:val="0"/>
              <w:keepLines w:val="0"/>
              <w:pageBreakBefore w:val="0"/>
              <w:widowControl w:val="0"/>
              <w:kinsoku/>
              <w:wordWrap/>
              <w:overflowPunct/>
              <w:topLinePunct w:val="0"/>
              <w:autoSpaceDE/>
              <w:autoSpaceDN/>
              <w:bidi w:val="0"/>
              <w:adjustRightInd w:val="0"/>
              <w:snapToGrid w:val="0"/>
              <w:spacing w:line="360" w:lineRule="exact"/>
              <w:ind w:left="322" w:leftChars="134" w:firstLine="0" w:firstLineChars="0"/>
              <w:textAlignment w:val="auto"/>
              <w:rPr>
                <w:sz w:val="24"/>
                <w:szCs w:val="24"/>
                <w:highlight w:val="none"/>
              </w:rPr>
            </w:pPr>
          </w:p>
        </w:tc>
        <w:tc>
          <w:tcPr>
            <w:tcW w:w="1417" w:type="dxa"/>
            <w:vAlign w:val="top"/>
          </w:tcPr>
          <w:p w14:paraId="7A94D7A8">
            <w:pPr>
              <w:keepNext w:val="0"/>
              <w:keepLines w:val="0"/>
              <w:pageBreakBefore w:val="0"/>
              <w:widowControl w:val="0"/>
              <w:kinsoku/>
              <w:wordWrap/>
              <w:overflowPunct/>
              <w:topLinePunct w:val="0"/>
              <w:autoSpaceDE/>
              <w:autoSpaceDN/>
              <w:bidi w:val="0"/>
              <w:adjustRightInd w:val="0"/>
              <w:snapToGrid w:val="0"/>
              <w:spacing w:line="360" w:lineRule="exact"/>
              <w:ind w:left="322" w:leftChars="134" w:firstLine="0" w:firstLineChars="0"/>
              <w:textAlignment w:val="auto"/>
              <w:rPr>
                <w:sz w:val="24"/>
                <w:szCs w:val="24"/>
                <w:highlight w:val="none"/>
              </w:rPr>
            </w:pPr>
          </w:p>
        </w:tc>
        <w:tc>
          <w:tcPr>
            <w:tcW w:w="956" w:type="dxa"/>
            <w:vAlign w:val="top"/>
          </w:tcPr>
          <w:p w14:paraId="3A047E1D">
            <w:pPr>
              <w:keepNext w:val="0"/>
              <w:keepLines w:val="0"/>
              <w:pageBreakBefore w:val="0"/>
              <w:widowControl w:val="0"/>
              <w:kinsoku/>
              <w:wordWrap/>
              <w:overflowPunct/>
              <w:topLinePunct w:val="0"/>
              <w:autoSpaceDE/>
              <w:autoSpaceDN/>
              <w:bidi w:val="0"/>
              <w:adjustRightInd w:val="0"/>
              <w:snapToGrid w:val="0"/>
              <w:spacing w:line="360" w:lineRule="exact"/>
              <w:ind w:left="322" w:leftChars="134" w:firstLine="0" w:firstLineChars="0"/>
              <w:textAlignment w:val="auto"/>
              <w:rPr>
                <w:sz w:val="24"/>
                <w:szCs w:val="24"/>
                <w:highlight w:val="none"/>
              </w:rPr>
            </w:pPr>
          </w:p>
        </w:tc>
        <w:tc>
          <w:tcPr>
            <w:tcW w:w="1029" w:type="dxa"/>
            <w:vAlign w:val="top"/>
          </w:tcPr>
          <w:p w14:paraId="4EBD78A5">
            <w:pPr>
              <w:keepNext w:val="0"/>
              <w:keepLines w:val="0"/>
              <w:pageBreakBefore w:val="0"/>
              <w:widowControl w:val="0"/>
              <w:kinsoku/>
              <w:wordWrap/>
              <w:overflowPunct/>
              <w:topLinePunct w:val="0"/>
              <w:autoSpaceDE/>
              <w:autoSpaceDN/>
              <w:bidi w:val="0"/>
              <w:adjustRightInd w:val="0"/>
              <w:snapToGrid w:val="0"/>
              <w:spacing w:line="360" w:lineRule="exact"/>
              <w:ind w:left="322" w:leftChars="134" w:firstLine="0" w:firstLineChars="0"/>
              <w:textAlignment w:val="auto"/>
              <w:rPr>
                <w:sz w:val="24"/>
                <w:szCs w:val="24"/>
                <w:highlight w:val="none"/>
              </w:rPr>
            </w:pPr>
          </w:p>
        </w:tc>
        <w:tc>
          <w:tcPr>
            <w:tcW w:w="708" w:type="dxa"/>
            <w:vAlign w:val="top"/>
          </w:tcPr>
          <w:p w14:paraId="7591077B">
            <w:pPr>
              <w:keepNext w:val="0"/>
              <w:keepLines w:val="0"/>
              <w:pageBreakBefore w:val="0"/>
              <w:widowControl w:val="0"/>
              <w:kinsoku/>
              <w:wordWrap/>
              <w:overflowPunct/>
              <w:topLinePunct w:val="0"/>
              <w:autoSpaceDE/>
              <w:autoSpaceDN/>
              <w:bidi w:val="0"/>
              <w:adjustRightInd w:val="0"/>
              <w:snapToGrid w:val="0"/>
              <w:spacing w:line="360" w:lineRule="exact"/>
              <w:ind w:left="322" w:leftChars="134" w:firstLine="0" w:firstLineChars="0"/>
              <w:textAlignment w:val="auto"/>
              <w:rPr>
                <w:sz w:val="24"/>
                <w:szCs w:val="24"/>
                <w:highlight w:val="none"/>
              </w:rPr>
            </w:pPr>
          </w:p>
        </w:tc>
        <w:tc>
          <w:tcPr>
            <w:tcW w:w="993" w:type="dxa"/>
            <w:vAlign w:val="top"/>
          </w:tcPr>
          <w:p w14:paraId="271BB04E">
            <w:pPr>
              <w:keepNext w:val="0"/>
              <w:keepLines w:val="0"/>
              <w:pageBreakBefore w:val="0"/>
              <w:widowControl w:val="0"/>
              <w:kinsoku/>
              <w:wordWrap/>
              <w:overflowPunct/>
              <w:topLinePunct w:val="0"/>
              <w:autoSpaceDE/>
              <w:autoSpaceDN/>
              <w:bidi w:val="0"/>
              <w:adjustRightInd w:val="0"/>
              <w:snapToGrid w:val="0"/>
              <w:spacing w:line="360" w:lineRule="exact"/>
              <w:ind w:left="322" w:leftChars="134" w:firstLine="0" w:firstLineChars="0"/>
              <w:textAlignment w:val="auto"/>
              <w:rPr>
                <w:sz w:val="24"/>
                <w:szCs w:val="24"/>
                <w:highlight w:val="none"/>
              </w:rPr>
            </w:pPr>
          </w:p>
        </w:tc>
        <w:tc>
          <w:tcPr>
            <w:tcW w:w="1647" w:type="dxa"/>
            <w:vAlign w:val="top"/>
          </w:tcPr>
          <w:p w14:paraId="6B133522">
            <w:pPr>
              <w:keepNext w:val="0"/>
              <w:keepLines w:val="0"/>
              <w:pageBreakBefore w:val="0"/>
              <w:widowControl w:val="0"/>
              <w:kinsoku/>
              <w:wordWrap/>
              <w:overflowPunct/>
              <w:topLinePunct w:val="0"/>
              <w:autoSpaceDE/>
              <w:autoSpaceDN/>
              <w:bidi w:val="0"/>
              <w:adjustRightInd w:val="0"/>
              <w:snapToGrid w:val="0"/>
              <w:spacing w:line="360" w:lineRule="exact"/>
              <w:ind w:left="322" w:leftChars="134" w:firstLine="0" w:firstLineChars="0"/>
              <w:textAlignment w:val="auto"/>
              <w:rPr>
                <w:sz w:val="24"/>
                <w:szCs w:val="24"/>
                <w:highlight w:val="none"/>
              </w:rPr>
            </w:pPr>
          </w:p>
        </w:tc>
      </w:tr>
    </w:tbl>
    <w:p w14:paraId="5E18E318">
      <w:pPr>
        <w:adjustRightInd w:val="0"/>
        <w:snapToGrid w:val="0"/>
        <w:spacing w:line="360" w:lineRule="exact"/>
        <w:ind w:left="322" w:leftChars="134" w:firstLine="1"/>
        <w:rPr>
          <w:sz w:val="24"/>
          <w:szCs w:val="24"/>
          <w:highlight w:val="none"/>
        </w:rPr>
      </w:pPr>
      <w:r>
        <w:rPr>
          <w:rFonts w:hAnsi="宋体"/>
          <w:sz w:val="24"/>
          <w:szCs w:val="24"/>
          <w:highlight w:val="none"/>
        </w:rPr>
        <w:t>备注：本表作为投标方编制投标技术文件的一般格式。</w:t>
      </w:r>
    </w:p>
    <w:p w14:paraId="61F9AE15">
      <w:pPr>
        <w:adjustRightInd w:val="0"/>
        <w:snapToGrid w:val="0"/>
        <w:spacing w:line="460" w:lineRule="exact"/>
        <w:ind w:left="322" w:leftChars="134" w:firstLine="1"/>
        <w:rPr>
          <w:sz w:val="24"/>
          <w:szCs w:val="24"/>
          <w:highlight w:val="none"/>
        </w:rPr>
      </w:pPr>
      <w:r>
        <w:rPr>
          <w:sz w:val="24"/>
          <w:szCs w:val="24"/>
          <w:highlight w:val="none"/>
        </w:rPr>
        <w:t>5.</w:t>
      </w:r>
      <w:r>
        <w:rPr>
          <w:rFonts w:hAnsi="宋体"/>
          <w:sz w:val="24"/>
          <w:szCs w:val="24"/>
          <w:highlight w:val="none"/>
        </w:rPr>
        <w:t>投标技术文件至少应对本技术规范书和招标文件所提出的要求，将投标方认为难以满足的条款和要求，予以明确和详细的说明或澄清；</w:t>
      </w:r>
    </w:p>
    <w:p w14:paraId="0311538A">
      <w:pPr>
        <w:adjustRightInd w:val="0"/>
        <w:snapToGrid w:val="0"/>
        <w:spacing w:line="460" w:lineRule="exact"/>
        <w:ind w:left="322" w:leftChars="134" w:firstLine="1"/>
        <w:rPr>
          <w:sz w:val="24"/>
          <w:szCs w:val="24"/>
          <w:highlight w:val="none"/>
        </w:rPr>
      </w:pPr>
      <w:r>
        <w:rPr>
          <w:sz w:val="24"/>
          <w:szCs w:val="24"/>
          <w:highlight w:val="none"/>
        </w:rPr>
        <w:t>6.</w:t>
      </w:r>
      <w:r>
        <w:rPr>
          <w:rFonts w:hAnsi="宋体"/>
          <w:sz w:val="24"/>
          <w:szCs w:val="24"/>
          <w:highlight w:val="none"/>
        </w:rPr>
        <w:t>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p>
    <w:p w14:paraId="76880BA5">
      <w:pPr>
        <w:pStyle w:val="3"/>
        <w:bidi w:val="0"/>
        <w:rPr>
          <w:b/>
          <w:highlight w:val="none"/>
        </w:rPr>
      </w:pPr>
      <w:bookmarkStart w:id="213" w:name="_Toc11083"/>
      <w:r>
        <w:rPr>
          <w:rFonts w:hint="eastAsia"/>
          <w:b/>
          <w:highlight w:val="none"/>
        </w:rPr>
        <w:t>九</w:t>
      </w:r>
      <w:r>
        <w:rPr>
          <w:b/>
          <w:highlight w:val="none"/>
        </w:rPr>
        <w:t>、其它</w:t>
      </w:r>
      <w:bookmarkEnd w:id="213"/>
    </w:p>
    <w:p w14:paraId="2A344F5A">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投标方可以根据自身的技术、经验等优势以及对本技术规范书和招标文件的理解，写明买方招标设备应进行的优于本技术规范书和招标文件要求的其它方案或建议意见；投标方的这些努力，买方表示感谢，并将有助于投标方优先胜出；</w:t>
      </w:r>
    </w:p>
    <w:p w14:paraId="5249BA84">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sz w:val="24"/>
          <w:szCs w:val="24"/>
          <w:highlight w:val="none"/>
        </w:rPr>
      </w:pPr>
      <w:r>
        <w:rPr>
          <w:rFonts w:hint="default" w:ascii="Times New Roman" w:hAnsi="Times New Roman" w:eastAsia="宋体" w:cs="Times New Roman"/>
          <w:sz w:val="24"/>
          <w:szCs w:val="24"/>
          <w:highlight w:val="none"/>
        </w:rPr>
        <w:t>2.即使有建议意见或建议方案，仍应依据本技术规范书和招标文件要求，编写符合要求的投标文件。建议方案或建议意见，应以单独篇章或文件，予以说明。</w:t>
      </w:r>
    </w:p>
    <w:p w14:paraId="79978D81">
      <w:pPr>
        <w:spacing w:line="480" w:lineRule="exact"/>
        <w:ind w:left="322" w:leftChars="134"/>
        <w:rPr>
          <w:rFonts w:ascii="Times New Roman" w:hAnsi="Times New Roman" w:eastAsia="宋体" w:cs="Times New Roman"/>
          <w:sz w:val="24"/>
          <w:highlight w:val="none"/>
        </w:rPr>
      </w:pPr>
    </w:p>
    <w:p w14:paraId="59B6309D">
      <w:pPr>
        <w:adjustRightInd w:val="0"/>
        <w:snapToGrid w:val="0"/>
        <w:jc w:val="center"/>
        <w:rPr>
          <w:rFonts w:ascii="Times New Roman" w:hAnsi="Times New Roman" w:eastAsia="宋体" w:cs="Times New Roman"/>
          <w:b/>
          <w:bCs/>
          <w:color w:val="000000"/>
          <w:sz w:val="24"/>
          <w:highlight w:val="none"/>
        </w:rPr>
      </w:pPr>
      <w:r>
        <w:rPr>
          <w:rFonts w:ascii="Times New Roman" w:hAnsi="Times New Roman" w:eastAsia="宋体" w:cs="Times New Roman"/>
          <w:szCs w:val="21"/>
          <w:highlight w:val="none"/>
        </w:rPr>
        <w:br w:type="page"/>
      </w:r>
      <w:bookmarkStart w:id="214" w:name="_Toc1590450839"/>
      <w:bookmarkEnd w:id="214"/>
      <w:bookmarkStart w:id="215" w:name="_Toc23174"/>
      <w:bookmarkEnd w:id="215"/>
      <w:bookmarkStart w:id="216" w:name="_Toc29243"/>
      <w:bookmarkEnd w:id="216"/>
      <w:bookmarkStart w:id="217" w:name="_Toc6787"/>
      <w:bookmarkEnd w:id="217"/>
      <w:bookmarkStart w:id="218" w:name="_Toc26776"/>
      <w:bookmarkEnd w:id="218"/>
      <w:bookmarkStart w:id="219" w:name="_Toc1319147445"/>
      <w:bookmarkEnd w:id="219"/>
      <w:bookmarkStart w:id="220" w:name="_Toc21082"/>
      <w:r>
        <w:rPr>
          <w:rFonts w:ascii="Times New Roman" w:hAnsi="Times New Roman" w:eastAsia="宋体" w:cs="Times New Roman"/>
          <w:b/>
          <w:color w:val="000000"/>
          <w:sz w:val="36"/>
          <w:szCs w:val="36"/>
          <w:highlight w:val="none"/>
        </w:rPr>
        <w:t>第</w:t>
      </w:r>
      <w:bookmarkEnd w:id="220"/>
      <w:r>
        <w:rPr>
          <w:rFonts w:ascii="Times New Roman" w:hAnsi="Times New Roman" w:eastAsia="宋体" w:cs="Times New Roman"/>
          <w:b/>
          <w:color w:val="000000"/>
          <w:sz w:val="36"/>
          <w:szCs w:val="36"/>
          <w:highlight w:val="none"/>
        </w:rPr>
        <w:t>四章</w:t>
      </w:r>
      <w:r>
        <w:rPr>
          <w:rFonts w:hint="eastAsia" w:ascii="Times New Roman" w:hAnsi="Times New Roman" w:eastAsia="宋体" w:cs="Times New Roman"/>
          <w:b/>
          <w:color w:val="000000"/>
          <w:sz w:val="36"/>
          <w:szCs w:val="36"/>
          <w:highlight w:val="none"/>
        </w:rPr>
        <w:t xml:space="preserve">  </w:t>
      </w:r>
      <w:r>
        <w:rPr>
          <w:rFonts w:ascii="Times New Roman" w:hAnsi="Times New Roman" w:eastAsia="宋体" w:cs="Times New Roman"/>
          <w:b/>
          <w:color w:val="000000"/>
          <w:sz w:val="36"/>
          <w:szCs w:val="36"/>
          <w:highlight w:val="none"/>
        </w:rPr>
        <w:t>投标文件格式</w:t>
      </w:r>
    </w:p>
    <w:p w14:paraId="3C0A2787">
      <w:pPr>
        <w:bidi w:val="0"/>
        <w:rPr>
          <w:highlight w:val="none"/>
        </w:rPr>
      </w:pPr>
      <w:r>
        <w:rPr>
          <w:highlight w:val="none"/>
        </w:rPr>
        <w:t>投标人应当使用本册招标文件提供的投标文件格式，表示可以按同样的格式进行扩展。如果投标人未按此格式编制投标文件，由此造成投标内容欠缺或不完整的，有可能被评委视为“未实质性响应招标要求”而被拒绝。为保证投标文件的完整齐全，每份正、副本投标文件，均应包含完整的全套内容。</w:t>
      </w:r>
    </w:p>
    <w:p w14:paraId="078CFE2D">
      <w:pPr>
        <w:pStyle w:val="6"/>
        <w:widowControl/>
        <w:spacing w:beforeAutospacing="1" w:afterLines="150" w:line="360" w:lineRule="auto"/>
        <w:rPr>
          <w:color w:val="000000"/>
          <w:sz w:val="24"/>
          <w:szCs w:val="24"/>
          <w:highlight w:val="none"/>
        </w:rPr>
      </w:pPr>
    </w:p>
    <w:p w14:paraId="3686ED8B">
      <w:pPr>
        <w:pStyle w:val="6"/>
        <w:widowControl/>
        <w:spacing w:beforeAutospacing="1" w:afterLines="150" w:line="360" w:lineRule="auto"/>
        <w:rPr>
          <w:color w:val="000000"/>
          <w:sz w:val="24"/>
          <w:szCs w:val="24"/>
          <w:highlight w:val="none"/>
        </w:rPr>
      </w:pPr>
    </w:p>
    <w:p w14:paraId="0A5CEE9F">
      <w:pPr>
        <w:widowControl/>
        <w:jc w:val="left"/>
        <w:rPr>
          <w:rFonts w:ascii="Times New Roman" w:hAnsi="Times New Roman" w:eastAsia="宋体" w:cs="Times New Roman"/>
          <w:bCs/>
          <w:color w:val="000000"/>
          <w:kern w:val="0"/>
          <w:sz w:val="44"/>
          <w:szCs w:val="44"/>
          <w:highlight w:val="none"/>
        </w:rPr>
      </w:pPr>
      <w:r>
        <w:rPr>
          <w:rFonts w:ascii="Times New Roman" w:hAnsi="Times New Roman" w:eastAsia="宋体" w:cs="Times New Roman"/>
          <w:bCs/>
          <w:color w:val="000000"/>
          <w:sz w:val="44"/>
          <w:szCs w:val="44"/>
          <w:highlight w:val="none"/>
        </w:rPr>
        <w:br w:type="page"/>
      </w:r>
    </w:p>
    <w:p w14:paraId="6FDDE37F">
      <w:pPr>
        <w:pStyle w:val="6"/>
        <w:widowControl/>
        <w:spacing w:beforeAutospacing="1" w:line="360" w:lineRule="auto"/>
        <w:jc w:val="center"/>
        <w:rPr>
          <w:bCs/>
          <w:color w:val="000000"/>
          <w:sz w:val="44"/>
          <w:szCs w:val="44"/>
          <w:highlight w:val="none"/>
        </w:rPr>
      </w:pPr>
    </w:p>
    <w:p w14:paraId="78366B3C">
      <w:pPr>
        <w:pStyle w:val="6"/>
        <w:keepNext w:val="0"/>
        <w:keepLines w:val="0"/>
        <w:pageBreakBefore w:val="0"/>
        <w:widowControl/>
        <w:kinsoku/>
        <w:wordWrap/>
        <w:overflowPunct/>
        <w:topLinePunct w:val="0"/>
        <w:autoSpaceDE/>
        <w:autoSpaceDN/>
        <w:bidi w:val="0"/>
        <w:adjustRightInd/>
        <w:snapToGrid/>
        <w:spacing w:beforeAutospacing="1" w:line="360" w:lineRule="auto"/>
        <w:ind w:firstLine="0" w:firstLineChars="0"/>
        <w:jc w:val="center"/>
        <w:textAlignment w:val="auto"/>
        <w:rPr>
          <w:b/>
          <w:bCs/>
          <w:color w:val="000000"/>
          <w:sz w:val="96"/>
          <w:szCs w:val="96"/>
          <w:highlight w:val="none"/>
        </w:rPr>
      </w:pPr>
      <w:bookmarkStart w:id="221" w:name="_Toc3961"/>
      <w:bookmarkEnd w:id="221"/>
      <w:r>
        <w:rPr>
          <w:b/>
          <w:bCs/>
          <w:color w:val="000000"/>
          <w:sz w:val="96"/>
          <w:szCs w:val="96"/>
          <w:highlight w:val="none"/>
        </w:rPr>
        <w:t>投标文件</w:t>
      </w:r>
    </w:p>
    <w:p w14:paraId="1E969C51">
      <w:pPr>
        <w:pStyle w:val="6"/>
        <w:keepNext w:val="0"/>
        <w:keepLines w:val="0"/>
        <w:pageBreakBefore w:val="0"/>
        <w:widowControl/>
        <w:kinsoku/>
        <w:wordWrap/>
        <w:overflowPunct/>
        <w:topLinePunct w:val="0"/>
        <w:autoSpaceDE/>
        <w:autoSpaceDN/>
        <w:bidi w:val="0"/>
        <w:adjustRightInd/>
        <w:snapToGrid/>
        <w:spacing w:beforeAutospacing="1" w:line="360" w:lineRule="auto"/>
        <w:ind w:firstLine="0" w:firstLineChars="0"/>
        <w:textAlignment w:val="auto"/>
        <w:rPr>
          <w:color w:val="000000"/>
          <w:highlight w:val="none"/>
        </w:rPr>
      </w:pPr>
    </w:p>
    <w:p w14:paraId="2863FDE1">
      <w:pPr>
        <w:pStyle w:val="6"/>
        <w:keepNext w:val="0"/>
        <w:keepLines w:val="0"/>
        <w:pageBreakBefore w:val="0"/>
        <w:widowControl/>
        <w:kinsoku/>
        <w:wordWrap/>
        <w:overflowPunct/>
        <w:topLinePunct w:val="0"/>
        <w:autoSpaceDE/>
        <w:autoSpaceDN/>
        <w:bidi w:val="0"/>
        <w:adjustRightInd/>
        <w:snapToGrid/>
        <w:spacing w:beforeAutospacing="1" w:line="480" w:lineRule="auto"/>
        <w:ind w:firstLine="0" w:firstLineChars="0"/>
        <w:jc w:val="center"/>
        <w:textAlignment w:val="auto"/>
        <w:rPr>
          <w:color w:val="000000"/>
          <w:sz w:val="72"/>
          <w:szCs w:val="72"/>
          <w:highlight w:val="none"/>
        </w:rPr>
      </w:pPr>
      <w:r>
        <w:rPr>
          <w:b/>
          <w:color w:val="000000"/>
          <w:sz w:val="72"/>
          <w:szCs w:val="72"/>
          <w:highlight w:val="none"/>
        </w:rPr>
        <w:t>资质、资格证明文件</w:t>
      </w:r>
    </w:p>
    <w:p w14:paraId="328D063F">
      <w:pPr>
        <w:pStyle w:val="6"/>
        <w:widowControl/>
        <w:spacing w:beforeAutospacing="1" w:line="360" w:lineRule="auto"/>
        <w:rPr>
          <w:color w:val="000000"/>
          <w:highlight w:val="none"/>
        </w:rPr>
      </w:pPr>
    </w:p>
    <w:p w14:paraId="1534D17A">
      <w:pPr>
        <w:spacing w:line="480" w:lineRule="auto"/>
        <w:ind w:firstLine="560" w:firstLineChars="200"/>
        <w:rPr>
          <w:rFonts w:ascii="Times New Roman" w:hAnsi="Times New Roman" w:eastAsia="宋体" w:cs="Times New Roman"/>
          <w:color w:val="000000"/>
          <w:sz w:val="28"/>
          <w:szCs w:val="28"/>
          <w:highlight w:val="none"/>
        </w:rPr>
      </w:pPr>
      <w:r>
        <w:rPr>
          <w:rFonts w:ascii="Times New Roman" w:hAnsi="Times New Roman" w:eastAsia="宋体" w:cs="Times New Roman"/>
          <w:color w:val="000000"/>
          <w:sz w:val="28"/>
          <w:szCs w:val="28"/>
          <w:highlight w:val="none"/>
        </w:rPr>
        <w:t>项目名称：中通客车股份有限公司</w:t>
      </w:r>
    </w:p>
    <w:p w14:paraId="6CB9A71E">
      <w:pPr>
        <w:spacing w:line="480" w:lineRule="auto"/>
        <w:ind w:firstLine="1968" w:firstLineChars="700"/>
        <w:rPr>
          <w:rFonts w:hint="eastAsia" w:ascii="Times New Roman" w:hAnsi="Times New Roman" w:eastAsia="宋体" w:cs="Times New Roman"/>
          <w:b/>
          <w:bCs/>
          <w:color w:val="000000"/>
          <w:sz w:val="28"/>
          <w:szCs w:val="28"/>
          <w:highlight w:val="none"/>
          <w:lang w:eastAsia="zh-CN"/>
        </w:rPr>
      </w:pPr>
      <w:r>
        <w:rPr>
          <w:rFonts w:hint="eastAsia" w:ascii="Times New Roman" w:hAnsi="Times New Roman" w:cs="Times New Roman"/>
          <w:b/>
          <w:bCs/>
          <w:color w:val="000000"/>
          <w:sz w:val="28"/>
          <w:szCs w:val="28"/>
          <w:highlight w:val="none"/>
          <w:u w:val="single"/>
          <w:lang w:eastAsia="zh-CN"/>
        </w:rPr>
        <w:t>EBS（ABS）+ESP自主标定测试设备</w:t>
      </w:r>
      <w:r>
        <w:rPr>
          <w:rFonts w:hint="eastAsia" w:ascii="Times New Roman" w:hAnsi="Times New Roman" w:eastAsia="宋体" w:cs="Times New Roman"/>
          <w:b/>
          <w:bCs/>
          <w:color w:val="000000"/>
          <w:sz w:val="28"/>
          <w:szCs w:val="28"/>
          <w:highlight w:val="none"/>
          <w:u w:val="single"/>
          <w:lang w:eastAsia="zh-CN"/>
        </w:rPr>
        <w:t>项目</w:t>
      </w:r>
    </w:p>
    <w:p w14:paraId="3EB33D8A">
      <w:pPr>
        <w:pStyle w:val="6"/>
        <w:widowControl/>
        <w:spacing w:beforeAutospacing="1" w:line="480" w:lineRule="auto"/>
        <w:rPr>
          <w:color w:val="000000"/>
          <w:sz w:val="32"/>
          <w:szCs w:val="32"/>
          <w:highlight w:val="none"/>
        </w:rPr>
      </w:pPr>
    </w:p>
    <w:p w14:paraId="28C9744C">
      <w:pPr>
        <w:keepNext w:val="0"/>
        <w:keepLines w:val="0"/>
        <w:pageBreakBefore w:val="0"/>
        <w:widowControl w:val="0"/>
        <w:kinsoku/>
        <w:wordWrap/>
        <w:overflowPunct/>
        <w:topLinePunct w:val="0"/>
        <w:autoSpaceDE/>
        <w:autoSpaceDN/>
        <w:bidi w:val="0"/>
        <w:spacing w:line="480" w:lineRule="auto"/>
        <w:ind w:firstLine="480" w:firstLineChars="200"/>
        <w:jc w:val="both"/>
        <w:textAlignment w:val="auto"/>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投标人名称：</w:t>
      </w:r>
      <w:r>
        <w:rPr>
          <w:rFonts w:ascii="Times New Roman" w:hAnsi="Times New Roman" w:eastAsia="宋体" w:cs="Times New Roman"/>
          <w:color w:val="000000"/>
          <w:sz w:val="24"/>
          <w:highlight w:val="none"/>
        </w:rPr>
        <w:tab/>
      </w:r>
      <w:r>
        <w:rPr>
          <w:rFonts w:ascii="Times New Roman" w:hAnsi="Times New Roman" w:eastAsia="宋体" w:cs="Times New Roman"/>
          <w:color w:val="000000"/>
          <w:sz w:val="24"/>
          <w:highlight w:val="none"/>
        </w:rPr>
        <w:tab/>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（单位盖章）</w:t>
      </w:r>
    </w:p>
    <w:p w14:paraId="412F83A2">
      <w:pPr>
        <w:keepNext w:val="0"/>
        <w:keepLines w:val="0"/>
        <w:pageBreakBefore w:val="0"/>
        <w:widowControl w:val="0"/>
        <w:kinsoku/>
        <w:wordWrap/>
        <w:overflowPunct/>
        <w:topLinePunct w:val="0"/>
        <w:autoSpaceDE/>
        <w:autoSpaceDN/>
        <w:bidi w:val="0"/>
        <w:spacing w:line="480" w:lineRule="auto"/>
        <w:ind w:firstLine="480" w:firstLineChars="200"/>
        <w:jc w:val="both"/>
        <w:textAlignment w:val="auto"/>
        <w:rPr>
          <w:rFonts w:ascii="Times New Roman" w:hAnsi="Times New Roman" w:eastAsia="宋体" w:cs="Times New Roman"/>
          <w:color w:val="000000"/>
          <w:sz w:val="24"/>
          <w:highlight w:val="none"/>
          <w:u w:val="single"/>
        </w:rPr>
      </w:pPr>
      <w:r>
        <w:rPr>
          <w:rFonts w:ascii="Times New Roman" w:hAnsi="Times New Roman" w:eastAsia="宋体" w:cs="Times New Roman"/>
          <w:color w:val="000000"/>
          <w:sz w:val="24"/>
          <w:highlight w:val="none"/>
        </w:rPr>
        <w:t>法定代表或授权代表：</w:t>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（姓名、签字）</w:t>
      </w:r>
    </w:p>
    <w:p w14:paraId="5871ED5F">
      <w:pPr>
        <w:keepNext w:val="0"/>
        <w:keepLines w:val="0"/>
        <w:pageBreakBefore w:val="0"/>
        <w:widowControl w:val="0"/>
        <w:kinsoku/>
        <w:wordWrap/>
        <w:overflowPunct/>
        <w:topLinePunct w:val="0"/>
        <w:autoSpaceDE/>
        <w:autoSpaceDN/>
        <w:bidi w:val="0"/>
        <w:spacing w:line="480" w:lineRule="auto"/>
        <w:jc w:val="left"/>
        <w:textAlignment w:val="auto"/>
        <w:rPr>
          <w:rFonts w:hint="default" w:ascii="Times New Roman" w:hAnsi="Times New Roman" w:eastAsia="宋体" w:cs="Times New Roman"/>
          <w:color w:val="000000"/>
          <w:sz w:val="24"/>
          <w:highlight w:val="none"/>
          <w:u w:val="single"/>
          <w:lang w:val="en-US" w:eastAsia="zh-CN"/>
        </w:rPr>
      </w:pPr>
      <w:r>
        <w:rPr>
          <w:rFonts w:ascii="Times New Roman" w:hAnsi="Times New Roman" w:eastAsia="宋体" w:cs="Times New Roman"/>
          <w:color w:val="000000"/>
          <w:sz w:val="24"/>
          <w:highlight w:val="none"/>
        </w:rPr>
        <w:t>地址：</w:t>
      </w:r>
      <w:r>
        <w:rPr>
          <w:rFonts w:hint="eastAsia" w:ascii="Times New Roman" w:hAnsi="Times New Roman" w:eastAsia="宋体" w:cs="Times New Roman"/>
          <w:color w:val="000000"/>
          <w:sz w:val="24"/>
          <w:highlight w:val="none"/>
          <w:u w:val="single"/>
          <w:lang w:val="en-US" w:eastAsia="zh-CN"/>
        </w:rPr>
        <w:t xml:space="preserve">                             </w:t>
      </w:r>
    </w:p>
    <w:p w14:paraId="26EFCF75">
      <w:pPr>
        <w:keepNext w:val="0"/>
        <w:keepLines w:val="0"/>
        <w:pageBreakBefore w:val="0"/>
        <w:widowControl w:val="0"/>
        <w:kinsoku/>
        <w:wordWrap/>
        <w:overflowPunct/>
        <w:topLinePunct w:val="0"/>
        <w:autoSpaceDE/>
        <w:autoSpaceDN/>
        <w:bidi w:val="0"/>
        <w:spacing w:line="480" w:lineRule="auto"/>
        <w:jc w:val="left"/>
        <w:textAlignment w:val="auto"/>
        <w:rPr>
          <w:rFonts w:hint="default" w:ascii="Times New Roman" w:hAnsi="Times New Roman" w:eastAsia="宋体" w:cs="Times New Roman"/>
          <w:color w:val="000000"/>
          <w:sz w:val="24"/>
          <w:highlight w:val="none"/>
          <w:lang w:val="en-US" w:eastAsia="zh-CN"/>
        </w:rPr>
      </w:pPr>
      <w:r>
        <w:rPr>
          <w:rFonts w:ascii="Times New Roman" w:hAnsi="Times New Roman" w:eastAsia="宋体" w:cs="Times New Roman"/>
          <w:color w:val="000000"/>
          <w:sz w:val="24"/>
          <w:highlight w:val="none"/>
        </w:rPr>
        <w:t>联系电话：</w:t>
      </w:r>
      <w:r>
        <w:rPr>
          <w:rFonts w:hint="eastAsia" w:ascii="Times New Roman" w:hAnsi="Times New Roman" w:eastAsia="宋体" w:cs="Times New Roman"/>
          <w:color w:val="000000"/>
          <w:sz w:val="24"/>
          <w:highlight w:val="none"/>
          <w:u w:val="single"/>
          <w:lang w:val="en-US" w:eastAsia="zh-CN"/>
        </w:rPr>
        <w:t xml:space="preserve">                        </w:t>
      </w:r>
    </w:p>
    <w:p w14:paraId="36B01A22">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日期：</w:t>
      </w:r>
      <w:r>
        <w:rPr>
          <w:rFonts w:ascii="Times New Roman" w:hAnsi="Times New Roman" w:eastAsia="宋体" w:cs="Times New Roman"/>
          <w:color w:val="000000"/>
          <w:sz w:val="24"/>
          <w:highlight w:val="none"/>
          <w:u w:val="single"/>
        </w:rPr>
        <w:tab/>
      </w:r>
      <w:r>
        <w:rPr>
          <w:rFonts w:hint="eastAsia" w:ascii="Times New Roman" w:hAnsi="Times New Roman" w:eastAsia="宋体" w:cs="Times New Roman"/>
          <w:color w:val="000000"/>
          <w:sz w:val="24"/>
          <w:highlight w:val="none"/>
          <w:u w:val="single"/>
          <w:lang w:val="en-US" w:eastAsia="zh-CN"/>
        </w:rPr>
        <w:t xml:space="preserve">    </w:t>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rPr>
        <w:t>年</w:t>
      </w:r>
      <w:r>
        <w:rPr>
          <w:rFonts w:hint="eastAsia" w:ascii="Times New Roman" w:hAnsi="Times New Roman" w:eastAsia="宋体" w:cs="Times New Roman"/>
          <w:color w:val="000000"/>
          <w:sz w:val="24"/>
          <w:highlight w:val="none"/>
          <w:u w:val="single"/>
          <w:lang w:val="en-US" w:eastAsia="zh-CN"/>
        </w:rPr>
        <w:t xml:space="preserve">    </w:t>
      </w:r>
      <w:r>
        <w:rPr>
          <w:rFonts w:ascii="Times New Roman" w:hAnsi="Times New Roman" w:eastAsia="宋体" w:cs="Times New Roman"/>
          <w:color w:val="000000"/>
          <w:sz w:val="24"/>
          <w:highlight w:val="none"/>
        </w:rPr>
        <w:t>月</w:t>
      </w:r>
      <w:r>
        <w:rPr>
          <w:rFonts w:hint="eastAsia" w:ascii="Times New Roman" w:hAnsi="Times New Roman" w:eastAsia="宋体" w:cs="Times New Roman"/>
          <w:color w:val="000000"/>
          <w:sz w:val="24"/>
          <w:highlight w:val="none"/>
          <w:u w:val="single"/>
          <w:lang w:val="en-US" w:eastAsia="zh-CN"/>
        </w:rPr>
        <w:t xml:space="preserve">   </w:t>
      </w:r>
      <w:r>
        <w:rPr>
          <w:rFonts w:ascii="Times New Roman" w:hAnsi="Times New Roman" w:eastAsia="宋体" w:cs="Times New Roman"/>
          <w:color w:val="000000"/>
          <w:sz w:val="24"/>
          <w:highlight w:val="none"/>
        </w:rPr>
        <w:t>日</w:t>
      </w:r>
    </w:p>
    <w:p w14:paraId="448D0B98">
      <w:pPr>
        <w:adjustRightInd w:val="0"/>
        <w:snapToGrid w:val="0"/>
        <w:spacing w:before="50" w:after="50" w:line="480" w:lineRule="auto"/>
        <w:ind w:firstLine="480" w:firstLineChars="200"/>
        <w:rPr>
          <w:rFonts w:ascii="Times New Roman" w:hAnsi="Times New Roman" w:eastAsia="宋体" w:cs="Times New Roman"/>
          <w:color w:val="000000"/>
          <w:sz w:val="24"/>
          <w:highlight w:val="none"/>
        </w:rPr>
      </w:pPr>
    </w:p>
    <w:p w14:paraId="009885B5">
      <w:pPr>
        <w:adjustRightInd w:val="0"/>
        <w:snapToGrid w:val="0"/>
        <w:spacing w:before="50" w:after="50" w:line="480" w:lineRule="auto"/>
        <w:ind w:firstLine="480" w:firstLineChars="200"/>
        <w:rPr>
          <w:rFonts w:ascii="Times New Roman" w:hAnsi="Times New Roman" w:eastAsia="宋体" w:cs="Times New Roman"/>
          <w:color w:val="000000"/>
          <w:sz w:val="24"/>
          <w:highlight w:val="none"/>
        </w:rPr>
      </w:pPr>
    </w:p>
    <w:p w14:paraId="54391178">
      <w:pPr>
        <w:adjustRightInd w:val="0"/>
        <w:snapToGrid w:val="0"/>
        <w:spacing w:before="50" w:after="50" w:line="480" w:lineRule="auto"/>
        <w:ind w:firstLine="480" w:firstLineChars="200"/>
        <w:rPr>
          <w:rFonts w:ascii="Times New Roman" w:hAnsi="Times New Roman" w:eastAsia="宋体" w:cs="Times New Roman"/>
          <w:color w:val="000000"/>
          <w:sz w:val="24"/>
          <w:highlight w:val="none"/>
        </w:rPr>
      </w:pPr>
    </w:p>
    <w:p w14:paraId="14EF0D49">
      <w:pPr>
        <w:widowControl/>
        <w:jc w:val="left"/>
        <w:rPr>
          <w:rFonts w:ascii="Times New Roman" w:hAnsi="Times New Roman" w:eastAsia="宋体" w:cs="Times New Roman"/>
          <w:color w:val="000000"/>
          <w:sz w:val="28"/>
          <w:szCs w:val="28"/>
          <w:highlight w:val="none"/>
        </w:rPr>
      </w:pPr>
      <w:r>
        <w:rPr>
          <w:rFonts w:ascii="Times New Roman" w:hAnsi="Times New Roman" w:eastAsia="宋体" w:cs="Times New Roman"/>
          <w:color w:val="000000"/>
          <w:sz w:val="28"/>
          <w:szCs w:val="28"/>
          <w:highlight w:val="none"/>
        </w:rPr>
        <w:br w:type="page"/>
      </w:r>
    </w:p>
    <w:p w14:paraId="47CC0656">
      <w:pPr>
        <w:spacing w:beforeLines="100" w:line="480" w:lineRule="auto"/>
        <w:jc w:val="center"/>
        <w:rPr>
          <w:rFonts w:ascii="Times New Roman" w:hAnsi="Times New Roman" w:eastAsia="宋体" w:cs="Times New Roman"/>
          <w:b/>
          <w:color w:val="000000"/>
          <w:sz w:val="30"/>
          <w:szCs w:val="30"/>
          <w:highlight w:val="none"/>
        </w:rPr>
      </w:pPr>
      <w:r>
        <w:rPr>
          <w:rFonts w:ascii="Times New Roman" w:hAnsi="Times New Roman" w:eastAsia="宋体" w:cs="Times New Roman"/>
          <w:b/>
          <w:color w:val="000000"/>
          <w:sz w:val="30"/>
          <w:szCs w:val="30"/>
          <w:highlight w:val="none"/>
        </w:rPr>
        <w:t>投标文件资料目录（资质、资格证明）</w:t>
      </w:r>
    </w:p>
    <w:p w14:paraId="4833AA1E">
      <w:pPr>
        <w:bidi w:val="0"/>
        <w:rPr>
          <w:highlight w:val="none"/>
        </w:rPr>
      </w:pPr>
      <w:r>
        <w:rPr>
          <w:highlight w:val="none"/>
        </w:rPr>
        <w:t>投标人需提供以下资质文件，并对其真实性负责。</w:t>
      </w:r>
    </w:p>
    <w:p w14:paraId="0EFD52CE">
      <w:pPr>
        <w:bidi w:val="0"/>
        <w:rPr>
          <w:highlight w:val="none"/>
        </w:rPr>
      </w:pPr>
      <w:r>
        <w:rPr>
          <w:highlight w:val="none"/>
        </w:rPr>
        <w:t>1、营业执照（复印件加盖公章），注册地不在中国境内的投标人提供同等法律效力的其他文件；</w:t>
      </w:r>
    </w:p>
    <w:p w14:paraId="39B47939">
      <w:pPr>
        <w:bidi w:val="0"/>
        <w:rPr>
          <w:highlight w:val="none"/>
        </w:rPr>
      </w:pPr>
      <w:r>
        <w:rPr>
          <w:highlight w:val="none"/>
        </w:rPr>
        <w:t>2、法定代表人身份证明书（附件一）（原件）、法定代表人授权委托书（附件二）（原件）；</w:t>
      </w:r>
    </w:p>
    <w:p w14:paraId="332D7042">
      <w:pPr>
        <w:bidi w:val="0"/>
        <w:rPr>
          <w:highlight w:val="none"/>
        </w:rPr>
      </w:pPr>
      <w:r>
        <w:rPr>
          <w:highlight w:val="none"/>
        </w:rPr>
        <w:t>3、企业最近半年完税证明、信用证明材料（中国人民银行信用代码证+征信报告）；</w:t>
      </w:r>
    </w:p>
    <w:p w14:paraId="04938F5D">
      <w:pPr>
        <w:bidi w:val="0"/>
        <w:rPr>
          <w:highlight w:val="none"/>
        </w:rPr>
      </w:pPr>
      <w:r>
        <w:rPr>
          <w:highlight w:val="none"/>
        </w:rPr>
        <w:t>4、年度纳税信用评价信息（可从电子税务局查询截图，需加盖公章）；</w:t>
      </w:r>
    </w:p>
    <w:p w14:paraId="5A6B486B">
      <w:pPr>
        <w:bidi w:val="0"/>
        <w:rPr>
          <w:highlight w:val="none"/>
        </w:rPr>
      </w:pPr>
      <w:r>
        <w:rPr>
          <w:highlight w:val="none"/>
        </w:rPr>
        <w:t>5、出具无保留意见的近三年的财务报告原件，并加盖公章；</w:t>
      </w:r>
    </w:p>
    <w:p w14:paraId="20F37E95">
      <w:pPr>
        <w:bidi w:val="0"/>
        <w:rPr>
          <w:highlight w:val="none"/>
        </w:rPr>
      </w:pPr>
      <w:r>
        <w:rPr>
          <w:highlight w:val="none"/>
        </w:rPr>
        <w:t>6、在以往的招投标活动中无违法、违规、违纪、违约行为的承诺函；</w:t>
      </w:r>
    </w:p>
    <w:p w14:paraId="6F42A836">
      <w:pPr>
        <w:bidi w:val="0"/>
        <w:rPr>
          <w:highlight w:val="none"/>
        </w:rPr>
      </w:pPr>
      <w:r>
        <w:rPr>
          <w:highlight w:val="none"/>
        </w:rPr>
        <w:t>7、企业对外担保说明（说明贵单位对外有无对外担保和质押业务，需加盖公章）；</w:t>
      </w:r>
    </w:p>
    <w:p w14:paraId="5AC1E4DA">
      <w:pPr>
        <w:bidi w:val="0"/>
        <w:rPr>
          <w:rFonts w:hint="eastAsia" w:eastAsia="宋体"/>
          <w:highlight w:val="none"/>
          <w:lang w:val="en-US" w:eastAsia="zh-CN"/>
        </w:rPr>
      </w:pPr>
      <w:r>
        <w:rPr>
          <w:highlight w:val="none"/>
        </w:rPr>
        <w:t>8、</w:t>
      </w:r>
      <w:r>
        <w:rPr>
          <w:rFonts w:hint="eastAsia"/>
          <w:highlight w:val="none"/>
          <w:lang w:val="en-US" w:eastAsia="zh-CN"/>
        </w:rPr>
        <w:t>投标保证金回执单；</w:t>
      </w:r>
    </w:p>
    <w:p w14:paraId="2B4C3D81">
      <w:pPr>
        <w:bidi w:val="0"/>
        <w:rPr>
          <w:highlight w:val="none"/>
        </w:rPr>
      </w:pPr>
      <w:r>
        <w:rPr>
          <w:rFonts w:hint="eastAsia"/>
          <w:highlight w:val="none"/>
          <w:lang w:val="en-US" w:eastAsia="zh-CN"/>
        </w:rPr>
        <w:t>9、</w:t>
      </w:r>
      <w:r>
        <w:rPr>
          <w:highlight w:val="none"/>
        </w:rPr>
        <w:t>投标方基本情况表（附件三）；</w:t>
      </w:r>
    </w:p>
    <w:p w14:paraId="76CC7A2A">
      <w:pPr>
        <w:bidi w:val="0"/>
        <w:rPr>
          <w:highlight w:val="none"/>
        </w:rPr>
      </w:pPr>
      <w:r>
        <w:rPr>
          <w:rFonts w:hint="eastAsia"/>
          <w:highlight w:val="none"/>
          <w:lang w:val="en-US" w:eastAsia="zh-CN"/>
        </w:rPr>
        <w:t>10</w:t>
      </w:r>
      <w:r>
        <w:rPr>
          <w:highlight w:val="none"/>
        </w:rPr>
        <w:t>、投标人认为对其投标有利的其他资料。</w:t>
      </w:r>
    </w:p>
    <w:p w14:paraId="7EA6ED4A">
      <w:pPr>
        <w:spacing w:line="460" w:lineRule="exact"/>
        <w:rPr>
          <w:rFonts w:ascii="Times New Roman" w:hAnsi="Times New Roman" w:eastAsia="宋体" w:cs="Times New Roman"/>
          <w:b/>
          <w:bCs/>
          <w:sz w:val="32"/>
          <w:szCs w:val="32"/>
          <w:highlight w:val="none"/>
          <w:u w:val="single"/>
        </w:rPr>
      </w:pPr>
      <w:r>
        <w:rPr>
          <w:rFonts w:ascii="Times New Roman" w:hAnsi="Times New Roman" w:eastAsia="宋体" w:cs="Times New Roman"/>
          <w:b/>
          <w:bCs/>
          <w:sz w:val="32"/>
          <w:szCs w:val="32"/>
          <w:highlight w:val="none"/>
          <w:u w:val="single"/>
        </w:rPr>
        <w:t>前</w:t>
      </w:r>
      <w:r>
        <w:rPr>
          <w:rFonts w:hint="eastAsia" w:ascii="Times New Roman" w:hAnsi="Times New Roman" w:cs="Times New Roman"/>
          <w:b/>
          <w:bCs/>
          <w:sz w:val="32"/>
          <w:szCs w:val="32"/>
          <w:highlight w:val="none"/>
          <w:u w:val="single"/>
          <w:lang w:val="en-US" w:eastAsia="zh-CN"/>
        </w:rPr>
        <w:t>8</w:t>
      </w:r>
      <w:r>
        <w:rPr>
          <w:rFonts w:ascii="Times New Roman" w:hAnsi="Times New Roman" w:eastAsia="宋体" w:cs="Times New Roman"/>
          <w:b/>
          <w:bCs/>
          <w:sz w:val="32"/>
          <w:szCs w:val="32"/>
          <w:highlight w:val="none"/>
          <w:u w:val="single"/>
        </w:rPr>
        <w:t>项文件必须提供，未提供者直接视为资质、资格审查未通过，无法继续参与投标！</w:t>
      </w:r>
    </w:p>
    <w:p w14:paraId="351FA6BC">
      <w:pPr>
        <w:spacing w:line="360" w:lineRule="auto"/>
        <w:ind w:firstLine="480" w:firstLineChars="200"/>
        <w:rPr>
          <w:rFonts w:ascii="Times New Roman" w:hAnsi="Times New Roman" w:eastAsia="宋体" w:cs="Times New Roman"/>
          <w:color w:val="000000"/>
          <w:sz w:val="24"/>
          <w:highlight w:val="none"/>
        </w:rPr>
      </w:pPr>
    </w:p>
    <w:p w14:paraId="4D5BD758">
      <w:pPr>
        <w:spacing w:line="360" w:lineRule="auto"/>
        <w:ind w:firstLine="480" w:firstLineChars="200"/>
        <w:rPr>
          <w:rFonts w:ascii="Times New Roman" w:hAnsi="Times New Roman" w:eastAsia="宋体" w:cs="Times New Roman"/>
          <w:color w:val="000000"/>
          <w:sz w:val="24"/>
          <w:highlight w:val="none"/>
        </w:rPr>
      </w:pPr>
    </w:p>
    <w:p w14:paraId="0CD87E82">
      <w:pPr>
        <w:spacing w:line="360" w:lineRule="auto"/>
        <w:ind w:firstLine="480" w:firstLineChars="200"/>
        <w:rPr>
          <w:rFonts w:ascii="Times New Roman" w:hAnsi="Times New Roman" w:eastAsia="宋体" w:cs="Times New Roman"/>
          <w:color w:val="000000"/>
          <w:sz w:val="24"/>
          <w:highlight w:val="none"/>
        </w:rPr>
      </w:pPr>
    </w:p>
    <w:p w14:paraId="07DBF9DB">
      <w:pPr>
        <w:widowControl/>
        <w:jc w:val="left"/>
        <w:rPr>
          <w:rFonts w:ascii="Times New Roman" w:hAnsi="Times New Roman" w:eastAsia="宋体" w:cs="Times New Roman"/>
          <w:bCs/>
          <w:color w:val="000000"/>
          <w:kern w:val="0"/>
          <w:sz w:val="44"/>
          <w:szCs w:val="44"/>
          <w:highlight w:val="none"/>
        </w:rPr>
      </w:pPr>
      <w:r>
        <w:rPr>
          <w:rFonts w:ascii="Times New Roman" w:hAnsi="Times New Roman" w:eastAsia="宋体" w:cs="Times New Roman"/>
          <w:bCs/>
          <w:color w:val="000000"/>
          <w:sz w:val="44"/>
          <w:szCs w:val="44"/>
          <w:highlight w:val="none"/>
        </w:rPr>
        <w:br w:type="page"/>
      </w:r>
    </w:p>
    <w:p w14:paraId="59EA513E">
      <w:pPr>
        <w:pStyle w:val="6"/>
        <w:widowControl/>
        <w:spacing w:beforeAutospacing="1" w:line="360" w:lineRule="auto"/>
        <w:jc w:val="center"/>
        <w:rPr>
          <w:bCs/>
          <w:color w:val="000000"/>
          <w:sz w:val="44"/>
          <w:szCs w:val="44"/>
          <w:highlight w:val="none"/>
        </w:rPr>
      </w:pPr>
    </w:p>
    <w:p w14:paraId="33D93337">
      <w:pPr>
        <w:pStyle w:val="6"/>
        <w:keepNext w:val="0"/>
        <w:keepLines w:val="0"/>
        <w:pageBreakBefore w:val="0"/>
        <w:widowControl/>
        <w:kinsoku/>
        <w:wordWrap/>
        <w:overflowPunct/>
        <w:topLinePunct w:val="0"/>
        <w:autoSpaceDE/>
        <w:autoSpaceDN/>
        <w:bidi w:val="0"/>
        <w:adjustRightInd/>
        <w:snapToGrid/>
        <w:spacing w:beforeAutospacing="1" w:line="360" w:lineRule="auto"/>
        <w:ind w:firstLine="0" w:firstLineChars="0"/>
        <w:jc w:val="center"/>
        <w:textAlignment w:val="auto"/>
        <w:rPr>
          <w:b/>
          <w:bCs/>
          <w:color w:val="000000"/>
          <w:sz w:val="96"/>
          <w:szCs w:val="96"/>
          <w:highlight w:val="none"/>
        </w:rPr>
      </w:pPr>
      <w:bookmarkStart w:id="222" w:name="_Toc14348"/>
      <w:bookmarkEnd w:id="222"/>
      <w:r>
        <w:rPr>
          <w:b/>
          <w:bCs/>
          <w:color w:val="000000"/>
          <w:sz w:val="96"/>
          <w:szCs w:val="96"/>
          <w:highlight w:val="none"/>
        </w:rPr>
        <w:t>投标文件</w:t>
      </w:r>
    </w:p>
    <w:p w14:paraId="7C6541D5">
      <w:pPr>
        <w:pStyle w:val="6"/>
        <w:keepNext w:val="0"/>
        <w:keepLines w:val="0"/>
        <w:pageBreakBefore w:val="0"/>
        <w:widowControl/>
        <w:kinsoku/>
        <w:wordWrap/>
        <w:overflowPunct/>
        <w:topLinePunct w:val="0"/>
        <w:autoSpaceDE/>
        <w:autoSpaceDN/>
        <w:bidi w:val="0"/>
        <w:adjustRightInd/>
        <w:snapToGrid/>
        <w:spacing w:beforeAutospacing="1" w:line="360" w:lineRule="auto"/>
        <w:ind w:firstLine="0" w:firstLineChars="0"/>
        <w:textAlignment w:val="auto"/>
        <w:rPr>
          <w:color w:val="000000"/>
          <w:highlight w:val="none"/>
        </w:rPr>
      </w:pPr>
    </w:p>
    <w:p w14:paraId="4EAAC2DA">
      <w:pPr>
        <w:pStyle w:val="6"/>
        <w:keepNext w:val="0"/>
        <w:keepLines w:val="0"/>
        <w:pageBreakBefore w:val="0"/>
        <w:widowControl/>
        <w:kinsoku/>
        <w:wordWrap/>
        <w:overflowPunct/>
        <w:topLinePunct w:val="0"/>
        <w:autoSpaceDE/>
        <w:autoSpaceDN/>
        <w:bidi w:val="0"/>
        <w:adjustRightInd/>
        <w:snapToGrid/>
        <w:spacing w:beforeAutospacing="1" w:line="480" w:lineRule="auto"/>
        <w:ind w:firstLine="0" w:firstLineChars="0"/>
        <w:jc w:val="center"/>
        <w:textAlignment w:val="auto"/>
        <w:rPr>
          <w:color w:val="000000"/>
          <w:sz w:val="72"/>
          <w:szCs w:val="72"/>
          <w:highlight w:val="none"/>
        </w:rPr>
      </w:pPr>
      <w:r>
        <w:rPr>
          <w:b/>
          <w:color w:val="000000"/>
          <w:sz w:val="72"/>
          <w:szCs w:val="72"/>
          <w:highlight w:val="none"/>
        </w:rPr>
        <w:t>技术文件</w:t>
      </w:r>
    </w:p>
    <w:p w14:paraId="23357A0D">
      <w:pPr>
        <w:pStyle w:val="6"/>
        <w:widowControl/>
        <w:spacing w:beforeAutospacing="1" w:line="360" w:lineRule="auto"/>
        <w:rPr>
          <w:color w:val="000000"/>
          <w:highlight w:val="none"/>
        </w:rPr>
      </w:pPr>
    </w:p>
    <w:p w14:paraId="230772C0">
      <w:pPr>
        <w:spacing w:line="480" w:lineRule="auto"/>
        <w:rPr>
          <w:rFonts w:ascii="Times New Roman" w:hAnsi="Times New Roman" w:eastAsia="宋体" w:cs="Times New Roman"/>
          <w:color w:val="000000"/>
          <w:sz w:val="28"/>
          <w:szCs w:val="28"/>
          <w:highlight w:val="none"/>
        </w:rPr>
      </w:pPr>
      <w:r>
        <w:rPr>
          <w:rFonts w:ascii="Times New Roman" w:hAnsi="Times New Roman" w:eastAsia="宋体" w:cs="Times New Roman"/>
          <w:color w:val="000000"/>
          <w:sz w:val="28"/>
          <w:szCs w:val="28"/>
          <w:highlight w:val="none"/>
        </w:rPr>
        <w:t>项目名称：中通客车股份有限公司</w:t>
      </w:r>
    </w:p>
    <w:p w14:paraId="6924B79D">
      <w:pPr>
        <w:spacing w:line="480" w:lineRule="auto"/>
        <w:ind w:firstLine="1968" w:firstLineChars="700"/>
        <w:rPr>
          <w:rFonts w:hint="eastAsia" w:ascii="Times New Roman" w:hAnsi="Times New Roman" w:eastAsia="宋体" w:cs="Times New Roman"/>
          <w:b/>
          <w:bCs/>
          <w:color w:val="000000"/>
          <w:sz w:val="28"/>
          <w:szCs w:val="28"/>
          <w:highlight w:val="none"/>
          <w:u w:val="single"/>
          <w:lang w:eastAsia="zh-CN"/>
        </w:rPr>
      </w:pPr>
      <w:r>
        <w:rPr>
          <w:rFonts w:hint="eastAsia" w:ascii="Times New Roman" w:hAnsi="Times New Roman" w:cs="Times New Roman"/>
          <w:b/>
          <w:bCs/>
          <w:color w:val="000000"/>
          <w:sz w:val="28"/>
          <w:szCs w:val="28"/>
          <w:highlight w:val="none"/>
          <w:u w:val="single"/>
          <w:lang w:eastAsia="zh-CN"/>
        </w:rPr>
        <w:t>EBS（ABS）+ESP自主标定测试设备</w:t>
      </w:r>
      <w:r>
        <w:rPr>
          <w:rFonts w:hint="eastAsia" w:ascii="Times New Roman" w:hAnsi="Times New Roman" w:eastAsia="宋体" w:cs="Times New Roman"/>
          <w:b/>
          <w:bCs/>
          <w:color w:val="000000"/>
          <w:sz w:val="28"/>
          <w:szCs w:val="28"/>
          <w:highlight w:val="none"/>
          <w:u w:val="single"/>
          <w:lang w:eastAsia="zh-CN"/>
        </w:rPr>
        <w:t>项目</w:t>
      </w:r>
    </w:p>
    <w:p w14:paraId="104C81E4">
      <w:pPr>
        <w:pStyle w:val="6"/>
        <w:widowControl/>
        <w:spacing w:beforeAutospacing="1" w:line="480" w:lineRule="auto"/>
        <w:rPr>
          <w:color w:val="000000"/>
          <w:sz w:val="32"/>
          <w:szCs w:val="32"/>
          <w:highlight w:val="none"/>
        </w:rPr>
      </w:pPr>
    </w:p>
    <w:p w14:paraId="078DA950">
      <w:pPr>
        <w:spacing w:beforeLines="50" w:afterLines="50" w:line="480" w:lineRule="auto"/>
        <w:ind w:firstLine="480" w:firstLineChars="200"/>
        <w:jc w:val="both"/>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投标人名称：</w:t>
      </w:r>
      <w:r>
        <w:rPr>
          <w:rFonts w:ascii="Times New Roman" w:hAnsi="Times New Roman" w:eastAsia="宋体" w:cs="Times New Roman"/>
          <w:color w:val="000000"/>
          <w:sz w:val="24"/>
          <w:highlight w:val="none"/>
        </w:rPr>
        <w:tab/>
      </w:r>
      <w:r>
        <w:rPr>
          <w:rFonts w:ascii="Times New Roman" w:hAnsi="Times New Roman" w:eastAsia="宋体" w:cs="Times New Roman"/>
          <w:color w:val="000000"/>
          <w:sz w:val="24"/>
          <w:highlight w:val="none"/>
        </w:rPr>
        <w:tab/>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（单位盖章）</w:t>
      </w:r>
    </w:p>
    <w:p w14:paraId="2E4467BA">
      <w:pPr>
        <w:spacing w:beforeLines="50" w:afterLines="50" w:line="480" w:lineRule="auto"/>
        <w:ind w:firstLine="480" w:firstLineChars="200"/>
        <w:jc w:val="both"/>
        <w:rPr>
          <w:rFonts w:ascii="Times New Roman" w:hAnsi="Times New Roman" w:eastAsia="宋体" w:cs="Times New Roman"/>
          <w:color w:val="000000"/>
          <w:sz w:val="24"/>
          <w:highlight w:val="none"/>
          <w:u w:val="single"/>
        </w:rPr>
      </w:pPr>
      <w:r>
        <w:rPr>
          <w:rFonts w:ascii="Times New Roman" w:hAnsi="Times New Roman" w:eastAsia="宋体" w:cs="Times New Roman"/>
          <w:color w:val="000000"/>
          <w:sz w:val="24"/>
          <w:highlight w:val="none"/>
        </w:rPr>
        <w:t>法定代表或授权代表：</w:t>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（姓名、签字）</w:t>
      </w:r>
    </w:p>
    <w:p w14:paraId="4AA26A7F">
      <w:pPr>
        <w:spacing w:beforeLines="50" w:afterLines="50" w:line="480" w:lineRule="auto"/>
        <w:jc w:val="left"/>
        <w:rPr>
          <w:rFonts w:hint="default" w:ascii="Times New Roman" w:hAnsi="Times New Roman" w:eastAsia="宋体" w:cs="Times New Roman"/>
          <w:color w:val="000000"/>
          <w:sz w:val="24"/>
          <w:highlight w:val="none"/>
          <w:u w:val="single"/>
          <w:lang w:val="en-US" w:eastAsia="zh-CN"/>
        </w:rPr>
      </w:pPr>
      <w:r>
        <w:rPr>
          <w:rFonts w:ascii="Times New Roman" w:hAnsi="Times New Roman" w:eastAsia="宋体" w:cs="Times New Roman"/>
          <w:color w:val="000000"/>
          <w:sz w:val="24"/>
          <w:highlight w:val="none"/>
        </w:rPr>
        <w:t>地址：</w:t>
      </w:r>
      <w:r>
        <w:rPr>
          <w:rFonts w:hint="eastAsia" w:ascii="Times New Roman" w:hAnsi="Times New Roman" w:eastAsia="宋体" w:cs="Times New Roman"/>
          <w:color w:val="000000"/>
          <w:sz w:val="24"/>
          <w:highlight w:val="none"/>
          <w:u w:val="single"/>
          <w:lang w:val="en-US" w:eastAsia="zh-CN"/>
        </w:rPr>
        <w:t xml:space="preserve">                           </w:t>
      </w:r>
    </w:p>
    <w:p w14:paraId="4A18A185">
      <w:pPr>
        <w:spacing w:beforeLines="50" w:afterLines="50" w:line="480" w:lineRule="auto"/>
        <w:jc w:val="left"/>
        <w:rPr>
          <w:rFonts w:hint="default" w:ascii="Times New Roman" w:hAnsi="Times New Roman" w:eastAsia="宋体" w:cs="Times New Roman"/>
          <w:color w:val="000000"/>
          <w:sz w:val="24"/>
          <w:highlight w:val="none"/>
          <w:lang w:val="en-US" w:eastAsia="zh-CN"/>
        </w:rPr>
      </w:pPr>
      <w:r>
        <w:rPr>
          <w:rFonts w:ascii="Times New Roman" w:hAnsi="Times New Roman" w:eastAsia="宋体" w:cs="Times New Roman"/>
          <w:color w:val="000000"/>
          <w:sz w:val="24"/>
          <w:highlight w:val="none"/>
        </w:rPr>
        <w:t>联系电话：</w:t>
      </w:r>
      <w:r>
        <w:rPr>
          <w:rFonts w:hint="eastAsia" w:ascii="Times New Roman" w:hAnsi="Times New Roman" w:eastAsia="宋体" w:cs="Times New Roman"/>
          <w:color w:val="000000"/>
          <w:sz w:val="24"/>
          <w:highlight w:val="none"/>
          <w:u w:val="single"/>
          <w:lang w:val="en-US" w:eastAsia="zh-CN"/>
        </w:rPr>
        <w:t xml:space="preserve">                       </w:t>
      </w:r>
      <w:r>
        <w:rPr>
          <w:rFonts w:hint="eastAsia" w:ascii="Times New Roman" w:hAnsi="Times New Roman" w:eastAsia="宋体" w:cs="Times New Roman"/>
          <w:color w:val="000000"/>
          <w:sz w:val="24"/>
          <w:highlight w:val="none"/>
          <w:lang w:val="en-US" w:eastAsia="zh-CN"/>
        </w:rPr>
        <w:t xml:space="preserve"> </w:t>
      </w:r>
    </w:p>
    <w:p w14:paraId="38F0A15D">
      <w:pPr>
        <w:adjustRightInd w:val="0"/>
        <w:snapToGrid w:val="0"/>
        <w:spacing w:before="50" w:after="50" w:line="480" w:lineRule="auto"/>
        <w:ind w:firstLine="480" w:firstLineChars="200"/>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日期：</w:t>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rPr>
        <w:t>年</w:t>
      </w:r>
      <w:r>
        <w:rPr>
          <w:rFonts w:hint="eastAsia" w:ascii="Times New Roman" w:hAnsi="Times New Roman" w:eastAsia="宋体" w:cs="Times New Roman"/>
          <w:color w:val="000000"/>
          <w:sz w:val="24"/>
          <w:highlight w:val="none"/>
          <w:u w:val="single"/>
          <w:lang w:val="en-US" w:eastAsia="zh-CN"/>
        </w:rPr>
        <w:t xml:space="preserve">   </w:t>
      </w:r>
      <w:r>
        <w:rPr>
          <w:rFonts w:ascii="Times New Roman" w:hAnsi="Times New Roman" w:eastAsia="宋体" w:cs="Times New Roman"/>
          <w:color w:val="000000"/>
          <w:sz w:val="24"/>
          <w:highlight w:val="none"/>
        </w:rPr>
        <w:t>月</w:t>
      </w:r>
      <w:r>
        <w:rPr>
          <w:rFonts w:hint="eastAsia" w:ascii="Times New Roman" w:hAnsi="Times New Roman" w:eastAsia="宋体" w:cs="Times New Roman"/>
          <w:color w:val="000000"/>
          <w:sz w:val="24"/>
          <w:highlight w:val="none"/>
          <w:u w:val="single"/>
          <w:lang w:val="en-US" w:eastAsia="zh-CN"/>
        </w:rPr>
        <w:t xml:space="preserve">   </w:t>
      </w:r>
      <w:r>
        <w:rPr>
          <w:rFonts w:ascii="Times New Roman" w:hAnsi="Times New Roman" w:eastAsia="宋体" w:cs="Times New Roman"/>
          <w:color w:val="000000"/>
          <w:sz w:val="24"/>
          <w:highlight w:val="none"/>
        </w:rPr>
        <w:t>日</w:t>
      </w:r>
    </w:p>
    <w:p w14:paraId="7625365D">
      <w:pPr>
        <w:spacing w:beforeLines="50" w:afterLines="50" w:line="480" w:lineRule="auto"/>
        <w:ind w:firstLine="480" w:firstLineChars="200"/>
        <w:rPr>
          <w:rFonts w:ascii="Times New Roman" w:hAnsi="Times New Roman" w:eastAsia="宋体" w:cs="Times New Roman"/>
          <w:color w:val="000000"/>
          <w:sz w:val="24"/>
          <w:highlight w:val="none"/>
        </w:rPr>
      </w:pPr>
    </w:p>
    <w:p w14:paraId="2A25771C">
      <w:pPr>
        <w:adjustRightInd w:val="0"/>
        <w:snapToGrid w:val="0"/>
        <w:spacing w:before="50" w:after="50" w:line="480" w:lineRule="auto"/>
        <w:ind w:firstLine="480" w:firstLineChars="200"/>
        <w:rPr>
          <w:rFonts w:ascii="Times New Roman" w:hAnsi="Times New Roman" w:eastAsia="宋体" w:cs="Times New Roman"/>
          <w:color w:val="000000"/>
          <w:sz w:val="24"/>
          <w:highlight w:val="none"/>
        </w:rPr>
      </w:pPr>
    </w:p>
    <w:p w14:paraId="72AE0B8A">
      <w:pPr>
        <w:adjustRightInd w:val="0"/>
        <w:snapToGrid w:val="0"/>
        <w:spacing w:before="50" w:after="50" w:line="480" w:lineRule="auto"/>
        <w:ind w:firstLine="480" w:firstLineChars="200"/>
        <w:rPr>
          <w:rFonts w:ascii="Times New Roman" w:hAnsi="Times New Roman" w:eastAsia="宋体" w:cs="Times New Roman"/>
          <w:color w:val="000000"/>
          <w:sz w:val="24"/>
          <w:highlight w:val="none"/>
        </w:rPr>
      </w:pPr>
    </w:p>
    <w:p w14:paraId="062FE635">
      <w:pPr>
        <w:widowControl/>
        <w:jc w:val="left"/>
        <w:rPr>
          <w:rFonts w:ascii="Times New Roman" w:hAnsi="Times New Roman" w:eastAsia="宋体" w:cs="Times New Roman"/>
          <w:b/>
          <w:color w:val="000000"/>
          <w:sz w:val="30"/>
          <w:szCs w:val="30"/>
          <w:highlight w:val="none"/>
        </w:rPr>
      </w:pPr>
      <w:r>
        <w:rPr>
          <w:rFonts w:ascii="Times New Roman" w:hAnsi="Times New Roman" w:eastAsia="宋体" w:cs="Times New Roman"/>
          <w:b/>
          <w:color w:val="000000"/>
          <w:sz w:val="30"/>
          <w:szCs w:val="30"/>
          <w:highlight w:val="none"/>
        </w:rPr>
        <w:br w:type="page"/>
      </w:r>
    </w:p>
    <w:p w14:paraId="6EB2202E">
      <w:pPr>
        <w:widowControl/>
        <w:jc w:val="center"/>
        <w:rPr>
          <w:rFonts w:ascii="Times New Roman" w:hAnsi="Times New Roman" w:eastAsia="宋体" w:cs="Times New Roman"/>
          <w:b/>
          <w:color w:val="000000"/>
          <w:sz w:val="30"/>
          <w:szCs w:val="30"/>
          <w:highlight w:val="none"/>
        </w:rPr>
      </w:pPr>
      <w:r>
        <w:rPr>
          <w:rFonts w:ascii="Times New Roman" w:hAnsi="Times New Roman" w:eastAsia="宋体" w:cs="Times New Roman"/>
          <w:b/>
          <w:color w:val="000000"/>
          <w:sz w:val="30"/>
          <w:szCs w:val="30"/>
          <w:highlight w:val="none"/>
        </w:rPr>
        <w:t>投标文件资料目录（技术文件）</w:t>
      </w:r>
    </w:p>
    <w:p w14:paraId="354C1A7F">
      <w:pPr>
        <w:pStyle w:val="21"/>
        <w:widowControl/>
        <w:spacing w:line="360" w:lineRule="auto"/>
        <w:ind w:firstLine="472" w:firstLineChars="196"/>
        <w:rPr>
          <w:b/>
          <w:bCs/>
          <w:color w:val="000000"/>
          <w:sz w:val="24"/>
          <w:szCs w:val="24"/>
          <w:highlight w:val="none"/>
          <w:u w:val="single"/>
        </w:rPr>
      </w:pPr>
      <w:r>
        <w:rPr>
          <w:b/>
          <w:bCs/>
          <w:color w:val="000000"/>
          <w:sz w:val="24"/>
          <w:szCs w:val="24"/>
          <w:highlight w:val="none"/>
          <w:u w:val="single"/>
        </w:rPr>
        <w:t>为提高评标效率，请投标人按照下列资料清单内容及顺序编制技术标书，如投标人未按照以下内容及顺序编制技术标书，可能会影响技术标书得分，请各投标单位务必注意。</w:t>
      </w:r>
    </w:p>
    <w:p w14:paraId="75D00A14">
      <w:pPr>
        <w:bidi w:val="0"/>
        <w:rPr>
          <w:highlight w:val="none"/>
        </w:rPr>
      </w:pPr>
      <w:r>
        <w:rPr>
          <w:highlight w:val="none"/>
        </w:rPr>
        <w:t>1、技术方案及质量保证措施：依据项目技术要求做出实质性解决方案，产品质量、性能稳定可靠，使用寿命长且有完善的生产保证措施等方面的说明及证明材料；</w:t>
      </w:r>
    </w:p>
    <w:p w14:paraId="1010B2BA">
      <w:pPr>
        <w:bidi w:val="0"/>
        <w:rPr>
          <w:highlight w:val="none"/>
        </w:rPr>
      </w:pPr>
      <w:r>
        <w:rPr>
          <w:highlight w:val="none"/>
        </w:rPr>
        <w:t>2、供货周期承诺（注意本条不影响商务部分关于供货期的表述，但不得和商务部分矛盾）：应提供详细的供货计划或生产加工计划，有详细的确保满足供货期基本要求或能在保证质量的前提下提前交货措施的说明及证明材料；</w:t>
      </w:r>
    </w:p>
    <w:p w14:paraId="1936A9DE">
      <w:pPr>
        <w:bidi w:val="0"/>
        <w:rPr>
          <w:highlight w:val="none"/>
        </w:rPr>
      </w:pPr>
      <w:r>
        <w:rPr>
          <w:highlight w:val="none"/>
        </w:rPr>
        <w:t>3、技术要求偏离表（附件四）；</w:t>
      </w:r>
    </w:p>
    <w:p w14:paraId="20564073">
      <w:pPr>
        <w:bidi w:val="0"/>
        <w:rPr>
          <w:highlight w:val="none"/>
        </w:rPr>
      </w:pPr>
      <w:r>
        <w:rPr>
          <w:highlight w:val="none"/>
        </w:rPr>
        <w:t>4、经营业绩一览表[近三年（2022年1月1日至今）类似项目业绩及合同明细加盖公章（须有客户联系方式及联系人以供招标方核实确认）] （附件五）；</w:t>
      </w:r>
    </w:p>
    <w:p w14:paraId="12E30BDD">
      <w:pPr>
        <w:bidi w:val="0"/>
        <w:rPr>
          <w:rFonts w:hint="eastAsia" w:eastAsia="宋体"/>
          <w:highlight w:val="none"/>
          <w:lang w:eastAsia="zh-CN"/>
        </w:rPr>
      </w:pPr>
      <w:r>
        <w:rPr>
          <w:highlight w:val="none"/>
        </w:rPr>
        <w:t>5、服务承诺函（附件六）</w:t>
      </w:r>
      <w:r>
        <w:rPr>
          <w:rFonts w:hint="eastAsia"/>
          <w:highlight w:val="none"/>
          <w:lang w:eastAsia="zh-CN"/>
        </w:rPr>
        <w:t>。</w:t>
      </w:r>
    </w:p>
    <w:p w14:paraId="512D0F51">
      <w:pPr>
        <w:rPr>
          <w:rFonts w:ascii="Times New Roman" w:hAnsi="Times New Roman" w:eastAsia="宋体" w:cs="Times New Roman"/>
          <w:b/>
          <w:bCs/>
          <w:color w:val="000000"/>
          <w:sz w:val="96"/>
          <w:szCs w:val="96"/>
          <w:highlight w:val="none"/>
        </w:rPr>
      </w:pPr>
      <w:bookmarkStart w:id="223" w:name="_Toc9619"/>
      <w:bookmarkEnd w:id="223"/>
      <w:r>
        <w:rPr>
          <w:rFonts w:ascii="Times New Roman" w:hAnsi="Times New Roman" w:eastAsia="宋体" w:cs="Times New Roman"/>
          <w:b/>
          <w:bCs/>
          <w:color w:val="000000"/>
          <w:sz w:val="96"/>
          <w:szCs w:val="96"/>
          <w:highlight w:val="none"/>
        </w:rPr>
        <w:br w:type="page"/>
      </w:r>
    </w:p>
    <w:p w14:paraId="4571130C">
      <w:pPr>
        <w:pStyle w:val="6"/>
        <w:keepNext w:val="0"/>
        <w:keepLines w:val="0"/>
        <w:pageBreakBefore w:val="0"/>
        <w:widowControl/>
        <w:kinsoku/>
        <w:wordWrap/>
        <w:overflowPunct/>
        <w:topLinePunct w:val="0"/>
        <w:autoSpaceDE/>
        <w:autoSpaceDN/>
        <w:bidi w:val="0"/>
        <w:adjustRightInd/>
        <w:snapToGrid/>
        <w:spacing w:beforeAutospacing="1" w:line="360" w:lineRule="auto"/>
        <w:ind w:firstLine="0" w:firstLineChars="0"/>
        <w:jc w:val="center"/>
        <w:textAlignment w:val="auto"/>
        <w:rPr>
          <w:b/>
          <w:bCs/>
          <w:color w:val="000000"/>
          <w:sz w:val="96"/>
          <w:szCs w:val="96"/>
          <w:highlight w:val="none"/>
        </w:rPr>
      </w:pPr>
      <w:r>
        <w:rPr>
          <w:b/>
          <w:bCs/>
          <w:color w:val="000000"/>
          <w:sz w:val="96"/>
          <w:szCs w:val="96"/>
          <w:highlight w:val="none"/>
        </w:rPr>
        <w:t>投标文件</w:t>
      </w:r>
    </w:p>
    <w:p w14:paraId="6EA153BA">
      <w:pPr>
        <w:pStyle w:val="6"/>
        <w:keepNext w:val="0"/>
        <w:keepLines w:val="0"/>
        <w:pageBreakBefore w:val="0"/>
        <w:widowControl/>
        <w:kinsoku/>
        <w:wordWrap/>
        <w:overflowPunct/>
        <w:topLinePunct w:val="0"/>
        <w:autoSpaceDE/>
        <w:autoSpaceDN/>
        <w:bidi w:val="0"/>
        <w:adjustRightInd/>
        <w:snapToGrid/>
        <w:spacing w:beforeAutospacing="1" w:line="360" w:lineRule="auto"/>
        <w:ind w:firstLine="0" w:firstLineChars="0"/>
        <w:textAlignment w:val="auto"/>
        <w:rPr>
          <w:color w:val="000000"/>
          <w:highlight w:val="none"/>
        </w:rPr>
      </w:pPr>
    </w:p>
    <w:p w14:paraId="5F80CFE0">
      <w:pPr>
        <w:pStyle w:val="6"/>
        <w:keepNext w:val="0"/>
        <w:keepLines w:val="0"/>
        <w:pageBreakBefore w:val="0"/>
        <w:widowControl/>
        <w:kinsoku/>
        <w:wordWrap/>
        <w:overflowPunct/>
        <w:topLinePunct w:val="0"/>
        <w:autoSpaceDE/>
        <w:autoSpaceDN/>
        <w:bidi w:val="0"/>
        <w:adjustRightInd/>
        <w:snapToGrid/>
        <w:spacing w:beforeAutospacing="1" w:line="480" w:lineRule="auto"/>
        <w:ind w:firstLine="0" w:firstLineChars="0"/>
        <w:jc w:val="center"/>
        <w:textAlignment w:val="auto"/>
        <w:rPr>
          <w:color w:val="000000"/>
          <w:sz w:val="72"/>
          <w:szCs w:val="72"/>
          <w:highlight w:val="none"/>
        </w:rPr>
      </w:pPr>
      <w:r>
        <w:rPr>
          <w:b/>
          <w:color w:val="000000"/>
          <w:sz w:val="72"/>
          <w:szCs w:val="72"/>
          <w:highlight w:val="none"/>
        </w:rPr>
        <w:t>商务部分</w:t>
      </w:r>
    </w:p>
    <w:p w14:paraId="679D1A69">
      <w:pPr>
        <w:pStyle w:val="6"/>
        <w:widowControl/>
        <w:spacing w:beforeAutospacing="1" w:line="360" w:lineRule="auto"/>
        <w:rPr>
          <w:color w:val="000000"/>
          <w:highlight w:val="none"/>
        </w:rPr>
      </w:pPr>
    </w:p>
    <w:p w14:paraId="39DABF64">
      <w:pPr>
        <w:spacing w:line="480" w:lineRule="auto"/>
        <w:rPr>
          <w:rFonts w:ascii="Times New Roman" w:hAnsi="Times New Roman" w:eastAsia="宋体" w:cs="Times New Roman"/>
          <w:color w:val="000000"/>
          <w:sz w:val="28"/>
          <w:szCs w:val="28"/>
          <w:highlight w:val="none"/>
        </w:rPr>
      </w:pPr>
      <w:r>
        <w:rPr>
          <w:rFonts w:ascii="Times New Roman" w:hAnsi="Times New Roman" w:eastAsia="宋体" w:cs="Times New Roman"/>
          <w:color w:val="000000"/>
          <w:sz w:val="28"/>
          <w:szCs w:val="28"/>
          <w:highlight w:val="none"/>
        </w:rPr>
        <w:t>项目名称：中通客车股份有限公司</w:t>
      </w:r>
    </w:p>
    <w:p w14:paraId="3DBF83A5">
      <w:pPr>
        <w:spacing w:line="480" w:lineRule="auto"/>
        <w:ind w:firstLine="1968" w:firstLineChars="700"/>
        <w:rPr>
          <w:rFonts w:hint="eastAsia" w:ascii="Times New Roman" w:hAnsi="Times New Roman" w:eastAsia="宋体" w:cs="Times New Roman"/>
          <w:color w:val="000000"/>
          <w:sz w:val="28"/>
          <w:szCs w:val="28"/>
          <w:highlight w:val="none"/>
          <w:u w:val="single"/>
          <w:lang w:eastAsia="zh-CN"/>
        </w:rPr>
      </w:pPr>
      <w:r>
        <w:rPr>
          <w:rFonts w:hint="eastAsia" w:ascii="Times New Roman" w:hAnsi="Times New Roman" w:cs="Times New Roman"/>
          <w:b/>
          <w:color w:val="000000"/>
          <w:sz w:val="28"/>
          <w:szCs w:val="28"/>
          <w:highlight w:val="none"/>
          <w:u w:val="single"/>
          <w:lang w:eastAsia="zh-CN"/>
        </w:rPr>
        <w:t>EBS（ABS）+ESP自主标定测试设备</w:t>
      </w:r>
      <w:r>
        <w:rPr>
          <w:rFonts w:hint="eastAsia" w:ascii="Times New Roman" w:hAnsi="Times New Roman" w:eastAsia="宋体" w:cs="Times New Roman"/>
          <w:b/>
          <w:color w:val="000000"/>
          <w:sz w:val="28"/>
          <w:szCs w:val="28"/>
          <w:highlight w:val="none"/>
          <w:u w:val="single"/>
          <w:lang w:eastAsia="zh-CN"/>
        </w:rPr>
        <w:t>项目</w:t>
      </w:r>
    </w:p>
    <w:p w14:paraId="68C1CA85">
      <w:pPr>
        <w:spacing w:line="480" w:lineRule="auto"/>
        <w:rPr>
          <w:rFonts w:ascii="Times New Roman" w:hAnsi="Times New Roman" w:eastAsia="宋体" w:cs="Times New Roman"/>
          <w:color w:val="000000"/>
          <w:spacing w:val="-20"/>
          <w:sz w:val="28"/>
          <w:szCs w:val="28"/>
          <w:highlight w:val="none"/>
        </w:rPr>
      </w:pPr>
    </w:p>
    <w:p w14:paraId="5477C6CD">
      <w:pPr>
        <w:spacing w:beforeLines="50" w:afterLines="50" w:line="480" w:lineRule="auto"/>
        <w:ind w:firstLine="480" w:firstLineChars="200"/>
        <w:jc w:val="both"/>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投标人名称：</w:t>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（单位盖章）</w:t>
      </w:r>
    </w:p>
    <w:p w14:paraId="6E6AE34D">
      <w:pPr>
        <w:spacing w:beforeLines="50" w:afterLines="50" w:line="480" w:lineRule="auto"/>
        <w:ind w:firstLine="480" w:firstLineChars="200"/>
        <w:jc w:val="both"/>
        <w:rPr>
          <w:rFonts w:ascii="Times New Roman" w:hAnsi="Times New Roman" w:eastAsia="宋体" w:cs="Times New Roman"/>
          <w:color w:val="000000"/>
          <w:sz w:val="24"/>
          <w:highlight w:val="none"/>
          <w:u w:val="single"/>
        </w:rPr>
      </w:pPr>
      <w:r>
        <w:rPr>
          <w:rFonts w:ascii="Times New Roman" w:hAnsi="Times New Roman" w:eastAsia="宋体" w:cs="Times New Roman"/>
          <w:color w:val="000000"/>
          <w:sz w:val="24"/>
          <w:highlight w:val="none"/>
        </w:rPr>
        <w:t>法定代表或授权代表：</w:t>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（姓名、签字）</w:t>
      </w:r>
    </w:p>
    <w:p w14:paraId="4C2B056F">
      <w:pPr>
        <w:spacing w:beforeLines="50" w:afterLines="50" w:line="480" w:lineRule="auto"/>
        <w:jc w:val="left"/>
        <w:rPr>
          <w:rFonts w:hint="default" w:ascii="Times New Roman" w:hAnsi="Times New Roman" w:eastAsia="宋体" w:cs="Times New Roman"/>
          <w:color w:val="000000"/>
          <w:sz w:val="24"/>
          <w:highlight w:val="none"/>
          <w:u w:val="single"/>
          <w:lang w:val="en-US" w:eastAsia="zh-CN"/>
        </w:rPr>
      </w:pPr>
      <w:r>
        <w:rPr>
          <w:rFonts w:ascii="Times New Roman" w:hAnsi="Times New Roman" w:eastAsia="宋体" w:cs="Times New Roman"/>
          <w:color w:val="000000"/>
          <w:sz w:val="24"/>
          <w:highlight w:val="none"/>
        </w:rPr>
        <w:t>地址：</w:t>
      </w:r>
      <w:r>
        <w:rPr>
          <w:rFonts w:hint="eastAsia" w:ascii="Times New Roman" w:hAnsi="Times New Roman" w:eastAsia="宋体" w:cs="Times New Roman"/>
          <w:color w:val="000000"/>
          <w:sz w:val="24"/>
          <w:highlight w:val="none"/>
          <w:u w:val="single"/>
          <w:lang w:val="en-US" w:eastAsia="zh-CN"/>
        </w:rPr>
        <w:t xml:space="preserve">                            </w:t>
      </w:r>
      <w:r>
        <w:rPr>
          <w:rFonts w:hint="eastAsia" w:ascii="Times New Roman" w:hAnsi="Times New Roman" w:eastAsia="宋体" w:cs="Times New Roman"/>
          <w:color w:val="000000"/>
          <w:sz w:val="24"/>
          <w:highlight w:val="none"/>
          <w:lang w:val="en-US" w:eastAsia="zh-CN"/>
        </w:rPr>
        <w:t xml:space="preserve"> </w:t>
      </w:r>
    </w:p>
    <w:p w14:paraId="18A3C98F">
      <w:pPr>
        <w:spacing w:beforeLines="50" w:afterLines="50" w:line="480" w:lineRule="auto"/>
        <w:jc w:val="left"/>
        <w:rPr>
          <w:rFonts w:hint="default" w:ascii="Times New Roman" w:hAnsi="Times New Roman" w:eastAsia="宋体" w:cs="Times New Roman"/>
          <w:color w:val="000000"/>
          <w:sz w:val="24"/>
          <w:highlight w:val="none"/>
          <w:lang w:val="en-US" w:eastAsia="zh-CN"/>
        </w:rPr>
      </w:pPr>
      <w:r>
        <w:rPr>
          <w:rFonts w:ascii="Times New Roman" w:hAnsi="Times New Roman" w:eastAsia="宋体" w:cs="Times New Roman"/>
          <w:color w:val="000000"/>
          <w:sz w:val="24"/>
          <w:highlight w:val="none"/>
        </w:rPr>
        <w:t>联系电话：</w:t>
      </w:r>
      <w:r>
        <w:rPr>
          <w:rFonts w:hint="eastAsia" w:ascii="Times New Roman" w:hAnsi="Times New Roman" w:eastAsia="宋体" w:cs="Times New Roman"/>
          <w:color w:val="000000"/>
          <w:sz w:val="24"/>
          <w:highlight w:val="none"/>
          <w:u w:val="single"/>
          <w:lang w:val="en-US" w:eastAsia="zh-CN"/>
        </w:rPr>
        <w:t xml:space="preserve">                        </w:t>
      </w:r>
    </w:p>
    <w:p w14:paraId="6262BFBF">
      <w:pPr>
        <w:adjustRightInd w:val="0"/>
        <w:snapToGrid w:val="0"/>
        <w:spacing w:before="50" w:after="50" w:line="480" w:lineRule="auto"/>
        <w:ind w:firstLine="480" w:firstLineChars="200"/>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日期：</w:t>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rPr>
        <w:t>年</w:t>
      </w:r>
      <w:r>
        <w:rPr>
          <w:rFonts w:hint="eastAsia" w:ascii="Times New Roman" w:hAnsi="Times New Roman" w:eastAsia="宋体" w:cs="Times New Roman"/>
          <w:color w:val="000000"/>
          <w:sz w:val="24"/>
          <w:highlight w:val="none"/>
          <w:lang w:val="en-US" w:eastAsia="zh-CN"/>
        </w:rPr>
        <w:t xml:space="preserve"> </w:t>
      </w:r>
      <w:r>
        <w:rPr>
          <w:rFonts w:hint="eastAsia" w:ascii="Times New Roman" w:hAnsi="Times New Roman" w:eastAsia="宋体" w:cs="Times New Roman"/>
          <w:color w:val="000000"/>
          <w:sz w:val="24"/>
          <w:highlight w:val="none"/>
          <w:u w:val="single"/>
          <w:lang w:val="en-US" w:eastAsia="zh-CN"/>
        </w:rPr>
        <w:t xml:space="preserve">    </w:t>
      </w:r>
      <w:r>
        <w:rPr>
          <w:rFonts w:ascii="Times New Roman" w:hAnsi="Times New Roman" w:eastAsia="宋体" w:cs="Times New Roman"/>
          <w:color w:val="000000"/>
          <w:sz w:val="24"/>
          <w:highlight w:val="none"/>
        </w:rPr>
        <w:t>月</w:t>
      </w:r>
      <w:r>
        <w:rPr>
          <w:rFonts w:hint="eastAsia" w:ascii="Times New Roman" w:hAnsi="Times New Roman" w:eastAsia="宋体" w:cs="Times New Roman"/>
          <w:color w:val="000000"/>
          <w:sz w:val="24"/>
          <w:highlight w:val="none"/>
          <w:u w:val="single"/>
          <w:lang w:val="en-US" w:eastAsia="zh-CN"/>
        </w:rPr>
        <w:t xml:space="preserve">    </w:t>
      </w:r>
      <w:r>
        <w:rPr>
          <w:rFonts w:ascii="Times New Roman" w:hAnsi="Times New Roman" w:eastAsia="宋体" w:cs="Times New Roman"/>
          <w:color w:val="000000"/>
          <w:sz w:val="24"/>
          <w:highlight w:val="none"/>
        </w:rPr>
        <w:t>日</w:t>
      </w:r>
    </w:p>
    <w:p w14:paraId="2D6BB09E">
      <w:pPr>
        <w:adjustRightInd w:val="0"/>
        <w:snapToGrid w:val="0"/>
        <w:spacing w:before="50" w:after="50" w:line="480" w:lineRule="auto"/>
        <w:ind w:firstLine="480" w:firstLineChars="200"/>
        <w:rPr>
          <w:rFonts w:ascii="Times New Roman" w:hAnsi="Times New Roman" w:eastAsia="宋体" w:cs="Times New Roman"/>
          <w:color w:val="000000"/>
          <w:sz w:val="24"/>
          <w:highlight w:val="none"/>
        </w:rPr>
      </w:pPr>
    </w:p>
    <w:p w14:paraId="3FE4819E">
      <w:pPr>
        <w:adjustRightInd w:val="0"/>
        <w:snapToGrid w:val="0"/>
        <w:spacing w:before="50" w:after="50" w:line="480" w:lineRule="auto"/>
        <w:ind w:firstLine="480" w:firstLineChars="200"/>
        <w:rPr>
          <w:rFonts w:ascii="Times New Roman" w:hAnsi="Times New Roman" w:eastAsia="宋体" w:cs="Times New Roman"/>
          <w:color w:val="000000"/>
          <w:sz w:val="24"/>
          <w:highlight w:val="none"/>
        </w:rPr>
      </w:pPr>
    </w:p>
    <w:p w14:paraId="45C6EEE7">
      <w:pPr>
        <w:spacing w:line="480" w:lineRule="auto"/>
        <w:ind w:firstLine="560" w:firstLineChars="200"/>
        <w:jc w:val="center"/>
        <w:rPr>
          <w:rFonts w:ascii="Times New Roman" w:hAnsi="Times New Roman" w:eastAsia="宋体" w:cs="Times New Roman"/>
          <w:color w:val="000000"/>
          <w:sz w:val="28"/>
          <w:szCs w:val="28"/>
          <w:highlight w:val="none"/>
        </w:rPr>
      </w:pPr>
    </w:p>
    <w:p w14:paraId="24BA502C">
      <w:pPr>
        <w:spacing w:line="480" w:lineRule="auto"/>
        <w:ind w:firstLine="560" w:firstLineChars="200"/>
        <w:jc w:val="center"/>
        <w:rPr>
          <w:rFonts w:ascii="Times New Roman" w:hAnsi="Times New Roman" w:eastAsia="宋体" w:cs="Times New Roman"/>
          <w:color w:val="000000"/>
          <w:sz w:val="28"/>
          <w:szCs w:val="28"/>
          <w:highlight w:val="none"/>
        </w:rPr>
      </w:pPr>
    </w:p>
    <w:p w14:paraId="0FF91F38">
      <w:pPr>
        <w:widowControl/>
        <w:jc w:val="left"/>
        <w:rPr>
          <w:rFonts w:ascii="Times New Roman" w:hAnsi="Times New Roman" w:eastAsia="宋体" w:cs="Times New Roman"/>
          <w:color w:val="000000"/>
          <w:sz w:val="28"/>
          <w:szCs w:val="28"/>
          <w:highlight w:val="none"/>
        </w:rPr>
      </w:pPr>
      <w:r>
        <w:rPr>
          <w:rFonts w:ascii="Times New Roman" w:hAnsi="Times New Roman" w:eastAsia="宋体" w:cs="Times New Roman"/>
          <w:color w:val="000000"/>
          <w:sz w:val="28"/>
          <w:szCs w:val="28"/>
          <w:highlight w:val="none"/>
        </w:rPr>
        <w:br w:type="page"/>
      </w:r>
    </w:p>
    <w:p w14:paraId="25CBFCEE">
      <w:pPr>
        <w:spacing w:line="480" w:lineRule="auto"/>
        <w:jc w:val="center"/>
        <w:rPr>
          <w:rFonts w:ascii="Times New Roman" w:hAnsi="Times New Roman" w:eastAsia="宋体" w:cs="Times New Roman"/>
          <w:b/>
          <w:color w:val="000000"/>
          <w:sz w:val="30"/>
          <w:szCs w:val="30"/>
          <w:highlight w:val="none"/>
        </w:rPr>
      </w:pPr>
      <w:bookmarkStart w:id="224" w:name="_Toc29688"/>
      <w:bookmarkEnd w:id="224"/>
      <w:r>
        <w:rPr>
          <w:rFonts w:ascii="Times New Roman" w:hAnsi="Times New Roman" w:eastAsia="宋体" w:cs="Times New Roman"/>
          <w:b/>
          <w:color w:val="000000"/>
          <w:sz w:val="30"/>
          <w:szCs w:val="30"/>
          <w:highlight w:val="none"/>
        </w:rPr>
        <w:t>投标文件资料目录（商务文件）</w:t>
      </w:r>
    </w:p>
    <w:p w14:paraId="444E98C0">
      <w:pPr>
        <w:bidi w:val="0"/>
        <w:rPr>
          <w:highlight w:val="none"/>
        </w:rPr>
      </w:pPr>
      <w:r>
        <w:rPr>
          <w:highlight w:val="none"/>
        </w:rPr>
        <w:t>1、</w:t>
      </w:r>
      <w:r>
        <w:rPr>
          <w:rFonts w:hint="eastAsia"/>
          <w:highlight w:val="none"/>
          <w:lang w:eastAsia="zh-CN"/>
        </w:rPr>
        <w:t>EBS（ABS）+ESP自主标定测试设备项目</w:t>
      </w:r>
      <w:r>
        <w:rPr>
          <w:highlight w:val="none"/>
        </w:rPr>
        <w:t>----投标函（附件七，格式不得自行修改）；</w:t>
      </w:r>
    </w:p>
    <w:p w14:paraId="5DB107DA">
      <w:pPr>
        <w:bidi w:val="0"/>
        <w:rPr>
          <w:highlight w:val="none"/>
        </w:rPr>
      </w:pPr>
      <w:r>
        <w:rPr>
          <w:highlight w:val="none"/>
        </w:rPr>
        <w:t>2、</w:t>
      </w:r>
      <w:r>
        <w:rPr>
          <w:rFonts w:hint="eastAsia"/>
          <w:highlight w:val="none"/>
          <w:lang w:eastAsia="zh-CN"/>
        </w:rPr>
        <w:t>EBS（ABS）+ESP自主标定测试设备项目</w:t>
      </w:r>
      <w:r>
        <w:rPr>
          <w:highlight w:val="none"/>
        </w:rPr>
        <w:t>----报价明细（附件八，格式不得自行修改）</w:t>
      </w:r>
    </w:p>
    <w:p w14:paraId="10EF8224">
      <w:pPr>
        <w:bidi w:val="0"/>
        <w:rPr>
          <w:highlight w:val="none"/>
        </w:rPr>
      </w:pPr>
      <w:r>
        <w:rPr>
          <w:highlight w:val="none"/>
        </w:rPr>
        <w:t>3、备品备件、易损件、专用耗材清单及价格表（附件九）；</w:t>
      </w:r>
    </w:p>
    <w:p w14:paraId="4FDDC992">
      <w:pPr>
        <w:bidi w:val="0"/>
        <w:rPr>
          <w:rFonts w:hint="eastAsia"/>
          <w:highlight w:val="none"/>
          <w:lang w:eastAsia="zh-CN"/>
        </w:rPr>
      </w:pPr>
      <w:r>
        <w:rPr>
          <w:highlight w:val="none"/>
        </w:rPr>
        <w:t>4、商务条款偏离表（附件十）</w:t>
      </w:r>
      <w:r>
        <w:rPr>
          <w:rFonts w:hint="eastAsia"/>
          <w:highlight w:val="none"/>
          <w:lang w:eastAsia="zh-CN"/>
        </w:rPr>
        <w:t>。</w:t>
      </w:r>
    </w:p>
    <w:p w14:paraId="3078275C">
      <w:pPr>
        <w:spacing w:line="480" w:lineRule="auto"/>
        <w:jc w:val="center"/>
        <w:rPr>
          <w:rFonts w:ascii="Times New Roman" w:hAnsi="Times New Roman" w:eastAsia="宋体" w:cs="Times New Roman"/>
          <w:b/>
          <w:color w:val="000000"/>
          <w:sz w:val="28"/>
          <w:szCs w:val="28"/>
          <w:highlight w:val="none"/>
        </w:rPr>
      </w:pPr>
    </w:p>
    <w:p w14:paraId="11AB324E">
      <w:pPr>
        <w:spacing w:line="480" w:lineRule="auto"/>
        <w:jc w:val="center"/>
        <w:rPr>
          <w:rFonts w:ascii="Times New Roman" w:hAnsi="Times New Roman" w:eastAsia="宋体" w:cs="Times New Roman"/>
          <w:b/>
          <w:color w:val="000000"/>
          <w:sz w:val="28"/>
          <w:szCs w:val="28"/>
          <w:highlight w:val="none"/>
        </w:rPr>
      </w:pPr>
    </w:p>
    <w:p w14:paraId="05C62C6B">
      <w:pPr>
        <w:spacing w:line="480" w:lineRule="auto"/>
        <w:jc w:val="center"/>
        <w:rPr>
          <w:rFonts w:ascii="Times New Roman" w:hAnsi="Times New Roman" w:eastAsia="宋体" w:cs="Times New Roman"/>
          <w:b/>
          <w:color w:val="000000"/>
          <w:sz w:val="28"/>
          <w:szCs w:val="28"/>
          <w:highlight w:val="none"/>
        </w:rPr>
      </w:pPr>
    </w:p>
    <w:p w14:paraId="2A2733F5">
      <w:pPr>
        <w:spacing w:line="480" w:lineRule="auto"/>
        <w:jc w:val="center"/>
        <w:rPr>
          <w:rFonts w:ascii="Times New Roman" w:hAnsi="Times New Roman" w:eastAsia="宋体" w:cs="Times New Roman"/>
          <w:b/>
          <w:color w:val="000000"/>
          <w:sz w:val="28"/>
          <w:szCs w:val="28"/>
          <w:highlight w:val="none"/>
        </w:rPr>
      </w:pPr>
    </w:p>
    <w:p w14:paraId="4A4932D9">
      <w:pPr>
        <w:spacing w:line="480" w:lineRule="auto"/>
        <w:jc w:val="center"/>
        <w:rPr>
          <w:rFonts w:ascii="Times New Roman" w:hAnsi="Times New Roman" w:eastAsia="宋体" w:cs="Times New Roman"/>
          <w:b/>
          <w:color w:val="000000"/>
          <w:sz w:val="28"/>
          <w:szCs w:val="28"/>
          <w:highlight w:val="none"/>
        </w:rPr>
      </w:pPr>
    </w:p>
    <w:p w14:paraId="0B7A0A54">
      <w:pPr>
        <w:spacing w:line="480" w:lineRule="auto"/>
        <w:jc w:val="center"/>
        <w:rPr>
          <w:rFonts w:ascii="Times New Roman" w:hAnsi="Times New Roman" w:eastAsia="宋体" w:cs="Times New Roman"/>
          <w:b/>
          <w:color w:val="000000"/>
          <w:sz w:val="28"/>
          <w:szCs w:val="28"/>
          <w:highlight w:val="none"/>
        </w:rPr>
      </w:pPr>
    </w:p>
    <w:p w14:paraId="703F04B7">
      <w:pPr>
        <w:spacing w:line="480" w:lineRule="auto"/>
        <w:rPr>
          <w:rFonts w:ascii="Times New Roman" w:hAnsi="Times New Roman" w:eastAsia="宋体" w:cs="Times New Roman"/>
          <w:b/>
          <w:color w:val="000000"/>
          <w:sz w:val="28"/>
          <w:szCs w:val="28"/>
          <w:highlight w:val="none"/>
        </w:rPr>
      </w:pPr>
    </w:p>
    <w:p w14:paraId="5BCF02B6">
      <w:pPr>
        <w:spacing w:line="480" w:lineRule="auto"/>
        <w:jc w:val="center"/>
        <w:rPr>
          <w:rFonts w:ascii="Times New Roman" w:hAnsi="Times New Roman" w:eastAsia="宋体" w:cs="Times New Roman"/>
          <w:b/>
          <w:color w:val="000000"/>
          <w:sz w:val="28"/>
          <w:szCs w:val="28"/>
          <w:highlight w:val="none"/>
        </w:rPr>
      </w:pPr>
    </w:p>
    <w:p w14:paraId="3654C770">
      <w:pPr>
        <w:spacing w:line="480" w:lineRule="auto"/>
        <w:jc w:val="center"/>
        <w:rPr>
          <w:rFonts w:ascii="Times New Roman" w:hAnsi="Times New Roman" w:eastAsia="宋体" w:cs="Times New Roman"/>
          <w:b/>
          <w:color w:val="000000"/>
          <w:sz w:val="28"/>
          <w:szCs w:val="28"/>
          <w:highlight w:val="none"/>
        </w:rPr>
      </w:pPr>
    </w:p>
    <w:p w14:paraId="76E55C7B">
      <w:pPr>
        <w:spacing w:line="480" w:lineRule="auto"/>
        <w:jc w:val="center"/>
        <w:rPr>
          <w:rFonts w:ascii="Times New Roman" w:hAnsi="Times New Roman" w:eastAsia="宋体" w:cs="Times New Roman"/>
          <w:b/>
          <w:color w:val="000000"/>
          <w:sz w:val="28"/>
          <w:szCs w:val="28"/>
          <w:highlight w:val="none"/>
        </w:rPr>
      </w:pPr>
    </w:p>
    <w:p w14:paraId="4A8DA863">
      <w:pPr>
        <w:pStyle w:val="6"/>
        <w:widowControl/>
        <w:spacing w:beforeAutospacing="1" w:line="360" w:lineRule="auto"/>
        <w:jc w:val="center"/>
        <w:rPr>
          <w:bCs/>
          <w:color w:val="000000"/>
          <w:sz w:val="44"/>
          <w:szCs w:val="44"/>
          <w:highlight w:val="none"/>
        </w:rPr>
      </w:pPr>
    </w:p>
    <w:p w14:paraId="6590B261">
      <w:pPr>
        <w:spacing w:line="360" w:lineRule="auto"/>
        <w:ind w:firstLine="480" w:firstLineChars="200"/>
        <w:rPr>
          <w:rFonts w:ascii="Times New Roman" w:hAnsi="Times New Roman" w:eastAsia="宋体" w:cs="Times New Roman"/>
          <w:color w:val="000000"/>
          <w:sz w:val="24"/>
          <w:highlight w:val="none"/>
        </w:rPr>
      </w:pPr>
    </w:p>
    <w:p w14:paraId="037A8E2A">
      <w:pPr>
        <w:spacing w:line="360" w:lineRule="auto"/>
        <w:ind w:firstLine="480" w:firstLineChars="200"/>
        <w:rPr>
          <w:rFonts w:ascii="Times New Roman" w:hAnsi="Times New Roman" w:eastAsia="宋体" w:cs="Times New Roman"/>
          <w:color w:val="000000"/>
          <w:sz w:val="24"/>
          <w:highlight w:val="none"/>
        </w:rPr>
      </w:pPr>
    </w:p>
    <w:p w14:paraId="01556246">
      <w:pPr>
        <w:adjustRightInd w:val="0"/>
        <w:snapToGrid w:val="0"/>
        <w:spacing w:before="50" w:after="50" w:line="480" w:lineRule="auto"/>
        <w:ind w:firstLine="480" w:firstLineChars="200"/>
        <w:rPr>
          <w:rFonts w:ascii="Times New Roman" w:hAnsi="Times New Roman" w:eastAsia="宋体" w:cs="Times New Roman"/>
          <w:color w:val="000000"/>
          <w:sz w:val="24"/>
          <w:highlight w:val="none"/>
        </w:rPr>
      </w:pPr>
    </w:p>
    <w:p w14:paraId="447DC5AF">
      <w:pPr>
        <w:adjustRightInd w:val="0"/>
        <w:snapToGrid w:val="0"/>
        <w:spacing w:before="50" w:after="50" w:line="480" w:lineRule="auto"/>
        <w:rPr>
          <w:rFonts w:ascii="Times New Roman" w:hAnsi="Times New Roman" w:eastAsia="宋体" w:cs="Times New Roman"/>
          <w:color w:val="000000"/>
          <w:sz w:val="24"/>
          <w:highlight w:val="none"/>
        </w:rPr>
      </w:pPr>
    </w:p>
    <w:p w14:paraId="40CC8F76">
      <w:pPr>
        <w:widowControl/>
        <w:jc w:val="left"/>
        <w:rPr>
          <w:rFonts w:ascii="Times New Roman" w:hAnsi="Times New Roman" w:eastAsia="宋体" w:cs="Times New Roman"/>
          <w:b/>
          <w:color w:val="000000"/>
          <w:sz w:val="28"/>
          <w:szCs w:val="28"/>
          <w:highlight w:val="none"/>
        </w:rPr>
      </w:pPr>
      <w:bookmarkStart w:id="225" w:name="_Toc319913727"/>
      <w:bookmarkEnd w:id="225"/>
      <w:bookmarkStart w:id="226" w:name="_Toc25652"/>
      <w:r>
        <w:rPr>
          <w:rFonts w:ascii="Times New Roman" w:hAnsi="Times New Roman" w:eastAsia="宋体" w:cs="Times New Roman"/>
          <w:b/>
          <w:color w:val="000000"/>
          <w:sz w:val="28"/>
          <w:szCs w:val="28"/>
          <w:highlight w:val="none"/>
        </w:rPr>
        <w:br w:type="page"/>
      </w:r>
      <w:bookmarkEnd w:id="226"/>
    </w:p>
    <w:p w14:paraId="374FBDFE">
      <w:pPr>
        <w:pStyle w:val="2"/>
        <w:bidi w:val="0"/>
        <w:jc w:val="center"/>
        <w:rPr>
          <w:highlight w:val="none"/>
        </w:rPr>
      </w:pPr>
      <w:bookmarkStart w:id="227" w:name="_Toc10148"/>
      <w:r>
        <w:rPr>
          <w:rFonts w:hint="eastAsia"/>
          <w:highlight w:val="none"/>
          <w:lang w:val="en-US" w:eastAsia="zh-CN"/>
        </w:rPr>
        <w:t>第四章</w:t>
      </w:r>
      <w:r>
        <w:rPr>
          <w:highlight w:val="none"/>
        </w:rPr>
        <w:t>投标文件附件格式</w:t>
      </w:r>
      <w:bookmarkEnd w:id="227"/>
    </w:p>
    <w:p w14:paraId="3A136D0A">
      <w:pPr>
        <w:spacing w:line="360" w:lineRule="auto"/>
        <w:ind w:firstLine="480" w:firstLineChars="200"/>
        <w:rPr>
          <w:rFonts w:ascii="Times New Roman" w:hAnsi="Times New Roman" w:eastAsia="宋体" w:cs="Times New Roman"/>
          <w:color w:val="000000"/>
          <w:sz w:val="24"/>
          <w:highlight w:val="none"/>
        </w:rPr>
      </w:pPr>
    </w:p>
    <w:p w14:paraId="5881A4B2">
      <w:pPr>
        <w:bidi w:val="0"/>
        <w:rPr>
          <w:highlight w:val="none"/>
        </w:rPr>
      </w:pPr>
      <w:bookmarkStart w:id="228" w:name="_Toc28010"/>
      <w:bookmarkEnd w:id="228"/>
      <w:r>
        <w:rPr>
          <w:highlight w:val="none"/>
        </w:rPr>
        <w:t>附件一</w:t>
      </w:r>
      <w:r>
        <w:rPr>
          <w:rFonts w:hint="eastAsia"/>
          <w:highlight w:val="none"/>
        </w:rPr>
        <w:t xml:space="preserve">  </w:t>
      </w:r>
      <w:r>
        <w:rPr>
          <w:highlight w:val="none"/>
        </w:rPr>
        <w:t>法定代表人身份证明书</w:t>
      </w:r>
    </w:p>
    <w:p w14:paraId="20A0F07B">
      <w:pPr>
        <w:bidi w:val="0"/>
        <w:rPr>
          <w:highlight w:val="none"/>
        </w:rPr>
      </w:pPr>
      <w:bookmarkStart w:id="229" w:name="_Toc248"/>
      <w:r>
        <w:rPr>
          <w:highlight w:val="none"/>
        </w:rPr>
        <w:t>附件二</w:t>
      </w:r>
      <w:r>
        <w:rPr>
          <w:rFonts w:hint="eastAsia"/>
          <w:highlight w:val="none"/>
        </w:rPr>
        <w:t xml:space="preserve">  </w:t>
      </w:r>
      <w:r>
        <w:rPr>
          <w:highlight w:val="none"/>
        </w:rPr>
        <w:t>法定代表人授权委托书</w:t>
      </w:r>
      <w:bookmarkEnd w:id="229"/>
    </w:p>
    <w:p w14:paraId="47DCAFBF">
      <w:pPr>
        <w:bidi w:val="0"/>
        <w:rPr>
          <w:highlight w:val="none"/>
        </w:rPr>
      </w:pPr>
      <w:bookmarkStart w:id="230" w:name="_Toc16876"/>
      <w:r>
        <w:rPr>
          <w:highlight w:val="none"/>
        </w:rPr>
        <w:t>附件三</w:t>
      </w:r>
      <w:r>
        <w:rPr>
          <w:rFonts w:hint="eastAsia"/>
          <w:highlight w:val="none"/>
        </w:rPr>
        <w:t xml:space="preserve">  </w:t>
      </w:r>
      <w:r>
        <w:rPr>
          <w:highlight w:val="none"/>
        </w:rPr>
        <w:t>投标人基本情况表</w:t>
      </w:r>
      <w:bookmarkEnd w:id="230"/>
    </w:p>
    <w:p w14:paraId="02DA0E35">
      <w:pPr>
        <w:bidi w:val="0"/>
        <w:rPr>
          <w:highlight w:val="none"/>
        </w:rPr>
      </w:pPr>
      <w:bookmarkStart w:id="231" w:name="_Toc12454"/>
      <w:r>
        <w:rPr>
          <w:highlight w:val="none"/>
        </w:rPr>
        <w:t>附件四</w:t>
      </w:r>
      <w:r>
        <w:rPr>
          <w:rFonts w:hint="eastAsia"/>
          <w:highlight w:val="none"/>
        </w:rPr>
        <w:t xml:space="preserve">  </w:t>
      </w:r>
      <w:r>
        <w:rPr>
          <w:highlight w:val="none"/>
        </w:rPr>
        <w:t>技术要求偏离表</w:t>
      </w:r>
      <w:bookmarkEnd w:id="231"/>
    </w:p>
    <w:p w14:paraId="197BA108">
      <w:pPr>
        <w:bidi w:val="0"/>
        <w:rPr>
          <w:highlight w:val="none"/>
        </w:rPr>
      </w:pPr>
      <w:bookmarkStart w:id="232" w:name="_Toc8809"/>
      <w:r>
        <w:rPr>
          <w:highlight w:val="none"/>
        </w:rPr>
        <w:t>附件五</w:t>
      </w:r>
      <w:r>
        <w:rPr>
          <w:rFonts w:hint="eastAsia"/>
          <w:highlight w:val="none"/>
        </w:rPr>
        <w:t xml:space="preserve">  </w:t>
      </w:r>
      <w:r>
        <w:rPr>
          <w:highlight w:val="none"/>
        </w:rPr>
        <w:t>经营业绩一览表</w:t>
      </w:r>
      <w:bookmarkEnd w:id="232"/>
    </w:p>
    <w:p w14:paraId="0D212EB8">
      <w:pPr>
        <w:bidi w:val="0"/>
        <w:rPr>
          <w:highlight w:val="none"/>
        </w:rPr>
      </w:pPr>
      <w:bookmarkStart w:id="233" w:name="_Toc23355"/>
      <w:r>
        <w:rPr>
          <w:highlight w:val="none"/>
        </w:rPr>
        <w:t>附件六</w:t>
      </w:r>
      <w:bookmarkEnd w:id="233"/>
      <w:r>
        <w:rPr>
          <w:rFonts w:hint="eastAsia"/>
          <w:highlight w:val="none"/>
        </w:rPr>
        <w:t xml:space="preserve">  </w:t>
      </w:r>
      <w:r>
        <w:rPr>
          <w:highlight w:val="none"/>
        </w:rPr>
        <w:t>服务承诺函</w:t>
      </w:r>
    </w:p>
    <w:p w14:paraId="0747B023">
      <w:pPr>
        <w:bidi w:val="0"/>
        <w:rPr>
          <w:highlight w:val="none"/>
        </w:rPr>
      </w:pPr>
      <w:bookmarkStart w:id="234" w:name="_Toc28320"/>
      <w:r>
        <w:rPr>
          <w:highlight w:val="none"/>
        </w:rPr>
        <w:t>附件七</w:t>
      </w:r>
      <w:bookmarkEnd w:id="234"/>
      <w:r>
        <w:rPr>
          <w:rFonts w:hint="eastAsia"/>
          <w:highlight w:val="none"/>
        </w:rPr>
        <w:t xml:space="preserve">  </w:t>
      </w:r>
      <w:r>
        <w:rPr>
          <w:rFonts w:hint="eastAsia"/>
          <w:highlight w:val="none"/>
          <w:lang w:eastAsia="zh-CN"/>
        </w:rPr>
        <w:t>EBS（ABS）+ESP自主标定测试设备项目</w:t>
      </w:r>
      <w:r>
        <w:rPr>
          <w:highlight w:val="none"/>
        </w:rPr>
        <w:t>----报价明细</w:t>
      </w:r>
    </w:p>
    <w:p w14:paraId="7893B7AD">
      <w:pPr>
        <w:bidi w:val="0"/>
        <w:rPr>
          <w:highlight w:val="none"/>
        </w:rPr>
      </w:pPr>
      <w:bookmarkStart w:id="235" w:name="_Toc593"/>
      <w:r>
        <w:rPr>
          <w:highlight w:val="none"/>
        </w:rPr>
        <w:t>附件八</w:t>
      </w:r>
      <w:bookmarkEnd w:id="235"/>
      <w:r>
        <w:rPr>
          <w:rFonts w:hint="eastAsia"/>
          <w:highlight w:val="none"/>
        </w:rPr>
        <w:t xml:space="preserve">  </w:t>
      </w:r>
      <w:r>
        <w:rPr>
          <w:rFonts w:hint="eastAsia"/>
          <w:highlight w:val="none"/>
          <w:lang w:eastAsia="zh-CN"/>
        </w:rPr>
        <w:t>EBS（ABS）+ESP自主标定测试设备项目</w:t>
      </w:r>
      <w:r>
        <w:rPr>
          <w:highlight w:val="none"/>
        </w:rPr>
        <w:t>----投标函</w:t>
      </w:r>
    </w:p>
    <w:p w14:paraId="5D2FF385">
      <w:pPr>
        <w:bidi w:val="0"/>
        <w:rPr>
          <w:highlight w:val="none"/>
        </w:rPr>
      </w:pPr>
      <w:bookmarkStart w:id="236" w:name="_Toc1875"/>
      <w:r>
        <w:rPr>
          <w:highlight w:val="none"/>
        </w:rPr>
        <w:t>附件九</w:t>
      </w:r>
      <w:bookmarkEnd w:id="236"/>
      <w:r>
        <w:rPr>
          <w:rFonts w:hint="eastAsia"/>
          <w:highlight w:val="none"/>
        </w:rPr>
        <w:t xml:space="preserve">  </w:t>
      </w:r>
      <w:r>
        <w:rPr>
          <w:highlight w:val="none"/>
        </w:rPr>
        <w:t>备品备件、易损件、专用耗材清单及价格表</w:t>
      </w:r>
    </w:p>
    <w:p w14:paraId="134A2959">
      <w:pPr>
        <w:bidi w:val="0"/>
        <w:rPr>
          <w:highlight w:val="none"/>
        </w:rPr>
      </w:pPr>
      <w:r>
        <w:rPr>
          <w:highlight w:val="none"/>
        </w:rPr>
        <w:t>附件十</w:t>
      </w:r>
      <w:r>
        <w:rPr>
          <w:rFonts w:hint="eastAsia"/>
          <w:highlight w:val="none"/>
        </w:rPr>
        <w:t xml:space="preserve">  </w:t>
      </w:r>
      <w:r>
        <w:rPr>
          <w:highlight w:val="none"/>
        </w:rPr>
        <w:t>商务条款偏离表</w:t>
      </w:r>
    </w:p>
    <w:p w14:paraId="28E00D7F">
      <w:pPr>
        <w:spacing w:line="360" w:lineRule="auto"/>
        <w:ind w:right="-240" w:rightChars="-100"/>
        <w:rPr>
          <w:rFonts w:ascii="Times New Roman" w:hAnsi="Times New Roman" w:eastAsia="宋体" w:cs="Times New Roman"/>
          <w:color w:val="000000"/>
          <w:sz w:val="24"/>
          <w:highlight w:val="none"/>
        </w:rPr>
      </w:pPr>
    </w:p>
    <w:p w14:paraId="626D98AE">
      <w:pPr>
        <w:spacing w:line="360" w:lineRule="auto"/>
        <w:ind w:right="-240" w:rightChars="-100" w:firstLine="480" w:firstLineChars="200"/>
        <w:rPr>
          <w:rFonts w:ascii="Times New Roman" w:hAnsi="Times New Roman" w:eastAsia="宋体" w:cs="Times New Roman"/>
          <w:color w:val="000000"/>
          <w:sz w:val="24"/>
          <w:highlight w:val="none"/>
        </w:rPr>
      </w:pPr>
    </w:p>
    <w:p w14:paraId="3B2496C4">
      <w:pPr>
        <w:snapToGrid w:val="0"/>
        <w:jc w:val="left"/>
        <w:rPr>
          <w:rFonts w:ascii="Times New Roman" w:hAnsi="Times New Roman" w:eastAsia="楷体" w:cs="Times New Roman"/>
          <w:b/>
          <w:color w:val="000000"/>
          <w:sz w:val="36"/>
          <w:szCs w:val="36"/>
          <w:highlight w:val="none"/>
        </w:rPr>
      </w:pPr>
    </w:p>
    <w:p w14:paraId="06FD5F20">
      <w:pPr>
        <w:spacing w:line="360" w:lineRule="auto"/>
        <w:ind w:firstLine="200" w:firstLineChars="200"/>
        <w:jc w:val="left"/>
        <w:rPr>
          <w:rFonts w:ascii="Times New Roman" w:hAnsi="Times New Roman" w:eastAsia="宋体" w:cs="Times New Roman"/>
          <w:color w:val="000000"/>
          <w:sz w:val="10"/>
          <w:szCs w:val="10"/>
          <w:highlight w:val="none"/>
          <w:u w:val="single"/>
        </w:rPr>
      </w:pPr>
    </w:p>
    <w:p w14:paraId="0711956E">
      <w:pPr>
        <w:widowControl/>
        <w:jc w:val="left"/>
        <w:rPr>
          <w:rFonts w:ascii="Times New Roman" w:hAnsi="Times New Roman" w:eastAsia="宋体" w:cs="Times New Roman"/>
          <w:b/>
          <w:color w:val="000000"/>
          <w:sz w:val="24"/>
          <w:highlight w:val="none"/>
        </w:rPr>
      </w:pPr>
      <w:bookmarkStart w:id="237" w:name="_Toc319913731"/>
      <w:bookmarkEnd w:id="237"/>
      <w:bookmarkStart w:id="238" w:name="_Toc4731"/>
      <w:r>
        <w:rPr>
          <w:rFonts w:ascii="Times New Roman" w:hAnsi="Times New Roman" w:eastAsia="宋体" w:cs="Times New Roman"/>
          <w:b/>
          <w:color w:val="000000"/>
          <w:sz w:val="24"/>
          <w:highlight w:val="none"/>
        </w:rPr>
        <w:br w:type="page"/>
      </w:r>
      <w:bookmarkEnd w:id="238"/>
    </w:p>
    <w:p w14:paraId="43642F71">
      <w:pPr>
        <w:pStyle w:val="3"/>
        <w:bidi w:val="0"/>
        <w:rPr>
          <w:highlight w:val="none"/>
        </w:rPr>
      </w:pPr>
      <w:bookmarkStart w:id="239" w:name="_Toc2071"/>
      <w:bookmarkEnd w:id="239"/>
      <w:bookmarkStart w:id="240" w:name="_Toc1857783194"/>
      <w:bookmarkEnd w:id="240"/>
      <w:bookmarkStart w:id="241" w:name="_Toc1081631067"/>
      <w:bookmarkStart w:id="242" w:name="_Toc15862"/>
      <w:r>
        <w:rPr>
          <w:highlight w:val="none"/>
        </w:rPr>
        <w:t>附件一</w:t>
      </w:r>
      <w:r>
        <w:rPr>
          <w:rFonts w:hint="eastAsia"/>
          <w:highlight w:val="none"/>
          <w:lang w:eastAsia="zh-CN"/>
        </w:rPr>
        <w:t>、</w:t>
      </w:r>
      <w:r>
        <w:rPr>
          <w:highlight w:val="none"/>
        </w:rPr>
        <w:t>法定代表人身份证明书</w:t>
      </w:r>
      <w:bookmarkEnd w:id="241"/>
      <w:bookmarkEnd w:id="242"/>
    </w:p>
    <w:p w14:paraId="53D8D4BF">
      <w:pPr>
        <w:snapToGrid w:val="0"/>
        <w:jc w:val="left"/>
        <w:rPr>
          <w:rFonts w:ascii="Times New Roman" w:hAnsi="Times New Roman" w:eastAsia="宋体" w:cs="Times New Roman"/>
          <w:b/>
          <w:color w:val="000000"/>
          <w:sz w:val="24"/>
          <w:highlight w:val="none"/>
        </w:rPr>
      </w:pPr>
    </w:p>
    <w:p w14:paraId="3573833F">
      <w:pPr>
        <w:snapToGrid w:val="0"/>
        <w:jc w:val="center"/>
        <w:rPr>
          <w:rFonts w:ascii="Times New Roman" w:hAnsi="Times New Roman" w:eastAsia="楷体" w:cs="Times New Roman"/>
          <w:b/>
          <w:color w:val="000000"/>
          <w:sz w:val="36"/>
          <w:szCs w:val="36"/>
          <w:highlight w:val="none"/>
        </w:rPr>
      </w:pPr>
      <w:r>
        <w:rPr>
          <w:rFonts w:ascii="Times New Roman" w:hAnsi="Times New Roman" w:eastAsia="楷体" w:cs="Times New Roman"/>
          <w:b/>
          <w:color w:val="000000"/>
          <w:sz w:val="36"/>
          <w:szCs w:val="36"/>
          <w:highlight w:val="none"/>
        </w:rPr>
        <w:t>法定代表人身份证明书</w:t>
      </w:r>
    </w:p>
    <w:p w14:paraId="3D5A0FF3">
      <w:pPr>
        <w:snapToGrid w:val="0"/>
        <w:jc w:val="center"/>
        <w:rPr>
          <w:rFonts w:ascii="Times New Roman" w:hAnsi="Times New Roman" w:eastAsia="楷体" w:cs="Times New Roman"/>
          <w:b/>
          <w:color w:val="000000"/>
          <w:sz w:val="36"/>
          <w:szCs w:val="36"/>
          <w:highlight w:val="none"/>
        </w:rPr>
      </w:pPr>
    </w:p>
    <w:p w14:paraId="5313987D">
      <w:pPr>
        <w:jc w:val="left"/>
        <w:rPr>
          <w:rFonts w:ascii="Times New Roman" w:hAnsi="Times New Roman" w:eastAsia="楷体" w:cs="Times New Roman"/>
          <w:color w:val="000000"/>
          <w:sz w:val="36"/>
          <w:szCs w:val="36"/>
          <w:highlight w:val="none"/>
        </w:rPr>
      </w:pPr>
    </w:p>
    <w:p w14:paraId="5F68759E">
      <w:pPr>
        <w:jc w:val="left"/>
        <w:rPr>
          <w:rFonts w:ascii="Times New Roman" w:hAnsi="Times New Roman" w:eastAsia="楷体" w:cs="Times New Roman"/>
          <w:color w:val="000000"/>
          <w:sz w:val="28"/>
          <w:szCs w:val="28"/>
          <w:highlight w:val="none"/>
        </w:rPr>
      </w:pPr>
      <w:r>
        <w:rPr>
          <w:rFonts w:ascii="Times New Roman" w:hAnsi="Times New Roman" w:eastAsia="楷体" w:cs="Times New Roman"/>
          <w:color w:val="000000"/>
          <w:sz w:val="28"/>
          <w:szCs w:val="28"/>
          <w:highlight w:val="none"/>
        </w:rPr>
        <w:t>同志，在我单位担任职务，特此证明。</w:t>
      </w:r>
    </w:p>
    <w:p w14:paraId="020498BD">
      <w:pPr>
        <w:jc w:val="left"/>
        <w:rPr>
          <w:rFonts w:ascii="Times New Roman" w:hAnsi="Times New Roman" w:eastAsia="楷体" w:cs="Times New Roman"/>
          <w:color w:val="000000"/>
          <w:sz w:val="28"/>
          <w:szCs w:val="28"/>
          <w:highlight w:val="none"/>
        </w:rPr>
      </w:pPr>
    </w:p>
    <w:p w14:paraId="0492F578">
      <w:pPr>
        <w:jc w:val="left"/>
        <w:rPr>
          <w:rFonts w:ascii="Times New Roman" w:hAnsi="Times New Roman" w:eastAsia="楷体" w:cs="Times New Roman"/>
          <w:color w:val="000000"/>
          <w:sz w:val="28"/>
          <w:szCs w:val="28"/>
          <w:highlight w:val="none"/>
        </w:rPr>
      </w:pPr>
    </w:p>
    <w:p w14:paraId="6DC2ABD5">
      <w:pPr>
        <w:jc w:val="left"/>
        <w:rPr>
          <w:rFonts w:ascii="Times New Roman" w:hAnsi="Times New Roman" w:eastAsia="楷体" w:cs="Times New Roman"/>
          <w:color w:val="000000"/>
          <w:sz w:val="28"/>
          <w:szCs w:val="28"/>
          <w:highlight w:val="none"/>
        </w:rPr>
      </w:pPr>
    </w:p>
    <w:p w14:paraId="2DEA3A5E">
      <w:pPr>
        <w:jc w:val="left"/>
        <w:rPr>
          <w:rFonts w:ascii="Times New Roman" w:hAnsi="Times New Roman" w:eastAsia="楷体" w:cs="Times New Roman"/>
          <w:color w:val="000000"/>
          <w:sz w:val="28"/>
          <w:szCs w:val="28"/>
          <w:highlight w:val="none"/>
        </w:rPr>
      </w:pPr>
      <w:r>
        <w:rPr>
          <w:rFonts w:ascii="Times New Roman" w:hAnsi="Times New Roman" w:eastAsia="楷体" w:cs="Times New Roman"/>
          <w:color w:val="000000"/>
          <w:sz w:val="28"/>
          <w:szCs w:val="28"/>
          <w:highlight w:val="none"/>
        </w:rPr>
        <w:t>法定代表人身份证复印件粘贴如下：</w:t>
      </w:r>
    </w:p>
    <w:p w14:paraId="0515E86A">
      <w:pPr>
        <w:jc w:val="left"/>
        <w:rPr>
          <w:rFonts w:ascii="Times New Roman" w:hAnsi="Times New Roman" w:eastAsia="楷体" w:cs="Times New Roman"/>
          <w:color w:val="000000"/>
          <w:sz w:val="28"/>
          <w:szCs w:val="28"/>
          <w:highlight w:val="none"/>
        </w:rPr>
      </w:pPr>
    </w:p>
    <w:p w14:paraId="1A626052">
      <w:pPr>
        <w:jc w:val="left"/>
        <w:rPr>
          <w:rFonts w:ascii="Times New Roman" w:hAnsi="Times New Roman" w:eastAsia="楷体" w:cs="Times New Roman"/>
          <w:color w:val="000000"/>
          <w:sz w:val="28"/>
          <w:szCs w:val="28"/>
          <w:highlight w:val="none"/>
        </w:rPr>
      </w:pPr>
    </w:p>
    <w:p w14:paraId="7DA6651B">
      <w:pPr>
        <w:jc w:val="left"/>
        <w:rPr>
          <w:rFonts w:ascii="Times New Roman" w:hAnsi="Times New Roman" w:eastAsia="楷体" w:cs="Times New Roman"/>
          <w:color w:val="000000"/>
          <w:sz w:val="28"/>
          <w:szCs w:val="28"/>
          <w:highlight w:val="none"/>
        </w:rPr>
      </w:pPr>
    </w:p>
    <w:p w14:paraId="69C8BEA1">
      <w:pPr>
        <w:jc w:val="left"/>
        <w:rPr>
          <w:rFonts w:ascii="Times New Roman" w:hAnsi="Times New Roman" w:eastAsia="楷体" w:cs="Times New Roman"/>
          <w:color w:val="000000"/>
          <w:sz w:val="28"/>
          <w:szCs w:val="28"/>
          <w:highlight w:val="none"/>
        </w:rPr>
      </w:pPr>
    </w:p>
    <w:p w14:paraId="46C9213D">
      <w:pPr>
        <w:jc w:val="left"/>
        <w:rPr>
          <w:rFonts w:ascii="Times New Roman" w:hAnsi="Times New Roman" w:eastAsia="楷体" w:cs="Times New Roman"/>
          <w:color w:val="000000"/>
          <w:sz w:val="28"/>
          <w:szCs w:val="28"/>
          <w:highlight w:val="none"/>
        </w:rPr>
      </w:pPr>
    </w:p>
    <w:p w14:paraId="1E770D93">
      <w:pPr>
        <w:jc w:val="left"/>
        <w:rPr>
          <w:rFonts w:ascii="Times New Roman" w:hAnsi="Times New Roman" w:eastAsia="楷体" w:cs="Times New Roman"/>
          <w:color w:val="000000"/>
          <w:sz w:val="28"/>
          <w:szCs w:val="28"/>
          <w:highlight w:val="none"/>
        </w:rPr>
      </w:pPr>
    </w:p>
    <w:p w14:paraId="4ED87561">
      <w:pPr>
        <w:jc w:val="left"/>
        <w:rPr>
          <w:rFonts w:ascii="Times New Roman" w:hAnsi="Times New Roman" w:eastAsia="楷体" w:cs="Times New Roman"/>
          <w:color w:val="000000"/>
          <w:sz w:val="28"/>
          <w:szCs w:val="28"/>
          <w:highlight w:val="none"/>
        </w:rPr>
      </w:pPr>
    </w:p>
    <w:p w14:paraId="0C55C1B9">
      <w:pPr>
        <w:jc w:val="left"/>
        <w:rPr>
          <w:rFonts w:ascii="Times New Roman" w:hAnsi="Times New Roman" w:eastAsia="楷体" w:cs="Times New Roman"/>
          <w:color w:val="000000"/>
          <w:sz w:val="28"/>
          <w:szCs w:val="28"/>
          <w:highlight w:val="none"/>
        </w:rPr>
      </w:pPr>
    </w:p>
    <w:p w14:paraId="7A5EE66E">
      <w:pPr>
        <w:spacing w:line="360" w:lineRule="exact"/>
        <w:rPr>
          <w:rFonts w:ascii="Times New Roman" w:hAnsi="Times New Roman" w:eastAsia="楷体" w:cs="Times New Roman"/>
          <w:color w:val="000000"/>
          <w:sz w:val="28"/>
          <w:szCs w:val="28"/>
          <w:highlight w:val="none"/>
        </w:rPr>
      </w:pPr>
      <w:r>
        <w:rPr>
          <w:rFonts w:ascii="Times New Roman" w:hAnsi="Times New Roman" w:eastAsia="楷体" w:cs="Times New Roman"/>
          <w:color w:val="000000"/>
          <w:sz w:val="28"/>
          <w:szCs w:val="28"/>
          <w:highlight w:val="none"/>
        </w:rPr>
        <w:t>投标单位（盖章）：</w:t>
      </w:r>
    </w:p>
    <w:p w14:paraId="580E1046">
      <w:pPr>
        <w:spacing w:line="360" w:lineRule="exact"/>
        <w:rPr>
          <w:rFonts w:ascii="Times New Roman" w:hAnsi="Times New Roman" w:eastAsia="楷体" w:cs="Times New Roman"/>
          <w:color w:val="000000"/>
          <w:sz w:val="28"/>
          <w:szCs w:val="28"/>
          <w:highlight w:val="none"/>
        </w:rPr>
      </w:pPr>
    </w:p>
    <w:p w14:paraId="139E3E58">
      <w:pPr>
        <w:spacing w:line="360" w:lineRule="exact"/>
        <w:rPr>
          <w:rFonts w:ascii="Times New Roman" w:hAnsi="Times New Roman" w:eastAsia="楷体" w:cs="Times New Roman"/>
          <w:color w:val="000000"/>
          <w:sz w:val="28"/>
          <w:szCs w:val="28"/>
          <w:highlight w:val="none"/>
        </w:rPr>
      </w:pPr>
      <w:r>
        <w:rPr>
          <w:rFonts w:ascii="Times New Roman" w:hAnsi="Times New Roman" w:eastAsia="楷体" w:cs="Times New Roman"/>
          <w:color w:val="000000"/>
          <w:sz w:val="28"/>
          <w:szCs w:val="28"/>
          <w:highlight w:val="none"/>
        </w:rPr>
        <w:t>法定代表人（签字）：</w:t>
      </w:r>
    </w:p>
    <w:p w14:paraId="429AB53D">
      <w:pPr>
        <w:spacing w:line="360" w:lineRule="exact"/>
        <w:rPr>
          <w:rFonts w:ascii="Times New Roman" w:hAnsi="Times New Roman" w:eastAsia="楷体" w:cs="Times New Roman"/>
          <w:color w:val="000000"/>
          <w:sz w:val="28"/>
          <w:szCs w:val="28"/>
          <w:highlight w:val="none"/>
        </w:rPr>
      </w:pPr>
    </w:p>
    <w:p w14:paraId="4D03D41C">
      <w:pPr>
        <w:spacing w:line="360" w:lineRule="exact"/>
        <w:rPr>
          <w:rFonts w:ascii="Times New Roman" w:hAnsi="Times New Roman" w:eastAsia="楷体" w:cs="Times New Roman"/>
          <w:color w:val="000000"/>
          <w:sz w:val="28"/>
          <w:szCs w:val="28"/>
          <w:highlight w:val="none"/>
        </w:rPr>
      </w:pPr>
      <w:r>
        <w:rPr>
          <w:rFonts w:ascii="Times New Roman" w:hAnsi="Times New Roman" w:eastAsia="楷体" w:cs="Times New Roman"/>
          <w:color w:val="000000"/>
          <w:sz w:val="28"/>
          <w:szCs w:val="28"/>
          <w:highlight w:val="none"/>
        </w:rPr>
        <w:t>日期：</w:t>
      </w:r>
      <w:r>
        <w:rPr>
          <w:rFonts w:hint="eastAsia" w:ascii="Times New Roman" w:hAnsi="Times New Roman" w:eastAsia="楷体" w:cs="Times New Roman"/>
          <w:color w:val="000000"/>
          <w:sz w:val="28"/>
          <w:szCs w:val="28"/>
          <w:highlight w:val="none"/>
          <w:lang w:val="en-US" w:eastAsia="zh-CN"/>
        </w:rPr>
        <w:t xml:space="preserve">    </w:t>
      </w:r>
      <w:r>
        <w:rPr>
          <w:rFonts w:ascii="Times New Roman" w:hAnsi="Times New Roman" w:eastAsia="楷体" w:cs="Times New Roman"/>
          <w:color w:val="000000"/>
          <w:sz w:val="28"/>
          <w:szCs w:val="28"/>
          <w:highlight w:val="none"/>
        </w:rPr>
        <w:t>年</w:t>
      </w:r>
      <w:r>
        <w:rPr>
          <w:rFonts w:hint="eastAsia" w:ascii="Times New Roman" w:hAnsi="Times New Roman" w:eastAsia="楷体" w:cs="Times New Roman"/>
          <w:color w:val="000000"/>
          <w:sz w:val="28"/>
          <w:szCs w:val="28"/>
          <w:highlight w:val="none"/>
          <w:lang w:val="en-US" w:eastAsia="zh-CN"/>
        </w:rPr>
        <w:t xml:space="preserve">  </w:t>
      </w:r>
      <w:r>
        <w:rPr>
          <w:rFonts w:ascii="Times New Roman" w:hAnsi="Times New Roman" w:eastAsia="楷体" w:cs="Times New Roman"/>
          <w:color w:val="000000"/>
          <w:sz w:val="28"/>
          <w:szCs w:val="28"/>
          <w:highlight w:val="none"/>
        </w:rPr>
        <w:t>月</w:t>
      </w:r>
      <w:r>
        <w:rPr>
          <w:rFonts w:hint="eastAsia" w:ascii="Times New Roman" w:hAnsi="Times New Roman" w:eastAsia="楷体" w:cs="Times New Roman"/>
          <w:color w:val="000000"/>
          <w:sz w:val="28"/>
          <w:szCs w:val="28"/>
          <w:highlight w:val="none"/>
          <w:lang w:val="en-US" w:eastAsia="zh-CN"/>
        </w:rPr>
        <w:t xml:space="preserve">  </w:t>
      </w:r>
      <w:r>
        <w:rPr>
          <w:rFonts w:ascii="Times New Roman" w:hAnsi="Times New Roman" w:eastAsia="楷体" w:cs="Times New Roman"/>
          <w:color w:val="000000"/>
          <w:sz w:val="28"/>
          <w:szCs w:val="28"/>
          <w:highlight w:val="none"/>
        </w:rPr>
        <w:t>日</w:t>
      </w:r>
    </w:p>
    <w:p w14:paraId="37D4E566">
      <w:pPr>
        <w:jc w:val="left"/>
        <w:rPr>
          <w:rFonts w:ascii="Times New Roman" w:hAnsi="Times New Roman" w:eastAsia="楷体" w:cs="Times New Roman"/>
          <w:b/>
          <w:color w:val="000000"/>
          <w:sz w:val="28"/>
          <w:szCs w:val="28"/>
          <w:highlight w:val="none"/>
        </w:rPr>
      </w:pPr>
    </w:p>
    <w:p w14:paraId="39EFA8EF">
      <w:pPr>
        <w:spacing w:beforeLines="100" w:afterLines="100" w:line="360" w:lineRule="auto"/>
        <w:rPr>
          <w:rFonts w:ascii="Times New Roman" w:hAnsi="Times New Roman" w:eastAsia="楷体" w:cs="Times New Roman"/>
          <w:b/>
          <w:color w:val="000000"/>
          <w:szCs w:val="21"/>
          <w:highlight w:val="none"/>
        </w:rPr>
      </w:pPr>
    </w:p>
    <w:p w14:paraId="43D15C7B">
      <w:pPr>
        <w:rPr>
          <w:b/>
          <w:highlight w:val="none"/>
        </w:rPr>
      </w:pPr>
      <w:bookmarkStart w:id="243" w:name="_Toc1542635602"/>
      <w:bookmarkEnd w:id="243"/>
      <w:bookmarkStart w:id="244" w:name="_Toc9272"/>
      <w:bookmarkEnd w:id="244"/>
      <w:bookmarkStart w:id="245" w:name="_Toc1428939187"/>
      <w:bookmarkStart w:id="246" w:name="_Toc14680"/>
      <w:r>
        <w:rPr>
          <w:b/>
          <w:highlight w:val="none"/>
        </w:rPr>
        <w:br w:type="page"/>
      </w:r>
    </w:p>
    <w:p w14:paraId="3D9F6E33">
      <w:pPr>
        <w:pStyle w:val="3"/>
        <w:bidi w:val="0"/>
        <w:rPr>
          <w:b/>
          <w:highlight w:val="none"/>
        </w:rPr>
      </w:pPr>
      <w:r>
        <w:rPr>
          <w:b/>
          <w:highlight w:val="none"/>
        </w:rPr>
        <w:t>附件二</w:t>
      </w:r>
      <w:r>
        <w:rPr>
          <w:rFonts w:hint="eastAsia"/>
          <w:b/>
          <w:highlight w:val="none"/>
          <w:lang w:eastAsia="zh-CN"/>
        </w:rPr>
        <w:t>、</w:t>
      </w:r>
      <w:r>
        <w:rPr>
          <w:b/>
          <w:highlight w:val="none"/>
        </w:rPr>
        <w:t>法定代表人授权委托书</w:t>
      </w:r>
      <w:bookmarkEnd w:id="245"/>
      <w:bookmarkEnd w:id="246"/>
    </w:p>
    <w:p w14:paraId="02B5F40E">
      <w:pPr>
        <w:snapToGrid w:val="0"/>
        <w:jc w:val="center"/>
        <w:rPr>
          <w:rFonts w:ascii="Times New Roman" w:hAnsi="Times New Roman" w:eastAsia="楷体" w:cs="Times New Roman"/>
          <w:b/>
          <w:color w:val="000000"/>
          <w:sz w:val="36"/>
          <w:szCs w:val="36"/>
          <w:highlight w:val="none"/>
        </w:rPr>
      </w:pPr>
      <w:r>
        <w:rPr>
          <w:rFonts w:ascii="Times New Roman" w:hAnsi="Times New Roman" w:eastAsia="楷体" w:cs="Times New Roman"/>
          <w:b/>
          <w:color w:val="000000"/>
          <w:sz w:val="36"/>
          <w:szCs w:val="36"/>
          <w:highlight w:val="none"/>
        </w:rPr>
        <w:t>法定代表人授权委托书</w:t>
      </w:r>
    </w:p>
    <w:p w14:paraId="731B03EC">
      <w:pPr>
        <w:pStyle w:val="20"/>
        <w:widowControl/>
        <w:ind w:firstLine="643"/>
        <w:jc w:val="center"/>
        <w:rPr>
          <w:rFonts w:eastAsia="楷体"/>
          <w:b/>
          <w:color w:val="000000"/>
          <w:sz w:val="32"/>
          <w:szCs w:val="32"/>
          <w:highlight w:val="none"/>
        </w:rPr>
      </w:pPr>
    </w:p>
    <w:p w14:paraId="48C4C62B">
      <w:pPr>
        <w:pStyle w:val="20"/>
        <w:widowControl/>
        <w:adjustRightInd w:val="0"/>
        <w:snapToGrid w:val="0"/>
        <w:ind w:firstLine="0" w:firstLineChars="0"/>
        <w:rPr>
          <w:rFonts w:eastAsia="楷体"/>
          <w:color w:val="000000"/>
          <w:sz w:val="28"/>
          <w:szCs w:val="28"/>
          <w:highlight w:val="none"/>
        </w:rPr>
      </w:pPr>
      <w:r>
        <w:rPr>
          <w:rFonts w:eastAsia="楷体"/>
          <w:color w:val="000000"/>
          <w:sz w:val="28"/>
          <w:szCs w:val="28"/>
          <w:highlight w:val="none"/>
          <w:u w:val="single"/>
        </w:rPr>
        <w:t>中通客车股份有限公司</w:t>
      </w:r>
      <w:r>
        <w:rPr>
          <w:rFonts w:eastAsia="楷体"/>
          <w:color w:val="000000"/>
          <w:sz w:val="28"/>
          <w:szCs w:val="28"/>
          <w:highlight w:val="none"/>
        </w:rPr>
        <w:t>：</w:t>
      </w:r>
    </w:p>
    <w:p w14:paraId="186A21D0">
      <w:pPr>
        <w:pStyle w:val="20"/>
        <w:widowControl/>
        <w:adjustRightInd w:val="0"/>
        <w:snapToGrid w:val="0"/>
        <w:ind w:firstLine="0" w:firstLineChars="0"/>
        <w:rPr>
          <w:rFonts w:eastAsia="楷体"/>
          <w:b/>
          <w:color w:val="000000"/>
          <w:sz w:val="28"/>
          <w:szCs w:val="28"/>
          <w:highlight w:val="none"/>
        </w:rPr>
      </w:pPr>
    </w:p>
    <w:p w14:paraId="670A445A">
      <w:pPr>
        <w:adjustRightInd w:val="0"/>
        <w:snapToGrid w:val="0"/>
        <w:spacing w:line="360" w:lineRule="auto"/>
        <w:ind w:firstLine="733" w:firstLineChars="262"/>
        <w:rPr>
          <w:rFonts w:ascii="Times New Roman" w:hAnsi="Times New Roman" w:eastAsia="楷体" w:cs="Times New Roman"/>
          <w:color w:val="000000"/>
          <w:sz w:val="28"/>
          <w:szCs w:val="28"/>
          <w:highlight w:val="none"/>
          <w:u w:val="single"/>
        </w:rPr>
      </w:pPr>
      <w:r>
        <w:rPr>
          <w:rFonts w:ascii="Times New Roman" w:hAnsi="Times New Roman" w:eastAsia="楷体" w:cs="Times New Roman"/>
          <w:color w:val="000000"/>
          <w:sz w:val="28"/>
          <w:szCs w:val="28"/>
          <w:highlight w:val="none"/>
        </w:rPr>
        <w:t>（投标单位全称）法人代表授权（全权代表姓名）为全权代表，参加贵处组织的</w:t>
      </w:r>
      <w:r>
        <w:rPr>
          <w:rFonts w:hint="eastAsia" w:ascii="Times New Roman" w:hAnsi="Times New Roman" w:eastAsia="楷体" w:cs="Times New Roman"/>
          <w:color w:val="000000"/>
          <w:sz w:val="28"/>
          <w:szCs w:val="28"/>
          <w:highlight w:val="none"/>
          <w:u w:val="single"/>
          <w:lang w:eastAsia="zh-CN"/>
        </w:rPr>
        <w:t>EBS（ABS）+ESP自主标定测试设备项目</w:t>
      </w:r>
      <w:r>
        <w:rPr>
          <w:rFonts w:ascii="Times New Roman" w:hAnsi="Times New Roman" w:eastAsia="楷体" w:cs="Times New Roman"/>
          <w:color w:val="000000"/>
          <w:sz w:val="28"/>
          <w:szCs w:val="28"/>
          <w:highlight w:val="none"/>
        </w:rPr>
        <w:t>招标活动，全权处理招标活动中的一切事宜，对其在交流、报价、评价中所签署的一切文件和处理与之相关的一切事务，我单位予以承认。</w:t>
      </w:r>
    </w:p>
    <w:p w14:paraId="2376755A">
      <w:pPr>
        <w:pStyle w:val="20"/>
        <w:widowControl/>
        <w:adjustRightInd w:val="0"/>
        <w:snapToGrid w:val="0"/>
        <w:ind w:firstLine="560"/>
        <w:rPr>
          <w:rFonts w:eastAsia="楷体"/>
          <w:color w:val="000000"/>
          <w:sz w:val="28"/>
          <w:szCs w:val="28"/>
          <w:highlight w:val="none"/>
        </w:rPr>
      </w:pPr>
    </w:p>
    <w:p w14:paraId="02233C73">
      <w:pPr>
        <w:pStyle w:val="20"/>
        <w:widowControl/>
        <w:adjustRightInd w:val="0"/>
        <w:snapToGrid w:val="0"/>
        <w:ind w:firstLine="560"/>
        <w:rPr>
          <w:rFonts w:eastAsia="楷体"/>
          <w:color w:val="000000"/>
          <w:sz w:val="28"/>
          <w:szCs w:val="28"/>
          <w:highlight w:val="none"/>
        </w:rPr>
      </w:pPr>
      <w:r>
        <w:rPr>
          <w:rFonts w:eastAsia="楷体"/>
          <w:color w:val="000000"/>
          <w:sz w:val="28"/>
          <w:szCs w:val="28"/>
          <w:highlight w:val="none"/>
        </w:rPr>
        <w:t>本授权书于_____年_____月_____日盖章生效，特此声明。</w:t>
      </w:r>
    </w:p>
    <w:p w14:paraId="6608A1F4">
      <w:pPr>
        <w:pStyle w:val="20"/>
        <w:widowControl/>
        <w:adjustRightInd w:val="0"/>
        <w:snapToGrid w:val="0"/>
        <w:ind w:firstLine="560"/>
        <w:rPr>
          <w:rFonts w:eastAsia="楷体"/>
          <w:color w:val="000000"/>
          <w:sz w:val="28"/>
          <w:szCs w:val="28"/>
          <w:highlight w:val="none"/>
        </w:rPr>
      </w:pPr>
    </w:p>
    <w:p w14:paraId="2BE96635">
      <w:pPr>
        <w:pStyle w:val="20"/>
        <w:widowControl/>
        <w:adjustRightInd w:val="0"/>
        <w:snapToGrid w:val="0"/>
        <w:ind w:firstLine="560"/>
        <w:rPr>
          <w:rFonts w:eastAsia="楷体"/>
          <w:color w:val="000000"/>
          <w:sz w:val="28"/>
          <w:szCs w:val="28"/>
          <w:highlight w:val="none"/>
        </w:rPr>
      </w:pPr>
      <w:r>
        <w:rPr>
          <w:rFonts w:eastAsia="楷体"/>
          <w:color w:val="000000"/>
          <w:sz w:val="28"/>
          <w:szCs w:val="28"/>
          <w:highlight w:val="none"/>
        </w:rPr>
        <w:t>投标单位全称（公章）：</w:t>
      </w:r>
    </w:p>
    <w:p w14:paraId="5E525144">
      <w:pPr>
        <w:pStyle w:val="20"/>
        <w:widowControl/>
        <w:adjustRightInd w:val="0"/>
        <w:snapToGrid w:val="0"/>
        <w:ind w:firstLine="560"/>
        <w:rPr>
          <w:rFonts w:eastAsia="楷体"/>
          <w:color w:val="000000"/>
          <w:sz w:val="28"/>
          <w:szCs w:val="28"/>
          <w:highlight w:val="none"/>
        </w:rPr>
      </w:pPr>
    </w:p>
    <w:p w14:paraId="3A486F6E">
      <w:pPr>
        <w:pStyle w:val="20"/>
        <w:widowControl/>
        <w:adjustRightInd w:val="0"/>
        <w:snapToGrid w:val="0"/>
        <w:ind w:firstLine="560"/>
        <w:rPr>
          <w:rFonts w:eastAsia="楷体"/>
          <w:color w:val="000000"/>
          <w:sz w:val="28"/>
          <w:szCs w:val="28"/>
          <w:highlight w:val="none"/>
        </w:rPr>
      </w:pPr>
      <w:r>
        <w:rPr>
          <w:rFonts w:eastAsia="楷体"/>
          <w:color w:val="000000"/>
          <w:sz w:val="28"/>
          <w:szCs w:val="28"/>
          <w:highlight w:val="none"/>
        </w:rPr>
        <w:t>法定代表人签字或盖章：</w:t>
      </w:r>
    </w:p>
    <w:p w14:paraId="15AA6337">
      <w:pPr>
        <w:pStyle w:val="20"/>
        <w:widowControl/>
        <w:adjustRightInd w:val="0"/>
        <w:snapToGrid w:val="0"/>
        <w:ind w:firstLine="560"/>
        <w:rPr>
          <w:rFonts w:eastAsia="楷体"/>
          <w:color w:val="000000"/>
          <w:sz w:val="28"/>
          <w:szCs w:val="28"/>
          <w:highlight w:val="none"/>
        </w:rPr>
      </w:pPr>
    </w:p>
    <w:p w14:paraId="0ADB359F">
      <w:pPr>
        <w:pStyle w:val="20"/>
        <w:widowControl/>
        <w:adjustRightInd w:val="0"/>
        <w:snapToGrid w:val="0"/>
        <w:ind w:firstLine="560"/>
        <w:rPr>
          <w:rFonts w:eastAsia="楷体"/>
          <w:color w:val="000000"/>
          <w:sz w:val="28"/>
          <w:szCs w:val="28"/>
          <w:highlight w:val="none"/>
        </w:rPr>
      </w:pPr>
      <w:r>
        <w:rPr>
          <w:rFonts w:eastAsia="楷体"/>
          <w:color w:val="000000"/>
          <w:sz w:val="28"/>
          <w:szCs w:val="28"/>
          <w:highlight w:val="none"/>
        </w:rPr>
        <w:t>授权代表人签字或盖章：</w:t>
      </w:r>
    </w:p>
    <w:p w14:paraId="2289E9FE">
      <w:pPr>
        <w:ind w:firstLine="560" w:firstLineChars="200"/>
        <w:jc w:val="left"/>
        <w:rPr>
          <w:rFonts w:ascii="Times New Roman" w:hAnsi="Times New Roman" w:eastAsia="楷体" w:cs="Times New Roman"/>
          <w:color w:val="000000"/>
          <w:sz w:val="28"/>
          <w:szCs w:val="28"/>
          <w:highlight w:val="none"/>
        </w:rPr>
      </w:pPr>
    </w:p>
    <w:p w14:paraId="0C3BB0E2">
      <w:pPr>
        <w:ind w:firstLine="560" w:firstLineChars="200"/>
        <w:jc w:val="left"/>
        <w:rPr>
          <w:rFonts w:ascii="Times New Roman" w:hAnsi="Times New Roman" w:eastAsia="楷体" w:cs="Times New Roman"/>
          <w:color w:val="000000"/>
          <w:sz w:val="28"/>
          <w:szCs w:val="28"/>
          <w:highlight w:val="none"/>
        </w:rPr>
      </w:pPr>
      <w:r>
        <w:rPr>
          <w:rFonts w:ascii="Times New Roman" w:hAnsi="Times New Roman" w:eastAsia="楷体" w:cs="Times New Roman"/>
          <w:color w:val="000000"/>
          <w:sz w:val="28"/>
          <w:szCs w:val="28"/>
          <w:highlight w:val="none"/>
        </w:rPr>
        <w:t>授权代理人身份证复印件粘贴如下（并提供身份证原件）：</w:t>
      </w:r>
    </w:p>
    <w:p w14:paraId="37A7D25F">
      <w:pPr>
        <w:ind w:firstLine="480" w:firstLineChars="200"/>
        <w:jc w:val="left"/>
        <w:rPr>
          <w:rFonts w:ascii="Times New Roman" w:hAnsi="Times New Roman" w:eastAsia="楷体" w:cs="Times New Roman"/>
          <w:color w:val="000000"/>
          <w:sz w:val="24"/>
          <w:highlight w:val="none"/>
        </w:rPr>
      </w:pPr>
    </w:p>
    <w:p w14:paraId="06BD5D21">
      <w:pPr>
        <w:ind w:firstLine="480" w:firstLineChars="200"/>
        <w:jc w:val="left"/>
        <w:rPr>
          <w:rFonts w:ascii="Times New Roman" w:hAnsi="Times New Roman" w:eastAsia="楷体" w:cs="Times New Roman"/>
          <w:color w:val="000000"/>
          <w:sz w:val="24"/>
          <w:highlight w:val="none"/>
        </w:rPr>
      </w:pPr>
    </w:p>
    <w:p w14:paraId="7C36F6B9">
      <w:pPr>
        <w:ind w:firstLine="480" w:firstLineChars="200"/>
        <w:jc w:val="left"/>
        <w:rPr>
          <w:rFonts w:ascii="Times New Roman" w:hAnsi="Times New Roman" w:eastAsia="楷体" w:cs="Times New Roman"/>
          <w:color w:val="000000"/>
          <w:sz w:val="24"/>
          <w:highlight w:val="none"/>
        </w:rPr>
      </w:pPr>
    </w:p>
    <w:p w14:paraId="59C2CFF5">
      <w:pPr>
        <w:ind w:firstLine="480" w:firstLineChars="200"/>
        <w:jc w:val="left"/>
        <w:rPr>
          <w:rFonts w:ascii="Times New Roman" w:hAnsi="Times New Roman" w:eastAsia="楷体" w:cs="Times New Roman"/>
          <w:color w:val="000000"/>
          <w:sz w:val="24"/>
          <w:highlight w:val="none"/>
        </w:rPr>
      </w:pPr>
    </w:p>
    <w:p w14:paraId="0DD29A0C">
      <w:pPr>
        <w:ind w:firstLine="480" w:firstLineChars="200"/>
        <w:jc w:val="left"/>
        <w:rPr>
          <w:rFonts w:ascii="Times New Roman" w:hAnsi="Times New Roman" w:eastAsia="楷体" w:cs="Times New Roman"/>
          <w:color w:val="000000"/>
          <w:sz w:val="24"/>
          <w:highlight w:val="none"/>
        </w:rPr>
      </w:pPr>
    </w:p>
    <w:p w14:paraId="669BDAFD">
      <w:pPr>
        <w:ind w:firstLine="480" w:firstLineChars="200"/>
        <w:jc w:val="left"/>
        <w:rPr>
          <w:rFonts w:ascii="Times New Roman" w:hAnsi="Times New Roman" w:eastAsia="楷体" w:cs="Times New Roman"/>
          <w:color w:val="000000"/>
          <w:sz w:val="24"/>
          <w:highlight w:val="none"/>
        </w:rPr>
      </w:pPr>
    </w:p>
    <w:p w14:paraId="10827392">
      <w:pPr>
        <w:ind w:firstLine="480" w:firstLineChars="200"/>
        <w:jc w:val="left"/>
        <w:rPr>
          <w:rFonts w:ascii="Times New Roman" w:hAnsi="Times New Roman" w:eastAsia="楷体" w:cs="Times New Roman"/>
          <w:color w:val="000000"/>
          <w:sz w:val="24"/>
          <w:highlight w:val="none"/>
        </w:rPr>
      </w:pPr>
    </w:p>
    <w:p w14:paraId="42594100">
      <w:pPr>
        <w:ind w:firstLine="480" w:firstLineChars="200"/>
        <w:jc w:val="left"/>
        <w:rPr>
          <w:rFonts w:ascii="Times New Roman" w:hAnsi="Times New Roman" w:eastAsia="楷体" w:cs="Times New Roman"/>
          <w:color w:val="000000"/>
          <w:sz w:val="24"/>
          <w:highlight w:val="none"/>
        </w:rPr>
      </w:pPr>
    </w:p>
    <w:p w14:paraId="71DBAD04">
      <w:pPr>
        <w:widowControl/>
        <w:jc w:val="left"/>
        <w:rPr>
          <w:rFonts w:ascii="Times New Roman" w:hAnsi="Times New Roman" w:eastAsia="宋体" w:cs="Times New Roman"/>
          <w:b/>
          <w:color w:val="000000"/>
          <w:sz w:val="24"/>
          <w:highlight w:val="none"/>
        </w:rPr>
      </w:pPr>
      <w:bookmarkStart w:id="247" w:name="_Toc75969930"/>
      <w:bookmarkEnd w:id="247"/>
      <w:bookmarkStart w:id="248" w:name="_Toc31144"/>
      <w:bookmarkEnd w:id="248"/>
      <w:bookmarkStart w:id="249" w:name="_Toc14032"/>
      <w:bookmarkEnd w:id="249"/>
      <w:bookmarkStart w:id="250" w:name="_Toc518655806"/>
      <w:bookmarkEnd w:id="250"/>
      <w:bookmarkStart w:id="251" w:name="_Toc2129192658"/>
      <w:bookmarkEnd w:id="251"/>
      <w:bookmarkStart w:id="252" w:name="_Toc424118183"/>
      <w:bookmarkEnd w:id="252"/>
      <w:bookmarkStart w:id="253" w:name="_Toc967755062"/>
      <w:bookmarkEnd w:id="253"/>
      <w:bookmarkStart w:id="254" w:name="_Toc353881014"/>
      <w:bookmarkEnd w:id="254"/>
      <w:bookmarkStart w:id="255" w:name="_Toc32246"/>
      <w:r>
        <w:rPr>
          <w:rFonts w:ascii="Times New Roman" w:hAnsi="Times New Roman" w:eastAsia="宋体" w:cs="Times New Roman"/>
          <w:b/>
          <w:color w:val="000000"/>
          <w:sz w:val="24"/>
          <w:highlight w:val="none"/>
        </w:rPr>
        <w:br w:type="page"/>
      </w:r>
      <w:bookmarkEnd w:id="255"/>
    </w:p>
    <w:p w14:paraId="258BA24B">
      <w:pPr>
        <w:pStyle w:val="3"/>
        <w:bidi w:val="0"/>
        <w:rPr>
          <w:b/>
          <w:highlight w:val="none"/>
        </w:rPr>
      </w:pPr>
      <w:bookmarkStart w:id="256" w:name="_Toc10971"/>
      <w:r>
        <w:rPr>
          <w:b/>
          <w:highlight w:val="none"/>
        </w:rPr>
        <w:t>附件三、投标人基本情况表</w:t>
      </w:r>
      <w:bookmarkEnd w:id="256"/>
    </w:p>
    <w:p w14:paraId="6CD6728D">
      <w:pPr>
        <w:pStyle w:val="5"/>
        <w:widowControl/>
        <w:spacing w:beforeAutospacing="1" w:line="460" w:lineRule="exact"/>
        <w:jc w:val="center"/>
        <w:rPr>
          <w:highlight w:val="none"/>
        </w:rPr>
      </w:pPr>
      <w:r>
        <w:rPr>
          <w:b/>
          <w:bCs/>
          <w:sz w:val="32"/>
          <w:szCs w:val="32"/>
          <w:highlight w:val="none"/>
        </w:rPr>
        <w:t>投标人基本情况表</w:t>
      </w:r>
    </w:p>
    <w:p w14:paraId="028EDC07">
      <w:pPr>
        <w:rPr>
          <w:rFonts w:ascii="Times New Roman" w:hAnsi="Times New Roman" w:eastAsia="宋体" w:cs="Times New Roman"/>
          <w:sz w:val="24"/>
          <w:highlight w:val="none"/>
        </w:rPr>
      </w:pPr>
    </w:p>
    <w:p w14:paraId="41C7F0D7">
      <w:pPr>
        <w:spacing w:line="60" w:lineRule="exact"/>
        <w:rPr>
          <w:rFonts w:ascii="Times New Roman" w:hAnsi="Times New Roman" w:eastAsia="宋体" w:cs="Times New Roman"/>
          <w:sz w:val="24"/>
          <w:highlight w:val="none"/>
        </w:rPr>
      </w:pPr>
    </w:p>
    <w:tbl>
      <w:tblPr>
        <w:tblStyle w:val="15"/>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676"/>
        <w:gridCol w:w="468"/>
        <w:gridCol w:w="613"/>
        <w:gridCol w:w="270"/>
        <w:gridCol w:w="59"/>
        <w:gridCol w:w="281"/>
        <w:gridCol w:w="166"/>
        <w:gridCol w:w="188"/>
        <w:gridCol w:w="59"/>
        <w:gridCol w:w="429"/>
        <w:gridCol w:w="46"/>
        <w:gridCol w:w="148"/>
        <w:gridCol w:w="393"/>
        <w:gridCol w:w="670"/>
        <w:gridCol w:w="452"/>
        <w:gridCol w:w="147"/>
        <w:gridCol w:w="424"/>
        <w:gridCol w:w="150"/>
        <w:gridCol w:w="270"/>
        <w:gridCol w:w="93"/>
        <w:gridCol w:w="227"/>
        <w:gridCol w:w="738"/>
        <w:gridCol w:w="157"/>
        <w:gridCol w:w="565"/>
        <w:gridCol w:w="232"/>
        <w:gridCol w:w="438"/>
        <w:gridCol w:w="572"/>
      </w:tblGrid>
      <w:tr w14:paraId="20E0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B2E158F">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单位</w:t>
            </w:r>
          </w:p>
          <w:p w14:paraId="74023288">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名称</w:t>
            </w:r>
          </w:p>
        </w:tc>
        <w:tc>
          <w:tcPr>
            <w:tcW w:w="13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969019">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p>
        </w:tc>
        <w:tc>
          <w:tcPr>
            <w:tcW w:w="5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7218AE2">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代 号</w:t>
            </w:r>
          </w:p>
        </w:tc>
        <w:tc>
          <w:tcPr>
            <w:tcW w:w="6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6B8C8D9">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p>
        </w:tc>
        <w:tc>
          <w:tcPr>
            <w:tcW w:w="5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5356040">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电话</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14:paraId="01533942">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p>
        </w:tc>
        <w:tc>
          <w:tcPr>
            <w:tcW w:w="5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6D9C61">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主管</w:t>
            </w:r>
          </w:p>
          <w:p w14:paraId="2A6BDAA3">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部门</w:t>
            </w:r>
          </w:p>
        </w:tc>
        <w:tc>
          <w:tcPr>
            <w:tcW w:w="8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6CD22CC">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p>
        </w:tc>
        <w:tc>
          <w:tcPr>
            <w:tcW w:w="12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810FFDD">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企业负责人</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14:paraId="661E3B15">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p>
        </w:tc>
        <w:tc>
          <w:tcPr>
            <w:tcW w:w="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B377AC">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职务</w:t>
            </w:r>
          </w:p>
        </w:tc>
        <w:tc>
          <w:tcPr>
            <w:tcW w:w="572" w:type="dxa"/>
            <w:tcBorders>
              <w:top w:val="single" w:color="auto" w:sz="4" w:space="0"/>
              <w:left w:val="single" w:color="auto" w:sz="4" w:space="0"/>
              <w:bottom w:val="single" w:color="auto" w:sz="4" w:space="0"/>
              <w:right w:val="single" w:color="auto" w:sz="4" w:space="0"/>
            </w:tcBorders>
            <w:shd w:val="clear" w:color="auto" w:fill="auto"/>
          </w:tcPr>
          <w:p w14:paraId="76981390">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p>
        </w:tc>
      </w:tr>
      <w:tr w14:paraId="1AA7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3FFD9EA">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地址</w:t>
            </w:r>
          </w:p>
        </w:tc>
        <w:tc>
          <w:tcPr>
            <w:tcW w:w="13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1179CBC">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p>
        </w:tc>
        <w:tc>
          <w:tcPr>
            <w:tcW w:w="5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42FF4BE">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邮箱</w:t>
            </w:r>
          </w:p>
        </w:tc>
        <w:tc>
          <w:tcPr>
            <w:tcW w:w="6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50519DC">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p>
        </w:tc>
        <w:tc>
          <w:tcPr>
            <w:tcW w:w="5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9C6AE7">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传真</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14:paraId="7AC0FEBA">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p>
        </w:tc>
        <w:tc>
          <w:tcPr>
            <w:tcW w:w="5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CF087B">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经济</w:t>
            </w:r>
          </w:p>
          <w:p w14:paraId="6AF9228D">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类型</w:t>
            </w:r>
          </w:p>
        </w:tc>
        <w:tc>
          <w:tcPr>
            <w:tcW w:w="8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2D5C24A">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p>
        </w:tc>
        <w:tc>
          <w:tcPr>
            <w:tcW w:w="12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836AB08">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授权代表</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14:paraId="39E80BD5">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p>
        </w:tc>
        <w:tc>
          <w:tcPr>
            <w:tcW w:w="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9DCC95">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职务</w:t>
            </w:r>
          </w:p>
        </w:tc>
        <w:tc>
          <w:tcPr>
            <w:tcW w:w="572" w:type="dxa"/>
            <w:tcBorders>
              <w:top w:val="single" w:color="auto" w:sz="4" w:space="0"/>
              <w:left w:val="single" w:color="auto" w:sz="4" w:space="0"/>
              <w:bottom w:val="single" w:color="auto" w:sz="4" w:space="0"/>
              <w:right w:val="single" w:color="auto" w:sz="4" w:space="0"/>
            </w:tcBorders>
            <w:shd w:val="clear" w:color="auto" w:fill="auto"/>
          </w:tcPr>
          <w:p w14:paraId="76AEC89A">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p>
        </w:tc>
      </w:tr>
      <w:tr w14:paraId="3A64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1605"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59EE217">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一、单</w:t>
            </w:r>
          </w:p>
          <w:p w14:paraId="7868604B">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位简历</w:t>
            </w:r>
          </w:p>
          <w:p w14:paraId="7319F363">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及机构</w:t>
            </w:r>
          </w:p>
        </w:tc>
        <w:tc>
          <w:tcPr>
            <w:tcW w:w="379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7BDAD3BF">
            <w:pPr>
              <w:pStyle w:val="4"/>
              <w:keepNext w:val="0"/>
              <w:keepLines w:val="0"/>
              <w:pageBreakBefore w:val="0"/>
              <w:widowControl/>
              <w:kinsoku/>
              <w:wordWrap/>
              <w:overflowPunct/>
              <w:topLinePunct w:val="0"/>
              <w:autoSpaceDE/>
              <w:autoSpaceDN/>
              <w:bidi w:val="0"/>
              <w:snapToGrid/>
              <w:spacing w:before="0" w:afterAutospacing="0"/>
              <w:ind w:firstLine="0" w:firstLineChars="0"/>
              <w:jc w:val="center"/>
              <w:rPr>
                <w:rFonts w:ascii="Times New Roman" w:hAnsi="Times New Roman"/>
                <w:sz w:val="18"/>
                <w:szCs w:val="18"/>
                <w:highlight w:val="none"/>
              </w:rPr>
            </w:pPr>
          </w:p>
        </w:tc>
        <w:tc>
          <w:tcPr>
            <w:tcW w:w="5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99C660">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单位优</w:t>
            </w:r>
          </w:p>
          <w:p w14:paraId="1A3B4CF5">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势及特</w:t>
            </w:r>
          </w:p>
          <w:p w14:paraId="3B36D8E0">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长</w:t>
            </w:r>
          </w:p>
        </w:tc>
        <w:tc>
          <w:tcPr>
            <w:tcW w:w="3866"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0B143FED">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p>
          <w:p w14:paraId="2483AB34">
            <w:pPr>
              <w:keepNext w:val="0"/>
              <w:keepLines w:val="0"/>
              <w:pageBreakBefore w:val="0"/>
              <w:kinsoku/>
              <w:wordWrap/>
              <w:overflowPunct/>
              <w:topLinePunct w:val="0"/>
              <w:autoSpaceDE/>
              <w:autoSpaceDN/>
              <w:bidi w:val="0"/>
              <w:snapToGrid/>
              <w:spacing w:afterAutospacing="0"/>
              <w:ind w:firstLine="0" w:firstLineChars="0"/>
              <w:jc w:val="both"/>
              <w:rPr>
                <w:rFonts w:ascii="Times New Roman" w:hAnsi="Times New Roman" w:eastAsia="宋体" w:cs="Times New Roman"/>
                <w:sz w:val="18"/>
                <w:szCs w:val="18"/>
                <w:highlight w:val="none"/>
              </w:rPr>
            </w:pPr>
          </w:p>
        </w:tc>
      </w:tr>
      <w:tr w14:paraId="42D0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14:paraId="7645CF12">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p>
          <w:p w14:paraId="6D3EAE37">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二、单</w:t>
            </w:r>
          </w:p>
          <w:p w14:paraId="385F908A">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位概况</w:t>
            </w:r>
          </w:p>
        </w:tc>
        <w:tc>
          <w:tcPr>
            <w:tcW w:w="468" w:type="dxa"/>
            <w:vMerge w:val="restart"/>
            <w:tcBorders>
              <w:top w:val="nil"/>
              <w:left w:val="single" w:color="auto" w:sz="4" w:space="0"/>
              <w:bottom w:val="single" w:color="auto" w:sz="4" w:space="0"/>
              <w:right w:val="single" w:color="auto" w:sz="4" w:space="0"/>
            </w:tcBorders>
            <w:shd w:val="clear" w:color="auto" w:fill="auto"/>
            <w:vAlign w:val="center"/>
          </w:tcPr>
          <w:p w14:paraId="1E164ED5">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职工</w:t>
            </w:r>
          </w:p>
          <w:p w14:paraId="1D290874">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总数</w:t>
            </w:r>
          </w:p>
        </w:tc>
        <w:tc>
          <w:tcPr>
            <w:tcW w:w="1223" w:type="dxa"/>
            <w:gridSpan w:val="4"/>
            <w:vMerge w:val="restart"/>
            <w:tcBorders>
              <w:top w:val="nil"/>
              <w:left w:val="single" w:color="auto" w:sz="4" w:space="0"/>
              <w:bottom w:val="single" w:color="auto" w:sz="4" w:space="0"/>
              <w:right w:val="single" w:color="auto" w:sz="4" w:space="0"/>
            </w:tcBorders>
            <w:shd w:val="clear" w:color="auto" w:fill="auto"/>
          </w:tcPr>
          <w:p w14:paraId="5BCF2773">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position w:val="-28"/>
                <w:sz w:val="18"/>
                <w:szCs w:val="18"/>
                <w:highlight w:val="none"/>
              </w:rPr>
            </w:pPr>
            <w:r>
              <w:rPr>
                <w:rFonts w:ascii="Times New Roman" w:hAnsi="Times New Roman" w:eastAsia="宋体" w:cs="Times New Roman"/>
                <w:position w:val="-28"/>
                <w:sz w:val="18"/>
                <w:szCs w:val="18"/>
                <w:highlight w:val="none"/>
              </w:rPr>
              <w:t>人</w:t>
            </w:r>
          </w:p>
          <w:p w14:paraId="5FA53A9B">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p>
        </w:tc>
        <w:tc>
          <w:tcPr>
            <w:tcW w:w="2099" w:type="dxa"/>
            <w:gridSpan w:val="8"/>
            <w:vMerge w:val="restart"/>
            <w:tcBorders>
              <w:top w:val="nil"/>
              <w:left w:val="single" w:color="auto" w:sz="4" w:space="0"/>
              <w:bottom w:val="single" w:color="auto" w:sz="4" w:space="0"/>
              <w:right w:val="single" w:color="auto" w:sz="4" w:space="0"/>
            </w:tcBorders>
            <w:shd w:val="clear" w:color="auto" w:fill="auto"/>
            <w:vAlign w:val="center"/>
          </w:tcPr>
          <w:p w14:paraId="32F41AF2">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生产工人     人</w:t>
            </w:r>
          </w:p>
          <w:p w14:paraId="03B3EB89">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工程技术人员   人</w:t>
            </w:r>
          </w:p>
        </w:tc>
        <w:tc>
          <w:tcPr>
            <w:tcW w:w="59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467DF2">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上一年</w:t>
            </w:r>
          </w:p>
        </w:tc>
        <w:tc>
          <w:tcPr>
            <w:tcW w:w="9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8408440">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指标名称</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0D8102">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计算单位</w:t>
            </w:r>
          </w:p>
        </w:tc>
        <w:tc>
          <w:tcPr>
            <w:tcW w:w="196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0EE34D4">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实际完成</w:t>
            </w:r>
          </w:p>
        </w:tc>
      </w:tr>
      <w:tr w14:paraId="17F3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0A75EA0A">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cs="Times New Roman"/>
                <w:sz w:val="20"/>
                <w:szCs w:val="20"/>
                <w:highlight w:val="none"/>
              </w:rPr>
            </w:pPr>
          </w:p>
        </w:tc>
        <w:tc>
          <w:tcPr>
            <w:tcW w:w="468" w:type="dxa"/>
            <w:vMerge w:val="continue"/>
            <w:tcBorders>
              <w:top w:val="nil"/>
              <w:left w:val="single" w:color="auto" w:sz="4" w:space="0"/>
              <w:bottom w:val="single" w:color="auto" w:sz="4" w:space="0"/>
              <w:right w:val="single" w:color="auto" w:sz="4" w:space="0"/>
            </w:tcBorders>
            <w:shd w:val="clear" w:color="auto" w:fill="auto"/>
            <w:vAlign w:val="center"/>
          </w:tcPr>
          <w:p w14:paraId="750FCE7C">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cs="Times New Roman"/>
                <w:sz w:val="20"/>
                <w:szCs w:val="20"/>
                <w:highlight w:val="none"/>
              </w:rPr>
            </w:pPr>
          </w:p>
        </w:tc>
        <w:tc>
          <w:tcPr>
            <w:tcW w:w="1223" w:type="dxa"/>
            <w:gridSpan w:val="4"/>
            <w:vMerge w:val="continue"/>
            <w:tcBorders>
              <w:top w:val="nil"/>
              <w:left w:val="single" w:color="auto" w:sz="4" w:space="0"/>
              <w:bottom w:val="single" w:color="auto" w:sz="4" w:space="0"/>
              <w:right w:val="single" w:color="auto" w:sz="4" w:space="0"/>
            </w:tcBorders>
            <w:shd w:val="clear" w:color="auto" w:fill="auto"/>
          </w:tcPr>
          <w:p w14:paraId="5A496C80">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cs="Times New Roman"/>
                <w:sz w:val="20"/>
                <w:szCs w:val="20"/>
                <w:highlight w:val="none"/>
              </w:rPr>
            </w:pPr>
          </w:p>
        </w:tc>
        <w:tc>
          <w:tcPr>
            <w:tcW w:w="2099" w:type="dxa"/>
            <w:gridSpan w:val="8"/>
            <w:vMerge w:val="continue"/>
            <w:tcBorders>
              <w:top w:val="nil"/>
              <w:left w:val="single" w:color="auto" w:sz="4" w:space="0"/>
              <w:bottom w:val="single" w:color="auto" w:sz="4" w:space="0"/>
              <w:right w:val="single" w:color="auto" w:sz="4" w:space="0"/>
            </w:tcBorders>
            <w:shd w:val="clear" w:color="auto" w:fill="auto"/>
            <w:vAlign w:val="center"/>
          </w:tcPr>
          <w:p w14:paraId="082CED3F">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cs="Times New Roman"/>
                <w:sz w:val="20"/>
                <w:szCs w:val="20"/>
                <w:highlight w:val="none"/>
              </w:rPr>
            </w:pPr>
          </w:p>
        </w:tc>
        <w:tc>
          <w:tcPr>
            <w:tcW w:w="59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06F05B">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cs="Times New Roman"/>
                <w:sz w:val="20"/>
                <w:szCs w:val="20"/>
                <w:highlight w:val="none"/>
              </w:rPr>
            </w:pPr>
          </w:p>
        </w:tc>
        <w:tc>
          <w:tcPr>
            <w:tcW w:w="9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BC7180F">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工业总产值</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8AB6EB">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万元</w:t>
            </w:r>
          </w:p>
        </w:tc>
        <w:tc>
          <w:tcPr>
            <w:tcW w:w="196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2D411E8">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p>
        </w:tc>
      </w:tr>
      <w:tr w14:paraId="6EF4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32DD1A85">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cs="Times New Roman"/>
                <w:sz w:val="20"/>
                <w:szCs w:val="20"/>
                <w:highlight w:val="none"/>
              </w:rPr>
            </w:pPr>
          </w:p>
        </w:tc>
        <w:tc>
          <w:tcPr>
            <w:tcW w:w="468" w:type="dxa"/>
            <w:vMerge w:val="restart"/>
            <w:tcBorders>
              <w:top w:val="nil"/>
              <w:left w:val="single" w:color="auto" w:sz="4" w:space="0"/>
              <w:bottom w:val="single" w:color="auto" w:sz="4" w:space="0"/>
              <w:right w:val="single" w:color="auto" w:sz="4" w:space="0"/>
            </w:tcBorders>
            <w:shd w:val="clear" w:color="auto" w:fill="auto"/>
            <w:vAlign w:val="center"/>
          </w:tcPr>
          <w:p w14:paraId="41C1DD8D">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流动</w:t>
            </w:r>
          </w:p>
          <w:p w14:paraId="2FD4AEF6">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资金</w:t>
            </w:r>
          </w:p>
        </w:tc>
        <w:tc>
          <w:tcPr>
            <w:tcW w:w="1223" w:type="dxa"/>
            <w:gridSpan w:val="4"/>
            <w:vMerge w:val="restart"/>
            <w:tcBorders>
              <w:top w:val="nil"/>
              <w:left w:val="single" w:color="auto" w:sz="4" w:space="0"/>
              <w:bottom w:val="single" w:color="auto" w:sz="4" w:space="0"/>
              <w:right w:val="single" w:color="auto" w:sz="4" w:space="0"/>
            </w:tcBorders>
            <w:shd w:val="clear" w:color="auto" w:fill="auto"/>
          </w:tcPr>
          <w:p w14:paraId="32EA186D">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position w:val="-30"/>
                <w:sz w:val="18"/>
                <w:szCs w:val="18"/>
                <w:highlight w:val="none"/>
              </w:rPr>
            </w:pPr>
            <w:r>
              <w:rPr>
                <w:rFonts w:ascii="Times New Roman" w:hAnsi="Times New Roman" w:eastAsia="宋体" w:cs="Times New Roman"/>
                <w:position w:val="-30"/>
                <w:sz w:val="18"/>
                <w:szCs w:val="18"/>
                <w:highlight w:val="none"/>
              </w:rPr>
              <w:t>万元</w:t>
            </w:r>
          </w:p>
        </w:tc>
        <w:tc>
          <w:tcPr>
            <w:tcW w:w="413"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7DDD38BE">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资金</w:t>
            </w:r>
          </w:p>
          <w:p w14:paraId="7D2C6788">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来源</w:t>
            </w:r>
          </w:p>
        </w:tc>
        <w:tc>
          <w:tcPr>
            <w:tcW w:w="6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5EA2ACB">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自有</w:t>
            </w:r>
          </w:p>
          <w:p w14:paraId="5E5B1555">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资金</w:t>
            </w:r>
          </w:p>
        </w:tc>
        <w:tc>
          <w:tcPr>
            <w:tcW w:w="1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82CD16">
            <w:pPr>
              <w:keepNext w:val="0"/>
              <w:keepLines w:val="0"/>
              <w:pageBreakBefore w:val="0"/>
              <w:kinsoku/>
              <w:wordWrap/>
              <w:overflowPunct/>
              <w:topLinePunct w:val="0"/>
              <w:autoSpaceDE/>
              <w:autoSpaceDN/>
              <w:bidi w:val="0"/>
              <w:snapToGrid/>
              <w:spacing w:afterAutospacing="0"/>
              <w:ind w:firstLine="0" w:firstLineChars="0"/>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万元</w:t>
            </w:r>
          </w:p>
        </w:tc>
        <w:tc>
          <w:tcPr>
            <w:tcW w:w="599"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69C48B96">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主要经</w:t>
            </w:r>
          </w:p>
          <w:p w14:paraId="5959AE97">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济指标</w:t>
            </w:r>
          </w:p>
        </w:tc>
        <w:tc>
          <w:tcPr>
            <w:tcW w:w="9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44AFB3D">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实现利润</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791A80">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万元</w:t>
            </w:r>
          </w:p>
        </w:tc>
        <w:tc>
          <w:tcPr>
            <w:tcW w:w="196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7AEDD61">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p>
        </w:tc>
      </w:tr>
      <w:tr w14:paraId="1706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67D8AA10">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cs="Times New Roman"/>
                <w:sz w:val="20"/>
                <w:szCs w:val="20"/>
                <w:highlight w:val="none"/>
              </w:rPr>
            </w:pPr>
          </w:p>
        </w:tc>
        <w:tc>
          <w:tcPr>
            <w:tcW w:w="468" w:type="dxa"/>
            <w:vMerge w:val="continue"/>
            <w:tcBorders>
              <w:top w:val="nil"/>
              <w:left w:val="single" w:color="auto" w:sz="4" w:space="0"/>
              <w:bottom w:val="single" w:color="auto" w:sz="4" w:space="0"/>
              <w:right w:val="single" w:color="auto" w:sz="4" w:space="0"/>
            </w:tcBorders>
            <w:shd w:val="clear" w:color="auto" w:fill="auto"/>
            <w:vAlign w:val="center"/>
          </w:tcPr>
          <w:p w14:paraId="0FBC2267">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cs="Times New Roman"/>
                <w:sz w:val="20"/>
                <w:szCs w:val="20"/>
                <w:highlight w:val="none"/>
              </w:rPr>
            </w:pPr>
          </w:p>
        </w:tc>
        <w:tc>
          <w:tcPr>
            <w:tcW w:w="1223" w:type="dxa"/>
            <w:gridSpan w:val="4"/>
            <w:vMerge w:val="continue"/>
            <w:tcBorders>
              <w:top w:val="nil"/>
              <w:left w:val="single" w:color="auto" w:sz="4" w:space="0"/>
              <w:bottom w:val="single" w:color="auto" w:sz="4" w:space="0"/>
              <w:right w:val="single" w:color="auto" w:sz="4" w:space="0"/>
            </w:tcBorders>
            <w:shd w:val="clear" w:color="auto" w:fill="auto"/>
          </w:tcPr>
          <w:p w14:paraId="156891ED">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cs="Times New Roman"/>
                <w:sz w:val="20"/>
                <w:szCs w:val="20"/>
                <w:highlight w:val="none"/>
              </w:rPr>
            </w:pPr>
          </w:p>
        </w:tc>
        <w:tc>
          <w:tcPr>
            <w:tcW w:w="413"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4654ECAB">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cs="Times New Roman"/>
                <w:sz w:val="20"/>
                <w:szCs w:val="20"/>
                <w:highlight w:val="none"/>
              </w:rPr>
            </w:pPr>
          </w:p>
        </w:tc>
        <w:tc>
          <w:tcPr>
            <w:tcW w:w="6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5792270">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银行</w:t>
            </w:r>
          </w:p>
          <w:p w14:paraId="39BAD5A6">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贷款</w:t>
            </w:r>
          </w:p>
        </w:tc>
        <w:tc>
          <w:tcPr>
            <w:tcW w:w="1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8E0FFF">
            <w:pPr>
              <w:keepNext w:val="0"/>
              <w:keepLines w:val="0"/>
              <w:pageBreakBefore w:val="0"/>
              <w:kinsoku/>
              <w:wordWrap/>
              <w:overflowPunct/>
              <w:topLinePunct w:val="0"/>
              <w:autoSpaceDE/>
              <w:autoSpaceDN/>
              <w:bidi w:val="0"/>
              <w:snapToGrid/>
              <w:spacing w:afterAutospacing="0"/>
              <w:ind w:firstLine="0" w:firstLineChars="0"/>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万元</w:t>
            </w:r>
          </w:p>
        </w:tc>
        <w:tc>
          <w:tcPr>
            <w:tcW w:w="599"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722B9E98">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cs="Times New Roman"/>
                <w:sz w:val="20"/>
                <w:szCs w:val="20"/>
                <w:highlight w:val="none"/>
              </w:rPr>
            </w:pPr>
          </w:p>
        </w:tc>
        <w:tc>
          <w:tcPr>
            <w:tcW w:w="574"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133B9B1C">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主要</w:t>
            </w:r>
          </w:p>
          <w:p w14:paraId="64240183">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p>
          <w:p w14:paraId="77F83990">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产品</w:t>
            </w:r>
          </w:p>
        </w:tc>
        <w:tc>
          <w:tcPr>
            <w:tcW w:w="329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739B987C">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w:t>
            </w:r>
          </w:p>
        </w:tc>
      </w:tr>
      <w:tr w14:paraId="2667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72D27540">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cs="Times New Roman"/>
                <w:sz w:val="20"/>
                <w:szCs w:val="20"/>
                <w:highlight w:val="none"/>
              </w:rPr>
            </w:pPr>
          </w:p>
        </w:tc>
        <w:tc>
          <w:tcPr>
            <w:tcW w:w="468" w:type="dxa"/>
            <w:vMerge w:val="restart"/>
            <w:tcBorders>
              <w:top w:val="nil"/>
              <w:left w:val="single" w:color="auto" w:sz="4" w:space="0"/>
              <w:bottom w:val="single" w:color="auto" w:sz="4" w:space="0"/>
              <w:right w:val="single" w:color="auto" w:sz="4" w:space="0"/>
            </w:tcBorders>
            <w:shd w:val="clear" w:color="auto" w:fill="auto"/>
            <w:vAlign w:val="center"/>
          </w:tcPr>
          <w:p w14:paraId="2B8F3B28">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固定</w:t>
            </w:r>
          </w:p>
          <w:p w14:paraId="6A4B64F3">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资产</w:t>
            </w:r>
          </w:p>
        </w:tc>
        <w:tc>
          <w:tcPr>
            <w:tcW w:w="1223" w:type="dxa"/>
            <w:gridSpan w:val="4"/>
            <w:vMerge w:val="restart"/>
            <w:tcBorders>
              <w:top w:val="nil"/>
              <w:left w:val="single" w:color="auto" w:sz="4" w:space="0"/>
              <w:bottom w:val="single" w:color="auto" w:sz="4" w:space="0"/>
              <w:right w:val="single" w:color="auto" w:sz="4" w:space="0"/>
            </w:tcBorders>
            <w:shd w:val="clear" w:color="auto" w:fill="auto"/>
            <w:vAlign w:val="center"/>
          </w:tcPr>
          <w:p w14:paraId="3F805CF0">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原值  万元</w:t>
            </w:r>
          </w:p>
          <w:p w14:paraId="5D4CAFE9">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净值  万元</w:t>
            </w:r>
          </w:p>
        </w:tc>
        <w:tc>
          <w:tcPr>
            <w:tcW w:w="413"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3C95EE1F">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资金</w:t>
            </w:r>
          </w:p>
          <w:p w14:paraId="57E760CC">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性质</w:t>
            </w:r>
          </w:p>
        </w:tc>
        <w:tc>
          <w:tcPr>
            <w:tcW w:w="6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1E752A9">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生产性</w:t>
            </w:r>
          </w:p>
        </w:tc>
        <w:tc>
          <w:tcPr>
            <w:tcW w:w="1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C493D2">
            <w:pPr>
              <w:keepNext w:val="0"/>
              <w:keepLines w:val="0"/>
              <w:pageBreakBefore w:val="0"/>
              <w:kinsoku/>
              <w:wordWrap/>
              <w:overflowPunct/>
              <w:topLinePunct w:val="0"/>
              <w:autoSpaceDE/>
              <w:autoSpaceDN/>
              <w:bidi w:val="0"/>
              <w:snapToGrid/>
              <w:spacing w:afterAutospacing="0"/>
              <w:ind w:firstLine="0" w:firstLineChars="0"/>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万元</w:t>
            </w:r>
          </w:p>
        </w:tc>
        <w:tc>
          <w:tcPr>
            <w:tcW w:w="599" w:type="dxa"/>
            <w:gridSpan w:val="2"/>
            <w:vMerge w:val="restart"/>
            <w:tcBorders>
              <w:top w:val="nil"/>
              <w:left w:val="single" w:color="auto" w:sz="4" w:space="0"/>
              <w:bottom w:val="single" w:color="auto" w:sz="4" w:space="0"/>
              <w:right w:val="single" w:color="auto" w:sz="4" w:space="0"/>
            </w:tcBorders>
            <w:shd w:val="clear" w:color="auto" w:fill="auto"/>
          </w:tcPr>
          <w:p w14:paraId="5A2FEC4A">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p>
        </w:tc>
        <w:tc>
          <w:tcPr>
            <w:tcW w:w="574"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5AE70161">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cs="Times New Roman"/>
                <w:sz w:val="20"/>
                <w:szCs w:val="20"/>
                <w:highlight w:val="none"/>
              </w:rPr>
            </w:pPr>
          </w:p>
        </w:tc>
        <w:tc>
          <w:tcPr>
            <w:tcW w:w="329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4D9D9540">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2、</w:t>
            </w:r>
          </w:p>
        </w:tc>
      </w:tr>
      <w:tr w14:paraId="6E0F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62AB71A0">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cs="Times New Roman"/>
                <w:sz w:val="20"/>
                <w:szCs w:val="20"/>
                <w:highlight w:val="none"/>
              </w:rPr>
            </w:pPr>
          </w:p>
        </w:tc>
        <w:tc>
          <w:tcPr>
            <w:tcW w:w="468" w:type="dxa"/>
            <w:vMerge w:val="continue"/>
            <w:tcBorders>
              <w:top w:val="nil"/>
              <w:left w:val="single" w:color="auto" w:sz="4" w:space="0"/>
              <w:bottom w:val="single" w:color="auto" w:sz="4" w:space="0"/>
              <w:right w:val="single" w:color="auto" w:sz="4" w:space="0"/>
            </w:tcBorders>
            <w:shd w:val="clear" w:color="auto" w:fill="auto"/>
            <w:vAlign w:val="center"/>
          </w:tcPr>
          <w:p w14:paraId="4D8D00E8">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cs="Times New Roman"/>
                <w:sz w:val="20"/>
                <w:szCs w:val="20"/>
                <w:highlight w:val="none"/>
              </w:rPr>
            </w:pPr>
          </w:p>
        </w:tc>
        <w:tc>
          <w:tcPr>
            <w:tcW w:w="1223"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3437D9F7">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cs="Times New Roman"/>
                <w:sz w:val="20"/>
                <w:szCs w:val="20"/>
                <w:highlight w:val="none"/>
              </w:rPr>
            </w:pPr>
          </w:p>
        </w:tc>
        <w:tc>
          <w:tcPr>
            <w:tcW w:w="413"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5D39F676">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cs="Times New Roman"/>
                <w:sz w:val="20"/>
                <w:szCs w:val="20"/>
                <w:highlight w:val="none"/>
              </w:rPr>
            </w:pPr>
          </w:p>
        </w:tc>
        <w:tc>
          <w:tcPr>
            <w:tcW w:w="623" w:type="dxa"/>
            <w:gridSpan w:val="3"/>
            <w:tcBorders>
              <w:top w:val="single" w:color="auto" w:sz="4" w:space="0"/>
              <w:left w:val="single" w:color="auto" w:sz="4" w:space="0"/>
              <w:bottom w:val="nil"/>
              <w:right w:val="single" w:color="auto" w:sz="4" w:space="0"/>
            </w:tcBorders>
            <w:shd w:val="clear" w:color="auto" w:fill="auto"/>
            <w:vAlign w:val="center"/>
          </w:tcPr>
          <w:p w14:paraId="49B92775">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非生</w:t>
            </w:r>
          </w:p>
          <w:p w14:paraId="7CFB7BEF">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产性</w:t>
            </w:r>
          </w:p>
        </w:tc>
        <w:tc>
          <w:tcPr>
            <w:tcW w:w="1063" w:type="dxa"/>
            <w:gridSpan w:val="2"/>
            <w:tcBorders>
              <w:top w:val="single" w:color="auto" w:sz="4" w:space="0"/>
              <w:left w:val="single" w:color="auto" w:sz="4" w:space="0"/>
              <w:bottom w:val="nil"/>
              <w:right w:val="single" w:color="auto" w:sz="4" w:space="0"/>
            </w:tcBorders>
            <w:shd w:val="clear" w:color="auto" w:fill="auto"/>
            <w:vAlign w:val="center"/>
          </w:tcPr>
          <w:p w14:paraId="17E25A0A">
            <w:pPr>
              <w:keepNext w:val="0"/>
              <w:keepLines w:val="0"/>
              <w:pageBreakBefore w:val="0"/>
              <w:kinsoku/>
              <w:wordWrap/>
              <w:overflowPunct/>
              <w:topLinePunct w:val="0"/>
              <w:autoSpaceDE/>
              <w:autoSpaceDN/>
              <w:bidi w:val="0"/>
              <w:snapToGrid/>
              <w:spacing w:afterAutospacing="0"/>
              <w:ind w:firstLine="0" w:firstLineChars="0"/>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万元</w:t>
            </w:r>
          </w:p>
        </w:tc>
        <w:tc>
          <w:tcPr>
            <w:tcW w:w="599" w:type="dxa"/>
            <w:gridSpan w:val="2"/>
            <w:vMerge w:val="continue"/>
            <w:tcBorders>
              <w:top w:val="nil"/>
              <w:left w:val="single" w:color="auto" w:sz="4" w:space="0"/>
              <w:bottom w:val="single" w:color="auto" w:sz="4" w:space="0"/>
              <w:right w:val="single" w:color="auto" w:sz="4" w:space="0"/>
            </w:tcBorders>
            <w:shd w:val="clear" w:color="auto" w:fill="auto"/>
          </w:tcPr>
          <w:p w14:paraId="7360DF58">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cs="Times New Roman"/>
                <w:sz w:val="20"/>
                <w:szCs w:val="20"/>
                <w:highlight w:val="none"/>
              </w:rPr>
            </w:pPr>
          </w:p>
        </w:tc>
        <w:tc>
          <w:tcPr>
            <w:tcW w:w="574"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65C3D8AD">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cs="Times New Roman"/>
                <w:sz w:val="20"/>
                <w:szCs w:val="20"/>
                <w:highlight w:val="none"/>
              </w:rPr>
            </w:pPr>
          </w:p>
        </w:tc>
        <w:tc>
          <w:tcPr>
            <w:tcW w:w="329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D7DF5B">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3、</w:t>
            </w:r>
          </w:p>
        </w:tc>
      </w:tr>
      <w:tr w14:paraId="0F3A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7DD8C56A">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cs="Times New Roman"/>
                <w:sz w:val="20"/>
                <w:szCs w:val="20"/>
                <w:highlight w:val="none"/>
              </w:rPr>
            </w:pPr>
          </w:p>
        </w:tc>
        <w:tc>
          <w:tcPr>
            <w:tcW w:w="468" w:type="dxa"/>
            <w:vMerge w:val="restart"/>
            <w:tcBorders>
              <w:top w:val="nil"/>
              <w:left w:val="single" w:color="auto" w:sz="4" w:space="0"/>
              <w:bottom w:val="single" w:color="auto" w:sz="4" w:space="0"/>
              <w:right w:val="single" w:color="auto" w:sz="4" w:space="0"/>
            </w:tcBorders>
            <w:shd w:val="clear" w:color="auto" w:fill="auto"/>
            <w:vAlign w:val="center"/>
          </w:tcPr>
          <w:p w14:paraId="6BE5A4E3">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占地</w:t>
            </w:r>
          </w:p>
          <w:p w14:paraId="0578AC5E">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面积</w:t>
            </w:r>
          </w:p>
        </w:tc>
        <w:tc>
          <w:tcPr>
            <w:tcW w:w="1223" w:type="dxa"/>
            <w:gridSpan w:val="4"/>
            <w:vMerge w:val="restart"/>
            <w:tcBorders>
              <w:top w:val="nil"/>
              <w:left w:val="single" w:color="auto" w:sz="4" w:space="0"/>
              <w:bottom w:val="single" w:color="auto" w:sz="4" w:space="0"/>
              <w:right w:val="single" w:color="auto" w:sz="4" w:space="0"/>
            </w:tcBorders>
            <w:shd w:val="clear" w:color="auto" w:fill="auto"/>
            <w:vAlign w:val="center"/>
          </w:tcPr>
          <w:p w14:paraId="2B37877D">
            <w:pPr>
              <w:keepNext w:val="0"/>
              <w:keepLines w:val="0"/>
              <w:pageBreakBefore w:val="0"/>
              <w:kinsoku/>
              <w:wordWrap/>
              <w:overflowPunct/>
              <w:topLinePunct w:val="0"/>
              <w:autoSpaceDE/>
              <w:autoSpaceDN/>
              <w:bidi w:val="0"/>
              <w:snapToGrid/>
              <w:spacing w:afterAutospacing="0"/>
              <w:ind w:firstLine="0" w:firstLineChars="0"/>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平方米</w:t>
            </w:r>
          </w:p>
          <w:p w14:paraId="308623C6">
            <w:pPr>
              <w:keepNext w:val="0"/>
              <w:keepLines w:val="0"/>
              <w:pageBreakBefore w:val="0"/>
              <w:kinsoku/>
              <w:wordWrap/>
              <w:overflowPunct/>
              <w:topLinePunct w:val="0"/>
              <w:autoSpaceDE/>
              <w:autoSpaceDN/>
              <w:bidi w:val="0"/>
              <w:snapToGrid/>
              <w:spacing w:afterAutospacing="0"/>
              <w:ind w:firstLine="0" w:firstLineChars="0"/>
              <w:jc w:val="right"/>
              <w:rPr>
                <w:rFonts w:ascii="Times New Roman" w:hAnsi="Times New Roman" w:eastAsia="宋体" w:cs="Times New Roman"/>
                <w:sz w:val="18"/>
                <w:szCs w:val="18"/>
                <w:highlight w:val="none"/>
              </w:rPr>
            </w:pPr>
          </w:p>
        </w:tc>
        <w:tc>
          <w:tcPr>
            <w:tcW w:w="209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DB1BF37">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房屋建筑面积     平方米</w:t>
            </w:r>
          </w:p>
        </w:tc>
        <w:tc>
          <w:tcPr>
            <w:tcW w:w="599" w:type="dxa"/>
            <w:gridSpan w:val="2"/>
            <w:vMerge w:val="continue"/>
            <w:tcBorders>
              <w:top w:val="nil"/>
              <w:left w:val="single" w:color="auto" w:sz="4" w:space="0"/>
              <w:bottom w:val="single" w:color="auto" w:sz="4" w:space="0"/>
              <w:right w:val="single" w:color="auto" w:sz="4" w:space="0"/>
            </w:tcBorders>
            <w:shd w:val="clear" w:color="auto" w:fill="auto"/>
          </w:tcPr>
          <w:p w14:paraId="3C7224FA">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cs="Times New Roman"/>
                <w:sz w:val="20"/>
                <w:szCs w:val="20"/>
                <w:highlight w:val="none"/>
              </w:rPr>
            </w:pPr>
          </w:p>
        </w:tc>
        <w:tc>
          <w:tcPr>
            <w:tcW w:w="574"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0ED0216D">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cs="Times New Roman"/>
                <w:sz w:val="20"/>
                <w:szCs w:val="20"/>
                <w:highlight w:val="none"/>
              </w:rPr>
            </w:pPr>
          </w:p>
        </w:tc>
        <w:tc>
          <w:tcPr>
            <w:tcW w:w="329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D9DA16F">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4、</w:t>
            </w:r>
          </w:p>
        </w:tc>
      </w:tr>
      <w:tr w14:paraId="2479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7FF528BE">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cs="Times New Roman"/>
                <w:sz w:val="20"/>
                <w:szCs w:val="20"/>
                <w:highlight w:val="none"/>
              </w:rPr>
            </w:pPr>
          </w:p>
        </w:tc>
        <w:tc>
          <w:tcPr>
            <w:tcW w:w="468" w:type="dxa"/>
            <w:vMerge w:val="continue"/>
            <w:tcBorders>
              <w:top w:val="nil"/>
              <w:left w:val="single" w:color="auto" w:sz="4" w:space="0"/>
              <w:bottom w:val="single" w:color="auto" w:sz="4" w:space="0"/>
              <w:right w:val="single" w:color="auto" w:sz="4" w:space="0"/>
            </w:tcBorders>
            <w:shd w:val="clear" w:color="auto" w:fill="auto"/>
            <w:vAlign w:val="center"/>
          </w:tcPr>
          <w:p w14:paraId="3B0FA21C">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cs="Times New Roman"/>
                <w:sz w:val="20"/>
                <w:szCs w:val="20"/>
                <w:highlight w:val="none"/>
              </w:rPr>
            </w:pPr>
          </w:p>
        </w:tc>
        <w:tc>
          <w:tcPr>
            <w:tcW w:w="1223"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31533C1A">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cs="Times New Roman"/>
                <w:sz w:val="20"/>
                <w:szCs w:val="20"/>
                <w:highlight w:val="none"/>
              </w:rPr>
            </w:pPr>
          </w:p>
        </w:tc>
        <w:tc>
          <w:tcPr>
            <w:tcW w:w="209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6AF6621">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厂房建筑面积     平方米</w:t>
            </w:r>
          </w:p>
        </w:tc>
        <w:tc>
          <w:tcPr>
            <w:tcW w:w="599" w:type="dxa"/>
            <w:gridSpan w:val="2"/>
            <w:vMerge w:val="continue"/>
            <w:tcBorders>
              <w:top w:val="nil"/>
              <w:left w:val="single" w:color="auto" w:sz="4" w:space="0"/>
              <w:bottom w:val="single" w:color="auto" w:sz="4" w:space="0"/>
              <w:right w:val="single" w:color="auto" w:sz="4" w:space="0"/>
            </w:tcBorders>
            <w:shd w:val="clear" w:color="auto" w:fill="auto"/>
          </w:tcPr>
          <w:p w14:paraId="12657A0A">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cs="Times New Roman"/>
                <w:sz w:val="20"/>
                <w:szCs w:val="20"/>
                <w:highlight w:val="none"/>
              </w:rPr>
            </w:pPr>
          </w:p>
        </w:tc>
        <w:tc>
          <w:tcPr>
            <w:tcW w:w="574"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39D66A7D">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cs="Times New Roman"/>
                <w:sz w:val="20"/>
                <w:szCs w:val="20"/>
                <w:highlight w:val="none"/>
              </w:rPr>
            </w:pPr>
          </w:p>
        </w:tc>
        <w:tc>
          <w:tcPr>
            <w:tcW w:w="329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B4C78FE">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5、</w:t>
            </w:r>
          </w:p>
        </w:tc>
      </w:tr>
      <w:tr w14:paraId="7805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14:paraId="4C79E34F">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三、主</w:t>
            </w:r>
          </w:p>
          <w:p w14:paraId="71CAF831">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要产品</w:t>
            </w:r>
          </w:p>
          <w:p w14:paraId="0ABDCE52">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情况</w:t>
            </w:r>
          </w:p>
        </w:tc>
        <w:tc>
          <w:tcPr>
            <w:tcW w:w="10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59D283">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产品名称</w:t>
            </w:r>
          </w:p>
        </w:tc>
        <w:tc>
          <w:tcPr>
            <w:tcW w:w="3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D4398D">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型号</w:t>
            </w:r>
          </w:p>
        </w:tc>
        <w:tc>
          <w:tcPr>
            <w:tcW w:w="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B7E69B">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上年</w:t>
            </w:r>
          </w:p>
          <w:p w14:paraId="0C3AD118">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产量</w:t>
            </w:r>
          </w:p>
        </w:tc>
        <w:tc>
          <w:tcPr>
            <w:tcW w:w="5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0569C96">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上年</w:t>
            </w:r>
          </w:p>
          <w:p w14:paraId="6D6B38F2">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产值</w:t>
            </w:r>
          </w:p>
        </w:tc>
        <w:tc>
          <w:tcPr>
            <w:tcW w:w="16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7A5B5C3">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产品技术先进水平</w:t>
            </w:r>
          </w:p>
        </w:tc>
        <w:tc>
          <w:tcPr>
            <w:tcW w:w="5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F0770F">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优质</w:t>
            </w:r>
          </w:p>
          <w:p w14:paraId="72913ED5">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品率</w:t>
            </w:r>
          </w:p>
        </w:tc>
        <w:tc>
          <w:tcPr>
            <w:tcW w:w="7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946E6AC">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一等品率</w:t>
            </w:r>
          </w:p>
        </w:tc>
        <w:tc>
          <w:tcPr>
            <w:tcW w:w="16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3A35AA5">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曾获何级何种奖励</w:t>
            </w:r>
          </w:p>
        </w:tc>
        <w:tc>
          <w:tcPr>
            <w:tcW w:w="1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EB2137">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主要用户</w:t>
            </w:r>
          </w:p>
          <w:p w14:paraId="39669C93">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名称</w:t>
            </w:r>
          </w:p>
        </w:tc>
      </w:tr>
      <w:tr w14:paraId="78FD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0E456489">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cs="Times New Roman"/>
                <w:sz w:val="20"/>
                <w:szCs w:val="20"/>
                <w:highlight w:val="none"/>
              </w:rPr>
            </w:pPr>
          </w:p>
        </w:tc>
        <w:tc>
          <w:tcPr>
            <w:tcW w:w="1081" w:type="dxa"/>
            <w:gridSpan w:val="2"/>
            <w:tcBorders>
              <w:top w:val="single" w:color="auto" w:sz="4" w:space="0"/>
              <w:left w:val="single" w:color="auto" w:sz="4" w:space="0"/>
              <w:bottom w:val="single" w:color="auto" w:sz="4" w:space="0"/>
              <w:right w:val="single" w:color="auto" w:sz="4" w:space="0"/>
            </w:tcBorders>
            <w:shd w:val="clear" w:color="auto" w:fill="auto"/>
          </w:tcPr>
          <w:p w14:paraId="75818745">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p>
        </w:tc>
        <w:tc>
          <w:tcPr>
            <w:tcW w:w="329" w:type="dxa"/>
            <w:gridSpan w:val="2"/>
            <w:tcBorders>
              <w:top w:val="single" w:color="auto" w:sz="4" w:space="0"/>
              <w:left w:val="single" w:color="auto" w:sz="4" w:space="0"/>
              <w:bottom w:val="single" w:color="auto" w:sz="4" w:space="0"/>
              <w:right w:val="single" w:color="auto" w:sz="4" w:space="0"/>
            </w:tcBorders>
            <w:shd w:val="clear" w:color="auto" w:fill="auto"/>
          </w:tcPr>
          <w:p w14:paraId="0DF919E3">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p>
        </w:tc>
        <w:tc>
          <w:tcPr>
            <w:tcW w:w="635" w:type="dxa"/>
            <w:gridSpan w:val="3"/>
            <w:tcBorders>
              <w:top w:val="single" w:color="auto" w:sz="4" w:space="0"/>
              <w:left w:val="single" w:color="auto" w:sz="4" w:space="0"/>
              <w:bottom w:val="single" w:color="auto" w:sz="4" w:space="0"/>
              <w:right w:val="single" w:color="auto" w:sz="4" w:space="0"/>
            </w:tcBorders>
            <w:shd w:val="clear" w:color="auto" w:fill="auto"/>
          </w:tcPr>
          <w:p w14:paraId="15E67603">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p>
        </w:tc>
        <w:tc>
          <w:tcPr>
            <w:tcW w:w="534" w:type="dxa"/>
            <w:gridSpan w:val="3"/>
            <w:tcBorders>
              <w:top w:val="single" w:color="auto" w:sz="4" w:space="0"/>
              <w:left w:val="single" w:color="auto" w:sz="4" w:space="0"/>
              <w:bottom w:val="single" w:color="auto" w:sz="4" w:space="0"/>
              <w:right w:val="single" w:color="auto" w:sz="4" w:space="0"/>
            </w:tcBorders>
            <w:shd w:val="clear" w:color="auto" w:fill="auto"/>
          </w:tcPr>
          <w:p w14:paraId="1F22CAA4">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p>
        </w:tc>
        <w:tc>
          <w:tcPr>
            <w:tcW w:w="1663" w:type="dxa"/>
            <w:gridSpan w:val="4"/>
            <w:tcBorders>
              <w:top w:val="single" w:color="auto" w:sz="4" w:space="0"/>
              <w:left w:val="single" w:color="auto" w:sz="4" w:space="0"/>
              <w:bottom w:val="single" w:color="auto" w:sz="4" w:space="0"/>
              <w:right w:val="single" w:color="auto" w:sz="4" w:space="0"/>
            </w:tcBorders>
            <w:shd w:val="clear" w:color="auto" w:fill="auto"/>
          </w:tcPr>
          <w:p w14:paraId="32E703EB">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p>
        </w:tc>
        <w:tc>
          <w:tcPr>
            <w:tcW w:w="571" w:type="dxa"/>
            <w:gridSpan w:val="2"/>
            <w:tcBorders>
              <w:top w:val="single" w:color="auto" w:sz="4" w:space="0"/>
              <w:left w:val="single" w:color="auto" w:sz="4" w:space="0"/>
              <w:bottom w:val="single" w:color="auto" w:sz="4" w:space="0"/>
              <w:right w:val="single" w:color="auto" w:sz="4" w:space="0"/>
            </w:tcBorders>
            <w:shd w:val="clear" w:color="auto" w:fill="auto"/>
          </w:tcPr>
          <w:p w14:paraId="4C0AE973">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p>
        </w:tc>
        <w:tc>
          <w:tcPr>
            <w:tcW w:w="740" w:type="dxa"/>
            <w:gridSpan w:val="4"/>
            <w:tcBorders>
              <w:top w:val="single" w:color="auto" w:sz="4" w:space="0"/>
              <w:left w:val="single" w:color="auto" w:sz="4" w:space="0"/>
              <w:bottom w:val="single" w:color="auto" w:sz="4" w:space="0"/>
              <w:right w:val="single" w:color="auto" w:sz="4" w:space="0"/>
            </w:tcBorders>
            <w:shd w:val="clear" w:color="auto" w:fill="auto"/>
          </w:tcPr>
          <w:p w14:paraId="17785119">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p>
        </w:tc>
        <w:tc>
          <w:tcPr>
            <w:tcW w:w="1692" w:type="dxa"/>
            <w:gridSpan w:val="4"/>
            <w:tcBorders>
              <w:top w:val="single" w:color="auto" w:sz="4" w:space="0"/>
              <w:left w:val="single" w:color="auto" w:sz="4" w:space="0"/>
              <w:bottom w:val="single" w:color="auto" w:sz="4" w:space="0"/>
              <w:right w:val="single" w:color="auto" w:sz="4" w:space="0"/>
            </w:tcBorders>
            <w:shd w:val="clear" w:color="auto" w:fill="auto"/>
          </w:tcPr>
          <w:p w14:paraId="1C033BE5">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p>
        </w:tc>
        <w:tc>
          <w:tcPr>
            <w:tcW w:w="1010" w:type="dxa"/>
            <w:gridSpan w:val="2"/>
            <w:tcBorders>
              <w:top w:val="single" w:color="auto" w:sz="4" w:space="0"/>
              <w:left w:val="single" w:color="auto" w:sz="4" w:space="0"/>
              <w:bottom w:val="single" w:color="auto" w:sz="4" w:space="0"/>
              <w:right w:val="single" w:color="auto" w:sz="4" w:space="0"/>
            </w:tcBorders>
            <w:shd w:val="clear" w:color="auto" w:fill="auto"/>
          </w:tcPr>
          <w:p w14:paraId="7B21B175">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p>
        </w:tc>
      </w:tr>
      <w:tr w14:paraId="6365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2FE7A675">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cs="Times New Roman"/>
                <w:sz w:val="20"/>
                <w:szCs w:val="20"/>
                <w:highlight w:val="none"/>
              </w:rPr>
            </w:pPr>
          </w:p>
        </w:tc>
        <w:tc>
          <w:tcPr>
            <w:tcW w:w="1081" w:type="dxa"/>
            <w:gridSpan w:val="2"/>
            <w:tcBorders>
              <w:top w:val="single" w:color="auto" w:sz="4" w:space="0"/>
              <w:left w:val="single" w:color="auto" w:sz="4" w:space="0"/>
              <w:bottom w:val="single" w:color="auto" w:sz="4" w:space="0"/>
              <w:right w:val="single" w:color="auto" w:sz="4" w:space="0"/>
            </w:tcBorders>
            <w:shd w:val="clear" w:color="auto" w:fill="auto"/>
          </w:tcPr>
          <w:p w14:paraId="658F0EFC">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p>
        </w:tc>
        <w:tc>
          <w:tcPr>
            <w:tcW w:w="329" w:type="dxa"/>
            <w:gridSpan w:val="2"/>
            <w:tcBorders>
              <w:top w:val="single" w:color="auto" w:sz="4" w:space="0"/>
              <w:left w:val="single" w:color="auto" w:sz="4" w:space="0"/>
              <w:bottom w:val="single" w:color="auto" w:sz="4" w:space="0"/>
              <w:right w:val="single" w:color="auto" w:sz="4" w:space="0"/>
            </w:tcBorders>
            <w:shd w:val="clear" w:color="auto" w:fill="auto"/>
          </w:tcPr>
          <w:p w14:paraId="14D65B8C">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p>
        </w:tc>
        <w:tc>
          <w:tcPr>
            <w:tcW w:w="635" w:type="dxa"/>
            <w:gridSpan w:val="3"/>
            <w:tcBorders>
              <w:top w:val="single" w:color="auto" w:sz="4" w:space="0"/>
              <w:left w:val="single" w:color="auto" w:sz="4" w:space="0"/>
              <w:bottom w:val="single" w:color="auto" w:sz="4" w:space="0"/>
              <w:right w:val="single" w:color="auto" w:sz="4" w:space="0"/>
            </w:tcBorders>
            <w:shd w:val="clear" w:color="auto" w:fill="auto"/>
          </w:tcPr>
          <w:p w14:paraId="107E41CE">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p>
        </w:tc>
        <w:tc>
          <w:tcPr>
            <w:tcW w:w="534" w:type="dxa"/>
            <w:gridSpan w:val="3"/>
            <w:tcBorders>
              <w:top w:val="single" w:color="auto" w:sz="4" w:space="0"/>
              <w:left w:val="single" w:color="auto" w:sz="4" w:space="0"/>
              <w:bottom w:val="single" w:color="auto" w:sz="4" w:space="0"/>
              <w:right w:val="single" w:color="auto" w:sz="4" w:space="0"/>
            </w:tcBorders>
            <w:shd w:val="clear" w:color="auto" w:fill="auto"/>
          </w:tcPr>
          <w:p w14:paraId="0422386D">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p>
        </w:tc>
        <w:tc>
          <w:tcPr>
            <w:tcW w:w="1663" w:type="dxa"/>
            <w:gridSpan w:val="4"/>
            <w:tcBorders>
              <w:top w:val="single" w:color="auto" w:sz="4" w:space="0"/>
              <w:left w:val="single" w:color="auto" w:sz="4" w:space="0"/>
              <w:bottom w:val="single" w:color="auto" w:sz="4" w:space="0"/>
              <w:right w:val="single" w:color="auto" w:sz="4" w:space="0"/>
            </w:tcBorders>
            <w:shd w:val="clear" w:color="auto" w:fill="auto"/>
          </w:tcPr>
          <w:p w14:paraId="6CAB4767">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p>
        </w:tc>
        <w:tc>
          <w:tcPr>
            <w:tcW w:w="571" w:type="dxa"/>
            <w:gridSpan w:val="2"/>
            <w:tcBorders>
              <w:top w:val="single" w:color="auto" w:sz="4" w:space="0"/>
              <w:left w:val="single" w:color="auto" w:sz="4" w:space="0"/>
              <w:bottom w:val="single" w:color="auto" w:sz="4" w:space="0"/>
              <w:right w:val="single" w:color="auto" w:sz="4" w:space="0"/>
            </w:tcBorders>
            <w:shd w:val="clear" w:color="auto" w:fill="auto"/>
          </w:tcPr>
          <w:p w14:paraId="05E3DEF1">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p>
        </w:tc>
        <w:tc>
          <w:tcPr>
            <w:tcW w:w="740" w:type="dxa"/>
            <w:gridSpan w:val="4"/>
            <w:tcBorders>
              <w:top w:val="single" w:color="auto" w:sz="4" w:space="0"/>
              <w:left w:val="single" w:color="auto" w:sz="4" w:space="0"/>
              <w:bottom w:val="single" w:color="auto" w:sz="4" w:space="0"/>
              <w:right w:val="single" w:color="auto" w:sz="4" w:space="0"/>
            </w:tcBorders>
            <w:shd w:val="clear" w:color="auto" w:fill="auto"/>
          </w:tcPr>
          <w:p w14:paraId="677C6E4D">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p>
        </w:tc>
        <w:tc>
          <w:tcPr>
            <w:tcW w:w="1692" w:type="dxa"/>
            <w:gridSpan w:val="4"/>
            <w:tcBorders>
              <w:top w:val="single" w:color="auto" w:sz="4" w:space="0"/>
              <w:left w:val="single" w:color="auto" w:sz="4" w:space="0"/>
              <w:bottom w:val="single" w:color="auto" w:sz="4" w:space="0"/>
              <w:right w:val="single" w:color="auto" w:sz="4" w:space="0"/>
            </w:tcBorders>
            <w:shd w:val="clear" w:color="auto" w:fill="auto"/>
          </w:tcPr>
          <w:p w14:paraId="73667580">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p>
        </w:tc>
        <w:tc>
          <w:tcPr>
            <w:tcW w:w="1010" w:type="dxa"/>
            <w:gridSpan w:val="2"/>
            <w:tcBorders>
              <w:top w:val="single" w:color="auto" w:sz="4" w:space="0"/>
              <w:left w:val="single" w:color="auto" w:sz="4" w:space="0"/>
              <w:bottom w:val="single" w:color="auto" w:sz="4" w:space="0"/>
              <w:right w:val="single" w:color="auto" w:sz="4" w:space="0"/>
            </w:tcBorders>
            <w:shd w:val="clear" w:color="auto" w:fill="auto"/>
          </w:tcPr>
          <w:p w14:paraId="2F1DBB5D">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p>
        </w:tc>
      </w:tr>
      <w:tr w14:paraId="7F55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770B637B">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cs="Times New Roman"/>
                <w:sz w:val="20"/>
                <w:szCs w:val="20"/>
                <w:highlight w:val="none"/>
              </w:rPr>
            </w:pPr>
          </w:p>
        </w:tc>
        <w:tc>
          <w:tcPr>
            <w:tcW w:w="1081" w:type="dxa"/>
            <w:gridSpan w:val="2"/>
            <w:tcBorders>
              <w:top w:val="single" w:color="auto" w:sz="4" w:space="0"/>
              <w:left w:val="single" w:color="auto" w:sz="4" w:space="0"/>
              <w:bottom w:val="single" w:color="auto" w:sz="4" w:space="0"/>
              <w:right w:val="single" w:color="auto" w:sz="4" w:space="0"/>
            </w:tcBorders>
            <w:shd w:val="clear" w:color="auto" w:fill="auto"/>
          </w:tcPr>
          <w:p w14:paraId="12EC636C">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p>
        </w:tc>
        <w:tc>
          <w:tcPr>
            <w:tcW w:w="329" w:type="dxa"/>
            <w:gridSpan w:val="2"/>
            <w:tcBorders>
              <w:top w:val="single" w:color="auto" w:sz="4" w:space="0"/>
              <w:left w:val="single" w:color="auto" w:sz="4" w:space="0"/>
              <w:bottom w:val="single" w:color="auto" w:sz="4" w:space="0"/>
              <w:right w:val="single" w:color="auto" w:sz="4" w:space="0"/>
            </w:tcBorders>
            <w:shd w:val="clear" w:color="auto" w:fill="auto"/>
          </w:tcPr>
          <w:p w14:paraId="1F41076D">
            <w:pPr>
              <w:keepNext w:val="0"/>
              <w:keepLines w:val="0"/>
              <w:pageBreakBefore w:val="0"/>
              <w:kinsoku/>
              <w:wordWrap/>
              <w:overflowPunct/>
              <w:topLinePunct w:val="0"/>
              <w:autoSpaceDE/>
              <w:autoSpaceDN/>
              <w:bidi w:val="0"/>
              <w:snapToGrid/>
              <w:spacing w:afterAutospacing="0"/>
              <w:ind w:firstLine="0" w:firstLineChars="0"/>
              <w:jc w:val="center"/>
              <w:rPr>
                <w:rFonts w:ascii="Times New Roman" w:hAnsi="Times New Roman" w:eastAsia="宋体" w:cs="Times New Roman"/>
                <w:sz w:val="18"/>
                <w:szCs w:val="18"/>
                <w:highlight w:val="none"/>
              </w:rPr>
            </w:pPr>
          </w:p>
        </w:tc>
        <w:tc>
          <w:tcPr>
            <w:tcW w:w="635" w:type="dxa"/>
            <w:gridSpan w:val="3"/>
            <w:tcBorders>
              <w:top w:val="single" w:color="auto" w:sz="4" w:space="0"/>
              <w:left w:val="single" w:color="auto" w:sz="4" w:space="0"/>
              <w:bottom w:val="single" w:color="auto" w:sz="4" w:space="0"/>
              <w:right w:val="single" w:color="auto" w:sz="4" w:space="0"/>
            </w:tcBorders>
            <w:shd w:val="clear" w:color="auto" w:fill="auto"/>
          </w:tcPr>
          <w:p w14:paraId="4D2B39E0">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p>
        </w:tc>
        <w:tc>
          <w:tcPr>
            <w:tcW w:w="534" w:type="dxa"/>
            <w:gridSpan w:val="3"/>
            <w:tcBorders>
              <w:top w:val="single" w:color="auto" w:sz="4" w:space="0"/>
              <w:left w:val="single" w:color="auto" w:sz="4" w:space="0"/>
              <w:bottom w:val="single" w:color="auto" w:sz="4" w:space="0"/>
              <w:right w:val="single" w:color="auto" w:sz="4" w:space="0"/>
            </w:tcBorders>
            <w:shd w:val="clear" w:color="auto" w:fill="auto"/>
          </w:tcPr>
          <w:p w14:paraId="2328F51D">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p>
        </w:tc>
        <w:tc>
          <w:tcPr>
            <w:tcW w:w="1663" w:type="dxa"/>
            <w:gridSpan w:val="4"/>
            <w:tcBorders>
              <w:top w:val="single" w:color="auto" w:sz="4" w:space="0"/>
              <w:left w:val="single" w:color="auto" w:sz="4" w:space="0"/>
              <w:bottom w:val="single" w:color="auto" w:sz="4" w:space="0"/>
              <w:right w:val="single" w:color="auto" w:sz="4" w:space="0"/>
            </w:tcBorders>
            <w:shd w:val="clear" w:color="auto" w:fill="auto"/>
          </w:tcPr>
          <w:p w14:paraId="50A783D2">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p>
        </w:tc>
        <w:tc>
          <w:tcPr>
            <w:tcW w:w="571" w:type="dxa"/>
            <w:gridSpan w:val="2"/>
            <w:tcBorders>
              <w:top w:val="single" w:color="auto" w:sz="4" w:space="0"/>
              <w:left w:val="single" w:color="auto" w:sz="4" w:space="0"/>
              <w:bottom w:val="single" w:color="auto" w:sz="4" w:space="0"/>
              <w:right w:val="single" w:color="auto" w:sz="4" w:space="0"/>
            </w:tcBorders>
            <w:shd w:val="clear" w:color="auto" w:fill="auto"/>
          </w:tcPr>
          <w:p w14:paraId="7E575325">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p>
        </w:tc>
        <w:tc>
          <w:tcPr>
            <w:tcW w:w="740" w:type="dxa"/>
            <w:gridSpan w:val="4"/>
            <w:tcBorders>
              <w:top w:val="single" w:color="auto" w:sz="4" w:space="0"/>
              <w:left w:val="single" w:color="auto" w:sz="4" w:space="0"/>
              <w:bottom w:val="single" w:color="auto" w:sz="4" w:space="0"/>
              <w:right w:val="single" w:color="auto" w:sz="4" w:space="0"/>
            </w:tcBorders>
            <w:shd w:val="clear" w:color="auto" w:fill="auto"/>
          </w:tcPr>
          <w:p w14:paraId="2C320935">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p>
        </w:tc>
        <w:tc>
          <w:tcPr>
            <w:tcW w:w="1692" w:type="dxa"/>
            <w:gridSpan w:val="4"/>
            <w:tcBorders>
              <w:top w:val="single" w:color="auto" w:sz="4" w:space="0"/>
              <w:left w:val="single" w:color="auto" w:sz="4" w:space="0"/>
              <w:bottom w:val="single" w:color="auto" w:sz="4" w:space="0"/>
              <w:right w:val="single" w:color="auto" w:sz="4" w:space="0"/>
            </w:tcBorders>
            <w:shd w:val="clear" w:color="auto" w:fill="auto"/>
          </w:tcPr>
          <w:p w14:paraId="4ACF25EE">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p>
        </w:tc>
        <w:tc>
          <w:tcPr>
            <w:tcW w:w="1010" w:type="dxa"/>
            <w:gridSpan w:val="2"/>
            <w:tcBorders>
              <w:top w:val="single" w:color="auto" w:sz="4" w:space="0"/>
              <w:left w:val="single" w:color="auto" w:sz="4" w:space="0"/>
              <w:bottom w:val="single" w:color="auto" w:sz="4" w:space="0"/>
              <w:right w:val="single" w:color="auto" w:sz="4" w:space="0"/>
            </w:tcBorders>
            <w:shd w:val="clear" w:color="auto" w:fill="auto"/>
          </w:tcPr>
          <w:p w14:paraId="15890BA9">
            <w:pPr>
              <w:keepNext w:val="0"/>
              <w:keepLines w:val="0"/>
              <w:pageBreakBefore w:val="0"/>
              <w:kinsoku/>
              <w:wordWrap/>
              <w:overflowPunct/>
              <w:topLinePunct w:val="0"/>
              <w:autoSpaceDE/>
              <w:autoSpaceDN/>
              <w:bidi w:val="0"/>
              <w:snapToGrid/>
              <w:spacing w:afterAutospacing="0"/>
              <w:ind w:firstLine="0" w:firstLineChars="0"/>
              <w:rPr>
                <w:rFonts w:ascii="Times New Roman" w:hAnsi="Times New Roman" w:eastAsia="宋体" w:cs="Times New Roman"/>
                <w:sz w:val="18"/>
                <w:szCs w:val="18"/>
                <w:highlight w:val="none"/>
              </w:rPr>
            </w:pPr>
          </w:p>
        </w:tc>
      </w:tr>
    </w:tbl>
    <w:p w14:paraId="72C1E733">
      <w:pPr>
        <w:spacing w:line="66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投标人：（盖章）</w:t>
      </w:r>
    </w:p>
    <w:p w14:paraId="0A1A8630">
      <w:pPr>
        <w:spacing w:line="66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法定代表人（委托代理人）：（签字）</w:t>
      </w:r>
    </w:p>
    <w:p w14:paraId="01BD6A8B">
      <w:pPr>
        <w:spacing w:line="66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日期：</w:t>
      </w:r>
      <w:r>
        <w:rPr>
          <w:rFonts w:hint="eastAsia" w:ascii="Times New Roman" w:hAnsi="Times New Roman" w:eastAsia="宋体" w:cs="Times New Roman"/>
          <w:sz w:val="24"/>
          <w:highlight w:val="none"/>
          <w:lang w:val="en-US" w:eastAsia="zh-CN"/>
        </w:rPr>
        <w:t xml:space="preserve">    </w:t>
      </w:r>
      <w:r>
        <w:rPr>
          <w:rFonts w:ascii="Times New Roman" w:hAnsi="Times New Roman" w:eastAsia="宋体" w:cs="Times New Roman"/>
          <w:sz w:val="24"/>
          <w:highlight w:val="none"/>
        </w:rPr>
        <w:t>年</w:t>
      </w:r>
      <w:r>
        <w:rPr>
          <w:rFonts w:hint="eastAsia" w:ascii="Times New Roman" w:hAnsi="Times New Roman" w:eastAsia="宋体" w:cs="Times New Roman"/>
          <w:sz w:val="24"/>
          <w:highlight w:val="none"/>
          <w:lang w:val="en-US" w:eastAsia="zh-CN"/>
        </w:rPr>
        <w:t xml:space="preserve">  </w:t>
      </w:r>
      <w:r>
        <w:rPr>
          <w:rFonts w:ascii="Times New Roman" w:hAnsi="Times New Roman" w:eastAsia="宋体" w:cs="Times New Roman"/>
          <w:sz w:val="24"/>
          <w:highlight w:val="none"/>
        </w:rPr>
        <w:t>月</w:t>
      </w:r>
      <w:r>
        <w:rPr>
          <w:rFonts w:hint="eastAsia" w:ascii="Times New Roman" w:hAnsi="Times New Roman" w:eastAsia="宋体" w:cs="Times New Roman"/>
          <w:sz w:val="24"/>
          <w:highlight w:val="none"/>
          <w:lang w:val="en-US" w:eastAsia="zh-CN"/>
        </w:rPr>
        <w:t xml:space="preserve">  </w:t>
      </w:r>
      <w:r>
        <w:rPr>
          <w:rFonts w:ascii="Times New Roman" w:hAnsi="Times New Roman" w:eastAsia="宋体" w:cs="Times New Roman"/>
          <w:sz w:val="24"/>
          <w:highlight w:val="none"/>
        </w:rPr>
        <w:t>日</w:t>
      </w:r>
    </w:p>
    <w:p w14:paraId="1F19D9AD">
      <w:pPr>
        <w:widowControl/>
        <w:jc w:val="left"/>
        <w:rPr>
          <w:rFonts w:ascii="Times New Roman" w:hAnsi="Times New Roman" w:eastAsia="宋体" w:cs="Times New Roman"/>
          <w:b/>
          <w:color w:val="000000"/>
          <w:sz w:val="24"/>
          <w:highlight w:val="none"/>
        </w:rPr>
      </w:pPr>
      <w:bookmarkStart w:id="257" w:name="_Toc353881020"/>
      <w:bookmarkEnd w:id="257"/>
      <w:bookmarkStart w:id="258" w:name="_Toc518655812"/>
      <w:bookmarkEnd w:id="258"/>
      <w:bookmarkStart w:id="259" w:name="_Toc424118189"/>
      <w:bookmarkEnd w:id="259"/>
      <w:bookmarkStart w:id="260" w:name="_Toc23672"/>
      <w:bookmarkEnd w:id="260"/>
      <w:bookmarkStart w:id="261" w:name="_Toc1104946673"/>
      <w:bookmarkEnd w:id="261"/>
      <w:bookmarkStart w:id="262" w:name="_Toc196927574"/>
      <w:bookmarkEnd w:id="262"/>
      <w:bookmarkStart w:id="263" w:name="_Toc29453"/>
      <w:bookmarkEnd w:id="263"/>
      <w:bookmarkStart w:id="264" w:name="_Toc23535"/>
      <w:bookmarkEnd w:id="264"/>
      <w:bookmarkStart w:id="265" w:name="_Toc75969936"/>
      <w:r>
        <w:rPr>
          <w:rFonts w:ascii="Times New Roman" w:hAnsi="Times New Roman" w:eastAsia="宋体" w:cs="Times New Roman"/>
          <w:b/>
          <w:color w:val="000000"/>
          <w:sz w:val="24"/>
          <w:highlight w:val="none"/>
        </w:rPr>
        <w:br w:type="page"/>
      </w:r>
      <w:bookmarkEnd w:id="265"/>
    </w:p>
    <w:p w14:paraId="05D14333">
      <w:pPr>
        <w:pStyle w:val="3"/>
        <w:bidi w:val="0"/>
        <w:rPr>
          <w:b/>
          <w:highlight w:val="none"/>
        </w:rPr>
      </w:pPr>
      <w:bookmarkStart w:id="266" w:name="_Toc3915"/>
      <w:r>
        <w:rPr>
          <w:b/>
          <w:highlight w:val="none"/>
        </w:rPr>
        <w:t>附件四、技术要求偏离表</w:t>
      </w:r>
      <w:bookmarkEnd w:id="266"/>
    </w:p>
    <w:p w14:paraId="05895573">
      <w:pPr>
        <w:pStyle w:val="5"/>
        <w:widowControl/>
        <w:spacing w:beforeAutospacing="1" w:line="460" w:lineRule="exact"/>
        <w:jc w:val="center"/>
        <w:rPr>
          <w:b/>
          <w:bCs/>
          <w:sz w:val="32"/>
          <w:szCs w:val="32"/>
          <w:highlight w:val="none"/>
        </w:rPr>
      </w:pPr>
      <w:r>
        <w:rPr>
          <w:b/>
          <w:bCs/>
          <w:sz w:val="32"/>
          <w:szCs w:val="32"/>
          <w:highlight w:val="none"/>
        </w:rPr>
        <w:t>技术要求偏离表</w:t>
      </w:r>
    </w:p>
    <w:tbl>
      <w:tblPr>
        <w:tblStyle w:val="15"/>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4"/>
        <w:gridCol w:w="1346"/>
        <w:gridCol w:w="2442"/>
        <w:gridCol w:w="3272"/>
        <w:gridCol w:w="1222"/>
      </w:tblGrid>
      <w:tr w14:paraId="39CA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796C19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21"/>
                <w:szCs w:val="21"/>
                <w:highlight w:val="none"/>
              </w:rPr>
            </w:pPr>
            <w:r>
              <w:rPr>
                <w:rFonts w:ascii="Times New Roman" w:hAnsi="Times New Roman" w:eastAsia="宋体" w:cs="Times New Roman"/>
                <w:color w:val="000000"/>
                <w:sz w:val="21"/>
                <w:szCs w:val="21"/>
                <w:highlight w:val="none"/>
              </w:rPr>
              <w:t>序号</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35A10A33">
            <w:pPr>
              <w:keepNext w:val="0"/>
              <w:keepLines w:val="0"/>
              <w:pageBreakBefore w:val="0"/>
              <w:widowControl w:val="0"/>
              <w:kinsoku/>
              <w:wordWrap/>
              <w:overflowPunct/>
              <w:topLinePunct w:val="0"/>
              <w:autoSpaceDE/>
              <w:autoSpaceDN/>
              <w:bidi w:val="0"/>
              <w:adjustRightInd/>
              <w:snapToGrid/>
              <w:ind w:left="-7" w:leftChars="-3" w:firstLine="0" w:firstLineChars="0"/>
              <w:jc w:val="center"/>
              <w:textAlignment w:val="auto"/>
              <w:rPr>
                <w:rFonts w:ascii="Times New Roman" w:hAnsi="Times New Roman" w:eastAsia="宋体" w:cs="Times New Roman"/>
                <w:color w:val="000000"/>
                <w:sz w:val="21"/>
                <w:szCs w:val="21"/>
                <w:highlight w:val="none"/>
              </w:rPr>
            </w:pPr>
            <w:r>
              <w:rPr>
                <w:rFonts w:ascii="Times New Roman" w:hAnsi="Times New Roman" w:eastAsia="宋体" w:cs="Times New Roman"/>
                <w:color w:val="000000"/>
                <w:sz w:val="21"/>
                <w:szCs w:val="21"/>
                <w:highlight w:val="none"/>
              </w:rPr>
              <w:t>分项目内容</w:t>
            </w:r>
          </w:p>
        </w:tc>
        <w:tc>
          <w:tcPr>
            <w:tcW w:w="2442" w:type="dxa"/>
            <w:tcBorders>
              <w:top w:val="single" w:color="auto" w:sz="4" w:space="0"/>
              <w:left w:val="single" w:color="auto" w:sz="4" w:space="0"/>
              <w:bottom w:val="single" w:color="auto" w:sz="4" w:space="0"/>
              <w:right w:val="single" w:color="auto" w:sz="4" w:space="0"/>
            </w:tcBorders>
            <w:shd w:val="clear" w:color="auto" w:fill="auto"/>
            <w:vAlign w:val="center"/>
          </w:tcPr>
          <w:p w14:paraId="148DE39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21"/>
                <w:szCs w:val="21"/>
                <w:highlight w:val="none"/>
              </w:rPr>
            </w:pPr>
            <w:r>
              <w:rPr>
                <w:rFonts w:ascii="Times New Roman" w:hAnsi="Times New Roman" w:eastAsia="宋体" w:cs="Times New Roman"/>
                <w:color w:val="000000"/>
                <w:sz w:val="21"/>
                <w:szCs w:val="21"/>
                <w:highlight w:val="none"/>
              </w:rPr>
              <w:t>招标文件技术要求</w:t>
            </w:r>
          </w:p>
        </w:tc>
        <w:tc>
          <w:tcPr>
            <w:tcW w:w="3272" w:type="dxa"/>
            <w:tcBorders>
              <w:top w:val="single" w:color="auto" w:sz="4" w:space="0"/>
              <w:left w:val="single" w:color="auto" w:sz="4" w:space="0"/>
              <w:bottom w:val="single" w:color="auto" w:sz="4" w:space="0"/>
              <w:right w:val="single" w:color="auto" w:sz="4" w:space="0"/>
            </w:tcBorders>
            <w:shd w:val="clear" w:color="auto" w:fill="auto"/>
            <w:vAlign w:val="center"/>
          </w:tcPr>
          <w:p w14:paraId="717E76F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21"/>
                <w:szCs w:val="21"/>
                <w:highlight w:val="none"/>
              </w:rPr>
            </w:pPr>
            <w:r>
              <w:rPr>
                <w:rFonts w:ascii="Times New Roman" w:hAnsi="Times New Roman" w:eastAsia="宋体" w:cs="Times New Roman"/>
                <w:color w:val="000000"/>
                <w:sz w:val="21"/>
                <w:szCs w:val="21"/>
                <w:highlight w:val="none"/>
              </w:rPr>
              <w:t>投标文件对应项技术要求承诺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1372912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21"/>
                <w:szCs w:val="21"/>
                <w:highlight w:val="none"/>
              </w:rPr>
            </w:pPr>
            <w:r>
              <w:rPr>
                <w:rFonts w:ascii="Times New Roman" w:hAnsi="Times New Roman" w:eastAsia="宋体" w:cs="Times New Roman"/>
                <w:color w:val="000000"/>
                <w:sz w:val="21"/>
                <w:szCs w:val="21"/>
                <w:highlight w:val="none"/>
              </w:rPr>
              <w:t>响应/正偏离/负偏离</w:t>
            </w:r>
          </w:p>
        </w:tc>
      </w:tr>
      <w:tr w14:paraId="1F50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510A73B6">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6F3BE75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6D56B56C">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07E0325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79698AEF">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r>
      <w:tr w14:paraId="1183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29C67CD9">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7A7491AB">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07640A3F">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56FF0B0B">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64DFB4F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r>
      <w:tr w14:paraId="04F0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30AB74D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2D59C6C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242CEFA3">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57E05ABB">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463014EB">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r>
      <w:tr w14:paraId="634D9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32E9ED4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5AE06B62">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61E1B5A9">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0B05C04F">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476E6136">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r>
      <w:tr w14:paraId="5CBD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0EB2094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2DB7D58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70089E23">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3D378CB2">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122D4845">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r>
      <w:tr w14:paraId="331F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5115A4DA">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74257D7C">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1A649F4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60CC07A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5E5915D9">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r>
      <w:tr w14:paraId="2691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4B37F9C2">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0B2BAE3B">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72921F7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2F964833">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0736C07C">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21"/>
                <w:szCs w:val="21"/>
                <w:highlight w:val="none"/>
              </w:rPr>
            </w:pPr>
          </w:p>
        </w:tc>
      </w:tr>
    </w:tbl>
    <w:p w14:paraId="022EFC51">
      <w:pPr>
        <w:jc w:val="left"/>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注：投标方应仔细研究技术要求全部条款，技术方案与技术要求的差异点，无论多小均应在技术偏离表中明确，否则视为全部响应。</w:t>
      </w:r>
    </w:p>
    <w:p w14:paraId="085A8CD5">
      <w:pPr>
        <w:spacing w:before="50" w:after="50"/>
        <w:rPr>
          <w:rFonts w:ascii="Times New Roman" w:hAnsi="Times New Roman" w:eastAsia="宋体" w:cs="Times New Roman"/>
          <w:color w:val="000000"/>
          <w:sz w:val="24"/>
          <w:highlight w:val="none"/>
        </w:rPr>
      </w:pPr>
    </w:p>
    <w:p w14:paraId="002DB360">
      <w:pPr>
        <w:spacing w:line="480" w:lineRule="auto"/>
        <w:ind w:firstLine="5301" w:firstLineChars="2200"/>
        <w:rPr>
          <w:rFonts w:ascii="Times New Roman" w:hAnsi="Times New Roman" w:eastAsia="宋体" w:cs="Times New Roman"/>
          <w:b/>
          <w:color w:val="000000"/>
          <w:sz w:val="24"/>
          <w:highlight w:val="none"/>
        </w:rPr>
      </w:pPr>
      <w:r>
        <w:rPr>
          <w:rFonts w:ascii="Times New Roman" w:hAnsi="Times New Roman" w:eastAsia="宋体" w:cs="Times New Roman"/>
          <w:b/>
          <w:color w:val="000000"/>
          <w:sz w:val="24"/>
          <w:highlight w:val="none"/>
        </w:rPr>
        <w:t>投标单位全称（盖章）：</w:t>
      </w:r>
    </w:p>
    <w:p w14:paraId="05D719DB">
      <w:pPr>
        <w:spacing w:line="480" w:lineRule="auto"/>
        <w:ind w:firstLine="4337" w:firstLineChars="1800"/>
        <w:jc w:val="both"/>
        <w:rPr>
          <w:rFonts w:ascii="Times New Roman" w:hAnsi="Times New Roman" w:eastAsia="宋体" w:cs="Times New Roman"/>
          <w:b/>
          <w:color w:val="000000"/>
          <w:sz w:val="24"/>
          <w:highlight w:val="none"/>
        </w:rPr>
      </w:pPr>
      <w:r>
        <w:rPr>
          <w:rFonts w:ascii="Times New Roman" w:hAnsi="Times New Roman" w:eastAsia="宋体" w:cs="Times New Roman"/>
          <w:b/>
          <w:color w:val="000000"/>
          <w:sz w:val="24"/>
          <w:highlight w:val="none"/>
        </w:rPr>
        <w:t>法定代表或授权代表签字：</w:t>
      </w:r>
      <w:r>
        <w:rPr>
          <w:rFonts w:hint="eastAsia" w:ascii="Times New Roman" w:hAnsi="Times New Roman" w:eastAsia="宋体" w:cs="Times New Roman"/>
          <w:b/>
          <w:color w:val="000000"/>
          <w:sz w:val="24"/>
          <w:highlight w:val="none"/>
          <w:lang w:val="en-US" w:eastAsia="zh-CN"/>
        </w:rPr>
        <w:t xml:space="preserve">  </w:t>
      </w:r>
      <w:r>
        <w:rPr>
          <w:rFonts w:ascii="Times New Roman" w:hAnsi="Times New Roman" w:eastAsia="宋体" w:cs="Times New Roman"/>
          <w:b/>
          <w:color w:val="000000"/>
          <w:sz w:val="24"/>
          <w:highlight w:val="none"/>
        </w:rPr>
        <w:t>年</w:t>
      </w:r>
      <w:r>
        <w:rPr>
          <w:rFonts w:hint="eastAsia" w:ascii="Times New Roman" w:hAnsi="Times New Roman" w:eastAsia="宋体" w:cs="Times New Roman"/>
          <w:b/>
          <w:color w:val="000000"/>
          <w:sz w:val="24"/>
          <w:highlight w:val="none"/>
          <w:lang w:val="en-US" w:eastAsia="zh-CN"/>
        </w:rPr>
        <w:t xml:space="preserve"> </w:t>
      </w:r>
      <w:r>
        <w:rPr>
          <w:rFonts w:ascii="Times New Roman" w:hAnsi="Times New Roman" w:eastAsia="宋体" w:cs="Times New Roman"/>
          <w:b/>
          <w:color w:val="000000"/>
          <w:sz w:val="24"/>
          <w:highlight w:val="none"/>
        </w:rPr>
        <w:t>月</w:t>
      </w:r>
      <w:r>
        <w:rPr>
          <w:rFonts w:hint="eastAsia" w:ascii="Times New Roman" w:hAnsi="Times New Roman" w:eastAsia="宋体" w:cs="Times New Roman"/>
          <w:b/>
          <w:color w:val="000000"/>
          <w:sz w:val="24"/>
          <w:highlight w:val="none"/>
          <w:lang w:val="en-US" w:eastAsia="zh-CN"/>
        </w:rPr>
        <w:t xml:space="preserve"> </w:t>
      </w:r>
      <w:r>
        <w:rPr>
          <w:rFonts w:ascii="Times New Roman" w:hAnsi="Times New Roman" w:eastAsia="宋体" w:cs="Times New Roman"/>
          <w:b/>
          <w:color w:val="000000"/>
          <w:sz w:val="24"/>
          <w:highlight w:val="none"/>
        </w:rPr>
        <w:t>日</w:t>
      </w:r>
    </w:p>
    <w:p w14:paraId="3DAAA5F7">
      <w:pPr>
        <w:spacing w:line="480" w:lineRule="auto"/>
        <w:ind w:firstLine="6385" w:firstLineChars="2650"/>
        <w:rPr>
          <w:rFonts w:ascii="Times New Roman" w:hAnsi="Times New Roman" w:eastAsia="宋体" w:cs="Times New Roman"/>
          <w:b/>
          <w:color w:val="000000"/>
          <w:sz w:val="24"/>
          <w:highlight w:val="none"/>
        </w:rPr>
      </w:pPr>
      <w:r>
        <w:rPr>
          <w:rFonts w:ascii="Times New Roman" w:hAnsi="Times New Roman" w:eastAsia="宋体" w:cs="Times New Roman"/>
          <w:b/>
          <w:color w:val="000000"/>
          <w:sz w:val="24"/>
          <w:highlight w:val="none"/>
        </w:rPr>
        <w:br w:type="page"/>
      </w:r>
    </w:p>
    <w:p w14:paraId="385FB774">
      <w:pPr>
        <w:pStyle w:val="3"/>
        <w:bidi w:val="0"/>
        <w:rPr>
          <w:b/>
          <w:highlight w:val="none"/>
        </w:rPr>
      </w:pPr>
      <w:bookmarkStart w:id="267" w:name="_Toc451742648"/>
      <w:bookmarkEnd w:id="267"/>
      <w:bookmarkStart w:id="268" w:name="_Toc29747"/>
      <w:bookmarkEnd w:id="268"/>
      <w:bookmarkStart w:id="269" w:name="_Toc179050700"/>
      <w:bookmarkStart w:id="270" w:name="_Toc19268"/>
      <w:r>
        <w:rPr>
          <w:b/>
          <w:highlight w:val="none"/>
        </w:rPr>
        <w:t>附件五、经营业绩一览表</w:t>
      </w:r>
      <w:bookmarkEnd w:id="269"/>
      <w:bookmarkEnd w:id="270"/>
    </w:p>
    <w:p w14:paraId="22A34FE7">
      <w:pPr>
        <w:pStyle w:val="5"/>
        <w:widowControl/>
        <w:spacing w:beforeAutospacing="1" w:line="460" w:lineRule="exact"/>
        <w:jc w:val="center"/>
        <w:rPr>
          <w:b/>
          <w:bCs/>
          <w:sz w:val="32"/>
          <w:szCs w:val="32"/>
          <w:highlight w:val="none"/>
        </w:rPr>
      </w:pPr>
      <w:r>
        <w:rPr>
          <w:b/>
          <w:bCs/>
          <w:sz w:val="32"/>
          <w:szCs w:val="32"/>
          <w:highlight w:val="none"/>
        </w:rPr>
        <w:t>经营业绩一览表</w:t>
      </w:r>
    </w:p>
    <w:tbl>
      <w:tblPr>
        <w:tblStyle w:val="15"/>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68"/>
        <w:gridCol w:w="858"/>
        <w:gridCol w:w="1100"/>
        <w:gridCol w:w="812"/>
        <w:gridCol w:w="1941"/>
        <w:gridCol w:w="1129"/>
        <w:gridCol w:w="1085"/>
      </w:tblGrid>
      <w:tr w14:paraId="7BD2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73341D6A">
            <w:pPr>
              <w:pStyle w:val="11"/>
              <w:widowControl/>
              <w:spacing w:beforeAutospacing="1" w:afterAutospacing="1"/>
              <w:ind w:left="1" w:firstLine="0" w:firstLineChars="0"/>
              <w:jc w:val="center"/>
              <w:rPr>
                <w:b/>
                <w:sz w:val="21"/>
                <w:szCs w:val="21"/>
                <w:highlight w:val="none"/>
              </w:rPr>
            </w:pPr>
            <w:r>
              <w:rPr>
                <w:b/>
                <w:sz w:val="21"/>
                <w:szCs w:val="21"/>
                <w:highlight w:val="none"/>
              </w:rPr>
              <w:t>序号</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1FF073E0">
            <w:pPr>
              <w:pStyle w:val="11"/>
              <w:widowControl/>
              <w:spacing w:beforeAutospacing="1" w:afterAutospacing="1"/>
              <w:ind w:left="1" w:firstLine="0" w:firstLineChars="0"/>
              <w:jc w:val="center"/>
              <w:rPr>
                <w:b/>
                <w:sz w:val="21"/>
                <w:szCs w:val="21"/>
                <w:highlight w:val="none"/>
              </w:rPr>
            </w:pPr>
            <w:r>
              <w:rPr>
                <w:b/>
                <w:sz w:val="21"/>
                <w:szCs w:val="21"/>
                <w:highlight w:val="none"/>
              </w:rPr>
              <w:t>项目名称</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16A3877A">
            <w:pPr>
              <w:pStyle w:val="11"/>
              <w:widowControl/>
              <w:spacing w:beforeAutospacing="1" w:afterAutospacing="1"/>
              <w:ind w:left="1" w:firstLine="0" w:firstLineChars="0"/>
              <w:jc w:val="center"/>
              <w:rPr>
                <w:b/>
                <w:sz w:val="21"/>
                <w:szCs w:val="21"/>
                <w:highlight w:val="none"/>
              </w:rPr>
            </w:pPr>
            <w:r>
              <w:rPr>
                <w:b/>
                <w:sz w:val="21"/>
                <w:szCs w:val="21"/>
                <w:highlight w:val="none"/>
              </w:rPr>
              <w:t>数量</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5F3C8AA1">
            <w:pPr>
              <w:pStyle w:val="11"/>
              <w:widowControl/>
              <w:spacing w:beforeAutospacing="1" w:afterAutospacing="1"/>
              <w:ind w:left="1" w:firstLine="0" w:firstLineChars="0"/>
              <w:jc w:val="center"/>
              <w:rPr>
                <w:b/>
                <w:sz w:val="21"/>
                <w:szCs w:val="21"/>
                <w:highlight w:val="none"/>
              </w:rPr>
            </w:pPr>
            <w:r>
              <w:rPr>
                <w:b/>
                <w:sz w:val="21"/>
                <w:szCs w:val="21"/>
                <w:highlight w:val="none"/>
              </w:rPr>
              <w:t>规格型号</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4720DD7D">
            <w:pPr>
              <w:pStyle w:val="11"/>
              <w:widowControl/>
              <w:spacing w:beforeAutospacing="1" w:afterAutospacing="1"/>
              <w:ind w:left="1" w:firstLine="0" w:firstLineChars="0"/>
              <w:jc w:val="center"/>
              <w:rPr>
                <w:b/>
                <w:sz w:val="21"/>
                <w:szCs w:val="21"/>
                <w:highlight w:val="none"/>
              </w:rPr>
            </w:pPr>
            <w:r>
              <w:rPr>
                <w:b/>
                <w:sz w:val="21"/>
                <w:szCs w:val="21"/>
                <w:highlight w:val="none"/>
              </w:rPr>
              <w:t>金额</w:t>
            </w:r>
          </w:p>
        </w:tc>
        <w:tc>
          <w:tcPr>
            <w:tcW w:w="1941" w:type="dxa"/>
            <w:tcBorders>
              <w:top w:val="single" w:color="auto" w:sz="4" w:space="0"/>
              <w:left w:val="single" w:color="auto" w:sz="4" w:space="0"/>
              <w:bottom w:val="single" w:color="auto" w:sz="4" w:space="0"/>
              <w:right w:val="single" w:color="auto" w:sz="4" w:space="0"/>
            </w:tcBorders>
            <w:shd w:val="clear" w:color="auto" w:fill="auto"/>
            <w:vAlign w:val="center"/>
          </w:tcPr>
          <w:p w14:paraId="46A38FE4">
            <w:pPr>
              <w:pStyle w:val="11"/>
              <w:widowControl/>
              <w:spacing w:beforeAutospacing="1" w:afterAutospacing="1"/>
              <w:ind w:left="1" w:firstLine="0" w:firstLineChars="0"/>
              <w:jc w:val="center"/>
              <w:rPr>
                <w:b/>
                <w:sz w:val="21"/>
                <w:szCs w:val="21"/>
                <w:highlight w:val="none"/>
              </w:rPr>
            </w:pPr>
            <w:r>
              <w:rPr>
                <w:b/>
                <w:sz w:val="21"/>
                <w:szCs w:val="21"/>
                <w:highlight w:val="none"/>
              </w:rPr>
              <w:t>用户名称</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3A547152">
            <w:pPr>
              <w:pStyle w:val="11"/>
              <w:widowControl/>
              <w:spacing w:beforeAutospacing="1" w:afterAutospacing="1"/>
              <w:ind w:left="1" w:firstLine="0" w:firstLineChars="0"/>
              <w:jc w:val="center"/>
              <w:rPr>
                <w:b/>
                <w:sz w:val="21"/>
                <w:szCs w:val="21"/>
                <w:highlight w:val="none"/>
              </w:rPr>
            </w:pPr>
            <w:r>
              <w:rPr>
                <w:b/>
                <w:sz w:val="21"/>
                <w:szCs w:val="21"/>
                <w:highlight w:val="none"/>
              </w:rPr>
              <w:t>投产日期</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3B01824B">
            <w:pPr>
              <w:pStyle w:val="11"/>
              <w:widowControl/>
              <w:spacing w:beforeAutospacing="1" w:afterAutospacing="1"/>
              <w:ind w:left="1" w:firstLine="0" w:firstLineChars="0"/>
              <w:jc w:val="center"/>
              <w:rPr>
                <w:b/>
                <w:sz w:val="21"/>
                <w:szCs w:val="21"/>
                <w:highlight w:val="none"/>
              </w:rPr>
            </w:pPr>
            <w:r>
              <w:rPr>
                <w:b/>
                <w:sz w:val="21"/>
                <w:szCs w:val="21"/>
                <w:highlight w:val="none"/>
              </w:rPr>
              <w:t>联系方式</w:t>
            </w:r>
          </w:p>
        </w:tc>
      </w:tr>
      <w:tr w14:paraId="1C79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354F80A4">
            <w:pPr>
              <w:pStyle w:val="11"/>
              <w:widowControl/>
              <w:spacing w:beforeAutospacing="1" w:afterAutospacing="1"/>
              <w:ind w:left="422" w:hanging="422"/>
              <w:rPr>
                <w:b/>
                <w:sz w:val="21"/>
                <w:szCs w:val="21"/>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392B43F1">
            <w:pPr>
              <w:pStyle w:val="11"/>
              <w:widowControl/>
              <w:spacing w:beforeAutospacing="1" w:afterAutospacing="1"/>
              <w:ind w:left="422" w:hanging="422"/>
              <w:rPr>
                <w:b/>
                <w:sz w:val="21"/>
                <w:szCs w:val="21"/>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1DB86567">
            <w:pPr>
              <w:pStyle w:val="11"/>
              <w:widowControl/>
              <w:spacing w:beforeAutospacing="1" w:afterAutospacing="1"/>
              <w:ind w:left="422" w:hanging="422"/>
              <w:rPr>
                <w:b/>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61051510">
            <w:pPr>
              <w:pStyle w:val="11"/>
              <w:widowControl/>
              <w:spacing w:beforeAutospacing="1" w:afterAutospacing="1"/>
              <w:ind w:left="422" w:hanging="422"/>
              <w:rPr>
                <w:b/>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2875E460">
            <w:pPr>
              <w:pStyle w:val="11"/>
              <w:widowControl/>
              <w:spacing w:beforeAutospacing="1" w:afterAutospacing="1"/>
              <w:ind w:left="422" w:hanging="422"/>
              <w:rPr>
                <w:b/>
                <w:sz w:val="21"/>
                <w:szCs w:val="21"/>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2F4FA141">
            <w:pPr>
              <w:pStyle w:val="11"/>
              <w:widowControl/>
              <w:spacing w:beforeAutospacing="1" w:afterAutospacing="1"/>
              <w:ind w:left="422" w:hanging="422"/>
              <w:rPr>
                <w:b/>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5037B794">
            <w:pPr>
              <w:pStyle w:val="11"/>
              <w:widowControl/>
              <w:spacing w:beforeAutospacing="1" w:afterAutospacing="1"/>
              <w:ind w:left="422" w:hanging="422"/>
              <w:rPr>
                <w:b/>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0C66CA63">
            <w:pPr>
              <w:pStyle w:val="11"/>
              <w:widowControl/>
              <w:spacing w:beforeAutospacing="1" w:afterAutospacing="1"/>
              <w:ind w:left="1" w:firstLine="0" w:firstLineChars="0"/>
              <w:jc w:val="center"/>
              <w:rPr>
                <w:b/>
                <w:sz w:val="21"/>
                <w:szCs w:val="21"/>
                <w:highlight w:val="none"/>
              </w:rPr>
            </w:pPr>
          </w:p>
        </w:tc>
      </w:tr>
      <w:tr w14:paraId="26FD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52A60E8D">
            <w:pPr>
              <w:pStyle w:val="11"/>
              <w:widowControl/>
              <w:spacing w:beforeAutospacing="1" w:afterAutospacing="1"/>
              <w:ind w:left="422" w:hanging="422"/>
              <w:rPr>
                <w:b/>
                <w:sz w:val="21"/>
                <w:szCs w:val="21"/>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79479AB7">
            <w:pPr>
              <w:pStyle w:val="11"/>
              <w:widowControl/>
              <w:spacing w:beforeAutospacing="1" w:afterAutospacing="1"/>
              <w:ind w:left="422" w:hanging="422"/>
              <w:rPr>
                <w:b/>
                <w:sz w:val="21"/>
                <w:szCs w:val="21"/>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4557FCB5">
            <w:pPr>
              <w:pStyle w:val="11"/>
              <w:widowControl/>
              <w:spacing w:beforeAutospacing="1" w:afterAutospacing="1"/>
              <w:ind w:left="422" w:hanging="422"/>
              <w:rPr>
                <w:b/>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5FC28000">
            <w:pPr>
              <w:pStyle w:val="11"/>
              <w:widowControl/>
              <w:spacing w:beforeAutospacing="1" w:afterAutospacing="1"/>
              <w:ind w:left="422" w:hanging="422"/>
              <w:rPr>
                <w:b/>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36A96D5A">
            <w:pPr>
              <w:pStyle w:val="11"/>
              <w:widowControl/>
              <w:spacing w:beforeAutospacing="1" w:afterAutospacing="1"/>
              <w:ind w:left="422" w:hanging="422"/>
              <w:rPr>
                <w:b/>
                <w:sz w:val="21"/>
                <w:szCs w:val="21"/>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7EE2D0E0">
            <w:pPr>
              <w:pStyle w:val="11"/>
              <w:widowControl/>
              <w:spacing w:beforeAutospacing="1" w:afterAutospacing="1"/>
              <w:ind w:left="422" w:hanging="422"/>
              <w:rPr>
                <w:b/>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5AC86EA7">
            <w:pPr>
              <w:pStyle w:val="11"/>
              <w:widowControl/>
              <w:spacing w:beforeAutospacing="1" w:afterAutospacing="1"/>
              <w:ind w:left="422" w:hanging="422"/>
              <w:rPr>
                <w:b/>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33413E6F">
            <w:pPr>
              <w:pStyle w:val="11"/>
              <w:widowControl/>
              <w:spacing w:beforeAutospacing="1" w:afterAutospacing="1"/>
              <w:ind w:left="422" w:hanging="422"/>
              <w:rPr>
                <w:b/>
                <w:sz w:val="21"/>
                <w:szCs w:val="21"/>
                <w:highlight w:val="none"/>
              </w:rPr>
            </w:pPr>
          </w:p>
        </w:tc>
      </w:tr>
      <w:tr w14:paraId="4D088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2FF81A91">
            <w:pPr>
              <w:pStyle w:val="11"/>
              <w:widowControl/>
              <w:spacing w:beforeAutospacing="1" w:afterAutospacing="1"/>
              <w:ind w:left="422" w:hanging="422"/>
              <w:rPr>
                <w:b/>
                <w:sz w:val="21"/>
                <w:szCs w:val="21"/>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630BB6C2">
            <w:pPr>
              <w:pStyle w:val="11"/>
              <w:widowControl/>
              <w:spacing w:beforeAutospacing="1" w:afterAutospacing="1"/>
              <w:ind w:left="422" w:hanging="422"/>
              <w:rPr>
                <w:b/>
                <w:sz w:val="21"/>
                <w:szCs w:val="21"/>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45D6162B">
            <w:pPr>
              <w:pStyle w:val="11"/>
              <w:widowControl/>
              <w:spacing w:beforeAutospacing="1" w:afterAutospacing="1"/>
              <w:ind w:left="422" w:hanging="422"/>
              <w:rPr>
                <w:b/>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4303ADA8">
            <w:pPr>
              <w:pStyle w:val="11"/>
              <w:widowControl/>
              <w:spacing w:beforeAutospacing="1" w:afterAutospacing="1"/>
              <w:ind w:left="422" w:hanging="422"/>
              <w:rPr>
                <w:b/>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187E117B">
            <w:pPr>
              <w:pStyle w:val="11"/>
              <w:widowControl/>
              <w:spacing w:beforeAutospacing="1" w:afterAutospacing="1"/>
              <w:ind w:left="422" w:hanging="422"/>
              <w:rPr>
                <w:b/>
                <w:sz w:val="21"/>
                <w:szCs w:val="21"/>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31E4BBD8">
            <w:pPr>
              <w:pStyle w:val="11"/>
              <w:widowControl/>
              <w:spacing w:beforeAutospacing="1" w:afterAutospacing="1"/>
              <w:ind w:left="422" w:hanging="422"/>
              <w:rPr>
                <w:b/>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0DFAA0C6">
            <w:pPr>
              <w:pStyle w:val="11"/>
              <w:widowControl/>
              <w:spacing w:beforeAutospacing="1" w:afterAutospacing="1"/>
              <w:ind w:left="422" w:hanging="422"/>
              <w:rPr>
                <w:b/>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3B8E7F60">
            <w:pPr>
              <w:pStyle w:val="11"/>
              <w:widowControl/>
              <w:spacing w:beforeAutospacing="1" w:afterAutospacing="1"/>
              <w:ind w:left="422" w:hanging="422"/>
              <w:rPr>
                <w:b/>
                <w:sz w:val="21"/>
                <w:szCs w:val="21"/>
                <w:highlight w:val="none"/>
              </w:rPr>
            </w:pPr>
          </w:p>
        </w:tc>
      </w:tr>
      <w:tr w14:paraId="74C2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56CC0BCF">
            <w:pPr>
              <w:pStyle w:val="11"/>
              <w:widowControl/>
              <w:spacing w:beforeAutospacing="1" w:afterAutospacing="1"/>
              <w:ind w:left="422" w:hanging="422"/>
              <w:rPr>
                <w:b/>
                <w:sz w:val="21"/>
                <w:szCs w:val="21"/>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6558EBCD">
            <w:pPr>
              <w:pStyle w:val="11"/>
              <w:widowControl/>
              <w:spacing w:beforeAutospacing="1" w:afterAutospacing="1"/>
              <w:ind w:left="422" w:hanging="422"/>
              <w:rPr>
                <w:b/>
                <w:sz w:val="21"/>
                <w:szCs w:val="21"/>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7E6B997D">
            <w:pPr>
              <w:pStyle w:val="11"/>
              <w:widowControl/>
              <w:spacing w:beforeAutospacing="1" w:afterAutospacing="1"/>
              <w:ind w:left="422" w:hanging="422"/>
              <w:rPr>
                <w:b/>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61DF6C14">
            <w:pPr>
              <w:pStyle w:val="11"/>
              <w:widowControl/>
              <w:spacing w:beforeAutospacing="1" w:afterAutospacing="1"/>
              <w:ind w:left="422" w:hanging="422"/>
              <w:rPr>
                <w:b/>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5DF6CAE0">
            <w:pPr>
              <w:pStyle w:val="11"/>
              <w:widowControl/>
              <w:spacing w:beforeAutospacing="1" w:afterAutospacing="1"/>
              <w:ind w:left="422" w:hanging="422"/>
              <w:rPr>
                <w:b/>
                <w:sz w:val="21"/>
                <w:szCs w:val="21"/>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51CB920D">
            <w:pPr>
              <w:pStyle w:val="11"/>
              <w:widowControl/>
              <w:spacing w:beforeAutospacing="1" w:afterAutospacing="1"/>
              <w:ind w:left="422" w:hanging="422"/>
              <w:rPr>
                <w:b/>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06E0F60A">
            <w:pPr>
              <w:pStyle w:val="11"/>
              <w:widowControl/>
              <w:spacing w:beforeAutospacing="1" w:afterAutospacing="1"/>
              <w:ind w:left="422" w:hanging="422"/>
              <w:rPr>
                <w:b/>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129FF760">
            <w:pPr>
              <w:pStyle w:val="11"/>
              <w:widowControl/>
              <w:spacing w:beforeAutospacing="1" w:afterAutospacing="1"/>
              <w:ind w:left="422" w:hanging="422"/>
              <w:rPr>
                <w:b/>
                <w:sz w:val="21"/>
                <w:szCs w:val="21"/>
                <w:highlight w:val="none"/>
              </w:rPr>
            </w:pPr>
          </w:p>
        </w:tc>
      </w:tr>
      <w:tr w14:paraId="24D1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3F9E33D2">
            <w:pPr>
              <w:pStyle w:val="11"/>
              <w:widowControl/>
              <w:spacing w:beforeAutospacing="1" w:afterAutospacing="1"/>
              <w:ind w:left="422" w:hanging="422"/>
              <w:rPr>
                <w:b/>
                <w:sz w:val="21"/>
                <w:szCs w:val="21"/>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21813F43">
            <w:pPr>
              <w:pStyle w:val="11"/>
              <w:widowControl/>
              <w:spacing w:beforeAutospacing="1" w:afterAutospacing="1"/>
              <w:ind w:left="422" w:hanging="422"/>
              <w:rPr>
                <w:b/>
                <w:sz w:val="21"/>
                <w:szCs w:val="21"/>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2C6CE250">
            <w:pPr>
              <w:pStyle w:val="11"/>
              <w:widowControl/>
              <w:spacing w:beforeAutospacing="1" w:afterAutospacing="1"/>
              <w:ind w:left="422" w:hanging="422"/>
              <w:rPr>
                <w:b/>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17CF6B8A">
            <w:pPr>
              <w:pStyle w:val="11"/>
              <w:widowControl/>
              <w:spacing w:beforeAutospacing="1" w:afterAutospacing="1"/>
              <w:ind w:left="422" w:hanging="422"/>
              <w:rPr>
                <w:b/>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5AFBBD8A">
            <w:pPr>
              <w:pStyle w:val="11"/>
              <w:widowControl/>
              <w:spacing w:beforeAutospacing="1" w:afterAutospacing="1"/>
              <w:ind w:left="422" w:hanging="422"/>
              <w:rPr>
                <w:b/>
                <w:sz w:val="21"/>
                <w:szCs w:val="21"/>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477BD416">
            <w:pPr>
              <w:pStyle w:val="11"/>
              <w:widowControl/>
              <w:spacing w:beforeAutospacing="1" w:afterAutospacing="1"/>
              <w:ind w:left="422" w:hanging="422"/>
              <w:rPr>
                <w:b/>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2F5F1E45">
            <w:pPr>
              <w:pStyle w:val="11"/>
              <w:widowControl/>
              <w:spacing w:beforeAutospacing="1" w:afterAutospacing="1"/>
              <w:ind w:left="422" w:hanging="422"/>
              <w:rPr>
                <w:b/>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15F28C59">
            <w:pPr>
              <w:pStyle w:val="11"/>
              <w:widowControl/>
              <w:spacing w:beforeAutospacing="1" w:afterAutospacing="1"/>
              <w:ind w:left="422" w:hanging="422"/>
              <w:rPr>
                <w:b/>
                <w:sz w:val="21"/>
                <w:szCs w:val="21"/>
                <w:highlight w:val="none"/>
              </w:rPr>
            </w:pPr>
          </w:p>
        </w:tc>
      </w:tr>
      <w:tr w14:paraId="2BBA3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36319184">
            <w:pPr>
              <w:pStyle w:val="11"/>
              <w:widowControl/>
              <w:spacing w:beforeAutospacing="1" w:afterAutospacing="1"/>
              <w:ind w:left="422" w:hanging="422"/>
              <w:rPr>
                <w:b/>
                <w:sz w:val="21"/>
                <w:szCs w:val="21"/>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2A7D22D2">
            <w:pPr>
              <w:pStyle w:val="11"/>
              <w:widowControl/>
              <w:spacing w:beforeAutospacing="1" w:afterAutospacing="1"/>
              <w:ind w:left="422" w:hanging="422"/>
              <w:rPr>
                <w:b/>
                <w:sz w:val="21"/>
                <w:szCs w:val="21"/>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18BA0EBE">
            <w:pPr>
              <w:pStyle w:val="11"/>
              <w:widowControl/>
              <w:spacing w:beforeAutospacing="1" w:afterAutospacing="1"/>
              <w:ind w:left="422" w:hanging="422"/>
              <w:rPr>
                <w:b/>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51755FE1">
            <w:pPr>
              <w:pStyle w:val="11"/>
              <w:widowControl/>
              <w:spacing w:beforeAutospacing="1" w:afterAutospacing="1"/>
              <w:ind w:left="422" w:hanging="422"/>
              <w:rPr>
                <w:b/>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130B8830">
            <w:pPr>
              <w:pStyle w:val="11"/>
              <w:widowControl/>
              <w:spacing w:beforeAutospacing="1" w:afterAutospacing="1"/>
              <w:ind w:left="422" w:hanging="422"/>
              <w:rPr>
                <w:b/>
                <w:sz w:val="21"/>
                <w:szCs w:val="21"/>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D47BF27">
            <w:pPr>
              <w:pStyle w:val="11"/>
              <w:widowControl/>
              <w:spacing w:beforeAutospacing="1" w:afterAutospacing="1"/>
              <w:ind w:left="422" w:hanging="422"/>
              <w:rPr>
                <w:b/>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46E4BE30">
            <w:pPr>
              <w:pStyle w:val="11"/>
              <w:widowControl/>
              <w:spacing w:beforeAutospacing="1" w:afterAutospacing="1"/>
              <w:ind w:left="422" w:hanging="422"/>
              <w:rPr>
                <w:b/>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6A111FA7">
            <w:pPr>
              <w:pStyle w:val="11"/>
              <w:widowControl/>
              <w:spacing w:beforeAutospacing="1" w:afterAutospacing="1"/>
              <w:ind w:left="422" w:hanging="422"/>
              <w:rPr>
                <w:b/>
                <w:sz w:val="21"/>
                <w:szCs w:val="21"/>
                <w:highlight w:val="none"/>
              </w:rPr>
            </w:pPr>
          </w:p>
        </w:tc>
      </w:tr>
      <w:tr w14:paraId="202A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592BBF11">
            <w:pPr>
              <w:pStyle w:val="11"/>
              <w:widowControl/>
              <w:spacing w:beforeAutospacing="1" w:afterAutospacing="1"/>
              <w:ind w:left="422" w:hanging="422"/>
              <w:rPr>
                <w:b/>
                <w:sz w:val="21"/>
                <w:szCs w:val="21"/>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34376A62">
            <w:pPr>
              <w:pStyle w:val="11"/>
              <w:widowControl/>
              <w:spacing w:beforeAutospacing="1" w:afterAutospacing="1"/>
              <w:ind w:left="422" w:hanging="422"/>
              <w:rPr>
                <w:b/>
                <w:sz w:val="21"/>
                <w:szCs w:val="21"/>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483E5023">
            <w:pPr>
              <w:pStyle w:val="11"/>
              <w:widowControl/>
              <w:spacing w:beforeAutospacing="1" w:afterAutospacing="1"/>
              <w:ind w:left="422" w:hanging="422"/>
              <w:rPr>
                <w:b/>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1A4CAA5C">
            <w:pPr>
              <w:pStyle w:val="11"/>
              <w:widowControl/>
              <w:spacing w:beforeAutospacing="1" w:afterAutospacing="1"/>
              <w:ind w:left="422" w:hanging="422"/>
              <w:rPr>
                <w:b/>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5F946DB7">
            <w:pPr>
              <w:pStyle w:val="11"/>
              <w:widowControl/>
              <w:spacing w:beforeAutospacing="1" w:afterAutospacing="1"/>
              <w:ind w:left="422" w:hanging="422"/>
              <w:rPr>
                <w:b/>
                <w:sz w:val="21"/>
                <w:szCs w:val="21"/>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7548EFAD">
            <w:pPr>
              <w:pStyle w:val="11"/>
              <w:widowControl/>
              <w:spacing w:beforeAutospacing="1" w:afterAutospacing="1"/>
              <w:ind w:left="422" w:hanging="422"/>
              <w:rPr>
                <w:b/>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74DF8E07">
            <w:pPr>
              <w:pStyle w:val="11"/>
              <w:widowControl/>
              <w:spacing w:beforeAutospacing="1" w:afterAutospacing="1"/>
              <w:ind w:left="422" w:hanging="422"/>
              <w:rPr>
                <w:b/>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14CA2BF9">
            <w:pPr>
              <w:pStyle w:val="11"/>
              <w:widowControl/>
              <w:spacing w:beforeAutospacing="1" w:afterAutospacing="1"/>
              <w:ind w:left="422" w:hanging="422"/>
              <w:rPr>
                <w:b/>
                <w:sz w:val="21"/>
                <w:szCs w:val="21"/>
                <w:highlight w:val="none"/>
              </w:rPr>
            </w:pPr>
          </w:p>
        </w:tc>
      </w:tr>
      <w:tr w14:paraId="6FBA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0E1F793D">
            <w:pPr>
              <w:pStyle w:val="11"/>
              <w:widowControl/>
              <w:spacing w:beforeAutospacing="1" w:afterAutospacing="1"/>
              <w:ind w:left="422" w:hanging="422"/>
              <w:rPr>
                <w:b/>
                <w:sz w:val="21"/>
                <w:szCs w:val="21"/>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38F218A0">
            <w:pPr>
              <w:pStyle w:val="11"/>
              <w:widowControl/>
              <w:spacing w:beforeAutospacing="1" w:afterAutospacing="1"/>
              <w:ind w:left="422" w:hanging="422"/>
              <w:rPr>
                <w:b/>
                <w:sz w:val="21"/>
                <w:szCs w:val="21"/>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548F8D91">
            <w:pPr>
              <w:pStyle w:val="11"/>
              <w:widowControl/>
              <w:spacing w:beforeAutospacing="1" w:afterAutospacing="1"/>
              <w:ind w:left="422" w:hanging="422"/>
              <w:rPr>
                <w:b/>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6F4E380A">
            <w:pPr>
              <w:pStyle w:val="11"/>
              <w:widowControl/>
              <w:spacing w:beforeAutospacing="1" w:afterAutospacing="1"/>
              <w:ind w:left="422" w:hanging="422"/>
              <w:rPr>
                <w:b/>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18499988">
            <w:pPr>
              <w:pStyle w:val="11"/>
              <w:widowControl/>
              <w:spacing w:beforeAutospacing="1" w:afterAutospacing="1"/>
              <w:ind w:left="422" w:hanging="422"/>
              <w:rPr>
                <w:b/>
                <w:sz w:val="21"/>
                <w:szCs w:val="21"/>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4FDB2EB8">
            <w:pPr>
              <w:pStyle w:val="11"/>
              <w:widowControl/>
              <w:spacing w:beforeAutospacing="1" w:afterAutospacing="1"/>
              <w:ind w:left="422" w:hanging="422"/>
              <w:rPr>
                <w:b/>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7D956453">
            <w:pPr>
              <w:pStyle w:val="11"/>
              <w:widowControl/>
              <w:spacing w:beforeAutospacing="1" w:afterAutospacing="1"/>
              <w:ind w:left="422" w:hanging="422"/>
              <w:rPr>
                <w:b/>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5A7B11D0">
            <w:pPr>
              <w:pStyle w:val="11"/>
              <w:widowControl/>
              <w:spacing w:beforeAutospacing="1" w:afterAutospacing="1"/>
              <w:ind w:left="422" w:hanging="422"/>
              <w:rPr>
                <w:b/>
                <w:sz w:val="21"/>
                <w:szCs w:val="21"/>
                <w:highlight w:val="none"/>
              </w:rPr>
            </w:pPr>
          </w:p>
        </w:tc>
      </w:tr>
      <w:tr w14:paraId="52AB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7F3F4BD6">
            <w:pPr>
              <w:pStyle w:val="11"/>
              <w:widowControl/>
              <w:spacing w:beforeAutospacing="1" w:afterAutospacing="1"/>
              <w:ind w:left="422" w:hanging="422" w:firstLineChars="0"/>
              <w:rPr>
                <w:b/>
                <w:sz w:val="21"/>
                <w:szCs w:val="21"/>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7BAE95E5">
            <w:pPr>
              <w:pStyle w:val="11"/>
              <w:widowControl/>
              <w:spacing w:beforeAutospacing="1" w:afterAutospacing="1"/>
              <w:ind w:left="422" w:hanging="422" w:firstLineChars="0"/>
              <w:rPr>
                <w:b/>
                <w:sz w:val="21"/>
                <w:szCs w:val="21"/>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3A840029">
            <w:pPr>
              <w:pStyle w:val="11"/>
              <w:widowControl/>
              <w:spacing w:beforeAutospacing="1" w:afterAutospacing="1"/>
              <w:ind w:left="422" w:hanging="422" w:firstLineChars="0"/>
              <w:rPr>
                <w:b/>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25A99CDF">
            <w:pPr>
              <w:pStyle w:val="11"/>
              <w:widowControl/>
              <w:spacing w:beforeAutospacing="1" w:afterAutospacing="1"/>
              <w:ind w:left="422" w:hanging="422" w:firstLineChars="0"/>
              <w:rPr>
                <w:b/>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33031A86">
            <w:pPr>
              <w:pStyle w:val="11"/>
              <w:widowControl/>
              <w:spacing w:beforeAutospacing="1" w:afterAutospacing="1"/>
              <w:ind w:left="422" w:hanging="422" w:firstLineChars="0"/>
              <w:rPr>
                <w:b/>
                <w:sz w:val="21"/>
                <w:szCs w:val="21"/>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5EC4F74B">
            <w:pPr>
              <w:pStyle w:val="11"/>
              <w:widowControl/>
              <w:spacing w:beforeAutospacing="1" w:afterAutospacing="1"/>
              <w:ind w:left="422" w:hanging="422" w:firstLineChars="0"/>
              <w:rPr>
                <w:b/>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7A62E332">
            <w:pPr>
              <w:pStyle w:val="11"/>
              <w:widowControl/>
              <w:spacing w:beforeAutospacing="1" w:afterAutospacing="1"/>
              <w:ind w:left="422" w:hanging="422" w:firstLineChars="0"/>
              <w:rPr>
                <w:b/>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385A4029">
            <w:pPr>
              <w:pStyle w:val="11"/>
              <w:widowControl/>
              <w:spacing w:beforeAutospacing="1" w:afterAutospacing="1"/>
              <w:ind w:left="422" w:hanging="422" w:firstLineChars="0"/>
              <w:rPr>
                <w:b/>
                <w:sz w:val="21"/>
                <w:szCs w:val="21"/>
                <w:highlight w:val="none"/>
              </w:rPr>
            </w:pPr>
          </w:p>
        </w:tc>
      </w:tr>
    </w:tbl>
    <w:p w14:paraId="16EDEAE8">
      <w:pPr>
        <w:spacing w:line="0" w:lineRule="atLeast"/>
        <w:rPr>
          <w:rFonts w:ascii="Times New Roman" w:hAnsi="Times New Roman" w:eastAsia="宋体" w:cs="Times New Roman"/>
          <w:sz w:val="24"/>
          <w:highlight w:val="none"/>
        </w:rPr>
      </w:pPr>
      <w:r>
        <w:rPr>
          <w:rFonts w:ascii="Times New Roman" w:hAnsi="Times New Roman" w:eastAsia="宋体" w:cs="Times New Roman"/>
          <w:sz w:val="24"/>
          <w:highlight w:val="none"/>
        </w:rPr>
        <w:t>注：</w:t>
      </w:r>
      <w:r>
        <w:rPr>
          <w:rFonts w:ascii="Times New Roman" w:hAnsi="Times New Roman" w:eastAsia="宋体" w:cs="Times New Roman"/>
          <w:kern w:val="0"/>
          <w:sz w:val="24"/>
          <w:highlight w:val="none"/>
        </w:rPr>
        <w:t>提供近三年同类产品的制造销售业绩</w:t>
      </w:r>
      <w:r>
        <w:rPr>
          <w:rFonts w:ascii="Times New Roman" w:hAnsi="Times New Roman" w:eastAsia="宋体" w:cs="Times New Roman"/>
          <w:sz w:val="24"/>
          <w:highlight w:val="none"/>
        </w:rPr>
        <w:t>，并附合同复印件。</w:t>
      </w:r>
    </w:p>
    <w:p w14:paraId="47E806B3">
      <w:pPr>
        <w:spacing w:line="660" w:lineRule="exact"/>
        <w:jc w:val="right"/>
        <w:rPr>
          <w:rFonts w:ascii="Times New Roman" w:hAnsi="Times New Roman" w:eastAsia="宋体" w:cs="Times New Roman"/>
          <w:sz w:val="24"/>
          <w:highlight w:val="none"/>
        </w:rPr>
      </w:pPr>
      <w:r>
        <w:rPr>
          <w:rFonts w:ascii="Times New Roman" w:hAnsi="Times New Roman" w:eastAsia="宋体" w:cs="Times New Roman"/>
          <w:sz w:val="24"/>
          <w:highlight w:val="none"/>
        </w:rPr>
        <w:t>投标人：（盖章）</w:t>
      </w:r>
    </w:p>
    <w:p w14:paraId="174E8A99">
      <w:pPr>
        <w:spacing w:line="660" w:lineRule="exact"/>
        <w:jc w:val="right"/>
        <w:rPr>
          <w:rFonts w:ascii="Times New Roman" w:hAnsi="Times New Roman" w:eastAsia="宋体" w:cs="Times New Roman"/>
          <w:sz w:val="24"/>
          <w:highlight w:val="none"/>
        </w:rPr>
      </w:pPr>
      <w:r>
        <w:rPr>
          <w:rFonts w:ascii="Times New Roman" w:hAnsi="Times New Roman" w:eastAsia="宋体" w:cs="Times New Roman"/>
          <w:sz w:val="24"/>
          <w:highlight w:val="none"/>
        </w:rPr>
        <w:t>法定代表人（委托代理人）：（签字）</w:t>
      </w:r>
    </w:p>
    <w:p w14:paraId="5BA10B11">
      <w:pPr>
        <w:spacing w:line="660" w:lineRule="exact"/>
        <w:jc w:val="right"/>
        <w:rPr>
          <w:rFonts w:ascii="Times New Roman" w:hAnsi="Times New Roman" w:eastAsia="宋体" w:cs="Times New Roman"/>
          <w:sz w:val="24"/>
          <w:highlight w:val="none"/>
        </w:rPr>
      </w:pPr>
      <w:r>
        <w:rPr>
          <w:rFonts w:ascii="Times New Roman" w:hAnsi="Times New Roman" w:eastAsia="宋体" w:cs="Times New Roman"/>
          <w:sz w:val="24"/>
          <w:highlight w:val="none"/>
        </w:rPr>
        <w:t>日期：</w:t>
      </w:r>
      <w:r>
        <w:rPr>
          <w:rFonts w:hint="eastAsia" w:ascii="Times New Roman" w:hAnsi="Times New Roman" w:eastAsia="宋体" w:cs="Times New Roman"/>
          <w:sz w:val="24"/>
          <w:highlight w:val="none"/>
          <w:lang w:val="en-US" w:eastAsia="zh-CN"/>
        </w:rPr>
        <w:t xml:space="preserve">  </w:t>
      </w:r>
      <w:r>
        <w:rPr>
          <w:rFonts w:ascii="Times New Roman" w:hAnsi="Times New Roman" w:eastAsia="宋体" w:cs="Times New Roman"/>
          <w:sz w:val="24"/>
          <w:highlight w:val="none"/>
        </w:rPr>
        <w:t>年</w:t>
      </w:r>
      <w:r>
        <w:rPr>
          <w:rFonts w:hint="eastAsia" w:ascii="Times New Roman" w:hAnsi="Times New Roman" w:eastAsia="宋体" w:cs="Times New Roman"/>
          <w:sz w:val="24"/>
          <w:highlight w:val="none"/>
          <w:lang w:val="en-US" w:eastAsia="zh-CN"/>
        </w:rPr>
        <w:t xml:space="preserve"> </w:t>
      </w:r>
      <w:r>
        <w:rPr>
          <w:rFonts w:ascii="Times New Roman" w:hAnsi="Times New Roman" w:eastAsia="宋体" w:cs="Times New Roman"/>
          <w:sz w:val="24"/>
          <w:highlight w:val="none"/>
        </w:rPr>
        <w:t>月</w:t>
      </w:r>
      <w:r>
        <w:rPr>
          <w:rFonts w:hint="eastAsia" w:ascii="Times New Roman" w:hAnsi="Times New Roman" w:eastAsia="宋体" w:cs="Times New Roman"/>
          <w:sz w:val="24"/>
          <w:highlight w:val="none"/>
          <w:lang w:val="en-US" w:eastAsia="zh-CN"/>
        </w:rPr>
        <w:t xml:space="preserve"> </w:t>
      </w:r>
      <w:r>
        <w:rPr>
          <w:rFonts w:ascii="Times New Roman" w:hAnsi="Times New Roman" w:eastAsia="宋体" w:cs="Times New Roman"/>
          <w:sz w:val="24"/>
          <w:highlight w:val="none"/>
        </w:rPr>
        <w:t>日</w:t>
      </w:r>
    </w:p>
    <w:p w14:paraId="0CC4DE84">
      <w:pPr>
        <w:rPr>
          <w:rFonts w:ascii="Times New Roman" w:hAnsi="Times New Roman" w:eastAsia="宋体" w:cs="Times New Roman"/>
          <w:szCs w:val="21"/>
          <w:highlight w:val="none"/>
        </w:rPr>
      </w:pPr>
      <w:r>
        <w:rPr>
          <w:rFonts w:ascii="Times New Roman" w:hAnsi="Times New Roman" w:eastAsia="宋体" w:cs="Times New Roman"/>
          <w:szCs w:val="21"/>
          <w:highlight w:val="none"/>
        </w:rPr>
        <w:br w:type="page"/>
      </w:r>
    </w:p>
    <w:p w14:paraId="7F777D65">
      <w:pPr>
        <w:pStyle w:val="3"/>
        <w:bidi w:val="0"/>
        <w:rPr>
          <w:b/>
          <w:highlight w:val="none"/>
        </w:rPr>
      </w:pPr>
      <w:bookmarkStart w:id="271" w:name="_Toc1795055959"/>
      <w:bookmarkEnd w:id="271"/>
      <w:bookmarkStart w:id="272" w:name="_Toc22898"/>
      <w:bookmarkEnd w:id="272"/>
      <w:bookmarkStart w:id="273" w:name="_Toc292094607"/>
      <w:bookmarkStart w:id="274" w:name="_Toc24298"/>
      <w:r>
        <w:rPr>
          <w:b/>
          <w:highlight w:val="none"/>
        </w:rPr>
        <w:t>附件六、</w:t>
      </w:r>
      <w:bookmarkEnd w:id="273"/>
      <w:bookmarkStart w:id="275" w:name="_Toc28878"/>
      <w:bookmarkEnd w:id="275"/>
      <w:bookmarkStart w:id="276" w:name="_Toc424118190"/>
      <w:bookmarkEnd w:id="276"/>
      <w:bookmarkStart w:id="277" w:name="_Toc518655813"/>
      <w:bookmarkEnd w:id="277"/>
      <w:bookmarkStart w:id="278" w:name="_Toc28044"/>
      <w:bookmarkEnd w:id="278"/>
      <w:bookmarkStart w:id="279" w:name="_Toc353881021"/>
      <w:bookmarkEnd w:id="279"/>
      <w:bookmarkStart w:id="280" w:name="_Toc75969937"/>
      <w:r>
        <w:rPr>
          <w:b/>
          <w:highlight w:val="none"/>
        </w:rPr>
        <w:t>质保承诺函</w:t>
      </w:r>
      <w:bookmarkEnd w:id="274"/>
      <w:bookmarkEnd w:id="280"/>
    </w:p>
    <w:p w14:paraId="48006525">
      <w:pPr>
        <w:pStyle w:val="5"/>
        <w:widowControl/>
        <w:spacing w:beforeAutospacing="1" w:line="460" w:lineRule="exact"/>
        <w:jc w:val="center"/>
        <w:rPr>
          <w:b/>
          <w:bCs/>
          <w:sz w:val="32"/>
          <w:szCs w:val="32"/>
          <w:highlight w:val="none"/>
        </w:rPr>
      </w:pPr>
      <w:r>
        <w:rPr>
          <w:b/>
          <w:bCs/>
          <w:sz w:val="32"/>
          <w:szCs w:val="32"/>
          <w:highlight w:val="none"/>
        </w:rPr>
        <w:t>质保承诺函</w:t>
      </w:r>
    </w:p>
    <w:p w14:paraId="011216B8">
      <w:pPr>
        <w:spacing w:line="240" w:lineRule="exact"/>
        <w:jc w:val="center"/>
        <w:rPr>
          <w:rFonts w:ascii="Times New Roman" w:hAnsi="Times New Roman" w:eastAsia="宋体" w:cs="Times New Roman"/>
          <w:b/>
          <w:bCs/>
          <w:sz w:val="28"/>
          <w:szCs w:val="28"/>
          <w:highlight w:val="none"/>
        </w:rPr>
      </w:pPr>
    </w:p>
    <w:p w14:paraId="474F34A9">
      <w:pPr>
        <w:spacing w:line="360" w:lineRule="auto"/>
        <w:rPr>
          <w:rFonts w:hint="eastAsia" w:ascii="Times New Roman" w:hAnsi="Times New Roman" w:eastAsia="宋体" w:cs="Times New Roman"/>
          <w:sz w:val="24"/>
          <w:highlight w:val="none"/>
          <w:u w:val="single"/>
          <w:lang w:eastAsia="zh-CN"/>
        </w:rPr>
      </w:pPr>
      <w:r>
        <w:rPr>
          <w:rFonts w:ascii="Times New Roman" w:hAnsi="Times New Roman" w:eastAsia="宋体" w:cs="Times New Roman"/>
          <w:sz w:val="24"/>
          <w:highlight w:val="none"/>
        </w:rPr>
        <w:t>项目名称：</w:t>
      </w:r>
      <w:r>
        <w:rPr>
          <w:rFonts w:hint="eastAsia" w:ascii="Times New Roman" w:hAnsi="Times New Roman" w:cs="Times New Roman"/>
          <w:color w:val="000000"/>
          <w:sz w:val="24"/>
          <w:highlight w:val="none"/>
          <w:u w:val="single"/>
          <w:lang w:eastAsia="zh-CN"/>
        </w:rPr>
        <w:t>EBS（ABS）+ESP自主标定测试设备</w:t>
      </w:r>
      <w:r>
        <w:rPr>
          <w:rFonts w:hint="eastAsia" w:ascii="Times New Roman" w:hAnsi="Times New Roman" w:eastAsia="宋体" w:cs="Times New Roman"/>
          <w:color w:val="000000"/>
          <w:sz w:val="24"/>
          <w:highlight w:val="none"/>
          <w:u w:val="single"/>
          <w:lang w:eastAsia="zh-CN"/>
        </w:rPr>
        <w:t>项目</w:t>
      </w:r>
    </w:p>
    <w:p w14:paraId="5281CDCE">
      <w:pPr>
        <w:spacing w:line="360" w:lineRule="auto"/>
        <w:rPr>
          <w:rFonts w:ascii="Times New Roman" w:hAnsi="Times New Roman" w:eastAsia="宋体" w:cs="Times New Roman"/>
          <w:sz w:val="24"/>
          <w:highlight w:val="none"/>
        </w:rPr>
      </w:pPr>
      <w:r>
        <w:rPr>
          <w:rFonts w:ascii="Times New Roman" w:hAnsi="Times New Roman" w:eastAsia="宋体" w:cs="Times New Roman"/>
          <w:sz w:val="24"/>
          <w:highlight w:val="none"/>
        </w:rPr>
        <w:t>中通客车股份有限公司：</w:t>
      </w:r>
    </w:p>
    <w:p w14:paraId="61BFF31D">
      <w:pPr>
        <w:spacing w:line="360" w:lineRule="auto"/>
        <w:ind w:firstLine="480"/>
        <w:rPr>
          <w:rFonts w:ascii="Times New Roman" w:hAnsi="Times New Roman" w:eastAsia="宋体" w:cs="Times New Roman"/>
          <w:sz w:val="24"/>
          <w:highlight w:val="none"/>
        </w:rPr>
      </w:pPr>
      <w:r>
        <w:rPr>
          <w:rFonts w:ascii="Times New Roman" w:hAnsi="Times New Roman" w:eastAsia="宋体" w:cs="Times New Roman"/>
          <w:sz w:val="24"/>
          <w:highlight w:val="none"/>
        </w:rPr>
        <w:t>我代表（投标单位名称）对中标合同产品的质保期作如下承诺：</w:t>
      </w:r>
    </w:p>
    <w:p w14:paraId="2AC1A627">
      <w:pPr>
        <w:spacing w:line="360" w:lineRule="auto"/>
        <w:rPr>
          <w:rFonts w:ascii="Times New Roman" w:hAnsi="Times New Roman" w:eastAsia="宋体" w:cs="Times New Roman"/>
          <w:sz w:val="24"/>
          <w:highlight w:val="none"/>
        </w:rPr>
      </w:pPr>
    </w:p>
    <w:p w14:paraId="4362A447">
      <w:pPr>
        <w:spacing w:line="360" w:lineRule="auto"/>
        <w:rPr>
          <w:rFonts w:ascii="Times New Roman" w:hAnsi="Times New Roman" w:eastAsia="宋体" w:cs="Times New Roman"/>
          <w:sz w:val="24"/>
          <w:highlight w:val="none"/>
        </w:rPr>
      </w:pPr>
    </w:p>
    <w:p w14:paraId="2D7D9AEF">
      <w:pPr>
        <w:spacing w:line="360" w:lineRule="auto"/>
        <w:rPr>
          <w:rFonts w:ascii="Times New Roman" w:hAnsi="Times New Roman" w:eastAsia="宋体" w:cs="Times New Roman"/>
          <w:sz w:val="24"/>
          <w:highlight w:val="none"/>
        </w:rPr>
      </w:pPr>
    </w:p>
    <w:p w14:paraId="2D04F986">
      <w:pPr>
        <w:spacing w:line="360" w:lineRule="auto"/>
        <w:rPr>
          <w:rFonts w:ascii="Times New Roman" w:hAnsi="Times New Roman" w:eastAsia="宋体" w:cs="Times New Roman"/>
          <w:sz w:val="24"/>
          <w:highlight w:val="none"/>
        </w:rPr>
      </w:pPr>
    </w:p>
    <w:p w14:paraId="4D79727C">
      <w:pPr>
        <w:spacing w:line="360" w:lineRule="auto"/>
        <w:rPr>
          <w:rFonts w:ascii="Times New Roman" w:hAnsi="Times New Roman" w:eastAsia="宋体" w:cs="Times New Roman"/>
          <w:sz w:val="24"/>
          <w:highlight w:val="none"/>
        </w:rPr>
      </w:pPr>
    </w:p>
    <w:p w14:paraId="3194B4FA">
      <w:pPr>
        <w:spacing w:line="360" w:lineRule="auto"/>
        <w:rPr>
          <w:rFonts w:ascii="Times New Roman" w:hAnsi="Times New Roman" w:eastAsia="宋体" w:cs="Times New Roman"/>
          <w:sz w:val="24"/>
          <w:highlight w:val="none"/>
        </w:rPr>
      </w:pPr>
    </w:p>
    <w:p w14:paraId="6F708AB3">
      <w:pPr>
        <w:spacing w:line="360" w:lineRule="auto"/>
        <w:rPr>
          <w:rFonts w:ascii="Times New Roman" w:hAnsi="Times New Roman" w:eastAsia="宋体" w:cs="Times New Roman"/>
          <w:sz w:val="24"/>
          <w:highlight w:val="none"/>
        </w:rPr>
      </w:pPr>
    </w:p>
    <w:p w14:paraId="5A6E15DE">
      <w:pPr>
        <w:spacing w:line="360" w:lineRule="auto"/>
        <w:rPr>
          <w:rFonts w:ascii="Times New Roman" w:hAnsi="Times New Roman" w:eastAsia="宋体" w:cs="Times New Roman"/>
          <w:sz w:val="24"/>
          <w:highlight w:val="none"/>
        </w:rPr>
      </w:pPr>
    </w:p>
    <w:p w14:paraId="16EBC7CE">
      <w:pPr>
        <w:spacing w:line="360" w:lineRule="auto"/>
        <w:rPr>
          <w:rFonts w:ascii="Times New Roman" w:hAnsi="Times New Roman" w:eastAsia="宋体" w:cs="Times New Roman"/>
          <w:sz w:val="24"/>
          <w:highlight w:val="none"/>
        </w:rPr>
      </w:pPr>
    </w:p>
    <w:p w14:paraId="12582FC5">
      <w:pPr>
        <w:spacing w:line="360" w:lineRule="auto"/>
        <w:rPr>
          <w:rFonts w:ascii="Times New Roman" w:hAnsi="Times New Roman" w:eastAsia="宋体" w:cs="Times New Roman"/>
          <w:sz w:val="24"/>
          <w:highlight w:val="none"/>
        </w:rPr>
      </w:pPr>
    </w:p>
    <w:p w14:paraId="20E81D59">
      <w:pPr>
        <w:spacing w:line="360" w:lineRule="auto"/>
        <w:rPr>
          <w:rFonts w:ascii="Times New Roman" w:hAnsi="Times New Roman" w:eastAsia="宋体" w:cs="Times New Roman"/>
          <w:sz w:val="24"/>
          <w:highlight w:val="none"/>
        </w:rPr>
      </w:pPr>
    </w:p>
    <w:p w14:paraId="2D882480">
      <w:pPr>
        <w:spacing w:line="360" w:lineRule="auto"/>
        <w:rPr>
          <w:rFonts w:ascii="Times New Roman" w:hAnsi="Times New Roman" w:eastAsia="宋体" w:cs="Times New Roman"/>
          <w:sz w:val="24"/>
          <w:highlight w:val="none"/>
        </w:rPr>
      </w:pPr>
    </w:p>
    <w:p w14:paraId="5318FDB3">
      <w:pPr>
        <w:spacing w:line="360" w:lineRule="auto"/>
        <w:rPr>
          <w:rFonts w:ascii="Times New Roman" w:hAnsi="Times New Roman" w:eastAsia="宋体" w:cs="Times New Roman"/>
          <w:sz w:val="24"/>
          <w:highlight w:val="none"/>
        </w:rPr>
      </w:pPr>
    </w:p>
    <w:p w14:paraId="31B2EEE5">
      <w:pPr>
        <w:spacing w:line="360" w:lineRule="auto"/>
        <w:rPr>
          <w:rFonts w:ascii="Times New Roman" w:hAnsi="Times New Roman" w:eastAsia="宋体" w:cs="Times New Roman"/>
          <w:sz w:val="24"/>
          <w:highlight w:val="none"/>
        </w:rPr>
      </w:pPr>
    </w:p>
    <w:p w14:paraId="0AD4F9EE">
      <w:pPr>
        <w:spacing w:line="360" w:lineRule="auto"/>
        <w:rPr>
          <w:rFonts w:ascii="Times New Roman" w:hAnsi="Times New Roman" w:eastAsia="宋体" w:cs="Times New Roman"/>
          <w:sz w:val="24"/>
          <w:highlight w:val="none"/>
        </w:rPr>
      </w:pPr>
    </w:p>
    <w:p w14:paraId="0500DCA1">
      <w:pPr>
        <w:spacing w:line="360" w:lineRule="auto"/>
        <w:rPr>
          <w:rFonts w:ascii="Times New Roman" w:hAnsi="Times New Roman" w:eastAsia="宋体" w:cs="Times New Roman"/>
          <w:sz w:val="24"/>
          <w:highlight w:val="none"/>
        </w:rPr>
      </w:pPr>
      <w:r>
        <w:rPr>
          <w:rFonts w:ascii="Times New Roman" w:hAnsi="Times New Roman" w:eastAsia="宋体" w:cs="Times New Roman"/>
          <w:sz w:val="24"/>
          <w:highlight w:val="none"/>
        </w:rPr>
        <w:t>投标人：（盖章）</w:t>
      </w:r>
    </w:p>
    <w:p w14:paraId="06C5C145">
      <w:pPr>
        <w:spacing w:line="66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法定代表人（委托代理人）：（签字）</w:t>
      </w:r>
    </w:p>
    <w:p w14:paraId="172A5195">
      <w:pPr>
        <w:spacing w:line="66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日期：</w:t>
      </w:r>
      <w:r>
        <w:rPr>
          <w:rFonts w:hint="eastAsia" w:ascii="Times New Roman" w:hAnsi="Times New Roman" w:eastAsia="宋体" w:cs="Times New Roman"/>
          <w:sz w:val="24"/>
          <w:highlight w:val="none"/>
          <w:lang w:val="en-US" w:eastAsia="zh-CN"/>
        </w:rPr>
        <w:t xml:space="preserve">  </w:t>
      </w:r>
      <w:r>
        <w:rPr>
          <w:rFonts w:ascii="Times New Roman" w:hAnsi="Times New Roman" w:eastAsia="宋体" w:cs="Times New Roman"/>
          <w:sz w:val="24"/>
          <w:highlight w:val="none"/>
        </w:rPr>
        <w:t>年</w:t>
      </w:r>
      <w:r>
        <w:rPr>
          <w:rFonts w:hint="eastAsia" w:ascii="Times New Roman" w:hAnsi="Times New Roman" w:eastAsia="宋体" w:cs="Times New Roman"/>
          <w:sz w:val="24"/>
          <w:highlight w:val="none"/>
          <w:lang w:val="en-US" w:eastAsia="zh-CN"/>
        </w:rPr>
        <w:t xml:space="preserve"> </w:t>
      </w:r>
      <w:r>
        <w:rPr>
          <w:rFonts w:ascii="Times New Roman" w:hAnsi="Times New Roman" w:eastAsia="宋体" w:cs="Times New Roman"/>
          <w:sz w:val="24"/>
          <w:highlight w:val="none"/>
        </w:rPr>
        <w:t>月</w:t>
      </w:r>
      <w:r>
        <w:rPr>
          <w:rFonts w:hint="eastAsia" w:ascii="Times New Roman" w:hAnsi="Times New Roman" w:eastAsia="宋体" w:cs="Times New Roman"/>
          <w:sz w:val="24"/>
          <w:highlight w:val="none"/>
          <w:lang w:val="en-US" w:eastAsia="zh-CN"/>
        </w:rPr>
        <w:t xml:space="preserve"> </w:t>
      </w:r>
      <w:r>
        <w:rPr>
          <w:rFonts w:ascii="Times New Roman" w:hAnsi="Times New Roman" w:eastAsia="宋体" w:cs="Times New Roman"/>
          <w:sz w:val="24"/>
          <w:highlight w:val="none"/>
        </w:rPr>
        <w:t>日</w:t>
      </w:r>
    </w:p>
    <w:p w14:paraId="6F026818">
      <w:pPr>
        <w:widowControl/>
        <w:jc w:val="left"/>
        <w:rPr>
          <w:rFonts w:ascii="Times New Roman" w:hAnsi="Times New Roman" w:eastAsia="宋体" w:cs="Times New Roman"/>
          <w:b/>
          <w:color w:val="000000"/>
          <w:sz w:val="24"/>
          <w:highlight w:val="none"/>
        </w:rPr>
      </w:pPr>
      <w:r>
        <w:rPr>
          <w:rFonts w:ascii="Times New Roman" w:hAnsi="Times New Roman" w:eastAsia="宋体" w:cs="Times New Roman"/>
          <w:b/>
          <w:color w:val="000000"/>
          <w:sz w:val="24"/>
          <w:highlight w:val="none"/>
        </w:rPr>
        <w:br w:type="page"/>
      </w:r>
    </w:p>
    <w:p w14:paraId="14066EF5">
      <w:pPr>
        <w:pStyle w:val="3"/>
        <w:bidi w:val="0"/>
        <w:jc w:val="left"/>
        <w:rPr>
          <w:b/>
          <w:highlight w:val="none"/>
        </w:rPr>
      </w:pPr>
      <w:bookmarkStart w:id="281" w:name="_Toc757"/>
      <w:r>
        <w:rPr>
          <w:b/>
          <w:highlight w:val="none"/>
        </w:rPr>
        <w:t>附件七、</w:t>
      </w:r>
      <w:r>
        <w:rPr>
          <w:rFonts w:hint="eastAsia"/>
          <w:b/>
          <w:highlight w:val="none"/>
          <w:lang w:eastAsia="zh-CN"/>
        </w:rPr>
        <w:t>EBS（ABS）+ESP自主标定测试设备项目</w:t>
      </w:r>
      <w:r>
        <w:rPr>
          <w:b/>
          <w:highlight w:val="none"/>
        </w:rPr>
        <w:t>----投标函</w:t>
      </w:r>
      <w:bookmarkEnd w:id="281"/>
    </w:p>
    <w:p w14:paraId="762D0EB8">
      <w:pPr>
        <w:pStyle w:val="13"/>
        <w:spacing w:after="120" w:line="460" w:lineRule="exact"/>
        <w:jc w:val="center"/>
        <w:rPr>
          <w:rFonts w:ascii="Times New Roman" w:hAnsi="Times New Roman" w:eastAsia="宋体" w:cs="Times New Roman"/>
          <w:b/>
          <w:bCs/>
          <w:sz w:val="32"/>
          <w:szCs w:val="32"/>
          <w:highlight w:val="none"/>
        </w:rPr>
      </w:pPr>
      <w:r>
        <w:rPr>
          <w:rFonts w:ascii="Times New Roman" w:hAnsi="Times New Roman" w:eastAsia="宋体" w:cs="Times New Roman"/>
          <w:b/>
          <w:bCs/>
          <w:sz w:val="32"/>
          <w:szCs w:val="32"/>
          <w:highlight w:val="none"/>
        </w:rPr>
        <w:t>投标函</w:t>
      </w:r>
    </w:p>
    <w:p w14:paraId="5276E3EC">
      <w:pPr>
        <w:tabs>
          <w:tab w:val="left" w:pos="3600"/>
        </w:tabs>
        <w:autoSpaceDE w:val="0"/>
        <w:autoSpaceDN w:val="0"/>
        <w:adjustRightInd w:val="0"/>
        <w:spacing w:line="360" w:lineRule="auto"/>
        <w:ind w:right="-20"/>
        <w:jc w:val="left"/>
        <w:rPr>
          <w:rFonts w:ascii="Times New Roman" w:hAnsi="Times New Roman" w:eastAsia="宋体" w:cs="Times New Roman"/>
          <w:color w:val="000000"/>
          <w:kern w:val="0"/>
          <w:sz w:val="24"/>
          <w:highlight w:val="none"/>
        </w:rPr>
      </w:pPr>
      <w:r>
        <w:rPr>
          <w:rFonts w:ascii="Times New Roman" w:hAnsi="Times New Roman" w:eastAsia="宋体" w:cs="Times New Roman"/>
          <w:b/>
          <w:color w:val="000000"/>
          <w:spacing w:val="-20"/>
          <w:sz w:val="24"/>
          <w:highlight w:val="none"/>
        </w:rPr>
        <w:t>中通客车股份有限公司</w:t>
      </w:r>
      <w:r>
        <w:rPr>
          <w:rFonts w:ascii="Times New Roman" w:hAnsi="Times New Roman" w:eastAsia="宋体" w:cs="Times New Roman"/>
          <w:snapToGrid w:val="0"/>
          <w:color w:val="000000"/>
          <w:kern w:val="0"/>
          <w:sz w:val="24"/>
          <w:highlight w:val="none"/>
        </w:rPr>
        <w:t>：</w:t>
      </w:r>
    </w:p>
    <w:p w14:paraId="4D21E0C4">
      <w:pPr>
        <w:spacing w:line="360" w:lineRule="auto"/>
        <w:ind w:firstLine="480" w:firstLineChars="200"/>
        <w:rPr>
          <w:rFonts w:ascii="Times New Roman" w:hAnsi="Times New Roman" w:cs="Times New Roman"/>
          <w:sz w:val="24"/>
          <w:highlight w:val="none"/>
        </w:rPr>
      </w:pPr>
      <w:r>
        <w:rPr>
          <w:rFonts w:ascii="Times New Roman" w:hAnsi="Times New Roman" w:eastAsia="宋体" w:cs="Times New Roman"/>
          <w:color w:val="000000"/>
          <w:sz w:val="24"/>
          <w:highlight w:val="none"/>
        </w:rPr>
        <w:t>1．我方已仔细研究了</w:t>
      </w:r>
      <w:r>
        <w:rPr>
          <w:rFonts w:hint="eastAsia" w:ascii="Times New Roman" w:hAnsi="Times New Roman" w:cs="Times New Roman"/>
          <w:color w:val="000000"/>
          <w:sz w:val="24"/>
          <w:highlight w:val="none"/>
          <w:u w:val="single"/>
          <w:lang w:eastAsia="zh-CN"/>
        </w:rPr>
        <w:t>EBS（ABS）+ESP自主标定测试设备</w:t>
      </w:r>
      <w:r>
        <w:rPr>
          <w:rFonts w:hint="eastAsia" w:ascii="Times New Roman" w:hAnsi="Times New Roman" w:eastAsia="宋体" w:cs="Times New Roman"/>
          <w:color w:val="000000"/>
          <w:sz w:val="24"/>
          <w:highlight w:val="none"/>
          <w:u w:val="single"/>
          <w:lang w:eastAsia="zh-CN"/>
        </w:rPr>
        <w:t>项目</w:t>
      </w:r>
      <w:r>
        <w:rPr>
          <w:rFonts w:ascii="Times New Roman" w:hAnsi="Times New Roman" w:eastAsia="宋体" w:cs="Times New Roman"/>
          <w:color w:val="000000"/>
          <w:sz w:val="24"/>
          <w:highlight w:val="none"/>
        </w:rPr>
        <w:t>招标文件的全部内容，愿意以人民币（¥）</w:t>
      </w:r>
      <w:r>
        <w:rPr>
          <w:rFonts w:ascii="Times New Roman" w:hAnsi="Times New Roman" w:eastAsia="宋体" w:cs="Times New Roman"/>
          <w:color w:val="000000"/>
          <w:sz w:val="24"/>
          <w:highlight w:val="none"/>
          <w:u w:val="single"/>
        </w:rPr>
        <w:tab/>
      </w:r>
      <w:r>
        <w:rPr>
          <w:rFonts w:hint="eastAsia" w:ascii="Times New Roman" w:hAnsi="Times New Roman" w:eastAsia="宋体" w:cs="Times New Roman"/>
          <w:color w:val="000000"/>
          <w:sz w:val="24"/>
          <w:highlight w:val="none"/>
          <w:u w:val="single"/>
          <w:lang w:val="en-US" w:eastAsia="zh-CN"/>
        </w:rPr>
        <w:t xml:space="preserve">   </w:t>
      </w:r>
      <w:r>
        <w:rPr>
          <w:rFonts w:ascii="Times New Roman" w:hAnsi="Times New Roman" w:eastAsia="宋体" w:cs="Times New Roman"/>
          <w:color w:val="000000"/>
          <w:sz w:val="24"/>
          <w:highlight w:val="none"/>
        </w:rPr>
        <w:t>元（大写：</w:t>
      </w:r>
      <w:r>
        <w:rPr>
          <w:rFonts w:hint="eastAsia" w:ascii="Times New Roman" w:hAnsi="Times New Roman" w:eastAsia="宋体" w:cs="Times New Roman"/>
          <w:color w:val="000000"/>
          <w:sz w:val="24"/>
          <w:highlight w:val="none"/>
          <w:u w:val="single"/>
          <w:lang w:val="en-US" w:eastAsia="zh-CN"/>
        </w:rPr>
        <w:t xml:space="preserve">    </w:t>
      </w:r>
      <w:r>
        <w:rPr>
          <w:rFonts w:ascii="Times New Roman" w:hAnsi="Times New Roman" w:eastAsia="宋体" w:cs="Times New Roman"/>
          <w:color w:val="000000"/>
          <w:sz w:val="24"/>
          <w:highlight w:val="none"/>
        </w:rPr>
        <w:t>）的投标总报价，</w:t>
      </w:r>
      <w:r>
        <w:rPr>
          <w:rFonts w:ascii="Times New Roman" w:hAnsi="Times New Roman" w:eastAsia="宋体" w:cs="Times New Roman"/>
          <w:sz w:val="24"/>
          <w:szCs w:val="20"/>
          <w:highlight w:val="none"/>
        </w:rPr>
        <w:t>报价包含全套设备的设计、制造、调试、运输、保险、服务、13%增值税等所有相关费用的总和。</w:t>
      </w:r>
    </w:p>
    <w:p w14:paraId="5BBDEF39">
      <w:pPr>
        <w:spacing w:line="360" w:lineRule="auto"/>
        <w:ind w:firstLine="424" w:firstLineChars="177"/>
        <w:rPr>
          <w:rFonts w:ascii="Times New Roman" w:hAnsi="Times New Roman" w:cs="Times New Roman"/>
          <w:color w:val="000000"/>
          <w:sz w:val="24"/>
          <w:highlight w:val="none"/>
        </w:rPr>
      </w:pPr>
      <w:r>
        <w:rPr>
          <w:rFonts w:ascii="Times New Roman" w:hAnsi="Times New Roman" w:eastAsia="宋体" w:cs="Times New Roman"/>
          <w:color w:val="000000"/>
          <w:sz w:val="24"/>
          <w:highlight w:val="none"/>
        </w:rPr>
        <w:t>2．我方承诺在投标有效期内不修改、撤销投标文件。</w:t>
      </w:r>
    </w:p>
    <w:p w14:paraId="57013BF8">
      <w:pPr>
        <w:spacing w:line="360" w:lineRule="auto"/>
        <w:ind w:firstLine="424" w:firstLineChars="177"/>
        <w:rPr>
          <w:rFonts w:ascii="Times New Roman" w:hAnsi="Times New Roman" w:cs="Times New Roman"/>
          <w:color w:val="000000"/>
          <w:sz w:val="24"/>
          <w:highlight w:val="none"/>
        </w:rPr>
      </w:pPr>
      <w:r>
        <w:rPr>
          <w:rFonts w:ascii="Times New Roman" w:hAnsi="Times New Roman" w:eastAsia="宋体" w:cs="Times New Roman"/>
          <w:color w:val="000000"/>
          <w:sz w:val="24"/>
          <w:highlight w:val="none"/>
        </w:rPr>
        <w:t>3．如我方中标：</w:t>
      </w:r>
    </w:p>
    <w:p w14:paraId="7908BD99">
      <w:pPr>
        <w:spacing w:line="360" w:lineRule="auto"/>
        <w:ind w:firstLine="424" w:firstLineChars="177"/>
        <w:rPr>
          <w:rFonts w:ascii="Times New Roman" w:hAnsi="Times New Roman" w:cs="Times New Roman"/>
          <w:color w:val="000000"/>
          <w:sz w:val="24"/>
          <w:highlight w:val="none"/>
        </w:rPr>
      </w:pPr>
      <w:r>
        <w:rPr>
          <w:rFonts w:ascii="Times New Roman" w:hAnsi="Times New Roman" w:eastAsia="宋体" w:cs="Times New Roman"/>
          <w:color w:val="000000"/>
          <w:sz w:val="24"/>
          <w:highlight w:val="none"/>
        </w:rPr>
        <w:t>（1）我方承诺在规定的期限内与你方签订合同。</w:t>
      </w:r>
    </w:p>
    <w:p w14:paraId="7D61588D">
      <w:pPr>
        <w:spacing w:line="360" w:lineRule="auto"/>
        <w:ind w:firstLine="424" w:firstLineChars="177"/>
        <w:rPr>
          <w:rFonts w:ascii="Times New Roman" w:hAnsi="Times New Roman" w:cs="Times New Roman"/>
          <w:color w:val="000000"/>
          <w:sz w:val="24"/>
          <w:highlight w:val="none"/>
        </w:rPr>
      </w:pPr>
      <w:r>
        <w:rPr>
          <w:rFonts w:ascii="Times New Roman" w:hAnsi="Times New Roman" w:eastAsia="宋体" w:cs="Times New Roman"/>
          <w:color w:val="000000"/>
          <w:sz w:val="24"/>
          <w:highlight w:val="none"/>
        </w:rPr>
        <w:t>（2）我方承诺在合同约定的期限内保质保量的完成相应工作。</w:t>
      </w:r>
    </w:p>
    <w:p w14:paraId="3012C281">
      <w:pPr>
        <w:spacing w:line="360" w:lineRule="auto"/>
        <w:ind w:firstLine="424" w:firstLineChars="177"/>
        <w:rPr>
          <w:rFonts w:ascii="Times New Roman" w:hAnsi="Times New Roman" w:cs="Times New Roman"/>
          <w:color w:val="000000"/>
          <w:sz w:val="24"/>
          <w:highlight w:val="none"/>
        </w:rPr>
      </w:pPr>
      <w:r>
        <w:rPr>
          <w:rFonts w:ascii="Times New Roman" w:hAnsi="Times New Roman" w:eastAsia="宋体" w:cs="Times New Roman"/>
          <w:color w:val="000000"/>
          <w:sz w:val="24"/>
          <w:highlight w:val="none"/>
        </w:rPr>
        <w:t>4．我方在此声明，所递交的投标文件及有关资料内容完整、真实和准确。</w:t>
      </w:r>
    </w:p>
    <w:p w14:paraId="191D8076">
      <w:pPr>
        <w:spacing w:line="360" w:lineRule="auto"/>
        <w:ind w:firstLine="424" w:firstLineChars="177"/>
        <w:rPr>
          <w:rFonts w:ascii="Times New Roman" w:hAnsi="Times New Roman" w:cs="Times New Roman"/>
          <w:color w:val="000000"/>
          <w:sz w:val="24"/>
          <w:highlight w:val="none"/>
        </w:rPr>
      </w:pPr>
      <w:r>
        <w:rPr>
          <w:rFonts w:ascii="Times New Roman" w:hAnsi="Times New Roman" w:eastAsia="宋体" w:cs="Times New Roman"/>
          <w:color w:val="000000"/>
          <w:sz w:val="24"/>
          <w:highlight w:val="none"/>
        </w:rPr>
        <w:t>5．</w:t>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rPr>
        <w:t>（其他补充说明）。</w:t>
      </w:r>
    </w:p>
    <w:p w14:paraId="594FCD82">
      <w:pPr>
        <w:spacing w:line="360" w:lineRule="auto"/>
        <w:ind w:firstLine="424" w:firstLineChars="177"/>
        <w:rPr>
          <w:rFonts w:ascii="Times New Roman" w:hAnsi="Times New Roman" w:cs="Times New Roman"/>
          <w:color w:val="000000"/>
          <w:sz w:val="24"/>
          <w:highlight w:val="none"/>
        </w:rPr>
      </w:pPr>
    </w:p>
    <w:p w14:paraId="6382B0E9">
      <w:pPr>
        <w:spacing w:line="360" w:lineRule="auto"/>
        <w:rPr>
          <w:rFonts w:ascii="Times New Roman" w:hAnsi="Times New Roman" w:cs="Times New Roman"/>
          <w:color w:val="000000"/>
          <w:sz w:val="24"/>
          <w:highlight w:val="none"/>
        </w:rPr>
      </w:pPr>
    </w:p>
    <w:p w14:paraId="795180F6">
      <w:pPr>
        <w:tabs>
          <w:tab w:val="left" w:pos="7140"/>
          <w:tab w:val="left" w:pos="7560"/>
          <w:tab w:val="left" w:pos="8300"/>
        </w:tabs>
        <w:autoSpaceDE w:val="0"/>
        <w:autoSpaceDN w:val="0"/>
        <w:adjustRightInd w:val="0"/>
        <w:spacing w:line="360" w:lineRule="auto"/>
        <w:ind w:right="210" w:firstLine="2126" w:firstLineChars="886"/>
        <w:rPr>
          <w:rFonts w:ascii="Times New Roman" w:hAnsi="Times New Roman" w:eastAsia="宋体" w:cs="Times New Roman"/>
          <w:snapToGrid w:val="0"/>
          <w:color w:val="000000"/>
          <w:kern w:val="0"/>
          <w:sz w:val="24"/>
          <w:highlight w:val="none"/>
        </w:rPr>
      </w:pPr>
      <w:r>
        <w:rPr>
          <w:rFonts w:ascii="Times New Roman" w:hAnsi="Times New Roman" w:eastAsia="宋体" w:cs="Times New Roman"/>
          <w:snapToGrid w:val="0"/>
          <w:color w:val="000000"/>
          <w:kern w:val="0"/>
          <w:sz w:val="24"/>
          <w:highlight w:val="none"/>
        </w:rPr>
        <w:t>投标人：</w:t>
      </w:r>
      <w:r>
        <w:rPr>
          <w:rFonts w:ascii="Times New Roman" w:hAnsi="Times New Roman" w:eastAsia="宋体" w:cs="Times New Roman"/>
          <w:snapToGrid w:val="0"/>
          <w:color w:val="000000"/>
          <w:kern w:val="0"/>
          <w:sz w:val="24"/>
          <w:highlight w:val="none"/>
          <w:u w:val="single"/>
        </w:rPr>
        <w:t>　</w:t>
      </w:r>
      <w:r>
        <w:rPr>
          <w:rFonts w:hint="eastAsia" w:ascii="Times New Roman" w:hAnsi="Times New Roman" w:eastAsia="宋体" w:cs="Times New Roman"/>
          <w:snapToGrid w:val="0"/>
          <w:color w:val="000000"/>
          <w:kern w:val="0"/>
          <w:sz w:val="24"/>
          <w:highlight w:val="none"/>
          <w:u w:val="single"/>
        </w:rPr>
        <w:t xml:space="preserve">                   </w:t>
      </w:r>
      <w:r>
        <w:rPr>
          <w:rFonts w:ascii="Times New Roman" w:hAnsi="Times New Roman" w:eastAsia="宋体" w:cs="Times New Roman"/>
          <w:snapToGrid w:val="0"/>
          <w:color w:val="000000"/>
          <w:kern w:val="0"/>
          <w:sz w:val="24"/>
          <w:highlight w:val="none"/>
          <w:u w:val="single"/>
        </w:rPr>
        <w:t>　</w:t>
      </w:r>
      <w:r>
        <w:rPr>
          <w:rFonts w:ascii="Times New Roman" w:hAnsi="Times New Roman" w:eastAsia="宋体" w:cs="Times New Roman"/>
          <w:snapToGrid w:val="0"/>
          <w:color w:val="000000"/>
          <w:kern w:val="0"/>
          <w:sz w:val="24"/>
          <w:highlight w:val="none"/>
        </w:rPr>
        <w:t>（盖单位章）</w:t>
      </w:r>
    </w:p>
    <w:p w14:paraId="27778182">
      <w:pPr>
        <w:tabs>
          <w:tab w:val="left" w:pos="7740"/>
          <w:tab w:val="left" w:pos="7800"/>
          <w:tab w:val="left" w:pos="8300"/>
        </w:tabs>
        <w:autoSpaceDE w:val="0"/>
        <w:autoSpaceDN w:val="0"/>
        <w:adjustRightInd w:val="0"/>
        <w:spacing w:line="360" w:lineRule="auto"/>
        <w:ind w:right="210" w:firstLine="2126" w:firstLineChars="886"/>
        <w:rPr>
          <w:rFonts w:hint="default" w:ascii="Times New Roman" w:hAnsi="Times New Roman" w:eastAsia="宋体" w:cs="Times New Roman"/>
          <w:snapToGrid w:val="0"/>
          <w:color w:val="000000"/>
          <w:kern w:val="0"/>
          <w:sz w:val="24"/>
          <w:highlight w:val="none"/>
          <w:lang w:val="en-US" w:eastAsia="zh-CN"/>
        </w:rPr>
      </w:pPr>
      <w:r>
        <w:rPr>
          <w:rFonts w:ascii="Times New Roman" w:hAnsi="Times New Roman" w:eastAsia="宋体" w:cs="Times New Roman"/>
          <w:snapToGrid w:val="0"/>
          <w:color w:val="000000"/>
          <w:kern w:val="0"/>
          <w:sz w:val="24"/>
          <w:highlight w:val="none"/>
        </w:rPr>
        <w:t>法定代表或授权代表：（签字）</w:t>
      </w:r>
      <w:r>
        <w:rPr>
          <w:rFonts w:hint="eastAsia" w:ascii="Times New Roman" w:hAnsi="Times New Roman" w:eastAsia="宋体" w:cs="Times New Roman"/>
          <w:snapToGrid w:val="0"/>
          <w:color w:val="000000"/>
          <w:kern w:val="0"/>
          <w:sz w:val="24"/>
          <w:highlight w:val="none"/>
          <w:u w:val="single"/>
          <w:lang w:val="en-US" w:eastAsia="zh-CN"/>
        </w:rPr>
        <w:t xml:space="preserve">                  </w:t>
      </w:r>
    </w:p>
    <w:p w14:paraId="6C172898">
      <w:pPr>
        <w:tabs>
          <w:tab w:val="left" w:pos="7755"/>
          <w:tab w:val="left" w:pos="8760"/>
        </w:tabs>
        <w:autoSpaceDE w:val="0"/>
        <w:autoSpaceDN w:val="0"/>
        <w:adjustRightInd w:val="0"/>
        <w:spacing w:line="360" w:lineRule="auto"/>
        <w:ind w:right="210" w:firstLine="2126" w:firstLineChars="886"/>
        <w:rPr>
          <w:rFonts w:ascii="Times New Roman" w:hAnsi="Times New Roman" w:eastAsia="宋体" w:cs="Times New Roman"/>
          <w:snapToGrid w:val="0"/>
          <w:color w:val="000000"/>
          <w:kern w:val="0"/>
          <w:sz w:val="24"/>
          <w:highlight w:val="none"/>
        </w:rPr>
      </w:pPr>
      <w:r>
        <w:rPr>
          <w:rFonts w:ascii="Times New Roman" w:hAnsi="Times New Roman" w:eastAsia="宋体" w:cs="Times New Roman"/>
          <w:snapToGrid w:val="0"/>
          <w:color w:val="000000"/>
          <w:kern w:val="0"/>
          <w:sz w:val="24"/>
          <w:highlight w:val="none"/>
        </w:rPr>
        <w:t>地址：</w:t>
      </w:r>
      <w:r>
        <w:rPr>
          <w:rFonts w:ascii="Times New Roman" w:hAnsi="Times New Roman" w:eastAsia="宋体" w:cs="Times New Roman"/>
          <w:color w:val="000000"/>
          <w:kern w:val="0"/>
          <w:sz w:val="24"/>
          <w:highlight w:val="none"/>
          <w:u w:val="single"/>
        </w:rPr>
        <w:tab/>
      </w:r>
    </w:p>
    <w:p w14:paraId="074A33C4">
      <w:pPr>
        <w:tabs>
          <w:tab w:val="left" w:pos="7815"/>
        </w:tabs>
        <w:autoSpaceDE w:val="0"/>
        <w:autoSpaceDN w:val="0"/>
        <w:adjustRightInd w:val="0"/>
        <w:spacing w:before="1" w:line="360" w:lineRule="auto"/>
        <w:ind w:left="1985" w:right="-20" w:firstLine="141" w:firstLineChars="59"/>
        <w:jc w:val="left"/>
        <w:rPr>
          <w:rFonts w:ascii="Times New Roman" w:hAnsi="Times New Roman" w:eastAsia="宋体" w:cs="Times New Roman"/>
          <w:snapToGrid w:val="0"/>
          <w:color w:val="000000"/>
          <w:kern w:val="0"/>
          <w:sz w:val="24"/>
          <w:highlight w:val="none"/>
        </w:rPr>
      </w:pPr>
      <w:r>
        <w:rPr>
          <w:rFonts w:ascii="Times New Roman" w:hAnsi="Times New Roman" w:eastAsia="宋体" w:cs="Times New Roman"/>
          <w:snapToGrid w:val="0"/>
          <w:color w:val="000000"/>
          <w:kern w:val="0"/>
          <w:sz w:val="24"/>
          <w:highlight w:val="none"/>
        </w:rPr>
        <w:t>网址：</w:t>
      </w:r>
      <w:r>
        <w:rPr>
          <w:rFonts w:ascii="Times New Roman" w:hAnsi="Times New Roman" w:eastAsia="宋体" w:cs="Times New Roman"/>
          <w:color w:val="000000"/>
          <w:kern w:val="0"/>
          <w:sz w:val="24"/>
          <w:highlight w:val="none"/>
          <w:u w:val="single"/>
        </w:rPr>
        <w:tab/>
      </w:r>
    </w:p>
    <w:p w14:paraId="2CE9D7A9">
      <w:pPr>
        <w:tabs>
          <w:tab w:val="left" w:pos="7815"/>
        </w:tabs>
        <w:autoSpaceDE w:val="0"/>
        <w:autoSpaceDN w:val="0"/>
        <w:adjustRightInd w:val="0"/>
        <w:spacing w:line="360" w:lineRule="auto"/>
        <w:ind w:left="1985" w:right="-20" w:firstLine="141" w:firstLineChars="59"/>
        <w:jc w:val="left"/>
        <w:rPr>
          <w:rFonts w:ascii="Times New Roman" w:hAnsi="Times New Roman" w:eastAsia="宋体" w:cs="Times New Roman"/>
          <w:snapToGrid w:val="0"/>
          <w:color w:val="000000"/>
          <w:kern w:val="0"/>
          <w:sz w:val="24"/>
          <w:highlight w:val="none"/>
        </w:rPr>
      </w:pPr>
      <w:r>
        <w:rPr>
          <w:rFonts w:ascii="Times New Roman" w:hAnsi="Times New Roman" w:eastAsia="宋体" w:cs="Times New Roman"/>
          <w:snapToGrid w:val="0"/>
          <w:color w:val="000000"/>
          <w:kern w:val="0"/>
          <w:sz w:val="24"/>
          <w:highlight w:val="none"/>
        </w:rPr>
        <w:t>电话：</w:t>
      </w:r>
      <w:r>
        <w:rPr>
          <w:rFonts w:ascii="Times New Roman" w:hAnsi="Times New Roman" w:eastAsia="宋体" w:cs="Times New Roman"/>
          <w:color w:val="000000"/>
          <w:kern w:val="0"/>
          <w:sz w:val="24"/>
          <w:highlight w:val="none"/>
          <w:u w:val="single"/>
        </w:rPr>
        <w:tab/>
      </w:r>
    </w:p>
    <w:p w14:paraId="1FF2EB06">
      <w:pPr>
        <w:tabs>
          <w:tab w:val="left" w:pos="7815"/>
        </w:tabs>
        <w:autoSpaceDE w:val="0"/>
        <w:autoSpaceDN w:val="0"/>
        <w:adjustRightInd w:val="0"/>
        <w:spacing w:line="360" w:lineRule="auto"/>
        <w:ind w:left="1985" w:right="-20" w:firstLine="141" w:firstLineChars="59"/>
        <w:jc w:val="left"/>
        <w:rPr>
          <w:rFonts w:ascii="Times New Roman" w:hAnsi="Times New Roman" w:eastAsia="宋体" w:cs="Times New Roman"/>
          <w:snapToGrid w:val="0"/>
          <w:color w:val="000000"/>
          <w:kern w:val="0"/>
          <w:sz w:val="24"/>
          <w:highlight w:val="none"/>
          <w:u w:val="single"/>
        </w:rPr>
      </w:pPr>
      <w:r>
        <w:rPr>
          <w:rFonts w:ascii="Times New Roman" w:hAnsi="Times New Roman" w:eastAsia="宋体" w:cs="Times New Roman"/>
          <w:snapToGrid w:val="0"/>
          <w:color w:val="000000"/>
          <w:kern w:val="0"/>
          <w:sz w:val="24"/>
          <w:highlight w:val="none"/>
        </w:rPr>
        <w:t>邮政编码：</w:t>
      </w:r>
      <w:r>
        <w:rPr>
          <w:rFonts w:ascii="Times New Roman" w:hAnsi="Times New Roman" w:eastAsia="宋体" w:cs="Times New Roman"/>
          <w:color w:val="000000"/>
          <w:kern w:val="0"/>
          <w:sz w:val="24"/>
          <w:highlight w:val="none"/>
          <w:u w:val="single"/>
        </w:rPr>
        <w:tab/>
      </w:r>
    </w:p>
    <w:p w14:paraId="2DD75BB4">
      <w:pPr>
        <w:tabs>
          <w:tab w:val="left" w:pos="6000"/>
          <w:tab w:val="left" w:pos="7040"/>
          <w:tab w:val="left" w:pos="8100"/>
        </w:tabs>
        <w:autoSpaceDE w:val="0"/>
        <w:autoSpaceDN w:val="0"/>
        <w:adjustRightInd w:val="0"/>
        <w:spacing w:line="360" w:lineRule="auto"/>
        <w:ind w:right="-20" w:firstLine="5508" w:firstLineChars="2295"/>
        <w:jc w:val="left"/>
        <w:rPr>
          <w:rFonts w:ascii="Times New Roman" w:hAnsi="Times New Roman" w:eastAsia="宋体" w:cs="Times New Roman"/>
          <w:color w:val="000000"/>
          <w:kern w:val="0"/>
          <w:sz w:val="24"/>
          <w:highlight w:val="none"/>
        </w:rPr>
      </w:pPr>
      <w:r>
        <w:rPr>
          <w:rFonts w:ascii="Times New Roman" w:hAnsi="Times New Roman" w:eastAsia="宋体" w:cs="Times New Roman"/>
          <w:snapToGrid w:val="0"/>
          <w:color w:val="000000"/>
          <w:kern w:val="0"/>
          <w:sz w:val="24"/>
          <w:highlight w:val="none"/>
        </w:rPr>
        <w:t>年</w:t>
      </w:r>
      <w:r>
        <w:rPr>
          <w:rFonts w:hint="eastAsia" w:ascii="Times New Roman" w:hAnsi="Times New Roman" w:eastAsia="宋体" w:cs="Times New Roman"/>
          <w:snapToGrid w:val="0"/>
          <w:color w:val="000000"/>
          <w:kern w:val="0"/>
          <w:sz w:val="24"/>
          <w:highlight w:val="none"/>
          <w:lang w:val="en-US" w:eastAsia="zh-CN"/>
        </w:rPr>
        <w:t xml:space="preserve">  </w:t>
      </w:r>
      <w:r>
        <w:rPr>
          <w:rFonts w:ascii="Times New Roman" w:hAnsi="Times New Roman" w:eastAsia="宋体" w:cs="Times New Roman"/>
          <w:snapToGrid w:val="0"/>
          <w:color w:val="000000"/>
          <w:kern w:val="0"/>
          <w:sz w:val="24"/>
          <w:highlight w:val="none"/>
        </w:rPr>
        <w:t>月</w:t>
      </w:r>
      <w:r>
        <w:rPr>
          <w:rFonts w:hint="eastAsia" w:ascii="Times New Roman" w:hAnsi="Times New Roman" w:eastAsia="宋体" w:cs="Times New Roman"/>
          <w:snapToGrid w:val="0"/>
          <w:color w:val="000000"/>
          <w:kern w:val="0"/>
          <w:sz w:val="24"/>
          <w:highlight w:val="none"/>
          <w:lang w:val="en-US" w:eastAsia="zh-CN"/>
        </w:rPr>
        <w:t xml:space="preserve">  </w:t>
      </w:r>
      <w:r>
        <w:rPr>
          <w:rFonts w:ascii="Times New Roman" w:hAnsi="Times New Roman" w:eastAsia="宋体" w:cs="Times New Roman"/>
          <w:snapToGrid w:val="0"/>
          <w:color w:val="000000"/>
          <w:kern w:val="0"/>
          <w:sz w:val="24"/>
          <w:highlight w:val="none"/>
        </w:rPr>
        <w:t>日</w:t>
      </w:r>
    </w:p>
    <w:p w14:paraId="2B445DA5">
      <w:pPr>
        <w:tabs>
          <w:tab w:val="left" w:pos="6000"/>
          <w:tab w:val="left" w:pos="7040"/>
          <w:tab w:val="left" w:pos="8100"/>
        </w:tabs>
        <w:autoSpaceDE w:val="0"/>
        <w:autoSpaceDN w:val="0"/>
        <w:adjustRightInd w:val="0"/>
        <w:spacing w:line="360" w:lineRule="auto"/>
        <w:ind w:right="-20" w:firstLine="5508" w:firstLineChars="2295"/>
        <w:jc w:val="left"/>
        <w:rPr>
          <w:rFonts w:ascii="Times New Roman" w:hAnsi="Times New Roman" w:eastAsia="宋体" w:cs="Times New Roman"/>
          <w:snapToGrid w:val="0"/>
          <w:color w:val="000000"/>
          <w:kern w:val="0"/>
          <w:sz w:val="24"/>
          <w:highlight w:val="none"/>
        </w:rPr>
      </w:pPr>
    </w:p>
    <w:p w14:paraId="2EDAD867">
      <w:pPr>
        <w:tabs>
          <w:tab w:val="left" w:pos="6000"/>
          <w:tab w:val="left" w:pos="7040"/>
          <w:tab w:val="left" w:pos="8100"/>
        </w:tabs>
        <w:autoSpaceDE w:val="0"/>
        <w:autoSpaceDN w:val="0"/>
        <w:adjustRightInd w:val="0"/>
        <w:spacing w:line="360" w:lineRule="auto"/>
        <w:ind w:right="-20" w:firstLine="5508" w:firstLineChars="2295"/>
        <w:jc w:val="left"/>
        <w:rPr>
          <w:rFonts w:ascii="Times New Roman" w:hAnsi="Times New Roman" w:eastAsia="宋体" w:cs="Times New Roman"/>
          <w:snapToGrid w:val="0"/>
          <w:color w:val="000000"/>
          <w:kern w:val="0"/>
          <w:sz w:val="24"/>
          <w:highlight w:val="none"/>
        </w:rPr>
      </w:pPr>
    </w:p>
    <w:p w14:paraId="514F5237">
      <w:pPr>
        <w:tabs>
          <w:tab w:val="left" w:pos="6000"/>
          <w:tab w:val="left" w:pos="7040"/>
          <w:tab w:val="left" w:pos="8100"/>
        </w:tabs>
        <w:autoSpaceDE w:val="0"/>
        <w:autoSpaceDN w:val="0"/>
        <w:adjustRightInd w:val="0"/>
        <w:spacing w:line="360" w:lineRule="auto"/>
        <w:ind w:right="-20" w:firstLine="5508" w:firstLineChars="2295"/>
        <w:jc w:val="left"/>
        <w:rPr>
          <w:rFonts w:ascii="Times New Roman" w:hAnsi="Times New Roman" w:eastAsia="宋体" w:cs="Times New Roman"/>
          <w:snapToGrid w:val="0"/>
          <w:color w:val="000000"/>
          <w:kern w:val="0"/>
          <w:sz w:val="24"/>
          <w:highlight w:val="none"/>
        </w:rPr>
      </w:pPr>
    </w:p>
    <w:p w14:paraId="5BA81BF4">
      <w:pPr>
        <w:tabs>
          <w:tab w:val="left" w:pos="6000"/>
          <w:tab w:val="left" w:pos="7040"/>
          <w:tab w:val="left" w:pos="8100"/>
        </w:tabs>
        <w:autoSpaceDE w:val="0"/>
        <w:autoSpaceDN w:val="0"/>
        <w:adjustRightInd w:val="0"/>
        <w:spacing w:line="360" w:lineRule="auto"/>
        <w:ind w:right="-20" w:firstLine="5508" w:firstLineChars="2295"/>
        <w:jc w:val="left"/>
        <w:rPr>
          <w:rFonts w:ascii="Times New Roman" w:hAnsi="Times New Roman" w:eastAsia="宋体" w:cs="Times New Roman"/>
          <w:snapToGrid w:val="0"/>
          <w:color w:val="000000"/>
          <w:kern w:val="0"/>
          <w:sz w:val="24"/>
          <w:highlight w:val="none"/>
        </w:rPr>
      </w:pPr>
    </w:p>
    <w:p w14:paraId="7B5C6933">
      <w:pPr>
        <w:tabs>
          <w:tab w:val="left" w:pos="6000"/>
          <w:tab w:val="left" w:pos="7040"/>
          <w:tab w:val="left" w:pos="8100"/>
        </w:tabs>
        <w:autoSpaceDE w:val="0"/>
        <w:autoSpaceDN w:val="0"/>
        <w:adjustRightInd w:val="0"/>
        <w:spacing w:line="360" w:lineRule="auto"/>
        <w:ind w:right="-20"/>
        <w:jc w:val="left"/>
        <w:rPr>
          <w:rFonts w:ascii="Times New Roman" w:hAnsi="Times New Roman" w:eastAsia="宋体" w:cs="Times New Roman"/>
          <w:snapToGrid w:val="0"/>
          <w:color w:val="000000"/>
          <w:kern w:val="0"/>
          <w:sz w:val="24"/>
          <w:highlight w:val="none"/>
        </w:rPr>
      </w:pPr>
    </w:p>
    <w:p w14:paraId="3111AE64">
      <w:pPr>
        <w:tabs>
          <w:tab w:val="left" w:pos="6000"/>
          <w:tab w:val="left" w:pos="7040"/>
          <w:tab w:val="left" w:pos="8100"/>
        </w:tabs>
        <w:autoSpaceDE w:val="0"/>
        <w:autoSpaceDN w:val="0"/>
        <w:adjustRightInd w:val="0"/>
        <w:spacing w:line="360" w:lineRule="auto"/>
        <w:ind w:right="-20" w:firstLine="5508" w:firstLineChars="2295"/>
        <w:jc w:val="left"/>
        <w:rPr>
          <w:rFonts w:ascii="Times New Roman" w:hAnsi="Times New Roman" w:eastAsia="宋体" w:cs="Times New Roman"/>
          <w:snapToGrid w:val="0"/>
          <w:color w:val="000000"/>
          <w:kern w:val="0"/>
          <w:sz w:val="24"/>
          <w:highlight w:val="none"/>
        </w:rPr>
      </w:pPr>
    </w:p>
    <w:p w14:paraId="51A339D8">
      <w:pPr>
        <w:pStyle w:val="3"/>
        <w:bidi w:val="0"/>
        <w:rPr>
          <w:rFonts w:ascii="Times New Roman" w:hAnsi="Times New Roman" w:cs="Times New Roman"/>
          <w:b/>
          <w:color w:val="000000"/>
          <w:sz w:val="24"/>
          <w:highlight w:val="none"/>
        </w:rPr>
      </w:pPr>
      <w:r>
        <w:rPr>
          <w:rFonts w:ascii="Times New Roman" w:hAnsi="Times New Roman" w:eastAsia="宋体" w:cs="Times New Roman"/>
          <w:b/>
          <w:color w:val="000000"/>
          <w:sz w:val="24"/>
          <w:highlight w:val="none"/>
        </w:rPr>
        <w:br w:type="page"/>
      </w:r>
      <w:bookmarkStart w:id="282" w:name="_Toc6354"/>
      <w:r>
        <w:rPr>
          <w:b/>
          <w:highlight w:val="none"/>
        </w:rPr>
        <w:t>附件八、</w:t>
      </w:r>
      <w:r>
        <w:rPr>
          <w:rFonts w:hint="eastAsia"/>
          <w:b/>
          <w:highlight w:val="none"/>
          <w:lang w:eastAsia="zh-CN"/>
        </w:rPr>
        <w:t>EBS（ABS）+ESP自主标定测试设备项目</w:t>
      </w:r>
      <w:r>
        <w:rPr>
          <w:b/>
          <w:highlight w:val="none"/>
        </w:rPr>
        <w:t>----报价明细</w:t>
      </w:r>
      <w:bookmarkEnd w:id="282"/>
    </w:p>
    <w:p w14:paraId="73B60CAE">
      <w:pPr>
        <w:rPr>
          <w:rFonts w:ascii="eʩ" w:hAnsi="eʩ" w:cs="宋体"/>
          <w:bCs/>
          <w:kern w:val="36"/>
          <w:szCs w:val="21"/>
          <w:highlight w:val="none"/>
          <w:u w:val="single"/>
        </w:rPr>
      </w:pPr>
      <w:r>
        <w:rPr>
          <w:rFonts w:hint="eastAsia"/>
          <w:szCs w:val="21"/>
          <w:highlight w:val="none"/>
        </w:rPr>
        <w:t>投标人名称：</w:t>
      </w:r>
      <w:r>
        <w:rPr>
          <w:rFonts w:hint="eastAsia"/>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rPr>
        <w:t>招标编号：</w:t>
      </w:r>
      <w:r>
        <w:rPr>
          <w:rFonts w:hint="eastAsia" w:ascii="eʩ" w:hAnsi="eʩ" w:cs="宋体"/>
          <w:bCs/>
          <w:kern w:val="36"/>
          <w:szCs w:val="21"/>
          <w:highlight w:val="none"/>
          <w:u w:val="single"/>
        </w:rPr>
        <w:t xml:space="preserve">      </w:t>
      </w:r>
      <w:r>
        <w:rPr>
          <w:rFonts w:hint="eastAsia" w:ascii="eʩ" w:hAnsi="eʩ" w:cs="宋体"/>
          <w:bCs/>
          <w:kern w:val="36"/>
          <w:szCs w:val="21"/>
          <w:highlight w:val="none"/>
          <w:u w:val="single"/>
          <w:lang w:val="en-US" w:eastAsia="zh-CN"/>
        </w:rPr>
        <w:t xml:space="preserve">     </w:t>
      </w:r>
      <w:r>
        <w:rPr>
          <w:rFonts w:hint="eastAsia" w:ascii="eʩ" w:hAnsi="eʩ" w:cs="宋体"/>
          <w:bCs/>
          <w:kern w:val="36"/>
          <w:szCs w:val="21"/>
          <w:highlight w:val="none"/>
          <w:u w:val="single"/>
        </w:rPr>
        <w:t xml:space="preserve">      </w:t>
      </w:r>
    </w:p>
    <w:tbl>
      <w:tblPr>
        <w:tblStyle w:val="15"/>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96"/>
        <w:gridCol w:w="744"/>
        <w:gridCol w:w="1008"/>
        <w:gridCol w:w="1682"/>
        <w:gridCol w:w="1793"/>
        <w:gridCol w:w="1194"/>
      </w:tblGrid>
      <w:tr w14:paraId="415D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80" w:type="dxa"/>
            <w:vAlign w:val="center"/>
          </w:tcPr>
          <w:p w14:paraId="2A1160CE">
            <w:pPr>
              <w:keepNext w:val="0"/>
              <w:keepLines w:val="0"/>
              <w:pageBreakBefore w:val="0"/>
              <w:kinsoku/>
              <w:wordWrap/>
              <w:overflowPunct/>
              <w:topLinePunct w:val="0"/>
              <w:autoSpaceDE/>
              <w:autoSpaceDN/>
              <w:bidi w:val="0"/>
              <w:adjustRightInd w:val="0"/>
              <w:ind w:firstLine="0" w:firstLineChars="0"/>
              <w:jc w:val="center"/>
              <w:textAlignment w:val="auto"/>
              <w:rPr>
                <w:b/>
                <w:sz w:val="21"/>
                <w:szCs w:val="21"/>
                <w:highlight w:val="none"/>
              </w:rPr>
            </w:pPr>
            <w:r>
              <w:rPr>
                <w:rFonts w:hint="eastAsia"/>
                <w:b/>
                <w:sz w:val="21"/>
                <w:szCs w:val="21"/>
                <w:highlight w:val="none"/>
              </w:rPr>
              <w:t>序号</w:t>
            </w:r>
          </w:p>
        </w:tc>
        <w:tc>
          <w:tcPr>
            <w:tcW w:w="1496" w:type="dxa"/>
            <w:vAlign w:val="center"/>
          </w:tcPr>
          <w:p w14:paraId="77BB8065">
            <w:pPr>
              <w:keepNext w:val="0"/>
              <w:keepLines w:val="0"/>
              <w:pageBreakBefore w:val="0"/>
              <w:kinsoku/>
              <w:wordWrap/>
              <w:overflowPunct/>
              <w:topLinePunct w:val="0"/>
              <w:autoSpaceDE/>
              <w:autoSpaceDN/>
              <w:bidi w:val="0"/>
              <w:adjustRightInd w:val="0"/>
              <w:ind w:firstLine="0" w:firstLineChars="0"/>
              <w:jc w:val="center"/>
              <w:textAlignment w:val="auto"/>
              <w:rPr>
                <w:b/>
                <w:sz w:val="21"/>
                <w:szCs w:val="21"/>
                <w:highlight w:val="none"/>
              </w:rPr>
            </w:pPr>
            <w:r>
              <w:rPr>
                <w:rFonts w:hint="eastAsia"/>
                <w:b/>
                <w:sz w:val="21"/>
                <w:szCs w:val="21"/>
                <w:highlight w:val="none"/>
              </w:rPr>
              <w:t>项目名称</w:t>
            </w:r>
          </w:p>
        </w:tc>
        <w:tc>
          <w:tcPr>
            <w:tcW w:w="744" w:type="dxa"/>
            <w:vAlign w:val="center"/>
          </w:tcPr>
          <w:p w14:paraId="6F39A06B">
            <w:pPr>
              <w:keepNext w:val="0"/>
              <w:keepLines w:val="0"/>
              <w:pageBreakBefore w:val="0"/>
              <w:kinsoku/>
              <w:wordWrap/>
              <w:overflowPunct/>
              <w:topLinePunct w:val="0"/>
              <w:autoSpaceDE/>
              <w:autoSpaceDN/>
              <w:bidi w:val="0"/>
              <w:adjustRightInd w:val="0"/>
              <w:ind w:firstLine="0" w:firstLineChars="0"/>
              <w:jc w:val="center"/>
              <w:textAlignment w:val="auto"/>
              <w:rPr>
                <w:b/>
                <w:sz w:val="21"/>
                <w:szCs w:val="21"/>
                <w:highlight w:val="none"/>
              </w:rPr>
            </w:pPr>
            <w:r>
              <w:rPr>
                <w:rFonts w:hint="eastAsia"/>
                <w:b/>
                <w:sz w:val="21"/>
                <w:szCs w:val="21"/>
                <w:highlight w:val="none"/>
              </w:rPr>
              <w:t>数量</w:t>
            </w:r>
          </w:p>
        </w:tc>
        <w:tc>
          <w:tcPr>
            <w:tcW w:w="1008" w:type="dxa"/>
            <w:vAlign w:val="center"/>
          </w:tcPr>
          <w:p w14:paraId="10CC2149">
            <w:pPr>
              <w:keepNext w:val="0"/>
              <w:keepLines w:val="0"/>
              <w:pageBreakBefore w:val="0"/>
              <w:kinsoku/>
              <w:wordWrap/>
              <w:overflowPunct/>
              <w:topLinePunct w:val="0"/>
              <w:autoSpaceDE/>
              <w:autoSpaceDN/>
              <w:bidi w:val="0"/>
              <w:adjustRightInd w:val="0"/>
              <w:ind w:firstLine="0" w:firstLineChars="0"/>
              <w:jc w:val="center"/>
              <w:textAlignment w:val="auto"/>
              <w:rPr>
                <w:b/>
                <w:sz w:val="21"/>
                <w:szCs w:val="21"/>
                <w:highlight w:val="none"/>
              </w:rPr>
            </w:pPr>
            <w:r>
              <w:rPr>
                <w:rFonts w:hint="eastAsia"/>
                <w:b/>
                <w:sz w:val="21"/>
                <w:szCs w:val="21"/>
                <w:highlight w:val="none"/>
              </w:rPr>
              <w:t>单位</w:t>
            </w:r>
          </w:p>
        </w:tc>
        <w:tc>
          <w:tcPr>
            <w:tcW w:w="1682" w:type="dxa"/>
            <w:vAlign w:val="center"/>
          </w:tcPr>
          <w:p w14:paraId="02259D1A">
            <w:pPr>
              <w:keepNext w:val="0"/>
              <w:keepLines w:val="0"/>
              <w:pageBreakBefore w:val="0"/>
              <w:kinsoku/>
              <w:wordWrap/>
              <w:overflowPunct/>
              <w:topLinePunct w:val="0"/>
              <w:autoSpaceDE/>
              <w:autoSpaceDN/>
              <w:bidi w:val="0"/>
              <w:adjustRightInd w:val="0"/>
              <w:ind w:firstLine="0" w:firstLineChars="0"/>
              <w:jc w:val="center"/>
              <w:textAlignment w:val="auto"/>
              <w:rPr>
                <w:b/>
                <w:sz w:val="21"/>
                <w:szCs w:val="21"/>
                <w:highlight w:val="none"/>
              </w:rPr>
            </w:pPr>
            <w:r>
              <w:rPr>
                <w:rFonts w:hint="eastAsia"/>
                <w:b/>
                <w:sz w:val="21"/>
                <w:szCs w:val="21"/>
                <w:highlight w:val="none"/>
              </w:rPr>
              <w:t>单价（元，含税）</w:t>
            </w:r>
          </w:p>
        </w:tc>
        <w:tc>
          <w:tcPr>
            <w:tcW w:w="1793" w:type="dxa"/>
            <w:vAlign w:val="center"/>
          </w:tcPr>
          <w:p w14:paraId="7808AF08">
            <w:pPr>
              <w:keepNext w:val="0"/>
              <w:keepLines w:val="0"/>
              <w:pageBreakBefore w:val="0"/>
              <w:kinsoku/>
              <w:wordWrap/>
              <w:overflowPunct/>
              <w:topLinePunct w:val="0"/>
              <w:autoSpaceDE/>
              <w:autoSpaceDN/>
              <w:bidi w:val="0"/>
              <w:adjustRightInd w:val="0"/>
              <w:ind w:firstLine="0" w:firstLineChars="0"/>
              <w:jc w:val="center"/>
              <w:textAlignment w:val="auto"/>
              <w:rPr>
                <w:b/>
                <w:sz w:val="21"/>
                <w:szCs w:val="21"/>
                <w:highlight w:val="none"/>
              </w:rPr>
            </w:pPr>
            <w:r>
              <w:rPr>
                <w:rFonts w:hint="eastAsia"/>
                <w:b/>
                <w:sz w:val="21"/>
                <w:szCs w:val="21"/>
                <w:highlight w:val="none"/>
              </w:rPr>
              <w:t>合计（元，含税）</w:t>
            </w:r>
          </w:p>
        </w:tc>
        <w:tc>
          <w:tcPr>
            <w:tcW w:w="1194" w:type="dxa"/>
            <w:vAlign w:val="center"/>
          </w:tcPr>
          <w:p w14:paraId="002FB5C8">
            <w:pPr>
              <w:keepNext w:val="0"/>
              <w:keepLines w:val="0"/>
              <w:pageBreakBefore w:val="0"/>
              <w:kinsoku/>
              <w:wordWrap/>
              <w:overflowPunct/>
              <w:topLinePunct w:val="0"/>
              <w:autoSpaceDE/>
              <w:autoSpaceDN/>
              <w:bidi w:val="0"/>
              <w:adjustRightInd w:val="0"/>
              <w:ind w:firstLine="0" w:firstLineChars="0"/>
              <w:jc w:val="center"/>
              <w:textAlignment w:val="auto"/>
              <w:rPr>
                <w:b/>
                <w:sz w:val="21"/>
                <w:szCs w:val="21"/>
                <w:highlight w:val="none"/>
              </w:rPr>
            </w:pPr>
            <w:r>
              <w:rPr>
                <w:rFonts w:hint="eastAsia"/>
                <w:b/>
                <w:sz w:val="21"/>
                <w:szCs w:val="21"/>
                <w:highlight w:val="none"/>
              </w:rPr>
              <w:t>备注</w:t>
            </w:r>
          </w:p>
        </w:tc>
      </w:tr>
      <w:tr w14:paraId="7512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80" w:type="dxa"/>
            <w:vAlign w:val="center"/>
          </w:tcPr>
          <w:p w14:paraId="36FA10FE">
            <w:pPr>
              <w:keepNext w:val="0"/>
              <w:keepLines w:val="0"/>
              <w:pageBreakBefore w:val="0"/>
              <w:kinsoku/>
              <w:wordWrap/>
              <w:overflowPunct/>
              <w:topLinePunct w:val="0"/>
              <w:autoSpaceDE/>
              <w:autoSpaceDN/>
              <w:bidi w:val="0"/>
              <w:spacing w:line="360" w:lineRule="auto"/>
              <w:ind w:firstLine="0" w:firstLineChars="0"/>
              <w:jc w:val="center"/>
              <w:textAlignment w:val="auto"/>
              <w:rPr>
                <w:sz w:val="21"/>
                <w:szCs w:val="21"/>
                <w:highlight w:val="none"/>
              </w:rPr>
            </w:pPr>
            <w:r>
              <w:rPr>
                <w:rFonts w:hint="eastAsia"/>
                <w:sz w:val="21"/>
                <w:szCs w:val="21"/>
                <w:highlight w:val="none"/>
              </w:rPr>
              <w:t>1</w:t>
            </w:r>
          </w:p>
        </w:tc>
        <w:tc>
          <w:tcPr>
            <w:tcW w:w="1496" w:type="dxa"/>
            <w:vAlign w:val="center"/>
          </w:tcPr>
          <w:p w14:paraId="326AB8C4">
            <w:pPr>
              <w:keepNext w:val="0"/>
              <w:keepLines w:val="0"/>
              <w:pageBreakBefore w:val="0"/>
              <w:kinsoku/>
              <w:wordWrap/>
              <w:overflowPunct/>
              <w:topLinePunct w:val="0"/>
              <w:autoSpaceDE/>
              <w:autoSpaceDN/>
              <w:bidi w:val="0"/>
              <w:ind w:firstLine="0" w:firstLineChars="0"/>
              <w:jc w:val="center"/>
              <w:textAlignment w:val="auto"/>
              <w:rPr>
                <w:sz w:val="21"/>
                <w:szCs w:val="21"/>
                <w:highlight w:val="none"/>
              </w:rPr>
            </w:pPr>
          </w:p>
        </w:tc>
        <w:tc>
          <w:tcPr>
            <w:tcW w:w="744" w:type="dxa"/>
            <w:vAlign w:val="center"/>
          </w:tcPr>
          <w:p w14:paraId="433EFE89">
            <w:pPr>
              <w:keepNext w:val="0"/>
              <w:keepLines w:val="0"/>
              <w:pageBreakBefore w:val="0"/>
              <w:kinsoku/>
              <w:wordWrap/>
              <w:overflowPunct/>
              <w:topLinePunct w:val="0"/>
              <w:autoSpaceDE/>
              <w:autoSpaceDN/>
              <w:bidi w:val="0"/>
              <w:ind w:firstLine="0" w:firstLineChars="0"/>
              <w:jc w:val="center"/>
              <w:textAlignment w:val="auto"/>
              <w:rPr>
                <w:b/>
                <w:sz w:val="21"/>
                <w:szCs w:val="21"/>
                <w:highlight w:val="none"/>
              </w:rPr>
            </w:pPr>
          </w:p>
        </w:tc>
        <w:tc>
          <w:tcPr>
            <w:tcW w:w="1008" w:type="dxa"/>
            <w:vAlign w:val="center"/>
          </w:tcPr>
          <w:p w14:paraId="62B7A49C">
            <w:pPr>
              <w:keepNext w:val="0"/>
              <w:keepLines w:val="0"/>
              <w:pageBreakBefore w:val="0"/>
              <w:kinsoku/>
              <w:wordWrap/>
              <w:overflowPunct/>
              <w:topLinePunct w:val="0"/>
              <w:autoSpaceDE/>
              <w:autoSpaceDN/>
              <w:bidi w:val="0"/>
              <w:ind w:firstLine="0" w:firstLineChars="0"/>
              <w:jc w:val="center"/>
              <w:textAlignment w:val="auto"/>
              <w:rPr>
                <w:sz w:val="21"/>
                <w:szCs w:val="21"/>
                <w:highlight w:val="none"/>
              </w:rPr>
            </w:pPr>
          </w:p>
        </w:tc>
        <w:tc>
          <w:tcPr>
            <w:tcW w:w="1682" w:type="dxa"/>
            <w:vAlign w:val="center"/>
          </w:tcPr>
          <w:p w14:paraId="3A32E284">
            <w:pPr>
              <w:keepNext w:val="0"/>
              <w:keepLines w:val="0"/>
              <w:pageBreakBefore w:val="0"/>
              <w:kinsoku/>
              <w:wordWrap/>
              <w:overflowPunct/>
              <w:topLinePunct w:val="0"/>
              <w:autoSpaceDE/>
              <w:autoSpaceDN/>
              <w:bidi w:val="0"/>
              <w:spacing w:line="360" w:lineRule="auto"/>
              <w:ind w:firstLine="0" w:firstLineChars="0"/>
              <w:jc w:val="center"/>
              <w:textAlignment w:val="auto"/>
              <w:rPr>
                <w:sz w:val="21"/>
                <w:szCs w:val="21"/>
                <w:highlight w:val="none"/>
              </w:rPr>
            </w:pPr>
          </w:p>
        </w:tc>
        <w:tc>
          <w:tcPr>
            <w:tcW w:w="1793" w:type="dxa"/>
            <w:vAlign w:val="center"/>
          </w:tcPr>
          <w:p w14:paraId="4D28C6BB">
            <w:pPr>
              <w:keepNext w:val="0"/>
              <w:keepLines w:val="0"/>
              <w:pageBreakBefore w:val="0"/>
              <w:kinsoku/>
              <w:wordWrap/>
              <w:overflowPunct/>
              <w:topLinePunct w:val="0"/>
              <w:autoSpaceDE/>
              <w:autoSpaceDN/>
              <w:bidi w:val="0"/>
              <w:spacing w:line="360" w:lineRule="auto"/>
              <w:ind w:firstLine="0" w:firstLineChars="0"/>
              <w:jc w:val="center"/>
              <w:textAlignment w:val="auto"/>
              <w:rPr>
                <w:sz w:val="21"/>
                <w:szCs w:val="21"/>
                <w:highlight w:val="none"/>
              </w:rPr>
            </w:pPr>
          </w:p>
        </w:tc>
        <w:tc>
          <w:tcPr>
            <w:tcW w:w="1194" w:type="dxa"/>
            <w:vAlign w:val="center"/>
          </w:tcPr>
          <w:p w14:paraId="305CD9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rFonts w:hint="eastAsia"/>
                <w:b/>
                <w:sz w:val="21"/>
                <w:szCs w:val="21"/>
                <w:highlight w:val="none"/>
              </w:rPr>
              <w:t>含13%增值税</w:t>
            </w:r>
          </w:p>
        </w:tc>
      </w:tr>
      <w:tr w14:paraId="1B97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80" w:type="dxa"/>
            <w:vAlign w:val="center"/>
          </w:tcPr>
          <w:p w14:paraId="58863C2B">
            <w:pPr>
              <w:keepNext w:val="0"/>
              <w:keepLines w:val="0"/>
              <w:pageBreakBefore w:val="0"/>
              <w:kinsoku/>
              <w:wordWrap/>
              <w:overflowPunct/>
              <w:topLinePunct w:val="0"/>
              <w:autoSpaceDE/>
              <w:autoSpaceDN/>
              <w:bidi w:val="0"/>
              <w:spacing w:line="360" w:lineRule="auto"/>
              <w:ind w:firstLine="0" w:firstLineChars="0"/>
              <w:jc w:val="center"/>
              <w:textAlignment w:val="auto"/>
              <w:rPr>
                <w:sz w:val="21"/>
                <w:szCs w:val="21"/>
                <w:highlight w:val="none"/>
              </w:rPr>
            </w:pPr>
            <w:r>
              <w:rPr>
                <w:rFonts w:hint="eastAsia"/>
                <w:sz w:val="21"/>
                <w:szCs w:val="21"/>
                <w:highlight w:val="none"/>
              </w:rPr>
              <w:t>2</w:t>
            </w:r>
          </w:p>
        </w:tc>
        <w:tc>
          <w:tcPr>
            <w:tcW w:w="1496" w:type="dxa"/>
            <w:vAlign w:val="center"/>
          </w:tcPr>
          <w:p w14:paraId="30BF2074">
            <w:pPr>
              <w:keepNext w:val="0"/>
              <w:keepLines w:val="0"/>
              <w:pageBreakBefore w:val="0"/>
              <w:kinsoku/>
              <w:wordWrap/>
              <w:overflowPunct/>
              <w:topLinePunct w:val="0"/>
              <w:autoSpaceDE/>
              <w:autoSpaceDN/>
              <w:bidi w:val="0"/>
              <w:ind w:firstLine="0" w:firstLineChars="0"/>
              <w:jc w:val="center"/>
              <w:textAlignment w:val="auto"/>
              <w:rPr>
                <w:sz w:val="21"/>
                <w:szCs w:val="21"/>
                <w:highlight w:val="none"/>
              </w:rPr>
            </w:pPr>
          </w:p>
        </w:tc>
        <w:tc>
          <w:tcPr>
            <w:tcW w:w="744" w:type="dxa"/>
            <w:vAlign w:val="center"/>
          </w:tcPr>
          <w:p w14:paraId="2F4CCC05">
            <w:pPr>
              <w:keepNext w:val="0"/>
              <w:keepLines w:val="0"/>
              <w:pageBreakBefore w:val="0"/>
              <w:kinsoku/>
              <w:wordWrap/>
              <w:overflowPunct/>
              <w:topLinePunct w:val="0"/>
              <w:autoSpaceDE/>
              <w:autoSpaceDN/>
              <w:bidi w:val="0"/>
              <w:ind w:firstLine="0" w:firstLineChars="0"/>
              <w:jc w:val="center"/>
              <w:textAlignment w:val="auto"/>
              <w:rPr>
                <w:b/>
                <w:sz w:val="21"/>
                <w:szCs w:val="21"/>
                <w:highlight w:val="none"/>
              </w:rPr>
            </w:pPr>
          </w:p>
        </w:tc>
        <w:tc>
          <w:tcPr>
            <w:tcW w:w="1008" w:type="dxa"/>
            <w:vAlign w:val="center"/>
          </w:tcPr>
          <w:p w14:paraId="303BB967">
            <w:pPr>
              <w:keepNext w:val="0"/>
              <w:keepLines w:val="0"/>
              <w:pageBreakBefore w:val="0"/>
              <w:kinsoku/>
              <w:wordWrap/>
              <w:overflowPunct/>
              <w:topLinePunct w:val="0"/>
              <w:autoSpaceDE/>
              <w:autoSpaceDN/>
              <w:bidi w:val="0"/>
              <w:ind w:firstLine="0" w:firstLineChars="0"/>
              <w:jc w:val="center"/>
              <w:textAlignment w:val="auto"/>
              <w:rPr>
                <w:b/>
                <w:sz w:val="21"/>
                <w:szCs w:val="21"/>
                <w:highlight w:val="none"/>
              </w:rPr>
            </w:pPr>
          </w:p>
        </w:tc>
        <w:tc>
          <w:tcPr>
            <w:tcW w:w="1682" w:type="dxa"/>
            <w:vAlign w:val="center"/>
          </w:tcPr>
          <w:p w14:paraId="7E44793C">
            <w:pPr>
              <w:keepNext w:val="0"/>
              <w:keepLines w:val="0"/>
              <w:pageBreakBefore w:val="0"/>
              <w:kinsoku/>
              <w:wordWrap/>
              <w:overflowPunct/>
              <w:topLinePunct w:val="0"/>
              <w:autoSpaceDE/>
              <w:autoSpaceDN/>
              <w:bidi w:val="0"/>
              <w:spacing w:line="360" w:lineRule="auto"/>
              <w:ind w:firstLine="0" w:firstLineChars="0"/>
              <w:jc w:val="center"/>
              <w:textAlignment w:val="auto"/>
              <w:rPr>
                <w:sz w:val="21"/>
                <w:szCs w:val="21"/>
                <w:highlight w:val="none"/>
              </w:rPr>
            </w:pPr>
          </w:p>
        </w:tc>
        <w:tc>
          <w:tcPr>
            <w:tcW w:w="1793" w:type="dxa"/>
            <w:vAlign w:val="center"/>
          </w:tcPr>
          <w:p w14:paraId="23EBE451">
            <w:pPr>
              <w:keepNext w:val="0"/>
              <w:keepLines w:val="0"/>
              <w:pageBreakBefore w:val="0"/>
              <w:kinsoku/>
              <w:wordWrap/>
              <w:overflowPunct/>
              <w:topLinePunct w:val="0"/>
              <w:autoSpaceDE/>
              <w:autoSpaceDN/>
              <w:bidi w:val="0"/>
              <w:spacing w:line="360" w:lineRule="auto"/>
              <w:ind w:firstLine="0" w:firstLineChars="0"/>
              <w:jc w:val="center"/>
              <w:textAlignment w:val="auto"/>
              <w:rPr>
                <w:sz w:val="21"/>
                <w:szCs w:val="21"/>
                <w:highlight w:val="none"/>
              </w:rPr>
            </w:pPr>
          </w:p>
        </w:tc>
        <w:tc>
          <w:tcPr>
            <w:tcW w:w="1194" w:type="dxa"/>
            <w:vAlign w:val="center"/>
          </w:tcPr>
          <w:p w14:paraId="2BA2B219">
            <w:pPr>
              <w:keepNext w:val="0"/>
              <w:keepLines w:val="0"/>
              <w:pageBreakBefore w:val="0"/>
              <w:kinsoku/>
              <w:wordWrap/>
              <w:overflowPunct/>
              <w:topLinePunct w:val="0"/>
              <w:autoSpaceDE/>
              <w:autoSpaceDN/>
              <w:bidi w:val="0"/>
              <w:spacing w:line="360" w:lineRule="auto"/>
              <w:ind w:firstLine="0" w:firstLineChars="0"/>
              <w:jc w:val="center"/>
              <w:textAlignment w:val="auto"/>
              <w:rPr>
                <w:sz w:val="21"/>
                <w:szCs w:val="21"/>
                <w:highlight w:val="none"/>
              </w:rPr>
            </w:pPr>
          </w:p>
        </w:tc>
      </w:tr>
      <w:tr w14:paraId="1719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80" w:type="dxa"/>
            <w:vAlign w:val="center"/>
          </w:tcPr>
          <w:p w14:paraId="050CE463">
            <w:pPr>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sz w:val="21"/>
                <w:szCs w:val="21"/>
                <w:highlight w:val="none"/>
              </w:rPr>
            </w:pPr>
            <w:r>
              <w:rPr>
                <w:rFonts w:hint="eastAsia"/>
                <w:sz w:val="21"/>
                <w:szCs w:val="21"/>
                <w:highlight w:val="none"/>
              </w:rPr>
              <w:t>3</w:t>
            </w:r>
          </w:p>
        </w:tc>
        <w:tc>
          <w:tcPr>
            <w:tcW w:w="1496" w:type="dxa"/>
            <w:vAlign w:val="center"/>
          </w:tcPr>
          <w:p w14:paraId="5AA24BAE">
            <w:pPr>
              <w:keepNext w:val="0"/>
              <w:keepLines w:val="0"/>
              <w:pageBreakBefore w:val="0"/>
              <w:kinsoku/>
              <w:wordWrap/>
              <w:overflowPunct/>
              <w:topLinePunct w:val="0"/>
              <w:autoSpaceDE/>
              <w:autoSpaceDN/>
              <w:bidi w:val="0"/>
              <w:ind w:firstLine="0" w:firstLineChars="0"/>
              <w:jc w:val="center"/>
              <w:textAlignment w:val="auto"/>
              <w:rPr>
                <w:rFonts w:hint="eastAsia"/>
                <w:sz w:val="21"/>
                <w:szCs w:val="21"/>
                <w:highlight w:val="none"/>
              </w:rPr>
            </w:pPr>
          </w:p>
        </w:tc>
        <w:tc>
          <w:tcPr>
            <w:tcW w:w="744" w:type="dxa"/>
            <w:vAlign w:val="center"/>
          </w:tcPr>
          <w:p w14:paraId="1F3E4860">
            <w:pPr>
              <w:keepNext w:val="0"/>
              <w:keepLines w:val="0"/>
              <w:pageBreakBefore w:val="0"/>
              <w:kinsoku/>
              <w:wordWrap/>
              <w:overflowPunct/>
              <w:topLinePunct w:val="0"/>
              <w:autoSpaceDE/>
              <w:autoSpaceDN/>
              <w:bidi w:val="0"/>
              <w:ind w:firstLine="0" w:firstLineChars="0"/>
              <w:jc w:val="center"/>
              <w:textAlignment w:val="auto"/>
              <w:rPr>
                <w:bCs/>
                <w:sz w:val="21"/>
                <w:szCs w:val="21"/>
                <w:highlight w:val="none"/>
              </w:rPr>
            </w:pPr>
          </w:p>
        </w:tc>
        <w:tc>
          <w:tcPr>
            <w:tcW w:w="1008" w:type="dxa"/>
            <w:vAlign w:val="center"/>
          </w:tcPr>
          <w:p w14:paraId="336B4F83">
            <w:pPr>
              <w:keepNext w:val="0"/>
              <w:keepLines w:val="0"/>
              <w:pageBreakBefore w:val="0"/>
              <w:kinsoku/>
              <w:wordWrap/>
              <w:overflowPunct/>
              <w:topLinePunct w:val="0"/>
              <w:autoSpaceDE/>
              <w:autoSpaceDN/>
              <w:bidi w:val="0"/>
              <w:ind w:firstLine="0" w:firstLineChars="0"/>
              <w:jc w:val="center"/>
              <w:textAlignment w:val="auto"/>
              <w:rPr>
                <w:bCs/>
                <w:sz w:val="21"/>
                <w:szCs w:val="21"/>
                <w:highlight w:val="none"/>
              </w:rPr>
            </w:pPr>
          </w:p>
        </w:tc>
        <w:tc>
          <w:tcPr>
            <w:tcW w:w="1682" w:type="dxa"/>
            <w:vAlign w:val="center"/>
          </w:tcPr>
          <w:p w14:paraId="36D616C1">
            <w:pPr>
              <w:keepNext w:val="0"/>
              <w:keepLines w:val="0"/>
              <w:pageBreakBefore w:val="0"/>
              <w:kinsoku/>
              <w:wordWrap/>
              <w:overflowPunct/>
              <w:topLinePunct w:val="0"/>
              <w:autoSpaceDE/>
              <w:autoSpaceDN/>
              <w:bidi w:val="0"/>
              <w:spacing w:line="360" w:lineRule="auto"/>
              <w:ind w:firstLine="0" w:firstLineChars="0"/>
              <w:jc w:val="center"/>
              <w:textAlignment w:val="auto"/>
              <w:rPr>
                <w:sz w:val="21"/>
                <w:szCs w:val="21"/>
                <w:highlight w:val="none"/>
              </w:rPr>
            </w:pPr>
          </w:p>
        </w:tc>
        <w:tc>
          <w:tcPr>
            <w:tcW w:w="1793" w:type="dxa"/>
            <w:vAlign w:val="center"/>
          </w:tcPr>
          <w:p w14:paraId="4E33AC80">
            <w:pPr>
              <w:keepNext w:val="0"/>
              <w:keepLines w:val="0"/>
              <w:pageBreakBefore w:val="0"/>
              <w:kinsoku/>
              <w:wordWrap/>
              <w:overflowPunct/>
              <w:topLinePunct w:val="0"/>
              <w:autoSpaceDE/>
              <w:autoSpaceDN/>
              <w:bidi w:val="0"/>
              <w:spacing w:line="360" w:lineRule="auto"/>
              <w:ind w:firstLine="0" w:firstLineChars="0"/>
              <w:jc w:val="center"/>
              <w:textAlignment w:val="auto"/>
              <w:rPr>
                <w:sz w:val="21"/>
                <w:szCs w:val="21"/>
                <w:highlight w:val="none"/>
              </w:rPr>
            </w:pPr>
          </w:p>
        </w:tc>
        <w:tc>
          <w:tcPr>
            <w:tcW w:w="1194" w:type="dxa"/>
            <w:vAlign w:val="center"/>
          </w:tcPr>
          <w:p w14:paraId="2F6D81CB">
            <w:pPr>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b/>
                <w:sz w:val="21"/>
                <w:szCs w:val="21"/>
                <w:highlight w:val="none"/>
              </w:rPr>
            </w:pPr>
          </w:p>
        </w:tc>
      </w:tr>
      <w:tr w14:paraId="2ED0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80" w:type="dxa"/>
            <w:vAlign w:val="center"/>
          </w:tcPr>
          <w:p w14:paraId="1079FCC0">
            <w:pPr>
              <w:keepNext w:val="0"/>
              <w:keepLines w:val="0"/>
              <w:pageBreakBefore w:val="0"/>
              <w:widowControl/>
              <w:kinsoku/>
              <w:wordWrap/>
              <w:overflowPunct/>
              <w:topLinePunct w:val="0"/>
              <w:autoSpaceDE/>
              <w:autoSpaceDN/>
              <w:bidi w:val="0"/>
              <w:ind w:firstLine="0" w:firstLineChars="0"/>
              <w:jc w:val="center"/>
              <w:textAlignment w:val="auto"/>
              <w:rPr>
                <w:rFonts w:cs="宋体"/>
                <w:sz w:val="21"/>
                <w:szCs w:val="21"/>
                <w:highlight w:val="none"/>
              </w:rPr>
            </w:pPr>
            <w:r>
              <w:rPr>
                <w:rFonts w:cs="宋体"/>
                <w:sz w:val="21"/>
                <w:szCs w:val="21"/>
                <w:highlight w:val="none"/>
              </w:rPr>
              <w:t>3</w:t>
            </w:r>
          </w:p>
        </w:tc>
        <w:tc>
          <w:tcPr>
            <w:tcW w:w="2240" w:type="dxa"/>
            <w:gridSpan w:val="2"/>
            <w:vAlign w:val="center"/>
          </w:tcPr>
          <w:p w14:paraId="32E21D94">
            <w:pPr>
              <w:keepNext w:val="0"/>
              <w:keepLines w:val="0"/>
              <w:pageBreakBefore w:val="0"/>
              <w:widowControl/>
              <w:kinsoku/>
              <w:wordWrap/>
              <w:overflowPunct/>
              <w:topLinePunct w:val="0"/>
              <w:autoSpaceDE/>
              <w:autoSpaceDN/>
              <w:bidi w:val="0"/>
              <w:ind w:firstLine="0" w:firstLineChars="0"/>
              <w:jc w:val="center"/>
              <w:textAlignment w:val="auto"/>
              <w:rPr>
                <w:rFonts w:cs="宋体"/>
                <w:sz w:val="21"/>
                <w:szCs w:val="21"/>
                <w:highlight w:val="none"/>
              </w:rPr>
            </w:pPr>
            <w:r>
              <w:rPr>
                <w:rFonts w:hint="eastAsia"/>
                <w:b/>
                <w:sz w:val="21"/>
                <w:szCs w:val="21"/>
                <w:highlight w:val="none"/>
              </w:rPr>
              <w:t>合计（元，含税）</w:t>
            </w:r>
          </w:p>
        </w:tc>
        <w:tc>
          <w:tcPr>
            <w:tcW w:w="5677" w:type="dxa"/>
            <w:gridSpan w:val="4"/>
            <w:vAlign w:val="center"/>
          </w:tcPr>
          <w:p w14:paraId="279589B7">
            <w:pPr>
              <w:keepNext w:val="0"/>
              <w:keepLines w:val="0"/>
              <w:pageBreakBefore w:val="0"/>
              <w:kinsoku/>
              <w:wordWrap/>
              <w:overflowPunct/>
              <w:topLinePunct w:val="0"/>
              <w:autoSpaceDE/>
              <w:autoSpaceDN/>
              <w:bidi w:val="0"/>
              <w:spacing w:line="360" w:lineRule="auto"/>
              <w:ind w:firstLine="0" w:firstLineChars="0"/>
              <w:jc w:val="center"/>
              <w:textAlignment w:val="auto"/>
              <w:rPr>
                <w:sz w:val="21"/>
                <w:szCs w:val="21"/>
                <w:highlight w:val="none"/>
              </w:rPr>
            </w:pPr>
          </w:p>
        </w:tc>
      </w:tr>
      <w:tr w14:paraId="3966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697" w:type="dxa"/>
            <w:gridSpan w:val="7"/>
            <w:vAlign w:val="center"/>
          </w:tcPr>
          <w:p w14:paraId="1F5C77A2">
            <w:pPr>
              <w:keepNext w:val="0"/>
              <w:keepLines w:val="0"/>
              <w:pageBreakBefore w:val="0"/>
              <w:kinsoku/>
              <w:wordWrap/>
              <w:overflowPunct/>
              <w:topLinePunct w:val="0"/>
              <w:autoSpaceDE/>
              <w:autoSpaceDN/>
              <w:bidi w:val="0"/>
              <w:spacing w:line="360" w:lineRule="auto"/>
              <w:ind w:firstLine="0" w:firstLineChars="0"/>
              <w:textAlignment w:val="auto"/>
              <w:rPr>
                <w:sz w:val="21"/>
                <w:szCs w:val="21"/>
                <w:highlight w:val="none"/>
              </w:rPr>
            </w:pPr>
            <w:r>
              <w:rPr>
                <w:rFonts w:hint="eastAsia"/>
                <w:sz w:val="21"/>
                <w:szCs w:val="21"/>
                <w:highlight w:val="none"/>
              </w:rPr>
              <w:t>总合计（人民币大写，含增值税）：</w:t>
            </w:r>
          </w:p>
        </w:tc>
      </w:tr>
      <w:tr w14:paraId="789E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97" w:type="dxa"/>
            <w:gridSpan w:val="7"/>
            <w:vAlign w:val="center"/>
          </w:tcPr>
          <w:p w14:paraId="25B0544C">
            <w:pPr>
              <w:keepNext w:val="0"/>
              <w:keepLines w:val="0"/>
              <w:pageBreakBefore w:val="0"/>
              <w:kinsoku/>
              <w:wordWrap/>
              <w:overflowPunct/>
              <w:topLinePunct w:val="0"/>
              <w:autoSpaceDE/>
              <w:autoSpaceDN/>
              <w:bidi w:val="0"/>
              <w:spacing w:line="360" w:lineRule="auto"/>
              <w:ind w:firstLine="0" w:firstLineChars="0"/>
              <w:textAlignment w:val="auto"/>
              <w:rPr>
                <w:sz w:val="21"/>
                <w:szCs w:val="21"/>
                <w:highlight w:val="none"/>
                <w:u w:val="single"/>
              </w:rPr>
            </w:pPr>
            <w:r>
              <w:rPr>
                <w:rFonts w:hint="eastAsia"/>
                <w:sz w:val="21"/>
                <w:szCs w:val="21"/>
                <w:highlight w:val="none"/>
              </w:rPr>
              <w:t>付款是否响应招标文件：</w:t>
            </w:r>
            <w:r>
              <w:rPr>
                <w:rFonts w:hint="eastAsia"/>
                <w:sz w:val="21"/>
                <w:szCs w:val="21"/>
                <w:highlight w:val="none"/>
                <w:u w:val="single"/>
              </w:rPr>
              <w:t xml:space="preserve">           </w:t>
            </w:r>
            <w:r>
              <w:rPr>
                <w:rFonts w:hint="eastAsia"/>
                <w:sz w:val="21"/>
                <w:szCs w:val="21"/>
                <w:highlight w:val="none"/>
              </w:rPr>
              <w:t xml:space="preserve">    如偏离，偏离为：</w:t>
            </w:r>
            <w:r>
              <w:rPr>
                <w:rFonts w:hint="eastAsia"/>
                <w:sz w:val="21"/>
                <w:szCs w:val="21"/>
                <w:highlight w:val="none"/>
                <w:u w:val="single"/>
              </w:rPr>
              <w:t xml:space="preserve">                       </w:t>
            </w:r>
          </w:p>
        </w:tc>
      </w:tr>
      <w:tr w14:paraId="67B2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697" w:type="dxa"/>
            <w:gridSpan w:val="7"/>
            <w:vAlign w:val="center"/>
          </w:tcPr>
          <w:p w14:paraId="77FE092B">
            <w:pPr>
              <w:keepNext w:val="0"/>
              <w:keepLines w:val="0"/>
              <w:pageBreakBefore w:val="0"/>
              <w:kinsoku/>
              <w:wordWrap/>
              <w:overflowPunct/>
              <w:topLinePunct w:val="0"/>
              <w:autoSpaceDE/>
              <w:autoSpaceDN/>
              <w:bidi w:val="0"/>
              <w:spacing w:line="360" w:lineRule="auto"/>
              <w:ind w:firstLine="0" w:firstLineChars="0"/>
              <w:textAlignment w:val="auto"/>
              <w:rPr>
                <w:sz w:val="21"/>
                <w:szCs w:val="21"/>
                <w:highlight w:val="none"/>
              </w:rPr>
            </w:pPr>
            <w:r>
              <w:rPr>
                <w:rFonts w:hint="eastAsia"/>
                <w:sz w:val="21"/>
                <w:szCs w:val="21"/>
                <w:highlight w:val="none"/>
              </w:rPr>
              <w:t>项目实施周期：</w:t>
            </w:r>
            <w:r>
              <w:rPr>
                <w:rFonts w:hint="eastAsia"/>
                <w:sz w:val="21"/>
                <w:szCs w:val="21"/>
                <w:highlight w:val="none"/>
                <w:u w:val="single"/>
              </w:rPr>
              <w:t xml:space="preserve">            </w:t>
            </w:r>
            <w:r>
              <w:rPr>
                <w:rFonts w:hint="eastAsia"/>
                <w:sz w:val="21"/>
                <w:szCs w:val="21"/>
                <w:highlight w:val="none"/>
              </w:rPr>
              <w:t xml:space="preserve">   </w:t>
            </w:r>
          </w:p>
        </w:tc>
      </w:tr>
      <w:tr w14:paraId="0936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697" w:type="dxa"/>
            <w:gridSpan w:val="7"/>
            <w:vAlign w:val="center"/>
          </w:tcPr>
          <w:p w14:paraId="4EA0C873">
            <w:pPr>
              <w:keepNext w:val="0"/>
              <w:keepLines w:val="0"/>
              <w:pageBreakBefore w:val="0"/>
              <w:kinsoku/>
              <w:wordWrap/>
              <w:overflowPunct/>
              <w:topLinePunct w:val="0"/>
              <w:autoSpaceDE/>
              <w:autoSpaceDN/>
              <w:bidi w:val="0"/>
              <w:spacing w:line="360" w:lineRule="auto"/>
              <w:ind w:firstLine="0" w:firstLineChars="0"/>
              <w:textAlignment w:val="auto"/>
              <w:rPr>
                <w:sz w:val="21"/>
                <w:szCs w:val="21"/>
                <w:highlight w:val="none"/>
              </w:rPr>
            </w:pPr>
            <w:r>
              <w:rPr>
                <w:rFonts w:hint="eastAsia"/>
                <w:sz w:val="21"/>
                <w:szCs w:val="21"/>
                <w:highlight w:val="none"/>
              </w:rPr>
              <w:t>免费维保期：</w:t>
            </w:r>
            <w:r>
              <w:rPr>
                <w:rFonts w:hint="eastAsia"/>
                <w:sz w:val="21"/>
                <w:szCs w:val="21"/>
                <w:highlight w:val="none"/>
                <w:u w:val="single"/>
              </w:rPr>
              <w:t xml:space="preserve">            </w:t>
            </w:r>
            <w:r>
              <w:rPr>
                <w:rFonts w:hint="eastAsia"/>
                <w:sz w:val="21"/>
                <w:szCs w:val="21"/>
                <w:highlight w:val="none"/>
              </w:rPr>
              <w:t xml:space="preserve">       </w:t>
            </w:r>
          </w:p>
        </w:tc>
      </w:tr>
      <w:tr w14:paraId="70DD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697" w:type="dxa"/>
            <w:gridSpan w:val="7"/>
            <w:vAlign w:val="center"/>
          </w:tcPr>
          <w:p w14:paraId="156578F1">
            <w:pPr>
              <w:keepNext w:val="0"/>
              <w:keepLines w:val="0"/>
              <w:pageBreakBefore w:val="0"/>
              <w:kinsoku/>
              <w:wordWrap/>
              <w:overflowPunct/>
              <w:topLinePunct w:val="0"/>
              <w:autoSpaceDE/>
              <w:autoSpaceDN/>
              <w:bidi w:val="0"/>
              <w:ind w:firstLine="0" w:firstLineChars="0"/>
              <w:textAlignment w:val="auto"/>
              <w:rPr>
                <w:sz w:val="21"/>
                <w:szCs w:val="21"/>
                <w:highlight w:val="none"/>
                <w:u w:val="single"/>
              </w:rPr>
            </w:pPr>
            <w:r>
              <w:rPr>
                <w:rFonts w:hint="eastAsia"/>
                <w:sz w:val="21"/>
                <w:szCs w:val="21"/>
                <w:highlight w:val="none"/>
              </w:rPr>
              <w:t>售后服务响应时间（小时）：</w:t>
            </w:r>
            <w:r>
              <w:rPr>
                <w:rFonts w:hint="eastAsia"/>
                <w:sz w:val="21"/>
                <w:szCs w:val="21"/>
                <w:highlight w:val="none"/>
                <w:u w:val="single"/>
              </w:rPr>
              <w:t xml:space="preserve">           </w:t>
            </w:r>
          </w:p>
        </w:tc>
      </w:tr>
      <w:tr w14:paraId="0692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697" w:type="dxa"/>
            <w:gridSpan w:val="7"/>
            <w:vAlign w:val="center"/>
          </w:tcPr>
          <w:p w14:paraId="7B7D0768">
            <w:pPr>
              <w:keepNext w:val="0"/>
              <w:keepLines w:val="0"/>
              <w:pageBreakBefore w:val="0"/>
              <w:kinsoku/>
              <w:wordWrap/>
              <w:overflowPunct/>
              <w:topLinePunct w:val="0"/>
              <w:autoSpaceDE/>
              <w:autoSpaceDN/>
              <w:bidi w:val="0"/>
              <w:spacing w:line="360" w:lineRule="auto"/>
              <w:ind w:firstLine="0" w:firstLineChars="0"/>
              <w:textAlignment w:val="auto"/>
              <w:rPr>
                <w:sz w:val="21"/>
                <w:szCs w:val="21"/>
                <w:highlight w:val="none"/>
              </w:rPr>
            </w:pPr>
            <w:r>
              <w:rPr>
                <w:rFonts w:hint="eastAsia"/>
                <w:sz w:val="21"/>
                <w:szCs w:val="21"/>
                <w:highlight w:val="none"/>
              </w:rPr>
              <w:t>注册资金：</w:t>
            </w:r>
            <w:r>
              <w:rPr>
                <w:rFonts w:hint="eastAsia"/>
                <w:sz w:val="21"/>
                <w:szCs w:val="21"/>
                <w:highlight w:val="none"/>
                <w:u w:val="single"/>
              </w:rPr>
              <w:t xml:space="preserve">                   </w:t>
            </w:r>
            <w:r>
              <w:rPr>
                <w:rFonts w:hint="eastAsia"/>
                <w:sz w:val="21"/>
                <w:szCs w:val="21"/>
                <w:highlight w:val="none"/>
              </w:rPr>
              <w:t xml:space="preserve"> 企业性质：</w:t>
            </w:r>
            <w:r>
              <w:rPr>
                <w:rFonts w:hint="eastAsia"/>
                <w:sz w:val="21"/>
                <w:szCs w:val="21"/>
                <w:highlight w:val="none"/>
                <w:u w:val="single"/>
              </w:rPr>
              <w:t xml:space="preserve">            </w:t>
            </w:r>
          </w:p>
        </w:tc>
      </w:tr>
      <w:tr w14:paraId="2617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697" w:type="dxa"/>
            <w:gridSpan w:val="7"/>
            <w:vAlign w:val="center"/>
          </w:tcPr>
          <w:p w14:paraId="2E6CFC47">
            <w:pPr>
              <w:keepNext w:val="0"/>
              <w:keepLines w:val="0"/>
              <w:pageBreakBefore w:val="0"/>
              <w:kinsoku/>
              <w:wordWrap/>
              <w:overflowPunct/>
              <w:topLinePunct w:val="0"/>
              <w:autoSpaceDE/>
              <w:autoSpaceDN/>
              <w:bidi w:val="0"/>
              <w:spacing w:line="480" w:lineRule="auto"/>
              <w:ind w:firstLine="0" w:firstLineChars="0"/>
              <w:textAlignment w:val="auto"/>
              <w:rPr>
                <w:sz w:val="21"/>
                <w:szCs w:val="21"/>
                <w:highlight w:val="none"/>
              </w:rPr>
            </w:pPr>
            <w:r>
              <w:rPr>
                <w:rFonts w:hint="eastAsia"/>
                <w:sz w:val="21"/>
                <w:szCs w:val="21"/>
                <w:highlight w:val="none"/>
              </w:rPr>
              <w:t>服务承诺：</w:t>
            </w:r>
          </w:p>
        </w:tc>
      </w:tr>
      <w:tr w14:paraId="6B34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8697" w:type="dxa"/>
            <w:gridSpan w:val="7"/>
            <w:vAlign w:val="center"/>
          </w:tcPr>
          <w:p w14:paraId="5CAE3F76">
            <w:pPr>
              <w:keepNext w:val="0"/>
              <w:keepLines w:val="0"/>
              <w:pageBreakBefore w:val="0"/>
              <w:kinsoku/>
              <w:wordWrap/>
              <w:overflowPunct/>
              <w:topLinePunct w:val="0"/>
              <w:autoSpaceDE/>
              <w:autoSpaceDN/>
              <w:bidi w:val="0"/>
              <w:spacing w:line="360" w:lineRule="auto"/>
              <w:ind w:firstLine="0" w:firstLineChars="0"/>
              <w:textAlignment w:val="auto"/>
              <w:rPr>
                <w:sz w:val="21"/>
                <w:szCs w:val="21"/>
                <w:highlight w:val="none"/>
                <w:u w:val="single"/>
              </w:rPr>
            </w:pPr>
            <w:r>
              <w:rPr>
                <w:rFonts w:hint="eastAsia"/>
                <w:sz w:val="21"/>
                <w:szCs w:val="21"/>
                <w:highlight w:val="none"/>
              </w:rPr>
              <w:t>公司负责人：（□总经理□董事长）:</w:t>
            </w:r>
            <w:r>
              <w:rPr>
                <w:rFonts w:hint="eastAsia"/>
                <w:sz w:val="21"/>
                <w:szCs w:val="21"/>
                <w:highlight w:val="none"/>
                <w:u w:val="single"/>
              </w:rPr>
              <w:t xml:space="preserve">               </w:t>
            </w:r>
            <w:r>
              <w:rPr>
                <w:rFonts w:hint="eastAsia"/>
                <w:sz w:val="21"/>
                <w:szCs w:val="21"/>
                <w:highlight w:val="none"/>
              </w:rPr>
              <w:t>手机：</w:t>
            </w:r>
            <w:r>
              <w:rPr>
                <w:rFonts w:hint="eastAsia"/>
                <w:sz w:val="21"/>
                <w:szCs w:val="21"/>
                <w:highlight w:val="none"/>
                <w:u w:val="single"/>
              </w:rPr>
              <w:t xml:space="preserve">                    </w:t>
            </w:r>
          </w:p>
          <w:p w14:paraId="23C582B6">
            <w:pPr>
              <w:keepNext w:val="0"/>
              <w:keepLines w:val="0"/>
              <w:pageBreakBefore w:val="0"/>
              <w:kinsoku/>
              <w:wordWrap/>
              <w:overflowPunct/>
              <w:topLinePunct w:val="0"/>
              <w:autoSpaceDE/>
              <w:autoSpaceDN/>
              <w:bidi w:val="0"/>
              <w:spacing w:line="360" w:lineRule="auto"/>
              <w:ind w:firstLine="0" w:firstLineChars="0"/>
              <w:textAlignment w:val="auto"/>
              <w:rPr>
                <w:sz w:val="21"/>
                <w:szCs w:val="21"/>
                <w:highlight w:val="none"/>
                <w:u w:val="single"/>
              </w:rPr>
            </w:pPr>
            <w:r>
              <w:rPr>
                <w:rFonts w:hint="eastAsia"/>
                <w:sz w:val="21"/>
                <w:szCs w:val="21"/>
                <w:highlight w:val="none"/>
              </w:rPr>
              <w:t>本项目业务负责人：</w:t>
            </w:r>
            <w:r>
              <w:rPr>
                <w:rFonts w:hint="eastAsia"/>
                <w:sz w:val="21"/>
                <w:szCs w:val="21"/>
                <w:highlight w:val="none"/>
                <w:u w:val="single"/>
              </w:rPr>
              <w:t xml:space="preserve">              </w:t>
            </w:r>
            <w:r>
              <w:rPr>
                <w:rFonts w:hint="eastAsia"/>
                <w:sz w:val="21"/>
                <w:szCs w:val="21"/>
                <w:highlight w:val="none"/>
              </w:rPr>
              <w:t xml:space="preserve"> 职务：</w:t>
            </w:r>
            <w:r>
              <w:rPr>
                <w:rFonts w:hint="eastAsia"/>
                <w:sz w:val="21"/>
                <w:szCs w:val="21"/>
                <w:highlight w:val="none"/>
                <w:u w:val="single"/>
              </w:rPr>
              <w:t xml:space="preserve">                 </w:t>
            </w:r>
            <w:r>
              <w:rPr>
                <w:rFonts w:hint="eastAsia"/>
                <w:sz w:val="21"/>
                <w:szCs w:val="21"/>
                <w:highlight w:val="none"/>
              </w:rPr>
              <w:t>手机：</w:t>
            </w:r>
            <w:r>
              <w:rPr>
                <w:rFonts w:hint="eastAsia"/>
                <w:sz w:val="21"/>
                <w:szCs w:val="21"/>
                <w:highlight w:val="none"/>
                <w:u w:val="single"/>
              </w:rPr>
              <w:t xml:space="preserve">               </w:t>
            </w:r>
          </w:p>
        </w:tc>
      </w:tr>
      <w:tr w14:paraId="7ED9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8697" w:type="dxa"/>
            <w:gridSpan w:val="7"/>
            <w:vAlign w:val="center"/>
          </w:tcPr>
          <w:p w14:paraId="4FD6BB6C">
            <w:pPr>
              <w:keepNext w:val="0"/>
              <w:keepLines w:val="0"/>
              <w:pageBreakBefore w:val="0"/>
              <w:kinsoku/>
              <w:wordWrap/>
              <w:overflowPunct/>
              <w:topLinePunct w:val="0"/>
              <w:autoSpaceDE/>
              <w:autoSpaceDN/>
              <w:bidi w:val="0"/>
              <w:spacing w:line="360" w:lineRule="auto"/>
              <w:ind w:firstLine="0" w:firstLineChars="0"/>
              <w:textAlignment w:val="auto"/>
              <w:rPr>
                <w:sz w:val="21"/>
                <w:szCs w:val="21"/>
                <w:highlight w:val="none"/>
              </w:rPr>
            </w:pPr>
            <w:r>
              <w:rPr>
                <w:rFonts w:hint="eastAsia"/>
                <w:sz w:val="21"/>
                <w:szCs w:val="21"/>
                <w:highlight w:val="none"/>
              </w:rPr>
              <w:t xml:space="preserve">提供近三年财务审计报告或财务报表：□提供 □未提供  </w:t>
            </w:r>
            <w:r>
              <w:rPr>
                <w:rFonts w:hint="eastAsia"/>
                <w:b/>
                <w:sz w:val="21"/>
                <w:szCs w:val="21"/>
                <w:highlight w:val="none"/>
              </w:rPr>
              <w:t xml:space="preserve"> *在相应的选项上打“√”</w:t>
            </w:r>
          </w:p>
          <w:p w14:paraId="7BE0EC62">
            <w:pPr>
              <w:keepNext w:val="0"/>
              <w:keepLines w:val="0"/>
              <w:pageBreakBefore w:val="0"/>
              <w:kinsoku/>
              <w:wordWrap/>
              <w:overflowPunct/>
              <w:topLinePunct w:val="0"/>
              <w:autoSpaceDE/>
              <w:autoSpaceDN/>
              <w:bidi w:val="0"/>
              <w:spacing w:line="360" w:lineRule="auto"/>
              <w:ind w:firstLine="0" w:firstLineChars="0"/>
              <w:textAlignment w:val="auto"/>
              <w:rPr>
                <w:b/>
                <w:sz w:val="21"/>
                <w:szCs w:val="21"/>
                <w:highlight w:val="none"/>
                <w:u w:val="single"/>
              </w:rPr>
            </w:pPr>
            <w:r>
              <w:rPr>
                <w:rFonts w:hint="eastAsia"/>
                <w:sz w:val="21"/>
                <w:szCs w:val="21"/>
                <w:highlight w:val="none"/>
              </w:rPr>
              <w:t>资产负债率：</w:t>
            </w:r>
            <w:r>
              <w:rPr>
                <w:rFonts w:hint="eastAsia"/>
                <w:sz w:val="21"/>
                <w:szCs w:val="21"/>
                <w:highlight w:val="none"/>
                <w:u w:val="single"/>
              </w:rPr>
              <w:t xml:space="preserve">              </w:t>
            </w:r>
            <w:r>
              <w:rPr>
                <w:rFonts w:hint="eastAsia"/>
                <w:sz w:val="21"/>
                <w:szCs w:val="21"/>
                <w:highlight w:val="none"/>
              </w:rPr>
              <w:t xml:space="preserve">   三年平均营业收入：</w:t>
            </w:r>
            <w:r>
              <w:rPr>
                <w:rFonts w:hint="eastAsia"/>
                <w:sz w:val="21"/>
                <w:szCs w:val="21"/>
                <w:highlight w:val="none"/>
                <w:u w:val="single"/>
              </w:rPr>
              <w:t xml:space="preserve">                    </w:t>
            </w:r>
          </w:p>
        </w:tc>
      </w:tr>
      <w:tr w14:paraId="5F85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8697" w:type="dxa"/>
            <w:gridSpan w:val="7"/>
          </w:tcPr>
          <w:p w14:paraId="72E1D3FF">
            <w:pPr>
              <w:keepNext w:val="0"/>
              <w:keepLines w:val="0"/>
              <w:pageBreakBefore w:val="0"/>
              <w:kinsoku/>
              <w:wordWrap/>
              <w:overflowPunct/>
              <w:topLinePunct w:val="0"/>
              <w:autoSpaceDE/>
              <w:autoSpaceDN/>
              <w:bidi w:val="0"/>
              <w:spacing w:line="440" w:lineRule="exact"/>
              <w:ind w:firstLine="0" w:firstLineChars="0"/>
              <w:textAlignment w:val="auto"/>
              <w:rPr>
                <w:sz w:val="21"/>
                <w:szCs w:val="21"/>
                <w:highlight w:val="none"/>
              </w:rPr>
            </w:pPr>
            <w:r>
              <w:rPr>
                <w:rFonts w:hint="eastAsia"/>
                <w:sz w:val="21"/>
                <w:szCs w:val="21"/>
                <w:highlight w:val="none"/>
              </w:rPr>
              <w:t>近三年具有代表性同类项目业绩</w:t>
            </w:r>
          </w:p>
          <w:tbl>
            <w:tblPr>
              <w:tblStyle w:val="15"/>
              <w:tblW w:w="10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080"/>
              <w:gridCol w:w="1527"/>
              <w:gridCol w:w="1111"/>
              <w:gridCol w:w="1111"/>
              <w:gridCol w:w="1250"/>
              <w:gridCol w:w="3288"/>
            </w:tblGrid>
            <w:tr w14:paraId="3880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0" w:type="dxa"/>
                  <w:vAlign w:val="center"/>
                </w:tcPr>
                <w:p w14:paraId="5C8ECC28">
                  <w:pPr>
                    <w:keepNext w:val="0"/>
                    <w:keepLines w:val="0"/>
                    <w:pageBreakBefore w:val="0"/>
                    <w:kinsoku/>
                    <w:wordWrap/>
                    <w:overflowPunct/>
                    <w:topLinePunct w:val="0"/>
                    <w:autoSpaceDE/>
                    <w:autoSpaceDN/>
                    <w:bidi w:val="0"/>
                    <w:snapToGrid w:val="0"/>
                    <w:ind w:firstLine="0" w:firstLineChars="0"/>
                    <w:jc w:val="right"/>
                    <w:textAlignment w:val="auto"/>
                    <w:rPr>
                      <w:b/>
                      <w:sz w:val="21"/>
                      <w:szCs w:val="21"/>
                      <w:highlight w:val="none"/>
                    </w:rPr>
                  </w:pPr>
                  <w:r>
                    <w:rPr>
                      <w:rFonts w:hint="eastAsia"/>
                      <w:b/>
                      <w:sz w:val="21"/>
                      <w:szCs w:val="21"/>
                      <w:highlight w:val="none"/>
                    </w:rPr>
                    <w:t>序号</w:t>
                  </w:r>
                </w:p>
              </w:tc>
              <w:tc>
                <w:tcPr>
                  <w:tcW w:w="1080" w:type="dxa"/>
                  <w:vAlign w:val="center"/>
                </w:tcPr>
                <w:p w14:paraId="6D3AF15F">
                  <w:pPr>
                    <w:keepNext w:val="0"/>
                    <w:keepLines w:val="0"/>
                    <w:pageBreakBefore w:val="0"/>
                    <w:kinsoku/>
                    <w:wordWrap/>
                    <w:overflowPunct/>
                    <w:topLinePunct w:val="0"/>
                    <w:autoSpaceDE/>
                    <w:autoSpaceDN/>
                    <w:bidi w:val="0"/>
                    <w:snapToGrid w:val="0"/>
                    <w:ind w:firstLine="0" w:firstLineChars="0"/>
                    <w:jc w:val="center"/>
                    <w:textAlignment w:val="auto"/>
                    <w:rPr>
                      <w:b/>
                      <w:sz w:val="21"/>
                      <w:szCs w:val="21"/>
                      <w:highlight w:val="none"/>
                    </w:rPr>
                  </w:pPr>
                  <w:r>
                    <w:rPr>
                      <w:rFonts w:hint="eastAsia"/>
                      <w:b/>
                      <w:sz w:val="21"/>
                      <w:szCs w:val="21"/>
                      <w:highlight w:val="none"/>
                    </w:rPr>
                    <w:t>用户名称</w:t>
                  </w:r>
                </w:p>
              </w:tc>
              <w:tc>
                <w:tcPr>
                  <w:tcW w:w="1527" w:type="dxa"/>
                  <w:vAlign w:val="center"/>
                </w:tcPr>
                <w:p w14:paraId="094AB75C">
                  <w:pPr>
                    <w:keepNext w:val="0"/>
                    <w:keepLines w:val="0"/>
                    <w:pageBreakBefore w:val="0"/>
                    <w:kinsoku/>
                    <w:wordWrap/>
                    <w:overflowPunct/>
                    <w:topLinePunct w:val="0"/>
                    <w:autoSpaceDE/>
                    <w:autoSpaceDN/>
                    <w:bidi w:val="0"/>
                    <w:snapToGrid w:val="0"/>
                    <w:ind w:firstLine="0" w:firstLineChars="0"/>
                    <w:jc w:val="center"/>
                    <w:textAlignment w:val="auto"/>
                    <w:rPr>
                      <w:b/>
                      <w:sz w:val="21"/>
                      <w:szCs w:val="21"/>
                      <w:highlight w:val="none"/>
                    </w:rPr>
                  </w:pPr>
                  <w:r>
                    <w:rPr>
                      <w:rFonts w:hint="eastAsia"/>
                      <w:b/>
                      <w:sz w:val="21"/>
                      <w:szCs w:val="21"/>
                      <w:highlight w:val="none"/>
                    </w:rPr>
                    <w:t>产品名称</w:t>
                  </w:r>
                </w:p>
              </w:tc>
              <w:tc>
                <w:tcPr>
                  <w:tcW w:w="1111" w:type="dxa"/>
                  <w:vAlign w:val="center"/>
                </w:tcPr>
                <w:p w14:paraId="126902FD">
                  <w:pPr>
                    <w:keepNext w:val="0"/>
                    <w:keepLines w:val="0"/>
                    <w:pageBreakBefore w:val="0"/>
                    <w:kinsoku/>
                    <w:wordWrap/>
                    <w:overflowPunct/>
                    <w:topLinePunct w:val="0"/>
                    <w:autoSpaceDE/>
                    <w:autoSpaceDN/>
                    <w:bidi w:val="0"/>
                    <w:snapToGrid w:val="0"/>
                    <w:ind w:firstLine="0" w:firstLineChars="0"/>
                    <w:jc w:val="center"/>
                    <w:textAlignment w:val="auto"/>
                    <w:rPr>
                      <w:b/>
                      <w:sz w:val="21"/>
                      <w:szCs w:val="21"/>
                      <w:highlight w:val="none"/>
                    </w:rPr>
                  </w:pPr>
                  <w:r>
                    <w:rPr>
                      <w:rFonts w:hint="eastAsia"/>
                      <w:b/>
                      <w:sz w:val="21"/>
                      <w:szCs w:val="21"/>
                      <w:highlight w:val="none"/>
                    </w:rPr>
                    <w:t>供货时间</w:t>
                  </w:r>
                </w:p>
              </w:tc>
              <w:tc>
                <w:tcPr>
                  <w:tcW w:w="1111" w:type="dxa"/>
                  <w:vAlign w:val="center"/>
                </w:tcPr>
                <w:p w14:paraId="61A47116">
                  <w:pPr>
                    <w:keepNext w:val="0"/>
                    <w:keepLines w:val="0"/>
                    <w:pageBreakBefore w:val="0"/>
                    <w:kinsoku/>
                    <w:wordWrap/>
                    <w:overflowPunct/>
                    <w:topLinePunct w:val="0"/>
                    <w:autoSpaceDE/>
                    <w:autoSpaceDN/>
                    <w:bidi w:val="0"/>
                    <w:snapToGrid w:val="0"/>
                    <w:ind w:firstLine="0" w:firstLineChars="0"/>
                    <w:jc w:val="center"/>
                    <w:textAlignment w:val="auto"/>
                    <w:rPr>
                      <w:b/>
                      <w:sz w:val="21"/>
                      <w:szCs w:val="21"/>
                      <w:highlight w:val="none"/>
                    </w:rPr>
                  </w:pPr>
                  <w:r>
                    <w:rPr>
                      <w:rFonts w:hint="eastAsia"/>
                      <w:b/>
                      <w:sz w:val="21"/>
                      <w:szCs w:val="21"/>
                      <w:highlight w:val="none"/>
                    </w:rPr>
                    <w:t>联系人</w:t>
                  </w:r>
                </w:p>
              </w:tc>
              <w:tc>
                <w:tcPr>
                  <w:tcW w:w="1250" w:type="dxa"/>
                  <w:vAlign w:val="center"/>
                </w:tcPr>
                <w:p w14:paraId="7C933646">
                  <w:pPr>
                    <w:keepNext w:val="0"/>
                    <w:keepLines w:val="0"/>
                    <w:pageBreakBefore w:val="0"/>
                    <w:kinsoku/>
                    <w:wordWrap/>
                    <w:overflowPunct/>
                    <w:topLinePunct w:val="0"/>
                    <w:autoSpaceDE/>
                    <w:autoSpaceDN/>
                    <w:bidi w:val="0"/>
                    <w:snapToGrid w:val="0"/>
                    <w:ind w:firstLine="0" w:firstLineChars="0"/>
                    <w:jc w:val="center"/>
                    <w:textAlignment w:val="auto"/>
                    <w:rPr>
                      <w:b/>
                      <w:sz w:val="21"/>
                      <w:szCs w:val="21"/>
                      <w:highlight w:val="none"/>
                    </w:rPr>
                  </w:pPr>
                  <w:r>
                    <w:rPr>
                      <w:rFonts w:hint="eastAsia"/>
                      <w:b/>
                      <w:sz w:val="21"/>
                      <w:szCs w:val="21"/>
                      <w:highlight w:val="none"/>
                    </w:rPr>
                    <w:t>联系电话</w:t>
                  </w:r>
                </w:p>
              </w:tc>
              <w:tc>
                <w:tcPr>
                  <w:tcW w:w="3288" w:type="dxa"/>
                  <w:vAlign w:val="center"/>
                </w:tcPr>
                <w:p w14:paraId="3696211A">
                  <w:pPr>
                    <w:keepNext w:val="0"/>
                    <w:keepLines w:val="0"/>
                    <w:pageBreakBefore w:val="0"/>
                    <w:kinsoku/>
                    <w:wordWrap/>
                    <w:overflowPunct/>
                    <w:topLinePunct w:val="0"/>
                    <w:autoSpaceDE/>
                    <w:autoSpaceDN/>
                    <w:bidi w:val="0"/>
                    <w:snapToGrid w:val="0"/>
                    <w:ind w:firstLine="0" w:firstLineChars="0"/>
                    <w:jc w:val="center"/>
                    <w:textAlignment w:val="auto"/>
                    <w:rPr>
                      <w:b/>
                      <w:sz w:val="21"/>
                      <w:szCs w:val="21"/>
                      <w:highlight w:val="none"/>
                    </w:rPr>
                  </w:pPr>
                  <w:r>
                    <w:rPr>
                      <w:rFonts w:hint="eastAsia"/>
                      <w:b/>
                      <w:sz w:val="21"/>
                      <w:szCs w:val="21"/>
                      <w:highlight w:val="none"/>
                    </w:rPr>
                    <w:t>备注</w:t>
                  </w:r>
                </w:p>
              </w:tc>
            </w:tr>
            <w:tr w14:paraId="2E41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0" w:type="dxa"/>
                  <w:vAlign w:val="center"/>
                </w:tcPr>
                <w:p w14:paraId="3E090B17">
                  <w:pPr>
                    <w:keepNext w:val="0"/>
                    <w:keepLines w:val="0"/>
                    <w:pageBreakBefore w:val="0"/>
                    <w:kinsoku/>
                    <w:wordWrap/>
                    <w:overflowPunct/>
                    <w:topLinePunct w:val="0"/>
                    <w:autoSpaceDE/>
                    <w:autoSpaceDN/>
                    <w:bidi w:val="0"/>
                    <w:snapToGrid w:val="0"/>
                    <w:spacing w:line="440" w:lineRule="exact"/>
                    <w:ind w:firstLine="0" w:firstLineChars="0"/>
                    <w:jc w:val="right"/>
                    <w:textAlignment w:val="auto"/>
                    <w:rPr>
                      <w:sz w:val="21"/>
                      <w:szCs w:val="21"/>
                      <w:highlight w:val="none"/>
                    </w:rPr>
                  </w:pPr>
                  <w:r>
                    <w:rPr>
                      <w:rFonts w:hint="eastAsia"/>
                      <w:sz w:val="21"/>
                      <w:szCs w:val="21"/>
                      <w:highlight w:val="none"/>
                    </w:rPr>
                    <w:t>1</w:t>
                  </w:r>
                </w:p>
              </w:tc>
              <w:tc>
                <w:tcPr>
                  <w:tcW w:w="1080" w:type="dxa"/>
                  <w:vAlign w:val="center"/>
                </w:tcPr>
                <w:p w14:paraId="7BFB3490">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sz w:val="21"/>
                      <w:szCs w:val="21"/>
                      <w:highlight w:val="none"/>
                    </w:rPr>
                  </w:pPr>
                </w:p>
              </w:tc>
              <w:tc>
                <w:tcPr>
                  <w:tcW w:w="1527" w:type="dxa"/>
                  <w:vAlign w:val="center"/>
                </w:tcPr>
                <w:p w14:paraId="6F1C75E4">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sz w:val="21"/>
                      <w:szCs w:val="21"/>
                      <w:highlight w:val="none"/>
                    </w:rPr>
                  </w:pPr>
                </w:p>
              </w:tc>
              <w:tc>
                <w:tcPr>
                  <w:tcW w:w="1111" w:type="dxa"/>
                  <w:vAlign w:val="center"/>
                </w:tcPr>
                <w:p w14:paraId="31E39627">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sz w:val="21"/>
                      <w:szCs w:val="21"/>
                      <w:highlight w:val="none"/>
                    </w:rPr>
                  </w:pPr>
                </w:p>
              </w:tc>
              <w:tc>
                <w:tcPr>
                  <w:tcW w:w="1111" w:type="dxa"/>
                  <w:vAlign w:val="center"/>
                </w:tcPr>
                <w:p w14:paraId="0304266C">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sz w:val="21"/>
                      <w:szCs w:val="21"/>
                      <w:highlight w:val="none"/>
                    </w:rPr>
                  </w:pPr>
                </w:p>
              </w:tc>
              <w:tc>
                <w:tcPr>
                  <w:tcW w:w="1250" w:type="dxa"/>
                  <w:vAlign w:val="center"/>
                </w:tcPr>
                <w:p w14:paraId="51429EF4">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sz w:val="21"/>
                      <w:szCs w:val="21"/>
                      <w:highlight w:val="none"/>
                    </w:rPr>
                  </w:pPr>
                </w:p>
              </w:tc>
              <w:tc>
                <w:tcPr>
                  <w:tcW w:w="3288" w:type="dxa"/>
                  <w:vAlign w:val="center"/>
                </w:tcPr>
                <w:p w14:paraId="03D8C672">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sz w:val="21"/>
                      <w:szCs w:val="21"/>
                      <w:highlight w:val="none"/>
                    </w:rPr>
                  </w:pPr>
                </w:p>
              </w:tc>
            </w:tr>
            <w:tr w14:paraId="71AB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0" w:type="dxa"/>
                  <w:vAlign w:val="center"/>
                </w:tcPr>
                <w:p w14:paraId="2A571766">
                  <w:pPr>
                    <w:keepNext w:val="0"/>
                    <w:keepLines w:val="0"/>
                    <w:pageBreakBefore w:val="0"/>
                    <w:kinsoku/>
                    <w:wordWrap/>
                    <w:overflowPunct/>
                    <w:topLinePunct w:val="0"/>
                    <w:autoSpaceDE/>
                    <w:autoSpaceDN/>
                    <w:bidi w:val="0"/>
                    <w:snapToGrid w:val="0"/>
                    <w:spacing w:line="440" w:lineRule="exact"/>
                    <w:ind w:firstLine="0" w:firstLineChars="0"/>
                    <w:jc w:val="right"/>
                    <w:textAlignment w:val="auto"/>
                    <w:rPr>
                      <w:sz w:val="21"/>
                      <w:szCs w:val="21"/>
                      <w:highlight w:val="none"/>
                    </w:rPr>
                  </w:pPr>
                  <w:r>
                    <w:rPr>
                      <w:rFonts w:hint="eastAsia"/>
                      <w:sz w:val="21"/>
                      <w:szCs w:val="21"/>
                      <w:highlight w:val="none"/>
                    </w:rPr>
                    <w:t>2</w:t>
                  </w:r>
                </w:p>
              </w:tc>
              <w:tc>
                <w:tcPr>
                  <w:tcW w:w="1080" w:type="dxa"/>
                  <w:vAlign w:val="center"/>
                </w:tcPr>
                <w:p w14:paraId="6A296743">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sz w:val="21"/>
                      <w:szCs w:val="21"/>
                      <w:highlight w:val="none"/>
                    </w:rPr>
                  </w:pPr>
                </w:p>
              </w:tc>
              <w:tc>
                <w:tcPr>
                  <w:tcW w:w="1527" w:type="dxa"/>
                  <w:vAlign w:val="center"/>
                </w:tcPr>
                <w:p w14:paraId="516B72EB">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sz w:val="21"/>
                      <w:szCs w:val="21"/>
                      <w:highlight w:val="none"/>
                    </w:rPr>
                  </w:pPr>
                </w:p>
              </w:tc>
              <w:tc>
                <w:tcPr>
                  <w:tcW w:w="1111" w:type="dxa"/>
                  <w:vAlign w:val="center"/>
                </w:tcPr>
                <w:p w14:paraId="22248BB2">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sz w:val="21"/>
                      <w:szCs w:val="21"/>
                      <w:highlight w:val="none"/>
                    </w:rPr>
                  </w:pPr>
                </w:p>
              </w:tc>
              <w:tc>
                <w:tcPr>
                  <w:tcW w:w="1111" w:type="dxa"/>
                  <w:vAlign w:val="center"/>
                </w:tcPr>
                <w:p w14:paraId="6F0FFBD6">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sz w:val="21"/>
                      <w:szCs w:val="21"/>
                      <w:highlight w:val="none"/>
                    </w:rPr>
                  </w:pPr>
                </w:p>
              </w:tc>
              <w:tc>
                <w:tcPr>
                  <w:tcW w:w="1250" w:type="dxa"/>
                  <w:vAlign w:val="center"/>
                </w:tcPr>
                <w:p w14:paraId="533D2838">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sz w:val="21"/>
                      <w:szCs w:val="21"/>
                      <w:highlight w:val="none"/>
                    </w:rPr>
                  </w:pPr>
                </w:p>
              </w:tc>
              <w:tc>
                <w:tcPr>
                  <w:tcW w:w="3288" w:type="dxa"/>
                  <w:vAlign w:val="center"/>
                </w:tcPr>
                <w:p w14:paraId="6C3CC056">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sz w:val="21"/>
                      <w:szCs w:val="21"/>
                      <w:highlight w:val="none"/>
                    </w:rPr>
                  </w:pPr>
                </w:p>
              </w:tc>
            </w:tr>
            <w:tr w14:paraId="571A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0" w:type="dxa"/>
                  <w:vAlign w:val="center"/>
                </w:tcPr>
                <w:p w14:paraId="5E79974E">
                  <w:pPr>
                    <w:keepNext w:val="0"/>
                    <w:keepLines w:val="0"/>
                    <w:pageBreakBefore w:val="0"/>
                    <w:kinsoku/>
                    <w:wordWrap/>
                    <w:overflowPunct/>
                    <w:topLinePunct w:val="0"/>
                    <w:autoSpaceDE/>
                    <w:autoSpaceDN/>
                    <w:bidi w:val="0"/>
                    <w:snapToGrid w:val="0"/>
                    <w:spacing w:line="440" w:lineRule="exact"/>
                    <w:ind w:firstLine="0" w:firstLineChars="0"/>
                    <w:jc w:val="right"/>
                    <w:textAlignment w:val="auto"/>
                    <w:rPr>
                      <w:sz w:val="21"/>
                      <w:szCs w:val="21"/>
                      <w:highlight w:val="none"/>
                    </w:rPr>
                  </w:pPr>
                  <w:r>
                    <w:rPr>
                      <w:rFonts w:hint="eastAsia"/>
                      <w:sz w:val="21"/>
                      <w:szCs w:val="21"/>
                      <w:highlight w:val="none"/>
                    </w:rPr>
                    <w:t>3</w:t>
                  </w:r>
                </w:p>
              </w:tc>
              <w:tc>
                <w:tcPr>
                  <w:tcW w:w="1080" w:type="dxa"/>
                  <w:vAlign w:val="center"/>
                </w:tcPr>
                <w:p w14:paraId="79AE62C6">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sz w:val="21"/>
                      <w:szCs w:val="21"/>
                      <w:highlight w:val="none"/>
                    </w:rPr>
                  </w:pPr>
                </w:p>
              </w:tc>
              <w:tc>
                <w:tcPr>
                  <w:tcW w:w="1527" w:type="dxa"/>
                  <w:vAlign w:val="center"/>
                </w:tcPr>
                <w:p w14:paraId="32104529">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sz w:val="21"/>
                      <w:szCs w:val="21"/>
                      <w:highlight w:val="none"/>
                    </w:rPr>
                  </w:pPr>
                </w:p>
              </w:tc>
              <w:tc>
                <w:tcPr>
                  <w:tcW w:w="1111" w:type="dxa"/>
                  <w:vAlign w:val="center"/>
                </w:tcPr>
                <w:p w14:paraId="3539F9DB">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sz w:val="21"/>
                      <w:szCs w:val="21"/>
                      <w:highlight w:val="none"/>
                    </w:rPr>
                  </w:pPr>
                </w:p>
              </w:tc>
              <w:tc>
                <w:tcPr>
                  <w:tcW w:w="1111" w:type="dxa"/>
                  <w:vAlign w:val="center"/>
                </w:tcPr>
                <w:p w14:paraId="0C3316BC">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sz w:val="21"/>
                      <w:szCs w:val="21"/>
                      <w:highlight w:val="none"/>
                    </w:rPr>
                  </w:pPr>
                </w:p>
              </w:tc>
              <w:tc>
                <w:tcPr>
                  <w:tcW w:w="1250" w:type="dxa"/>
                  <w:vAlign w:val="center"/>
                </w:tcPr>
                <w:p w14:paraId="1EFBEB69">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sz w:val="21"/>
                      <w:szCs w:val="21"/>
                      <w:highlight w:val="none"/>
                    </w:rPr>
                  </w:pPr>
                </w:p>
              </w:tc>
              <w:tc>
                <w:tcPr>
                  <w:tcW w:w="3288" w:type="dxa"/>
                  <w:vAlign w:val="center"/>
                </w:tcPr>
                <w:p w14:paraId="4182EF10">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sz w:val="21"/>
                      <w:szCs w:val="21"/>
                      <w:highlight w:val="none"/>
                    </w:rPr>
                  </w:pPr>
                </w:p>
              </w:tc>
            </w:tr>
          </w:tbl>
          <w:p w14:paraId="114D5A15">
            <w:pPr>
              <w:keepNext w:val="0"/>
              <w:keepLines w:val="0"/>
              <w:pageBreakBefore w:val="0"/>
              <w:kinsoku/>
              <w:wordWrap/>
              <w:overflowPunct/>
              <w:topLinePunct w:val="0"/>
              <w:autoSpaceDE/>
              <w:autoSpaceDN/>
              <w:bidi w:val="0"/>
              <w:spacing w:line="360" w:lineRule="auto"/>
              <w:ind w:firstLine="0" w:firstLineChars="0"/>
              <w:textAlignment w:val="auto"/>
              <w:rPr>
                <w:sz w:val="21"/>
                <w:szCs w:val="21"/>
                <w:highlight w:val="none"/>
              </w:rPr>
            </w:pPr>
          </w:p>
        </w:tc>
      </w:tr>
      <w:tr w14:paraId="6876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697" w:type="dxa"/>
            <w:gridSpan w:val="7"/>
          </w:tcPr>
          <w:p w14:paraId="238961B6">
            <w:pPr>
              <w:keepNext w:val="0"/>
              <w:keepLines w:val="0"/>
              <w:pageBreakBefore w:val="0"/>
              <w:kinsoku/>
              <w:wordWrap/>
              <w:overflowPunct/>
              <w:topLinePunct w:val="0"/>
              <w:autoSpaceDE/>
              <w:autoSpaceDN/>
              <w:bidi w:val="0"/>
              <w:spacing w:line="360" w:lineRule="auto"/>
              <w:ind w:firstLine="0" w:firstLineChars="0"/>
              <w:textAlignment w:val="auto"/>
              <w:rPr>
                <w:sz w:val="21"/>
                <w:szCs w:val="21"/>
                <w:highlight w:val="none"/>
              </w:rPr>
            </w:pPr>
            <w:r>
              <w:rPr>
                <w:rFonts w:hint="eastAsia"/>
                <w:sz w:val="21"/>
                <w:szCs w:val="21"/>
                <w:highlight w:val="none"/>
              </w:rPr>
              <w:t>其它优惠条件：</w:t>
            </w:r>
          </w:p>
        </w:tc>
      </w:tr>
    </w:tbl>
    <w:p w14:paraId="1E6BE51A">
      <w:pPr>
        <w:spacing w:line="380" w:lineRule="exact"/>
        <w:rPr>
          <w:szCs w:val="21"/>
          <w:highlight w:val="none"/>
        </w:rPr>
      </w:pPr>
    </w:p>
    <w:p w14:paraId="2D3174BE">
      <w:pPr>
        <w:spacing w:line="380" w:lineRule="exact"/>
        <w:rPr>
          <w:rFonts w:ascii="Times New Roman" w:hAnsi="Times New Roman" w:eastAsia="宋体" w:cs="Times New Roman"/>
          <w:b/>
          <w:color w:val="000000"/>
          <w:szCs w:val="20"/>
          <w:highlight w:val="none"/>
        </w:rPr>
      </w:pPr>
      <w:r>
        <w:rPr>
          <w:rFonts w:hint="eastAsia"/>
          <w:szCs w:val="21"/>
          <w:highlight w:val="none"/>
        </w:rPr>
        <w:t>投标人（盖章）：</w:t>
      </w:r>
      <w:r>
        <w:rPr>
          <w:rFonts w:hint="eastAsia"/>
          <w:szCs w:val="21"/>
          <w:highlight w:val="none"/>
          <w:u w:val="single"/>
        </w:rPr>
        <w:t xml:space="preserve">              </w:t>
      </w:r>
      <w:r>
        <w:rPr>
          <w:rFonts w:hint="eastAsia"/>
          <w:bCs/>
          <w:szCs w:val="21"/>
          <w:highlight w:val="none"/>
        </w:rPr>
        <w:t>法定代表人或授权代表签字</w:t>
      </w:r>
      <w:r>
        <w:rPr>
          <w:rFonts w:hint="eastAsia"/>
          <w:szCs w:val="21"/>
          <w:highlight w:val="none"/>
        </w:rPr>
        <w:t>：</w:t>
      </w:r>
      <w:r>
        <w:rPr>
          <w:rFonts w:hint="eastAsia"/>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 xml:space="preserve">  </w:t>
      </w:r>
      <w:r>
        <w:rPr>
          <w:rFonts w:ascii="Times New Roman" w:hAnsi="Times New Roman" w:eastAsia="宋体" w:cs="Times New Roman"/>
          <w:b/>
          <w:color w:val="000000"/>
          <w:szCs w:val="20"/>
          <w:highlight w:val="none"/>
        </w:rPr>
        <w:br w:type="page"/>
      </w:r>
    </w:p>
    <w:p w14:paraId="6535F45A">
      <w:pPr>
        <w:rPr>
          <w:b/>
          <w:highlight w:val="none"/>
        </w:rPr>
      </w:pPr>
      <w:bookmarkStart w:id="283" w:name="_Toc13423"/>
      <w:r>
        <w:rPr>
          <w:b/>
          <w:highlight w:val="none"/>
        </w:rPr>
        <w:t>附件九、备品备件、易损件、专用耗材清单及价格表</w:t>
      </w:r>
      <w:bookmarkEnd w:id="283"/>
    </w:p>
    <w:p w14:paraId="2DA432D2">
      <w:pPr>
        <w:jc w:val="center"/>
        <w:rPr>
          <w:rFonts w:ascii="Times New Roman" w:hAnsi="Times New Roman" w:cs="Times New Roman"/>
          <w:b/>
          <w:color w:val="000000"/>
          <w:sz w:val="28"/>
          <w:szCs w:val="28"/>
          <w:highlight w:val="none"/>
        </w:rPr>
      </w:pPr>
      <w:r>
        <w:rPr>
          <w:rFonts w:ascii="Times New Roman" w:hAnsi="Times New Roman" w:eastAsia="宋体" w:cs="Times New Roman"/>
          <w:b/>
          <w:color w:val="000000"/>
          <w:sz w:val="28"/>
          <w:szCs w:val="28"/>
          <w:highlight w:val="none"/>
        </w:rPr>
        <w:t>备品备件、易损件、专用耗材清单及价格表</w:t>
      </w:r>
    </w:p>
    <w:tbl>
      <w:tblPr>
        <w:tblStyle w:val="15"/>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483"/>
        <w:gridCol w:w="1792"/>
        <w:gridCol w:w="817"/>
        <w:gridCol w:w="817"/>
        <w:gridCol w:w="1234"/>
        <w:gridCol w:w="1092"/>
      </w:tblGrid>
      <w:tr w14:paraId="48C5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08A5035E">
            <w:pPr>
              <w:pStyle w:val="13"/>
              <w:keepNext w:val="0"/>
              <w:keepLines w:val="0"/>
              <w:pageBreakBefore w:val="0"/>
              <w:widowControl w:val="0"/>
              <w:kinsoku/>
              <w:wordWrap/>
              <w:overflowPunct/>
              <w:topLinePunct w:val="0"/>
              <w:autoSpaceDE/>
              <w:autoSpaceDN/>
              <w:bidi w:val="0"/>
              <w:adjustRightInd/>
              <w:snapToGrid/>
              <w:ind w:left="1" w:firstLine="0" w:firstLineChars="0"/>
              <w:jc w:val="center"/>
              <w:textAlignment w:val="auto"/>
              <w:rPr>
                <w:rFonts w:ascii="Times New Roman" w:hAnsi="Times New Roman" w:eastAsia="仿宋_GB2312" w:cs="Times New Roman"/>
                <w:b/>
                <w:sz w:val="21"/>
                <w:szCs w:val="21"/>
                <w:highlight w:val="none"/>
              </w:rPr>
            </w:pPr>
            <w:r>
              <w:rPr>
                <w:rFonts w:ascii="Times New Roman" w:hAnsi="Times New Roman" w:eastAsia="仿宋_GB2312" w:cs="Times New Roman"/>
                <w:b/>
                <w:sz w:val="21"/>
                <w:szCs w:val="21"/>
                <w:highlight w:val="none"/>
              </w:rPr>
              <w:t>序号</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40F54C3">
            <w:pPr>
              <w:pStyle w:val="13"/>
              <w:keepNext w:val="0"/>
              <w:keepLines w:val="0"/>
              <w:pageBreakBefore w:val="0"/>
              <w:widowControl w:val="0"/>
              <w:kinsoku/>
              <w:wordWrap/>
              <w:overflowPunct/>
              <w:topLinePunct w:val="0"/>
              <w:autoSpaceDE/>
              <w:autoSpaceDN/>
              <w:bidi w:val="0"/>
              <w:adjustRightInd/>
              <w:snapToGrid/>
              <w:ind w:left="1" w:firstLine="0" w:firstLineChars="0"/>
              <w:jc w:val="center"/>
              <w:textAlignment w:val="auto"/>
              <w:rPr>
                <w:rFonts w:ascii="Times New Roman" w:hAnsi="Times New Roman" w:eastAsia="仿宋_GB2312" w:cs="Times New Roman"/>
                <w:b/>
                <w:sz w:val="21"/>
                <w:szCs w:val="21"/>
                <w:highlight w:val="none"/>
              </w:rPr>
            </w:pPr>
            <w:r>
              <w:rPr>
                <w:rFonts w:ascii="Times New Roman" w:hAnsi="Times New Roman" w:eastAsia="仿宋_GB2312" w:cs="Times New Roman"/>
                <w:b/>
                <w:sz w:val="21"/>
                <w:szCs w:val="21"/>
                <w:highlight w:val="none"/>
              </w:rPr>
              <w:t>备品备件、易损件和专用耗材名称</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14:paraId="7C24BB2C">
            <w:pPr>
              <w:pStyle w:val="13"/>
              <w:keepNext w:val="0"/>
              <w:keepLines w:val="0"/>
              <w:pageBreakBefore w:val="0"/>
              <w:widowControl w:val="0"/>
              <w:kinsoku/>
              <w:wordWrap/>
              <w:overflowPunct/>
              <w:topLinePunct w:val="0"/>
              <w:autoSpaceDE/>
              <w:autoSpaceDN/>
              <w:bidi w:val="0"/>
              <w:adjustRightInd/>
              <w:snapToGrid/>
              <w:ind w:left="1" w:firstLine="0" w:firstLineChars="0"/>
              <w:jc w:val="center"/>
              <w:textAlignment w:val="auto"/>
              <w:rPr>
                <w:rFonts w:ascii="Times New Roman" w:hAnsi="Times New Roman" w:eastAsia="仿宋_GB2312" w:cs="Times New Roman"/>
                <w:b/>
                <w:sz w:val="21"/>
                <w:szCs w:val="21"/>
                <w:highlight w:val="none"/>
              </w:rPr>
            </w:pPr>
            <w:r>
              <w:rPr>
                <w:rFonts w:ascii="Times New Roman" w:hAnsi="Times New Roman" w:eastAsia="仿宋_GB2312" w:cs="Times New Roman"/>
                <w:b/>
                <w:sz w:val="21"/>
                <w:szCs w:val="21"/>
                <w:highlight w:val="none"/>
              </w:rPr>
              <w:t>规格型号及技术参数</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704836A9">
            <w:pPr>
              <w:pStyle w:val="13"/>
              <w:keepNext w:val="0"/>
              <w:keepLines w:val="0"/>
              <w:pageBreakBefore w:val="0"/>
              <w:widowControl w:val="0"/>
              <w:kinsoku/>
              <w:wordWrap/>
              <w:overflowPunct/>
              <w:topLinePunct w:val="0"/>
              <w:autoSpaceDE/>
              <w:autoSpaceDN/>
              <w:bidi w:val="0"/>
              <w:adjustRightInd/>
              <w:snapToGrid/>
              <w:ind w:left="1" w:firstLine="0" w:firstLineChars="0"/>
              <w:jc w:val="center"/>
              <w:textAlignment w:val="auto"/>
              <w:rPr>
                <w:rFonts w:ascii="Times New Roman" w:hAnsi="Times New Roman" w:eastAsia="仿宋_GB2312" w:cs="Times New Roman"/>
                <w:b/>
                <w:sz w:val="21"/>
                <w:szCs w:val="21"/>
                <w:highlight w:val="none"/>
              </w:rPr>
            </w:pPr>
            <w:r>
              <w:rPr>
                <w:rFonts w:ascii="Times New Roman" w:hAnsi="Times New Roman" w:eastAsia="仿宋_GB2312" w:cs="Times New Roman"/>
                <w:b/>
                <w:sz w:val="21"/>
                <w:szCs w:val="21"/>
                <w:highlight w:val="none"/>
              </w:rPr>
              <w:t>数量</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73F257C7">
            <w:pPr>
              <w:pStyle w:val="13"/>
              <w:keepNext w:val="0"/>
              <w:keepLines w:val="0"/>
              <w:pageBreakBefore w:val="0"/>
              <w:widowControl w:val="0"/>
              <w:kinsoku/>
              <w:wordWrap/>
              <w:overflowPunct/>
              <w:topLinePunct w:val="0"/>
              <w:autoSpaceDE/>
              <w:autoSpaceDN/>
              <w:bidi w:val="0"/>
              <w:adjustRightInd/>
              <w:snapToGrid/>
              <w:ind w:left="1" w:firstLine="0" w:firstLineChars="0"/>
              <w:jc w:val="center"/>
              <w:textAlignment w:val="auto"/>
              <w:rPr>
                <w:rFonts w:ascii="Times New Roman" w:hAnsi="Times New Roman" w:eastAsia="仿宋_GB2312" w:cs="Times New Roman"/>
                <w:b/>
                <w:sz w:val="21"/>
                <w:szCs w:val="21"/>
                <w:highlight w:val="none"/>
              </w:rPr>
            </w:pPr>
            <w:r>
              <w:rPr>
                <w:rFonts w:ascii="Times New Roman" w:hAnsi="Times New Roman" w:eastAsia="仿宋_GB2312" w:cs="Times New Roman"/>
                <w:b/>
                <w:sz w:val="21"/>
                <w:szCs w:val="21"/>
                <w:highlight w:val="none"/>
              </w:rPr>
              <w:t>品牌</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2F308334">
            <w:pPr>
              <w:pStyle w:val="13"/>
              <w:keepNext w:val="0"/>
              <w:keepLines w:val="0"/>
              <w:pageBreakBefore w:val="0"/>
              <w:widowControl w:val="0"/>
              <w:kinsoku/>
              <w:wordWrap/>
              <w:overflowPunct/>
              <w:topLinePunct w:val="0"/>
              <w:autoSpaceDE/>
              <w:autoSpaceDN/>
              <w:bidi w:val="0"/>
              <w:adjustRightInd/>
              <w:snapToGrid/>
              <w:ind w:left="1" w:firstLine="0" w:firstLineChars="0"/>
              <w:jc w:val="center"/>
              <w:textAlignment w:val="auto"/>
              <w:rPr>
                <w:rFonts w:ascii="Times New Roman" w:hAnsi="Times New Roman" w:eastAsia="仿宋_GB2312" w:cs="Times New Roman"/>
                <w:b/>
                <w:sz w:val="21"/>
                <w:szCs w:val="21"/>
                <w:highlight w:val="none"/>
              </w:rPr>
            </w:pPr>
            <w:r>
              <w:rPr>
                <w:rFonts w:ascii="Times New Roman" w:hAnsi="Times New Roman" w:eastAsia="仿宋_GB2312" w:cs="Times New Roman"/>
                <w:b/>
                <w:sz w:val="21"/>
                <w:szCs w:val="21"/>
                <w:highlight w:val="none"/>
              </w:rPr>
              <w:t>不含税单价（元）</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2597BD24">
            <w:pPr>
              <w:pStyle w:val="13"/>
              <w:keepNext w:val="0"/>
              <w:keepLines w:val="0"/>
              <w:pageBreakBefore w:val="0"/>
              <w:widowControl w:val="0"/>
              <w:kinsoku/>
              <w:wordWrap/>
              <w:overflowPunct/>
              <w:topLinePunct w:val="0"/>
              <w:autoSpaceDE/>
              <w:autoSpaceDN/>
              <w:bidi w:val="0"/>
              <w:adjustRightInd/>
              <w:snapToGrid/>
              <w:ind w:left="1" w:firstLine="0" w:firstLineChars="0"/>
              <w:jc w:val="center"/>
              <w:textAlignment w:val="auto"/>
              <w:rPr>
                <w:rFonts w:ascii="Times New Roman" w:hAnsi="Times New Roman" w:eastAsia="仿宋_GB2312" w:cs="Times New Roman"/>
                <w:b/>
                <w:sz w:val="21"/>
                <w:szCs w:val="21"/>
                <w:highlight w:val="none"/>
              </w:rPr>
            </w:pPr>
            <w:r>
              <w:rPr>
                <w:rFonts w:ascii="Times New Roman" w:hAnsi="Times New Roman" w:eastAsia="仿宋_GB2312" w:cs="Times New Roman"/>
                <w:b/>
                <w:sz w:val="21"/>
                <w:szCs w:val="21"/>
                <w:highlight w:val="none"/>
              </w:rPr>
              <w:t>建议更换周期</w:t>
            </w:r>
          </w:p>
        </w:tc>
      </w:tr>
      <w:tr w14:paraId="368B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120EA69F">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3EA6920">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14:paraId="51647E7E">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5E58E935">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6F6790CF">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18CF6986">
            <w:pPr>
              <w:pStyle w:val="13"/>
              <w:keepNext w:val="0"/>
              <w:keepLines w:val="0"/>
              <w:pageBreakBefore w:val="0"/>
              <w:widowControl w:val="0"/>
              <w:kinsoku/>
              <w:wordWrap/>
              <w:overflowPunct/>
              <w:topLinePunct w:val="0"/>
              <w:autoSpaceDE/>
              <w:autoSpaceDN/>
              <w:bidi w:val="0"/>
              <w:adjustRightInd/>
              <w:snapToGrid/>
              <w:ind w:left="400" w:firstLine="0" w:firstLineChars="0"/>
              <w:jc w:val="center"/>
              <w:textAlignment w:val="auto"/>
              <w:rPr>
                <w:rFonts w:ascii="Times New Roman" w:hAnsi="Times New Roman" w:eastAsia="仿宋_GB2312" w:cs="Times New Roman"/>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5BC83F98">
            <w:pPr>
              <w:pStyle w:val="13"/>
              <w:keepNext w:val="0"/>
              <w:keepLines w:val="0"/>
              <w:pageBreakBefore w:val="0"/>
              <w:widowControl w:val="0"/>
              <w:kinsoku/>
              <w:wordWrap/>
              <w:overflowPunct/>
              <w:topLinePunct w:val="0"/>
              <w:autoSpaceDE/>
              <w:autoSpaceDN/>
              <w:bidi w:val="0"/>
              <w:adjustRightInd/>
              <w:snapToGrid/>
              <w:ind w:left="400" w:firstLine="0" w:firstLineChars="0"/>
              <w:jc w:val="center"/>
              <w:textAlignment w:val="auto"/>
              <w:rPr>
                <w:rFonts w:ascii="Times New Roman" w:hAnsi="Times New Roman" w:eastAsia="仿宋_GB2312" w:cs="Times New Roman"/>
                <w:sz w:val="21"/>
                <w:szCs w:val="21"/>
                <w:highlight w:val="none"/>
              </w:rPr>
            </w:pPr>
          </w:p>
        </w:tc>
      </w:tr>
      <w:tr w14:paraId="0C8D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7165AE3D">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E6342AE">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14:paraId="5D075531">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5E6AA4A0">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68B21D3">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5684A52C">
            <w:pPr>
              <w:pStyle w:val="13"/>
              <w:keepNext w:val="0"/>
              <w:keepLines w:val="0"/>
              <w:pageBreakBefore w:val="0"/>
              <w:widowControl w:val="0"/>
              <w:kinsoku/>
              <w:wordWrap/>
              <w:overflowPunct/>
              <w:topLinePunct w:val="0"/>
              <w:autoSpaceDE/>
              <w:autoSpaceDN/>
              <w:bidi w:val="0"/>
              <w:adjustRightInd/>
              <w:snapToGrid/>
              <w:ind w:left="400" w:firstLine="0" w:firstLineChars="0"/>
              <w:jc w:val="center"/>
              <w:textAlignment w:val="auto"/>
              <w:rPr>
                <w:rFonts w:ascii="Times New Roman" w:hAnsi="Times New Roman" w:eastAsia="仿宋_GB2312" w:cs="Times New Roman"/>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07865750">
            <w:pPr>
              <w:pStyle w:val="13"/>
              <w:keepNext w:val="0"/>
              <w:keepLines w:val="0"/>
              <w:pageBreakBefore w:val="0"/>
              <w:widowControl w:val="0"/>
              <w:kinsoku/>
              <w:wordWrap/>
              <w:overflowPunct/>
              <w:topLinePunct w:val="0"/>
              <w:autoSpaceDE/>
              <w:autoSpaceDN/>
              <w:bidi w:val="0"/>
              <w:adjustRightInd/>
              <w:snapToGrid/>
              <w:ind w:left="400" w:firstLine="0" w:firstLineChars="0"/>
              <w:jc w:val="center"/>
              <w:textAlignment w:val="auto"/>
              <w:rPr>
                <w:rFonts w:ascii="Times New Roman" w:hAnsi="Times New Roman" w:eastAsia="仿宋_GB2312" w:cs="Times New Roman"/>
                <w:sz w:val="21"/>
                <w:szCs w:val="21"/>
                <w:highlight w:val="none"/>
              </w:rPr>
            </w:pPr>
          </w:p>
        </w:tc>
      </w:tr>
      <w:tr w14:paraId="202B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65EC4261">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492CFF83">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14:paraId="0429904F">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7B701200">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163E4476">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63C4CAC5">
            <w:pPr>
              <w:pStyle w:val="13"/>
              <w:keepNext w:val="0"/>
              <w:keepLines w:val="0"/>
              <w:pageBreakBefore w:val="0"/>
              <w:widowControl w:val="0"/>
              <w:kinsoku/>
              <w:wordWrap/>
              <w:overflowPunct/>
              <w:topLinePunct w:val="0"/>
              <w:autoSpaceDE/>
              <w:autoSpaceDN/>
              <w:bidi w:val="0"/>
              <w:adjustRightInd/>
              <w:snapToGrid/>
              <w:ind w:left="400" w:firstLine="0" w:firstLineChars="0"/>
              <w:jc w:val="center"/>
              <w:textAlignment w:val="auto"/>
              <w:rPr>
                <w:rFonts w:ascii="Times New Roman" w:hAnsi="Times New Roman" w:eastAsia="仿宋_GB2312" w:cs="Times New Roman"/>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45E6F256">
            <w:pPr>
              <w:pStyle w:val="13"/>
              <w:keepNext w:val="0"/>
              <w:keepLines w:val="0"/>
              <w:pageBreakBefore w:val="0"/>
              <w:widowControl w:val="0"/>
              <w:kinsoku/>
              <w:wordWrap/>
              <w:overflowPunct/>
              <w:topLinePunct w:val="0"/>
              <w:autoSpaceDE/>
              <w:autoSpaceDN/>
              <w:bidi w:val="0"/>
              <w:adjustRightInd/>
              <w:snapToGrid/>
              <w:ind w:left="400" w:firstLine="0" w:firstLineChars="0"/>
              <w:jc w:val="center"/>
              <w:textAlignment w:val="auto"/>
              <w:rPr>
                <w:rFonts w:ascii="Times New Roman" w:hAnsi="Times New Roman" w:eastAsia="仿宋_GB2312" w:cs="Times New Roman"/>
                <w:sz w:val="21"/>
                <w:szCs w:val="21"/>
                <w:highlight w:val="none"/>
              </w:rPr>
            </w:pPr>
          </w:p>
        </w:tc>
      </w:tr>
      <w:tr w14:paraId="6564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11CE48AA">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80C29E2">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14:paraId="08D6FA6D">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110D8103">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0BE1F91F">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540666DF">
            <w:pPr>
              <w:pStyle w:val="13"/>
              <w:keepNext w:val="0"/>
              <w:keepLines w:val="0"/>
              <w:pageBreakBefore w:val="0"/>
              <w:widowControl w:val="0"/>
              <w:kinsoku/>
              <w:wordWrap/>
              <w:overflowPunct/>
              <w:topLinePunct w:val="0"/>
              <w:autoSpaceDE/>
              <w:autoSpaceDN/>
              <w:bidi w:val="0"/>
              <w:adjustRightInd/>
              <w:snapToGrid/>
              <w:ind w:left="400" w:firstLine="0" w:firstLineChars="0"/>
              <w:jc w:val="center"/>
              <w:textAlignment w:val="auto"/>
              <w:rPr>
                <w:rFonts w:ascii="Times New Roman" w:hAnsi="Times New Roman" w:eastAsia="仿宋_GB2312" w:cs="Times New Roman"/>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034B4CF3">
            <w:pPr>
              <w:pStyle w:val="13"/>
              <w:keepNext w:val="0"/>
              <w:keepLines w:val="0"/>
              <w:pageBreakBefore w:val="0"/>
              <w:widowControl w:val="0"/>
              <w:kinsoku/>
              <w:wordWrap/>
              <w:overflowPunct/>
              <w:topLinePunct w:val="0"/>
              <w:autoSpaceDE/>
              <w:autoSpaceDN/>
              <w:bidi w:val="0"/>
              <w:adjustRightInd/>
              <w:snapToGrid/>
              <w:ind w:left="400" w:firstLine="0" w:firstLineChars="0"/>
              <w:jc w:val="center"/>
              <w:textAlignment w:val="auto"/>
              <w:rPr>
                <w:rFonts w:ascii="Times New Roman" w:hAnsi="Times New Roman" w:eastAsia="仿宋_GB2312" w:cs="Times New Roman"/>
                <w:sz w:val="21"/>
                <w:szCs w:val="21"/>
                <w:highlight w:val="none"/>
              </w:rPr>
            </w:pPr>
          </w:p>
        </w:tc>
      </w:tr>
      <w:tr w14:paraId="786A6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731B10C7">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EDFA04F">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14:paraId="7A701C4B">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008A015">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4B7AA274">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0E388B66">
            <w:pPr>
              <w:pStyle w:val="13"/>
              <w:keepNext w:val="0"/>
              <w:keepLines w:val="0"/>
              <w:pageBreakBefore w:val="0"/>
              <w:widowControl w:val="0"/>
              <w:kinsoku/>
              <w:wordWrap/>
              <w:overflowPunct/>
              <w:topLinePunct w:val="0"/>
              <w:autoSpaceDE/>
              <w:autoSpaceDN/>
              <w:bidi w:val="0"/>
              <w:adjustRightInd/>
              <w:snapToGrid/>
              <w:ind w:left="400" w:firstLine="0" w:firstLineChars="0"/>
              <w:jc w:val="center"/>
              <w:textAlignment w:val="auto"/>
              <w:rPr>
                <w:rFonts w:ascii="Times New Roman" w:hAnsi="Times New Roman" w:eastAsia="仿宋_GB2312" w:cs="Times New Roman"/>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7BC3F5D2">
            <w:pPr>
              <w:pStyle w:val="13"/>
              <w:keepNext w:val="0"/>
              <w:keepLines w:val="0"/>
              <w:pageBreakBefore w:val="0"/>
              <w:widowControl w:val="0"/>
              <w:kinsoku/>
              <w:wordWrap/>
              <w:overflowPunct/>
              <w:topLinePunct w:val="0"/>
              <w:autoSpaceDE/>
              <w:autoSpaceDN/>
              <w:bidi w:val="0"/>
              <w:adjustRightInd/>
              <w:snapToGrid/>
              <w:ind w:left="400" w:firstLine="0" w:firstLineChars="0"/>
              <w:jc w:val="center"/>
              <w:textAlignment w:val="auto"/>
              <w:rPr>
                <w:rFonts w:ascii="Times New Roman" w:hAnsi="Times New Roman" w:eastAsia="仿宋_GB2312" w:cs="Times New Roman"/>
                <w:sz w:val="21"/>
                <w:szCs w:val="21"/>
                <w:highlight w:val="none"/>
              </w:rPr>
            </w:pPr>
          </w:p>
        </w:tc>
      </w:tr>
      <w:tr w14:paraId="1055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1EFFC9F2">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73EFA379">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14:paraId="20341B4B">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75457BB">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16C3B5BA">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45C80ABC">
            <w:pPr>
              <w:pStyle w:val="13"/>
              <w:keepNext w:val="0"/>
              <w:keepLines w:val="0"/>
              <w:pageBreakBefore w:val="0"/>
              <w:widowControl w:val="0"/>
              <w:kinsoku/>
              <w:wordWrap/>
              <w:overflowPunct/>
              <w:topLinePunct w:val="0"/>
              <w:autoSpaceDE/>
              <w:autoSpaceDN/>
              <w:bidi w:val="0"/>
              <w:adjustRightInd/>
              <w:snapToGrid/>
              <w:ind w:left="400" w:firstLine="0" w:firstLineChars="0"/>
              <w:jc w:val="center"/>
              <w:textAlignment w:val="auto"/>
              <w:rPr>
                <w:rFonts w:ascii="Times New Roman" w:hAnsi="Times New Roman" w:eastAsia="仿宋_GB2312" w:cs="Times New Roman"/>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6F7CD86F">
            <w:pPr>
              <w:pStyle w:val="13"/>
              <w:keepNext w:val="0"/>
              <w:keepLines w:val="0"/>
              <w:pageBreakBefore w:val="0"/>
              <w:widowControl w:val="0"/>
              <w:kinsoku/>
              <w:wordWrap/>
              <w:overflowPunct/>
              <w:topLinePunct w:val="0"/>
              <w:autoSpaceDE/>
              <w:autoSpaceDN/>
              <w:bidi w:val="0"/>
              <w:adjustRightInd/>
              <w:snapToGrid/>
              <w:ind w:left="400" w:firstLine="0" w:firstLineChars="0"/>
              <w:jc w:val="center"/>
              <w:textAlignment w:val="auto"/>
              <w:rPr>
                <w:rFonts w:ascii="Times New Roman" w:hAnsi="Times New Roman" w:eastAsia="仿宋_GB2312" w:cs="Times New Roman"/>
                <w:sz w:val="21"/>
                <w:szCs w:val="21"/>
                <w:highlight w:val="none"/>
              </w:rPr>
            </w:pPr>
          </w:p>
        </w:tc>
      </w:tr>
      <w:tr w14:paraId="7EBF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30AF91AD">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7</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0475BC3A">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14:paraId="210B1B81">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537AE703">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542282A3">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73F3C02B">
            <w:pPr>
              <w:pStyle w:val="13"/>
              <w:keepNext w:val="0"/>
              <w:keepLines w:val="0"/>
              <w:pageBreakBefore w:val="0"/>
              <w:widowControl w:val="0"/>
              <w:kinsoku/>
              <w:wordWrap/>
              <w:overflowPunct/>
              <w:topLinePunct w:val="0"/>
              <w:autoSpaceDE/>
              <w:autoSpaceDN/>
              <w:bidi w:val="0"/>
              <w:adjustRightInd/>
              <w:snapToGrid/>
              <w:ind w:left="400" w:firstLine="0" w:firstLineChars="0"/>
              <w:jc w:val="center"/>
              <w:textAlignment w:val="auto"/>
              <w:rPr>
                <w:rFonts w:ascii="Times New Roman" w:hAnsi="Times New Roman" w:eastAsia="仿宋_GB2312" w:cs="Times New Roman"/>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63B3C35E">
            <w:pPr>
              <w:pStyle w:val="13"/>
              <w:keepNext w:val="0"/>
              <w:keepLines w:val="0"/>
              <w:pageBreakBefore w:val="0"/>
              <w:widowControl w:val="0"/>
              <w:kinsoku/>
              <w:wordWrap/>
              <w:overflowPunct/>
              <w:topLinePunct w:val="0"/>
              <w:autoSpaceDE/>
              <w:autoSpaceDN/>
              <w:bidi w:val="0"/>
              <w:adjustRightInd/>
              <w:snapToGrid/>
              <w:ind w:left="400" w:firstLine="0" w:firstLineChars="0"/>
              <w:jc w:val="center"/>
              <w:textAlignment w:val="auto"/>
              <w:rPr>
                <w:rFonts w:ascii="Times New Roman" w:hAnsi="Times New Roman" w:eastAsia="仿宋_GB2312" w:cs="Times New Roman"/>
                <w:sz w:val="21"/>
                <w:szCs w:val="21"/>
                <w:highlight w:val="none"/>
              </w:rPr>
            </w:pPr>
          </w:p>
        </w:tc>
      </w:tr>
      <w:tr w14:paraId="5D95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1E61E6BE">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8</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465F1339">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14:paraId="396226AC">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C2987CB">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1A787DE8">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679EAE78">
            <w:pPr>
              <w:pStyle w:val="13"/>
              <w:keepNext w:val="0"/>
              <w:keepLines w:val="0"/>
              <w:pageBreakBefore w:val="0"/>
              <w:widowControl w:val="0"/>
              <w:kinsoku/>
              <w:wordWrap/>
              <w:overflowPunct/>
              <w:topLinePunct w:val="0"/>
              <w:autoSpaceDE/>
              <w:autoSpaceDN/>
              <w:bidi w:val="0"/>
              <w:adjustRightInd/>
              <w:snapToGrid/>
              <w:ind w:left="400" w:firstLine="0" w:firstLineChars="0"/>
              <w:jc w:val="center"/>
              <w:textAlignment w:val="auto"/>
              <w:rPr>
                <w:rFonts w:ascii="Times New Roman" w:hAnsi="Times New Roman" w:eastAsia="仿宋_GB2312" w:cs="Times New Roman"/>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5EBE87C8">
            <w:pPr>
              <w:pStyle w:val="13"/>
              <w:keepNext w:val="0"/>
              <w:keepLines w:val="0"/>
              <w:pageBreakBefore w:val="0"/>
              <w:widowControl w:val="0"/>
              <w:kinsoku/>
              <w:wordWrap/>
              <w:overflowPunct/>
              <w:topLinePunct w:val="0"/>
              <w:autoSpaceDE/>
              <w:autoSpaceDN/>
              <w:bidi w:val="0"/>
              <w:adjustRightInd/>
              <w:snapToGrid/>
              <w:ind w:left="400" w:firstLine="0" w:firstLineChars="0"/>
              <w:jc w:val="center"/>
              <w:textAlignment w:val="auto"/>
              <w:rPr>
                <w:rFonts w:ascii="Times New Roman" w:hAnsi="Times New Roman" w:eastAsia="仿宋_GB2312" w:cs="Times New Roman"/>
                <w:sz w:val="21"/>
                <w:szCs w:val="21"/>
                <w:highlight w:val="none"/>
              </w:rPr>
            </w:pPr>
          </w:p>
        </w:tc>
      </w:tr>
      <w:tr w14:paraId="0AB8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1AC15736">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9</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0C8419C2">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14:paraId="1211A41F">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1CE37DEC">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452E0FA6">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11587337">
            <w:pPr>
              <w:pStyle w:val="13"/>
              <w:keepNext w:val="0"/>
              <w:keepLines w:val="0"/>
              <w:pageBreakBefore w:val="0"/>
              <w:widowControl w:val="0"/>
              <w:kinsoku/>
              <w:wordWrap/>
              <w:overflowPunct/>
              <w:topLinePunct w:val="0"/>
              <w:autoSpaceDE/>
              <w:autoSpaceDN/>
              <w:bidi w:val="0"/>
              <w:adjustRightInd/>
              <w:snapToGrid/>
              <w:ind w:left="400" w:firstLine="0" w:firstLineChars="0"/>
              <w:jc w:val="center"/>
              <w:textAlignment w:val="auto"/>
              <w:rPr>
                <w:rFonts w:ascii="Times New Roman" w:hAnsi="Times New Roman" w:eastAsia="仿宋_GB2312" w:cs="Times New Roman"/>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6D7F865C">
            <w:pPr>
              <w:pStyle w:val="13"/>
              <w:keepNext w:val="0"/>
              <w:keepLines w:val="0"/>
              <w:pageBreakBefore w:val="0"/>
              <w:widowControl w:val="0"/>
              <w:kinsoku/>
              <w:wordWrap/>
              <w:overflowPunct/>
              <w:topLinePunct w:val="0"/>
              <w:autoSpaceDE/>
              <w:autoSpaceDN/>
              <w:bidi w:val="0"/>
              <w:adjustRightInd/>
              <w:snapToGrid/>
              <w:ind w:left="400" w:firstLine="0" w:firstLineChars="0"/>
              <w:jc w:val="center"/>
              <w:textAlignment w:val="auto"/>
              <w:rPr>
                <w:rFonts w:ascii="Times New Roman" w:hAnsi="Times New Roman" w:eastAsia="仿宋_GB2312" w:cs="Times New Roman"/>
                <w:sz w:val="21"/>
                <w:szCs w:val="21"/>
                <w:highlight w:val="none"/>
              </w:rPr>
            </w:pPr>
          </w:p>
        </w:tc>
      </w:tr>
      <w:tr w14:paraId="1FE2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5FDE0414">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10</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50B6798C">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14:paraId="0C9F7CEF">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07AC3E9E">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6F736B87">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33FA8BD0">
            <w:pPr>
              <w:pStyle w:val="13"/>
              <w:keepNext w:val="0"/>
              <w:keepLines w:val="0"/>
              <w:pageBreakBefore w:val="0"/>
              <w:widowControl w:val="0"/>
              <w:kinsoku/>
              <w:wordWrap/>
              <w:overflowPunct/>
              <w:topLinePunct w:val="0"/>
              <w:autoSpaceDE/>
              <w:autoSpaceDN/>
              <w:bidi w:val="0"/>
              <w:adjustRightInd/>
              <w:snapToGrid/>
              <w:ind w:left="400" w:firstLine="0" w:firstLineChars="0"/>
              <w:jc w:val="center"/>
              <w:textAlignment w:val="auto"/>
              <w:rPr>
                <w:rFonts w:ascii="Times New Roman" w:hAnsi="Times New Roman" w:eastAsia="仿宋_GB2312" w:cs="Times New Roman"/>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76ED49EC">
            <w:pPr>
              <w:pStyle w:val="13"/>
              <w:keepNext w:val="0"/>
              <w:keepLines w:val="0"/>
              <w:pageBreakBefore w:val="0"/>
              <w:widowControl w:val="0"/>
              <w:kinsoku/>
              <w:wordWrap/>
              <w:overflowPunct/>
              <w:topLinePunct w:val="0"/>
              <w:autoSpaceDE/>
              <w:autoSpaceDN/>
              <w:bidi w:val="0"/>
              <w:adjustRightInd/>
              <w:snapToGrid/>
              <w:ind w:left="400" w:firstLine="0" w:firstLineChars="0"/>
              <w:jc w:val="center"/>
              <w:textAlignment w:val="auto"/>
              <w:rPr>
                <w:rFonts w:ascii="Times New Roman" w:hAnsi="Times New Roman" w:eastAsia="仿宋_GB2312" w:cs="Times New Roman"/>
                <w:sz w:val="21"/>
                <w:szCs w:val="21"/>
                <w:highlight w:val="none"/>
              </w:rPr>
            </w:pPr>
          </w:p>
        </w:tc>
      </w:tr>
      <w:tr w14:paraId="1A97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35C3539A">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CA85BE9">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14:paraId="126026EB">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20CDA53">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00D279B6">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25CF225D">
            <w:pPr>
              <w:pStyle w:val="13"/>
              <w:keepNext w:val="0"/>
              <w:keepLines w:val="0"/>
              <w:pageBreakBefore w:val="0"/>
              <w:widowControl w:val="0"/>
              <w:kinsoku/>
              <w:wordWrap/>
              <w:overflowPunct/>
              <w:topLinePunct w:val="0"/>
              <w:autoSpaceDE/>
              <w:autoSpaceDN/>
              <w:bidi w:val="0"/>
              <w:adjustRightInd/>
              <w:snapToGrid/>
              <w:ind w:left="400" w:firstLine="0" w:firstLineChars="0"/>
              <w:jc w:val="center"/>
              <w:textAlignment w:val="auto"/>
              <w:rPr>
                <w:rFonts w:ascii="Times New Roman" w:hAnsi="Times New Roman" w:eastAsia="仿宋_GB2312" w:cs="Times New Roman"/>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4EFBF694">
            <w:pPr>
              <w:pStyle w:val="13"/>
              <w:keepNext w:val="0"/>
              <w:keepLines w:val="0"/>
              <w:pageBreakBefore w:val="0"/>
              <w:widowControl w:val="0"/>
              <w:kinsoku/>
              <w:wordWrap/>
              <w:overflowPunct/>
              <w:topLinePunct w:val="0"/>
              <w:autoSpaceDE/>
              <w:autoSpaceDN/>
              <w:bidi w:val="0"/>
              <w:adjustRightInd/>
              <w:snapToGrid/>
              <w:ind w:left="400" w:firstLine="0" w:firstLineChars="0"/>
              <w:jc w:val="center"/>
              <w:textAlignment w:val="auto"/>
              <w:rPr>
                <w:rFonts w:ascii="Times New Roman" w:hAnsi="Times New Roman" w:eastAsia="仿宋_GB2312" w:cs="Times New Roman"/>
                <w:sz w:val="21"/>
                <w:szCs w:val="21"/>
                <w:highlight w:val="none"/>
              </w:rPr>
            </w:pPr>
          </w:p>
        </w:tc>
      </w:tr>
      <w:tr w14:paraId="233F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1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EA3E2CC">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合计</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14BA5251">
            <w:pPr>
              <w:pStyle w:val="13"/>
              <w:keepNext w:val="0"/>
              <w:keepLines w:val="0"/>
              <w:pageBreakBefore w:val="0"/>
              <w:widowControl w:val="0"/>
              <w:kinsoku/>
              <w:wordWrap/>
              <w:overflowPunct/>
              <w:topLinePunct w:val="0"/>
              <w:autoSpaceDE/>
              <w:autoSpaceDN/>
              <w:bidi w:val="0"/>
              <w:adjustRightInd/>
              <w:snapToGrid/>
              <w:ind w:left="480" w:firstLine="0" w:firstLineChars="0"/>
              <w:jc w:val="center"/>
              <w:textAlignment w:val="auto"/>
              <w:rPr>
                <w:rFonts w:ascii="Times New Roman" w:hAnsi="Times New Roman" w:eastAsia="仿宋_GB2312" w:cs="Times New Roman"/>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65A61F0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_GB2312" w:cs="Times New Roman"/>
                <w:sz w:val="21"/>
                <w:szCs w:val="21"/>
                <w:highlight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7BE0A02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_GB2312" w:cs="Times New Roman"/>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301C876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_GB2312" w:cs="Times New Roman"/>
                <w:sz w:val="21"/>
                <w:szCs w:val="21"/>
                <w:highlight w:val="none"/>
              </w:rPr>
            </w:pPr>
          </w:p>
        </w:tc>
      </w:tr>
    </w:tbl>
    <w:p w14:paraId="670398E7">
      <w:pPr>
        <w:bidi w:val="0"/>
        <w:rPr>
          <w:highlight w:val="none"/>
        </w:rPr>
      </w:pPr>
      <w:r>
        <w:rPr>
          <w:highlight w:val="none"/>
        </w:rPr>
        <w:t>注：1、此处约定卖方需提供的备品备件、易损件和专用耗材数量，是买方为保证整机设备质保期之后正常运行两个月所自备自用的备品备件、易损件和专用耗材。</w:t>
      </w:r>
    </w:p>
    <w:p w14:paraId="0AF3D8FB">
      <w:pPr>
        <w:bidi w:val="0"/>
        <w:rPr>
          <w:highlight w:val="none"/>
        </w:rPr>
      </w:pPr>
      <w:r>
        <w:rPr>
          <w:highlight w:val="none"/>
        </w:rPr>
        <w:t>2、此处约定后期买方向卖方采购设备备品备件、易损件和专用耗材价格</w:t>
      </w:r>
      <w:r>
        <w:rPr>
          <w:rFonts w:hint="eastAsia"/>
          <w:highlight w:val="none"/>
          <w:lang w:val="en-US" w:eastAsia="zh-CN"/>
        </w:rPr>
        <w:t>按上表执行</w:t>
      </w:r>
      <w:r>
        <w:rPr>
          <w:highlight w:val="none"/>
        </w:rPr>
        <w:t>。</w:t>
      </w:r>
    </w:p>
    <w:p w14:paraId="19D0F03A">
      <w:pPr>
        <w:bidi w:val="0"/>
        <w:rPr>
          <w:highlight w:val="none"/>
        </w:rPr>
      </w:pPr>
      <w:r>
        <w:rPr>
          <w:highlight w:val="none"/>
        </w:rPr>
        <w:t>3、建议更换周期：卖方充分考虑买方现场施工环境给出的时间区间。</w:t>
      </w:r>
    </w:p>
    <w:p w14:paraId="096076B0">
      <w:pPr>
        <w:rPr>
          <w:rFonts w:ascii="Times New Roman" w:hAnsi="Times New Roman" w:eastAsia="仿宋_GB2312" w:cs="Times New Roman"/>
          <w:highlight w:val="none"/>
        </w:rPr>
      </w:pPr>
      <w:r>
        <w:rPr>
          <w:rFonts w:ascii="Times New Roman" w:hAnsi="Times New Roman" w:eastAsia="仿宋_GB2312" w:cs="Times New Roman"/>
          <w:highlight w:val="none"/>
        </w:rPr>
        <w:br w:type="page"/>
      </w:r>
    </w:p>
    <w:p w14:paraId="0F67CD9D">
      <w:pPr>
        <w:pStyle w:val="3"/>
        <w:bidi w:val="0"/>
        <w:rPr>
          <w:b/>
          <w:highlight w:val="none"/>
        </w:rPr>
      </w:pPr>
      <w:bookmarkStart w:id="284" w:name="_Toc24687"/>
      <w:r>
        <w:rPr>
          <w:b/>
          <w:highlight w:val="none"/>
        </w:rPr>
        <w:t>附件十、商务条款偏离表</w:t>
      </w:r>
      <w:bookmarkEnd w:id="284"/>
    </w:p>
    <w:p w14:paraId="79D665EC">
      <w:pPr>
        <w:jc w:val="center"/>
        <w:rPr>
          <w:rFonts w:ascii="Times New Roman" w:hAnsi="Times New Roman" w:cs="Times New Roman"/>
          <w:color w:val="000000"/>
          <w:sz w:val="28"/>
          <w:szCs w:val="28"/>
          <w:highlight w:val="none"/>
        </w:rPr>
      </w:pPr>
      <w:r>
        <w:rPr>
          <w:rFonts w:ascii="Times New Roman" w:hAnsi="Times New Roman" w:eastAsia="宋体" w:cs="Times New Roman"/>
          <w:b/>
          <w:color w:val="000000"/>
          <w:sz w:val="28"/>
          <w:szCs w:val="28"/>
          <w:highlight w:val="none"/>
        </w:rPr>
        <w:t>商务条款偏离表</w:t>
      </w:r>
    </w:p>
    <w:p w14:paraId="0A55D0CA">
      <w:pPr>
        <w:rPr>
          <w:rFonts w:ascii="Times New Roman" w:hAnsi="Times New Roman" w:cs="Times New Roman"/>
          <w:color w:val="000000"/>
          <w:highlight w:val="none"/>
        </w:rPr>
      </w:pPr>
    </w:p>
    <w:tbl>
      <w:tblPr>
        <w:tblStyle w:val="15"/>
        <w:tblW w:w="9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043"/>
        <w:gridCol w:w="2318"/>
        <w:gridCol w:w="2588"/>
        <w:gridCol w:w="1394"/>
      </w:tblGrid>
      <w:tr w14:paraId="4D2C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38F16F3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序号</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14:paraId="37F474A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招标文件条目号</w:t>
            </w:r>
          </w:p>
        </w:tc>
        <w:tc>
          <w:tcPr>
            <w:tcW w:w="2318" w:type="dxa"/>
            <w:tcBorders>
              <w:top w:val="single" w:color="auto" w:sz="4" w:space="0"/>
              <w:left w:val="single" w:color="auto" w:sz="4" w:space="0"/>
              <w:bottom w:val="single" w:color="auto" w:sz="4" w:space="0"/>
              <w:right w:val="single" w:color="auto" w:sz="4" w:space="0"/>
            </w:tcBorders>
            <w:shd w:val="clear" w:color="auto" w:fill="auto"/>
            <w:vAlign w:val="center"/>
          </w:tcPr>
          <w:p w14:paraId="3B512D6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招标文件商务要求</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14:paraId="164EE09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投标文件对应商务参数</w:t>
            </w: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14:paraId="1F00FAD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响应/正偏离/负偏离</w:t>
            </w:r>
          </w:p>
        </w:tc>
      </w:tr>
      <w:tr w14:paraId="23BD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8" w:type="dxa"/>
            <w:tcBorders>
              <w:top w:val="single" w:color="auto" w:sz="4" w:space="0"/>
              <w:left w:val="single" w:color="auto" w:sz="4" w:space="0"/>
              <w:bottom w:val="single" w:color="auto" w:sz="4" w:space="0"/>
              <w:right w:val="single" w:color="auto" w:sz="4" w:space="0"/>
            </w:tcBorders>
            <w:shd w:val="clear" w:color="auto" w:fill="auto"/>
          </w:tcPr>
          <w:p w14:paraId="77A5D17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1E2B42D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794FA6F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22DE337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549FF66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r>
      <w:tr w14:paraId="68D9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8" w:type="dxa"/>
            <w:tcBorders>
              <w:top w:val="single" w:color="auto" w:sz="4" w:space="0"/>
              <w:left w:val="single" w:color="auto" w:sz="4" w:space="0"/>
              <w:bottom w:val="single" w:color="auto" w:sz="4" w:space="0"/>
              <w:right w:val="single" w:color="auto" w:sz="4" w:space="0"/>
            </w:tcBorders>
            <w:shd w:val="clear" w:color="auto" w:fill="auto"/>
          </w:tcPr>
          <w:p w14:paraId="4EAE307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0F05369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41C1700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24B14EC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0E37ED8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r>
      <w:tr w14:paraId="375A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8" w:type="dxa"/>
            <w:tcBorders>
              <w:top w:val="single" w:color="auto" w:sz="4" w:space="0"/>
              <w:left w:val="single" w:color="auto" w:sz="4" w:space="0"/>
              <w:bottom w:val="single" w:color="auto" w:sz="4" w:space="0"/>
              <w:right w:val="single" w:color="auto" w:sz="4" w:space="0"/>
            </w:tcBorders>
            <w:shd w:val="clear" w:color="auto" w:fill="auto"/>
          </w:tcPr>
          <w:p w14:paraId="0AECF39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2A6E2FF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6463D2F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09D345C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326BB24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r>
      <w:tr w14:paraId="7917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8" w:type="dxa"/>
            <w:tcBorders>
              <w:top w:val="single" w:color="auto" w:sz="4" w:space="0"/>
              <w:left w:val="single" w:color="auto" w:sz="4" w:space="0"/>
              <w:bottom w:val="single" w:color="auto" w:sz="4" w:space="0"/>
              <w:right w:val="single" w:color="auto" w:sz="4" w:space="0"/>
            </w:tcBorders>
            <w:shd w:val="clear" w:color="auto" w:fill="auto"/>
          </w:tcPr>
          <w:p w14:paraId="57C8CB5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2748E04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6800275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63C1E80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375A629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r>
      <w:tr w14:paraId="2C4E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8" w:type="dxa"/>
            <w:tcBorders>
              <w:top w:val="single" w:color="auto" w:sz="4" w:space="0"/>
              <w:left w:val="single" w:color="auto" w:sz="4" w:space="0"/>
              <w:bottom w:val="single" w:color="auto" w:sz="4" w:space="0"/>
              <w:right w:val="single" w:color="auto" w:sz="4" w:space="0"/>
            </w:tcBorders>
            <w:shd w:val="clear" w:color="auto" w:fill="auto"/>
          </w:tcPr>
          <w:p w14:paraId="06B89E4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2D5AA5E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25DB804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7C7C486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1BB7E2A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r>
      <w:tr w14:paraId="1C60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8" w:type="dxa"/>
            <w:tcBorders>
              <w:top w:val="single" w:color="auto" w:sz="4" w:space="0"/>
              <w:left w:val="single" w:color="auto" w:sz="4" w:space="0"/>
              <w:bottom w:val="single" w:color="auto" w:sz="4" w:space="0"/>
              <w:right w:val="single" w:color="auto" w:sz="4" w:space="0"/>
            </w:tcBorders>
            <w:shd w:val="clear" w:color="auto" w:fill="auto"/>
          </w:tcPr>
          <w:p w14:paraId="0D4D4AB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75B7CA3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19E8B74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39FD476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7D422D1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r>
      <w:tr w14:paraId="5B14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8" w:type="dxa"/>
            <w:tcBorders>
              <w:top w:val="single" w:color="auto" w:sz="4" w:space="0"/>
              <w:left w:val="single" w:color="auto" w:sz="4" w:space="0"/>
              <w:bottom w:val="single" w:color="auto" w:sz="4" w:space="0"/>
              <w:right w:val="single" w:color="auto" w:sz="4" w:space="0"/>
            </w:tcBorders>
            <w:shd w:val="clear" w:color="auto" w:fill="auto"/>
          </w:tcPr>
          <w:p w14:paraId="7F77D76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2E0E9F4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0304311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25E8302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5F1D6B4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r>
      <w:tr w14:paraId="3ECE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98" w:type="dxa"/>
            <w:tcBorders>
              <w:top w:val="single" w:color="auto" w:sz="4" w:space="0"/>
              <w:left w:val="single" w:color="auto" w:sz="4" w:space="0"/>
              <w:bottom w:val="single" w:color="auto" w:sz="4" w:space="0"/>
              <w:right w:val="single" w:color="auto" w:sz="4" w:space="0"/>
            </w:tcBorders>
            <w:shd w:val="clear" w:color="auto" w:fill="auto"/>
          </w:tcPr>
          <w:p w14:paraId="5ACC53B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2C2141B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4504C04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4606A43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3F12112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r>
      <w:tr w14:paraId="6AAF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8" w:type="dxa"/>
            <w:tcBorders>
              <w:top w:val="single" w:color="auto" w:sz="4" w:space="0"/>
              <w:left w:val="single" w:color="auto" w:sz="4" w:space="0"/>
              <w:bottom w:val="single" w:color="auto" w:sz="4" w:space="0"/>
              <w:right w:val="single" w:color="auto" w:sz="4" w:space="0"/>
            </w:tcBorders>
            <w:shd w:val="clear" w:color="auto" w:fill="auto"/>
          </w:tcPr>
          <w:p w14:paraId="6381A48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4E251D7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576D64A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74C4626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6FEDFB4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r>
      <w:tr w14:paraId="2A49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98" w:type="dxa"/>
            <w:tcBorders>
              <w:top w:val="single" w:color="auto" w:sz="4" w:space="0"/>
              <w:left w:val="single" w:color="auto" w:sz="4" w:space="0"/>
              <w:bottom w:val="single" w:color="auto" w:sz="4" w:space="0"/>
              <w:right w:val="single" w:color="auto" w:sz="4" w:space="0"/>
            </w:tcBorders>
            <w:shd w:val="clear" w:color="auto" w:fill="auto"/>
          </w:tcPr>
          <w:p w14:paraId="760BC7A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474236A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3E6717B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342D671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475336F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highlight w:val="none"/>
              </w:rPr>
            </w:pPr>
          </w:p>
        </w:tc>
      </w:tr>
    </w:tbl>
    <w:p w14:paraId="0C4E92A8">
      <w:pPr>
        <w:spacing w:line="360" w:lineRule="auto"/>
        <w:ind w:firstLine="5368" w:firstLineChars="2228"/>
        <w:rPr>
          <w:rFonts w:ascii="Times New Roman" w:hAnsi="Times New Roman" w:eastAsia="宋体" w:cs="Times New Roman"/>
          <w:b/>
          <w:color w:val="000000"/>
          <w:sz w:val="24"/>
          <w:szCs w:val="20"/>
          <w:highlight w:val="none"/>
        </w:rPr>
      </w:pPr>
    </w:p>
    <w:p w14:paraId="683C6D98">
      <w:pPr>
        <w:spacing w:line="480" w:lineRule="auto"/>
        <w:ind w:firstLine="5368" w:firstLineChars="2228"/>
        <w:rPr>
          <w:rFonts w:ascii="Times New Roman" w:hAnsi="Times New Roman" w:eastAsia="宋体" w:cs="Times New Roman"/>
          <w:b/>
          <w:color w:val="000000"/>
          <w:sz w:val="24"/>
          <w:szCs w:val="20"/>
          <w:highlight w:val="none"/>
        </w:rPr>
      </w:pPr>
    </w:p>
    <w:p w14:paraId="7A7CDB78">
      <w:pPr>
        <w:spacing w:line="480" w:lineRule="auto"/>
        <w:ind w:firstLine="5368" w:firstLineChars="2228"/>
        <w:rPr>
          <w:rFonts w:ascii="Times New Roman" w:hAnsi="Times New Roman" w:eastAsia="宋体" w:cs="Times New Roman"/>
          <w:b/>
          <w:color w:val="000000"/>
          <w:sz w:val="24"/>
          <w:szCs w:val="20"/>
          <w:highlight w:val="none"/>
        </w:rPr>
      </w:pPr>
      <w:r>
        <w:rPr>
          <w:rFonts w:ascii="Times New Roman" w:hAnsi="Times New Roman" w:eastAsia="宋体" w:cs="Times New Roman"/>
          <w:b/>
          <w:color w:val="000000"/>
          <w:sz w:val="24"/>
          <w:szCs w:val="20"/>
          <w:highlight w:val="none"/>
        </w:rPr>
        <w:t>投标单位全称（盖章）：</w:t>
      </w:r>
    </w:p>
    <w:p w14:paraId="719FEAEE">
      <w:pPr>
        <w:spacing w:line="480" w:lineRule="auto"/>
        <w:ind w:firstLine="5118" w:firstLineChars="2124"/>
        <w:rPr>
          <w:rFonts w:ascii="Times New Roman" w:hAnsi="Times New Roman" w:eastAsia="宋体" w:cs="Times New Roman"/>
          <w:b/>
          <w:color w:val="000000"/>
          <w:sz w:val="24"/>
          <w:szCs w:val="20"/>
          <w:highlight w:val="none"/>
        </w:rPr>
      </w:pPr>
      <w:r>
        <w:rPr>
          <w:rFonts w:ascii="Times New Roman" w:hAnsi="Times New Roman" w:eastAsia="宋体" w:cs="Times New Roman"/>
          <w:b/>
          <w:color w:val="000000"/>
          <w:sz w:val="24"/>
          <w:szCs w:val="20"/>
          <w:highlight w:val="none"/>
        </w:rPr>
        <w:t xml:space="preserve">法定代表或授权代表签字：                         </w:t>
      </w:r>
    </w:p>
    <w:p w14:paraId="723B056C">
      <w:pPr>
        <w:spacing w:line="480" w:lineRule="auto"/>
        <w:ind w:firstLine="720"/>
        <w:rPr>
          <w:rFonts w:ascii="Times New Roman" w:hAnsi="Times New Roman" w:cs="Times New Roman"/>
          <w:color w:val="000000"/>
          <w:highlight w:val="none"/>
        </w:rPr>
      </w:pPr>
      <w:r>
        <w:rPr>
          <w:rFonts w:ascii="Times New Roman" w:hAnsi="Times New Roman" w:eastAsia="宋体" w:cs="Times New Roman"/>
          <w:b/>
          <w:color w:val="000000"/>
          <w:sz w:val="24"/>
          <w:szCs w:val="20"/>
          <w:highlight w:val="none"/>
        </w:rPr>
        <w:t xml:space="preserve">                                                  年   月   日</w:t>
      </w:r>
    </w:p>
    <w:p w14:paraId="7D1BB88D">
      <w:pPr>
        <w:rPr>
          <w:rFonts w:ascii="Times New Roman" w:hAnsi="Times New Roman" w:cs="Times New Roman"/>
          <w:highlight w:val="none"/>
        </w:rPr>
      </w:pPr>
      <w:bookmarkStart w:id="285" w:name="_Toc11235"/>
      <w:bookmarkEnd w:id="285"/>
      <w:bookmarkStart w:id="286" w:name="_Toc3675"/>
      <w:bookmarkEnd w:id="286"/>
      <w:bookmarkStart w:id="287" w:name="_Toc1552728945"/>
      <w:bookmarkEnd w:id="287"/>
      <w:bookmarkStart w:id="288" w:name="_Toc743450332"/>
      <w:bookmarkEnd w:id="288"/>
    </w:p>
    <w:sectPr>
      <w:pgSz w:w="11906" w:h="16838"/>
      <w:pgMar w:top="1440" w:right="155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49092"/>
    <w:multiLevelType w:val="singleLevel"/>
    <w:tmpl w:val="E0C49092"/>
    <w:lvl w:ilvl="0" w:tentative="0">
      <w:start w:val="1"/>
      <w:numFmt w:val="decimal"/>
      <w:lvlText w:val="(%1)"/>
      <w:lvlJc w:val="left"/>
      <w:pPr>
        <w:ind w:left="425" w:hanging="425"/>
      </w:pPr>
      <w:rPr>
        <w:rFonts w:hint="default"/>
      </w:rPr>
    </w:lvl>
  </w:abstractNum>
  <w:abstractNum w:abstractNumId="1">
    <w:nsid w:val="F998B5CA"/>
    <w:multiLevelType w:val="singleLevel"/>
    <w:tmpl w:val="F998B5CA"/>
    <w:lvl w:ilvl="0" w:tentative="0">
      <w:start w:val="1"/>
      <w:numFmt w:val="decimal"/>
      <w:lvlText w:val="(%1)"/>
      <w:lvlJc w:val="left"/>
      <w:pPr>
        <w:ind w:left="425" w:hanging="425"/>
      </w:pPr>
      <w:rPr>
        <w:rFonts w:hint="default"/>
      </w:rPr>
    </w:lvl>
  </w:abstractNum>
  <w:abstractNum w:abstractNumId="2">
    <w:nsid w:val="08B421E4"/>
    <w:multiLevelType w:val="singleLevel"/>
    <w:tmpl w:val="08B421E4"/>
    <w:lvl w:ilvl="0" w:tentative="0">
      <w:start w:val="1"/>
      <w:numFmt w:val="decimal"/>
      <w:lvlText w:val="(%1)"/>
      <w:lvlJc w:val="left"/>
      <w:pPr>
        <w:ind w:left="425" w:hanging="425"/>
      </w:pPr>
      <w:rPr>
        <w:rFonts w:hint="default"/>
      </w:rPr>
    </w:lvl>
  </w:abstractNum>
  <w:abstractNum w:abstractNumId="3">
    <w:nsid w:val="09DA2D50"/>
    <w:multiLevelType w:val="singleLevel"/>
    <w:tmpl w:val="09DA2D50"/>
    <w:lvl w:ilvl="0" w:tentative="0">
      <w:start w:val="1"/>
      <w:numFmt w:val="decimal"/>
      <w:lvlText w:val="(%1)"/>
      <w:lvlJc w:val="left"/>
      <w:pPr>
        <w:ind w:left="425" w:hanging="425"/>
      </w:pPr>
      <w:rPr>
        <w:rFonts w:hint="default"/>
      </w:rPr>
    </w:lvl>
  </w:abstractNum>
  <w:abstractNum w:abstractNumId="4">
    <w:nsid w:val="0F5C6BE1"/>
    <w:multiLevelType w:val="multilevel"/>
    <w:tmpl w:val="0F5C6BE1"/>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22001BB"/>
    <w:multiLevelType w:val="singleLevel"/>
    <w:tmpl w:val="122001BB"/>
    <w:lvl w:ilvl="0" w:tentative="0">
      <w:start w:val="1"/>
      <w:numFmt w:val="decimal"/>
      <w:lvlText w:val="(%1)"/>
      <w:lvlJc w:val="left"/>
      <w:pPr>
        <w:ind w:left="425" w:hanging="425"/>
      </w:pPr>
      <w:rPr>
        <w:rFonts w:hint="default"/>
      </w:rPr>
    </w:lvl>
  </w:abstractNum>
  <w:abstractNum w:abstractNumId="6">
    <w:nsid w:val="16AC57E3"/>
    <w:multiLevelType w:val="singleLevel"/>
    <w:tmpl w:val="16AC57E3"/>
    <w:lvl w:ilvl="0" w:tentative="0">
      <w:start w:val="1"/>
      <w:numFmt w:val="decimal"/>
      <w:lvlText w:val="%1."/>
      <w:lvlJc w:val="left"/>
      <w:pPr>
        <w:ind w:left="425" w:hanging="425"/>
      </w:pPr>
      <w:rPr>
        <w:rFonts w:hint="default"/>
      </w:rPr>
    </w:lvl>
  </w:abstractNum>
  <w:abstractNum w:abstractNumId="7">
    <w:nsid w:val="16DE6C3B"/>
    <w:multiLevelType w:val="multilevel"/>
    <w:tmpl w:val="16DE6C3B"/>
    <w:lvl w:ilvl="0" w:tentative="0">
      <w:start w:val="3"/>
      <w:numFmt w:val="decimal"/>
      <w:lvlText w:val="%1"/>
      <w:lvlJc w:val="left"/>
      <w:pPr>
        <w:ind w:left="600" w:hanging="600"/>
      </w:pPr>
      <w:rPr>
        <w:rFonts w:hint="default"/>
      </w:rPr>
    </w:lvl>
    <w:lvl w:ilvl="1" w:tentative="0">
      <w:start w:val="1"/>
      <w:numFmt w:val="decimal"/>
      <w:lvlText w:val="%1.%2"/>
      <w:lvlJc w:val="left"/>
      <w:pPr>
        <w:ind w:left="810" w:hanging="600"/>
      </w:pPr>
      <w:rPr>
        <w:rFonts w:hint="default"/>
      </w:rPr>
    </w:lvl>
    <w:lvl w:ilvl="2" w:tentative="0">
      <w:start w:val="2"/>
      <w:numFmt w:val="decimal"/>
      <w:lvlText w:val="%1.%2.%3"/>
      <w:lvlJc w:val="left"/>
      <w:pPr>
        <w:ind w:left="1140" w:hanging="720"/>
      </w:pPr>
      <w:rPr>
        <w:rFonts w:hint="default"/>
      </w:rPr>
    </w:lvl>
    <w:lvl w:ilvl="3" w:tentative="0">
      <w:start w:val="1"/>
      <w:numFmt w:val="decimal"/>
      <w:lvlText w:val="%1.%2.%3.%4"/>
      <w:lvlJc w:val="left"/>
      <w:pPr>
        <w:ind w:left="1350" w:hanging="720"/>
      </w:pPr>
      <w:rPr>
        <w:rFonts w:hint="default"/>
      </w:rPr>
    </w:lvl>
    <w:lvl w:ilvl="4" w:tentative="0">
      <w:start w:val="1"/>
      <w:numFmt w:val="decimal"/>
      <w:lvlText w:val="%1.%2.%3.%4.%5"/>
      <w:lvlJc w:val="left"/>
      <w:pPr>
        <w:ind w:left="1920" w:hanging="1080"/>
      </w:pPr>
      <w:rPr>
        <w:rFonts w:hint="default"/>
      </w:rPr>
    </w:lvl>
    <w:lvl w:ilvl="5" w:tentative="0">
      <w:start w:val="1"/>
      <w:numFmt w:val="decimal"/>
      <w:lvlText w:val="%1.%2.%3.%4.%5.%6"/>
      <w:lvlJc w:val="left"/>
      <w:pPr>
        <w:ind w:left="2130" w:hanging="1080"/>
      </w:pPr>
      <w:rPr>
        <w:rFonts w:hint="default"/>
      </w:rPr>
    </w:lvl>
    <w:lvl w:ilvl="6" w:tentative="0">
      <w:start w:val="1"/>
      <w:numFmt w:val="decimal"/>
      <w:lvlText w:val="%1.%2.%3.%4.%5.%6.%7"/>
      <w:lvlJc w:val="left"/>
      <w:pPr>
        <w:ind w:left="2700" w:hanging="1440"/>
      </w:pPr>
      <w:rPr>
        <w:rFonts w:hint="default"/>
      </w:rPr>
    </w:lvl>
    <w:lvl w:ilvl="7" w:tentative="0">
      <w:start w:val="1"/>
      <w:numFmt w:val="decimal"/>
      <w:lvlText w:val="%1.%2.%3.%4.%5.%6.%7.%8"/>
      <w:lvlJc w:val="left"/>
      <w:pPr>
        <w:ind w:left="2910" w:hanging="1440"/>
      </w:pPr>
      <w:rPr>
        <w:rFonts w:hint="default"/>
      </w:rPr>
    </w:lvl>
    <w:lvl w:ilvl="8" w:tentative="0">
      <w:start w:val="1"/>
      <w:numFmt w:val="decimal"/>
      <w:lvlText w:val="%1.%2.%3.%4.%5.%6.%7.%8.%9"/>
      <w:lvlJc w:val="left"/>
      <w:pPr>
        <w:ind w:left="3480" w:hanging="1800"/>
      </w:pPr>
      <w:rPr>
        <w:rFonts w:hint="default"/>
      </w:rPr>
    </w:lvl>
  </w:abstractNum>
  <w:abstractNum w:abstractNumId="8">
    <w:nsid w:val="19615B1C"/>
    <w:multiLevelType w:val="singleLevel"/>
    <w:tmpl w:val="19615B1C"/>
    <w:lvl w:ilvl="0" w:tentative="0">
      <w:start w:val="1"/>
      <w:numFmt w:val="decimal"/>
      <w:lvlText w:val="(%1)"/>
      <w:lvlJc w:val="left"/>
      <w:pPr>
        <w:ind w:left="425" w:hanging="425"/>
      </w:pPr>
      <w:rPr>
        <w:rFonts w:hint="default"/>
      </w:rPr>
    </w:lvl>
  </w:abstractNum>
  <w:abstractNum w:abstractNumId="9">
    <w:nsid w:val="1A6A1279"/>
    <w:multiLevelType w:val="singleLevel"/>
    <w:tmpl w:val="1A6A1279"/>
    <w:lvl w:ilvl="0" w:tentative="0">
      <w:start w:val="1"/>
      <w:numFmt w:val="decimal"/>
      <w:lvlText w:val="(%1)"/>
      <w:lvlJc w:val="left"/>
      <w:pPr>
        <w:ind w:left="425" w:hanging="425"/>
      </w:pPr>
      <w:rPr>
        <w:rFonts w:hint="default"/>
      </w:rPr>
    </w:lvl>
  </w:abstractNum>
  <w:abstractNum w:abstractNumId="10">
    <w:nsid w:val="2418E67D"/>
    <w:multiLevelType w:val="singleLevel"/>
    <w:tmpl w:val="2418E67D"/>
    <w:lvl w:ilvl="0" w:tentative="0">
      <w:start w:val="3"/>
      <w:numFmt w:val="decimal"/>
      <w:suff w:val="nothing"/>
      <w:lvlText w:val="%1、"/>
      <w:lvlJc w:val="left"/>
    </w:lvl>
  </w:abstractNum>
  <w:abstractNum w:abstractNumId="11">
    <w:nsid w:val="45E17E68"/>
    <w:multiLevelType w:val="singleLevel"/>
    <w:tmpl w:val="45E17E68"/>
    <w:lvl w:ilvl="0" w:tentative="0">
      <w:start w:val="1"/>
      <w:numFmt w:val="decimal"/>
      <w:lvlText w:val="(%1)"/>
      <w:lvlJc w:val="left"/>
      <w:pPr>
        <w:ind w:left="425" w:hanging="425"/>
      </w:pPr>
      <w:rPr>
        <w:rFonts w:hint="default"/>
      </w:rPr>
    </w:lvl>
  </w:abstractNum>
  <w:abstractNum w:abstractNumId="12">
    <w:nsid w:val="77497C75"/>
    <w:multiLevelType w:val="singleLevel"/>
    <w:tmpl w:val="77497C75"/>
    <w:lvl w:ilvl="0" w:tentative="0">
      <w:start w:val="1"/>
      <w:numFmt w:val="decimal"/>
      <w:lvlText w:val="(%1)"/>
      <w:lvlJc w:val="left"/>
      <w:pPr>
        <w:ind w:left="425" w:hanging="425"/>
      </w:pPr>
      <w:rPr>
        <w:rFonts w:hint="default"/>
      </w:rPr>
    </w:lvl>
  </w:abstractNum>
  <w:num w:numId="1">
    <w:abstractNumId w:val="10"/>
  </w:num>
  <w:num w:numId="2">
    <w:abstractNumId w:val="0"/>
  </w:num>
  <w:num w:numId="3">
    <w:abstractNumId w:val="7"/>
  </w:num>
  <w:num w:numId="4">
    <w:abstractNumId w:val="4"/>
  </w:num>
  <w:num w:numId="5">
    <w:abstractNumId w:val="12"/>
  </w:num>
  <w:num w:numId="6">
    <w:abstractNumId w:val="11"/>
  </w:num>
  <w:num w:numId="7">
    <w:abstractNumId w:val="3"/>
  </w:num>
  <w:num w:numId="8">
    <w:abstractNumId w:val="1"/>
  </w:num>
  <w:num w:numId="9">
    <w:abstractNumId w:val="9"/>
  </w:num>
  <w:num w:numId="10">
    <w:abstractNumId w:val="5"/>
  </w:num>
  <w:num w:numId="11">
    <w:abstractNumId w:val="8"/>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F79DD"/>
    <w:rsid w:val="00175954"/>
    <w:rsid w:val="002F79DD"/>
    <w:rsid w:val="003A6910"/>
    <w:rsid w:val="006369B5"/>
    <w:rsid w:val="00767122"/>
    <w:rsid w:val="007B0FB7"/>
    <w:rsid w:val="00B70503"/>
    <w:rsid w:val="00CC450D"/>
    <w:rsid w:val="00E3152C"/>
    <w:rsid w:val="093178CF"/>
    <w:rsid w:val="102B2027"/>
    <w:rsid w:val="121D0609"/>
    <w:rsid w:val="12B409FA"/>
    <w:rsid w:val="16B80F6A"/>
    <w:rsid w:val="182061EA"/>
    <w:rsid w:val="18FC63CC"/>
    <w:rsid w:val="1DEC384A"/>
    <w:rsid w:val="1E1A6C8C"/>
    <w:rsid w:val="1EFA1543"/>
    <w:rsid w:val="28074CD0"/>
    <w:rsid w:val="28212236"/>
    <w:rsid w:val="29CC2CCA"/>
    <w:rsid w:val="2B14398C"/>
    <w:rsid w:val="2B27276C"/>
    <w:rsid w:val="2E7A444E"/>
    <w:rsid w:val="2E7A55AC"/>
    <w:rsid w:val="32AD7052"/>
    <w:rsid w:val="33537565"/>
    <w:rsid w:val="34BB1DF7"/>
    <w:rsid w:val="367F3D26"/>
    <w:rsid w:val="3C505152"/>
    <w:rsid w:val="3F10773B"/>
    <w:rsid w:val="3F1E1751"/>
    <w:rsid w:val="3FCB8428"/>
    <w:rsid w:val="3FFCB991"/>
    <w:rsid w:val="497A30FC"/>
    <w:rsid w:val="4A6E2C61"/>
    <w:rsid w:val="4BDC79CE"/>
    <w:rsid w:val="553255F1"/>
    <w:rsid w:val="55564A1D"/>
    <w:rsid w:val="56C836F9"/>
    <w:rsid w:val="56D00CF4"/>
    <w:rsid w:val="577E202E"/>
    <w:rsid w:val="579B5902"/>
    <w:rsid w:val="5814471C"/>
    <w:rsid w:val="59D363DB"/>
    <w:rsid w:val="5A5905CF"/>
    <w:rsid w:val="5F231461"/>
    <w:rsid w:val="5FDEB021"/>
    <w:rsid w:val="63BE20F4"/>
    <w:rsid w:val="67FFFD88"/>
    <w:rsid w:val="6A793230"/>
    <w:rsid w:val="6C5C05C5"/>
    <w:rsid w:val="6CE01C5C"/>
    <w:rsid w:val="6FAB7088"/>
    <w:rsid w:val="711D50F8"/>
    <w:rsid w:val="73D75F93"/>
    <w:rsid w:val="76F79F87"/>
    <w:rsid w:val="781520BE"/>
    <w:rsid w:val="7A6A4943"/>
    <w:rsid w:val="7B3FB989"/>
    <w:rsid w:val="7CE0750C"/>
    <w:rsid w:val="7E3F49FB"/>
    <w:rsid w:val="7F3C8DFB"/>
    <w:rsid w:val="9FD0C560"/>
    <w:rsid w:val="BF3F6691"/>
    <w:rsid w:val="CBDB1C58"/>
    <w:rsid w:val="CC7B8EB9"/>
    <w:rsid w:val="F764AE5A"/>
    <w:rsid w:val="F87FDF1F"/>
    <w:rsid w:val="FBCF8EE1"/>
    <w:rsid w:val="FEFFA1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964" w:firstLineChars="200"/>
      <w:jc w:val="both"/>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keepNext/>
      <w:outlineLvl w:val="0"/>
    </w:pPr>
    <w:rPr>
      <w:rFonts w:hint="eastAsia" w:ascii="宋体" w:hAnsi="宋体" w:eastAsia="宋体" w:cs="Times New Roman"/>
      <w:b/>
      <w:bCs/>
      <w:sz w:val="32"/>
      <w:szCs w:val="28"/>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宋体"/>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qFormat/>
    <w:uiPriority w:val="0"/>
    <w:pPr>
      <w:adjustRightInd w:val="0"/>
      <w:spacing w:before="120" w:line="312" w:lineRule="atLeast"/>
      <w:textAlignment w:val="baseline"/>
    </w:pPr>
    <w:rPr>
      <w:rFonts w:ascii="Arial" w:hAnsi="Arial" w:eastAsia="宋体" w:cs="Times New Roman"/>
      <w:sz w:val="24"/>
    </w:rPr>
  </w:style>
  <w:style w:type="paragraph" w:styleId="5">
    <w:name w:val="Body Text"/>
    <w:basedOn w:val="1"/>
    <w:link w:val="23"/>
    <w:qFormat/>
    <w:uiPriority w:val="0"/>
    <w:pPr>
      <w:spacing w:after="120"/>
    </w:pPr>
    <w:rPr>
      <w:rFonts w:ascii="Times New Roman" w:hAnsi="Times New Roman" w:eastAsia="宋体" w:cs="Times New Roman"/>
      <w:szCs w:val="21"/>
    </w:rPr>
  </w:style>
  <w:style w:type="paragraph" w:styleId="6">
    <w:name w:val="Body Text Indent"/>
    <w:basedOn w:val="1"/>
    <w:qFormat/>
    <w:uiPriority w:val="0"/>
    <w:pPr>
      <w:spacing w:after="120"/>
      <w:ind w:left="420" w:leftChars="200"/>
    </w:pPr>
    <w:rPr>
      <w:rFonts w:ascii="Times New Roman" w:hAnsi="Times New Roman" w:eastAsia="宋体" w:cs="Times New Roman"/>
      <w:szCs w:val="21"/>
    </w:rPr>
  </w:style>
  <w:style w:type="paragraph" w:styleId="7">
    <w:name w:val="Date"/>
    <w:basedOn w:val="1"/>
    <w:next w:val="1"/>
    <w:link w:val="22"/>
    <w:qFormat/>
    <w:uiPriority w:val="0"/>
    <w:pPr>
      <w:ind w:left="100" w:leftChars="2500"/>
    </w:pPr>
    <w:rPr>
      <w:rFonts w:ascii="Times New Roman" w:hAnsi="Times New Roman" w:eastAsia="宋体" w:cs="Times New Roman"/>
      <w:szCs w:val="21"/>
    </w:rPr>
  </w:style>
  <w:style w:type="paragraph" w:styleId="8">
    <w:name w:val="footer"/>
    <w:basedOn w:val="1"/>
    <w:link w:val="25"/>
    <w:qFormat/>
    <w:uiPriority w:val="0"/>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widowControl/>
      <w:spacing w:after="100" w:line="273" w:lineRule="auto"/>
      <w:jc w:val="left"/>
    </w:pPr>
    <w:rPr>
      <w:rFonts w:ascii="Calibri" w:hAnsi="Calibri" w:eastAsia="宋体" w:cs="Times New Roman"/>
      <w:kern w:val="0"/>
      <w:sz w:val="22"/>
      <w:szCs w:val="22"/>
    </w:rPr>
  </w:style>
  <w:style w:type="paragraph" w:styleId="11">
    <w:name w:val="List"/>
    <w:basedOn w:val="1"/>
    <w:qFormat/>
    <w:uiPriority w:val="0"/>
    <w:pPr>
      <w:ind w:left="200" w:hanging="200" w:hangingChars="200"/>
    </w:pPr>
    <w:rPr>
      <w:rFonts w:ascii="Times New Roman" w:hAnsi="Times New Roman" w:eastAsia="宋体" w:cs="Times New Roman"/>
      <w:szCs w:val="21"/>
    </w:rPr>
  </w:style>
  <w:style w:type="paragraph" w:styleId="12">
    <w:name w:val="toc 2"/>
    <w:basedOn w:val="1"/>
    <w:next w:val="1"/>
    <w:qFormat/>
    <w:uiPriority w:val="0"/>
    <w:pPr>
      <w:ind w:left="420" w:leftChars="200"/>
    </w:pPr>
  </w:style>
  <w:style w:type="paragraph" w:styleId="13">
    <w:name w:val="Normal (Web)"/>
    <w:basedOn w:val="1"/>
    <w:qFormat/>
    <w:uiPriority w:val="0"/>
    <w:rPr>
      <w:sz w:val="24"/>
    </w:rPr>
  </w:style>
  <w:style w:type="paragraph" w:styleId="14">
    <w:name w:val="Title"/>
    <w:basedOn w:val="1"/>
    <w:qFormat/>
    <w:uiPriority w:val="0"/>
    <w:pPr>
      <w:spacing w:before="240" w:after="60"/>
      <w:jc w:val="center"/>
      <w:outlineLvl w:val="0"/>
    </w:pPr>
    <w:rPr>
      <w:rFonts w:ascii="Cambria" w:hAnsi="Cambria" w:eastAsia="宋体" w:cs="Times New Roman"/>
      <w:b/>
      <w:bCs/>
      <w:sz w:val="32"/>
      <w:szCs w:val="32"/>
    </w:r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18">
    <w:name w:val="Hyperlink"/>
    <w:basedOn w:val="17"/>
    <w:qFormat/>
    <w:uiPriority w:val="0"/>
    <w:rPr>
      <w:color w:val="0000FF"/>
      <w:u w:val="single"/>
    </w:rPr>
  </w:style>
  <w:style w:type="character" w:customStyle="1" w:styleId="19">
    <w:name w:val="15"/>
    <w:basedOn w:val="17"/>
    <w:qFormat/>
    <w:uiPriority w:val="0"/>
    <w:rPr>
      <w:rFonts w:hint="default" w:ascii="Calibri" w:hAnsi="Calibri" w:cs="Calibri"/>
      <w:color w:val="0000FF"/>
      <w:u w:val="single"/>
    </w:rPr>
  </w:style>
  <w:style w:type="paragraph" w:customStyle="1" w:styleId="20">
    <w:name w:val="潍柴文档正文"/>
    <w:basedOn w:val="1"/>
    <w:qFormat/>
    <w:uiPriority w:val="0"/>
    <w:pPr>
      <w:spacing w:line="360" w:lineRule="auto"/>
      <w:ind w:firstLine="200" w:firstLineChars="200"/>
    </w:pPr>
    <w:rPr>
      <w:rFonts w:ascii="Times New Roman" w:hAnsi="Times New Roman" w:eastAsia="宋体" w:cs="Times New Roman"/>
      <w:sz w:val="24"/>
    </w:rPr>
  </w:style>
  <w:style w:type="paragraph" w:customStyle="1" w:styleId="21">
    <w:name w:val="列出段落1"/>
    <w:basedOn w:val="1"/>
    <w:qFormat/>
    <w:uiPriority w:val="0"/>
    <w:pPr>
      <w:ind w:firstLine="420" w:firstLineChars="200"/>
    </w:pPr>
    <w:rPr>
      <w:rFonts w:ascii="Times New Roman" w:hAnsi="Times New Roman" w:eastAsia="宋体" w:cs="Times New Roman"/>
      <w:szCs w:val="21"/>
    </w:rPr>
  </w:style>
  <w:style w:type="character" w:customStyle="1" w:styleId="22">
    <w:name w:val="日期 Char"/>
    <w:basedOn w:val="17"/>
    <w:link w:val="7"/>
    <w:qFormat/>
    <w:uiPriority w:val="0"/>
    <w:rPr>
      <w:rFonts w:hint="default" w:ascii="Times New Roman" w:hAnsi="Times New Roman" w:eastAsia="宋体" w:cs="Times New Roman"/>
      <w:kern w:val="2"/>
      <w:sz w:val="21"/>
    </w:rPr>
  </w:style>
  <w:style w:type="character" w:customStyle="1" w:styleId="23">
    <w:name w:val="正文文本 Char"/>
    <w:basedOn w:val="17"/>
    <w:link w:val="5"/>
    <w:qFormat/>
    <w:uiPriority w:val="0"/>
    <w:rPr>
      <w:rFonts w:hint="default" w:ascii="Times New Roman" w:hAnsi="Times New Roman" w:eastAsia="宋体" w:cs="Times New Roman"/>
      <w:kern w:val="2"/>
      <w:sz w:val="21"/>
    </w:rPr>
  </w:style>
  <w:style w:type="character" w:customStyle="1" w:styleId="24">
    <w:name w:val="页眉 Char"/>
    <w:basedOn w:val="17"/>
    <w:link w:val="9"/>
    <w:qFormat/>
    <w:uiPriority w:val="0"/>
    <w:rPr>
      <w:rFonts w:asciiTheme="minorHAnsi" w:hAnsiTheme="minorHAnsi" w:eastAsiaTheme="minorEastAsia" w:cstheme="minorBidi"/>
      <w:kern w:val="2"/>
      <w:sz w:val="18"/>
      <w:szCs w:val="18"/>
    </w:rPr>
  </w:style>
  <w:style w:type="character" w:customStyle="1" w:styleId="25">
    <w:name w:val="页脚 Char"/>
    <w:basedOn w:val="17"/>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C02150FD-59BD-41C3-8BE3-5FD943E3A315}">
  <ds:schemaRefs/>
</ds:datastoreItem>
</file>

<file path=docProps/app.xml><?xml version="1.0" encoding="utf-8"?>
<Properties xmlns="http://schemas.openxmlformats.org/officeDocument/2006/extended-properties" xmlns:vt="http://schemas.openxmlformats.org/officeDocument/2006/docPropsVTypes">
  <Pages>51</Pages>
  <Words>571</Words>
  <Characters>658</Characters>
  <Lines>1217</Lines>
  <Paragraphs>1172</Paragraphs>
  <TotalTime>1118</TotalTime>
  <ScaleCrop>false</ScaleCrop>
  <LinksUpToDate>false</LinksUpToDate>
  <CharactersWithSpaces>816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2025-04-01T17:48:00Z</dcterms:created>
  <dc:creator>zhou</dc:creator>
  <cp:lastModifiedBy>刘雷</cp:lastModifiedBy>
  <dcterms:modified xsi:type="dcterms:W3CDTF">2025-05-19T11:52:55Z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eyJoZGlkIjoiYjYxYTAzMjlkZTVlMDkwMmMwNDZjMjVkMDk1NTUxYjciLCJ1c2VySWQiOiIyMDU2ODc5MjcifQ==</vt:lpwstr>
  </property>
  <property fmtid="{D5CDD505-2E9C-101B-9397-08002B2CF9AE}" pid="4" name="ICV">
    <vt:lpwstr>4273EE303BAE4D40A6C945E89F6204D4_12</vt:lpwstr>
  </property>
</Properties>
</file>