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7393A">
      <w:pPr>
        <w:jc w:val="center"/>
        <w:rPr>
          <w:rFonts w:hint="eastAsia" w:ascii="宋体" w:hAnsi="宋体"/>
          <w:b/>
          <w:sz w:val="44"/>
          <w:szCs w:val="44"/>
        </w:rPr>
      </w:pPr>
    </w:p>
    <w:p w14:paraId="44C39372">
      <w:pPr>
        <w:jc w:val="center"/>
        <w:rPr>
          <w:rFonts w:hint="eastAsia" w:ascii="宋体" w:hAnsi="宋体"/>
          <w:b/>
          <w:sz w:val="44"/>
          <w:szCs w:val="44"/>
        </w:rPr>
      </w:pPr>
    </w:p>
    <w:p w14:paraId="389CC471">
      <w:pPr>
        <w:jc w:val="center"/>
        <w:rPr>
          <w:rFonts w:hint="eastAsia" w:ascii="宋体" w:hAnsi="宋体"/>
          <w:b/>
          <w:sz w:val="44"/>
          <w:szCs w:val="44"/>
        </w:rPr>
      </w:pPr>
      <w:r>
        <w:rPr>
          <w:rFonts w:hint="eastAsia" w:ascii="宋体" w:hAnsi="宋体"/>
          <w:b/>
          <w:sz w:val="44"/>
          <w:szCs w:val="44"/>
        </w:rPr>
        <w:t>中国重汽集团2025年</w:t>
      </w:r>
    </w:p>
    <w:p w14:paraId="4B9C2DAA">
      <w:pPr>
        <w:jc w:val="center"/>
        <w:rPr>
          <w:rFonts w:hint="eastAsia" w:ascii="宋体" w:hAnsi="宋体"/>
          <w:b/>
          <w:sz w:val="44"/>
          <w:szCs w:val="44"/>
        </w:rPr>
      </w:pPr>
      <w:r>
        <w:rPr>
          <w:rFonts w:hint="eastAsia" w:ascii="宋体" w:hAnsi="宋体"/>
          <w:b/>
          <w:sz w:val="44"/>
          <w:szCs w:val="44"/>
          <w:lang w:val="en-US" w:eastAsia="zh-CN"/>
        </w:rPr>
        <w:t>成型厂、轻卡</w:t>
      </w:r>
      <w:r>
        <w:rPr>
          <w:rFonts w:hint="eastAsia" w:ascii="宋体" w:hAnsi="宋体"/>
          <w:b/>
          <w:sz w:val="44"/>
          <w:szCs w:val="44"/>
        </w:rPr>
        <w:t>污水处理运维项目</w:t>
      </w:r>
    </w:p>
    <w:p w14:paraId="172ECB9F">
      <w:pPr>
        <w:pStyle w:val="3"/>
        <w:ind w:firstLine="2200" w:firstLineChars="500"/>
        <w:rPr>
          <w:rFonts w:hint="eastAsia" w:ascii="宋体" w:hAnsi="宋体" w:eastAsia="宋体" w:cs="Times New Roman"/>
          <w:color w:val="FF0000"/>
          <w:kern w:val="2"/>
          <w:sz w:val="44"/>
          <w:szCs w:val="48"/>
        </w:rPr>
      </w:pPr>
    </w:p>
    <w:p w14:paraId="2CFF1BA2">
      <w:pPr>
        <w:ind w:right="280"/>
        <w:jc w:val="right"/>
        <w:rPr>
          <w:rFonts w:hint="eastAsia"/>
          <w:sz w:val="28"/>
          <w:szCs w:val="28"/>
        </w:rPr>
      </w:pPr>
    </w:p>
    <w:p w14:paraId="0D6DB6AE">
      <w:pPr>
        <w:jc w:val="right"/>
        <w:rPr>
          <w:rFonts w:hint="eastAsia"/>
          <w:sz w:val="28"/>
          <w:szCs w:val="28"/>
        </w:rPr>
      </w:pPr>
    </w:p>
    <w:p w14:paraId="055A26BA">
      <w:pPr>
        <w:jc w:val="center"/>
        <w:rPr>
          <w:rFonts w:hint="eastAsia" w:ascii="黑体" w:hAnsi="宋体" w:eastAsia="黑体"/>
          <w:sz w:val="56"/>
          <w:szCs w:val="84"/>
        </w:rPr>
      </w:pPr>
      <w:r>
        <w:rPr>
          <w:rFonts w:hint="eastAsia" w:ascii="黑体" w:hAnsi="宋体" w:eastAsia="黑体"/>
          <w:sz w:val="56"/>
          <w:szCs w:val="84"/>
        </w:rPr>
        <w:t>招</w:t>
      </w:r>
    </w:p>
    <w:p w14:paraId="23F05A25">
      <w:pPr>
        <w:jc w:val="center"/>
        <w:rPr>
          <w:rFonts w:hint="eastAsia" w:ascii="黑体" w:hAnsi="宋体" w:eastAsia="黑体"/>
          <w:sz w:val="56"/>
          <w:szCs w:val="84"/>
        </w:rPr>
      </w:pPr>
      <w:r>
        <w:rPr>
          <w:rFonts w:hint="eastAsia" w:ascii="黑体" w:hAnsi="宋体" w:eastAsia="黑体"/>
          <w:sz w:val="56"/>
          <w:szCs w:val="84"/>
        </w:rPr>
        <w:t>标</w:t>
      </w:r>
    </w:p>
    <w:p w14:paraId="394C27B9">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公</w:t>
      </w:r>
    </w:p>
    <w:p w14:paraId="049EAD5F">
      <w:pPr>
        <w:jc w:val="center"/>
        <w:rPr>
          <w:rFonts w:hint="eastAsia" w:ascii="宋体" w:hAnsi="宋体" w:eastAsia="宋体"/>
          <w:sz w:val="52"/>
          <w:szCs w:val="72"/>
          <w:lang w:eastAsia="zh-CN"/>
        </w:rPr>
      </w:pPr>
      <w:r>
        <w:rPr>
          <w:rFonts w:hint="eastAsia" w:ascii="黑体" w:hAnsi="宋体" w:eastAsia="黑体"/>
          <w:sz w:val="56"/>
          <w:szCs w:val="84"/>
          <w:lang w:val="en-US" w:eastAsia="zh-CN"/>
        </w:rPr>
        <w:t>告</w:t>
      </w:r>
    </w:p>
    <w:p w14:paraId="2517E573">
      <w:pPr>
        <w:jc w:val="center"/>
        <w:rPr>
          <w:rFonts w:hint="eastAsia" w:ascii="宋体" w:hAnsi="宋体"/>
          <w:sz w:val="28"/>
          <w:szCs w:val="28"/>
        </w:rPr>
      </w:pPr>
    </w:p>
    <w:p w14:paraId="5F7F16E7">
      <w:pPr>
        <w:jc w:val="center"/>
        <w:rPr>
          <w:rFonts w:hint="eastAsia" w:ascii="宋体" w:hAnsi="宋体"/>
          <w:sz w:val="28"/>
          <w:szCs w:val="28"/>
        </w:rPr>
      </w:pPr>
    </w:p>
    <w:p w14:paraId="272F0489">
      <w:pPr>
        <w:jc w:val="center"/>
        <w:rPr>
          <w:rFonts w:hint="eastAsia" w:ascii="宋体" w:hAnsi="宋体"/>
          <w:sz w:val="28"/>
          <w:szCs w:val="28"/>
        </w:rPr>
      </w:pPr>
    </w:p>
    <w:p w14:paraId="590FD3C2">
      <w:pPr>
        <w:jc w:val="center"/>
        <w:rPr>
          <w:rFonts w:hint="eastAsia" w:ascii="宋体" w:hAnsi="宋体"/>
          <w:sz w:val="28"/>
          <w:szCs w:val="28"/>
        </w:rPr>
      </w:pPr>
    </w:p>
    <w:p w14:paraId="6BF08D3B">
      <w:pPr>
        <w:jc w:val="center"/>
        <w:rPr>
          <w:rFonts w:hint="eastAsia" w:ascii="宋体" w:hAnsi="宋体"/>
          <w:sz w:val="28"/>
          <w:szCs w:val="28"/>
        </w:rPr>
      </w:pPr>
    </w:p>
    <w:p w14:paraId="65B1F6B5">
      <w:pPr>
        <w:jc w:val="center"/>
        <w:rPr>
          <w:rFonts w:hint="eastAsia" w:ascii="宋体" w:hAnsi="宋体"/>
          <w:sz w:val="28"/>
          <w:szCs w:val="28"/>
        </w:rPr>
      </w:pPr>
      <w:r>
        <w:rPr>
          <w:rFonts w:hint="eastAsia" w:ascii="宋体" w:hAnsi="宋体"/>
          <w:sz w:val="28"/>
          <w:szCs w:val="28"/>
        </w:rPr>
        <w:t>招 标 人：中国重型汽车集团有限公司</w:t>
      </w:r>
    </w:p>
    <w:p w14:paraId="6564EE76">
      <w:pPr>
        <w:spacing w:line="480" w:lineRule="auto"/>
        <w:jc w:val="center"/>
        <w:rPr>
          <w:rFonts w:hint="eastAsia" w:ascii="宋体" w:hAnsi="宋体"/>
          <w:color w:val="auto"/>
          <w:sz w:val="28"/>
          <w:szCs w:val="28"/>
        </w:rPr>
        <w:sectPr>
          <w:headerReference r:id="rId4" w:type="first"/>
          <w:headerReference r:id="rId3" w:type="default"/>
          <w:footerReference r:id="rId5" w:type="even"/>
          <w:pgSz w:w="11906" w:h="16838"/>
          <w:pgMar w:top="1417" w:right="1587" w:bottom="1020" w:left="1587" w:header="851" w:footer="992" w:gutter="0"/>
          <w:pgNumType w:fmt="numberInDash" w:start="0"/>
          <w:cols w:space="720" w:num="1"/>
          <w:titlePg/>
          <w:docGrid w:type="lines" w:linePitch="312" w:charSpace="0"/>
        </w:sectPr>
      </w:pPr>
      <w:r>
        <w:rPr>
          <w:rFonts w:ascii="宋体" w:hAnsi="宋体"/>
          <w:color w:val="auto"/>
          <w:sz w:val="28"/>
          <w:szCs w:val="28"/>
        </w:rPr>
        <w:t>2025</w:t>
      </w:r>
      <w:r>
        <w:rPr>
          <w:rFonts w:hint="eastAsia" w:ascii="宋体" w:hAnsi="宋体"/>
          <w:color w:val="auto"/>
          <w:sz w:val="28"/>
          <w:szCs w:val="28"/>
        </w:rPr>
        <w:t xml:space="preserve">年 </w:t>
      </w:r>
      <w:r>
        <w:rPr>
          <w:rFonts w:ascii="宋体" w:hAnsi="宋体"/>
          <w:color w:val="auto"/>
          <w:sz w:val="28"/>
          <w:szCs w:val="28"/>
        </w:rPr>
        <w:t xml:space="preserve">3 </w:t>
      </w:r>
      <w:r>
        <w:rPr>
          <w:rFonts w:hint="eastAsia" w:ascii="宋体" w:hAnsi="宋体"/>
          <w:color w:val="auto"/>
          <w:sz w:val="28"/>
          <w:szCs w:val="28"/>
        </w:rPr>
        <w:t>月</w:t>
      </w:r>
    </w:p>
    <w:p w14:paraId="09A04638">
      <w:pPr>
        <w:pStyle w:val="4"/>
        <w:spacing w:line="360" w:lineRule="auto"/>
        <w:outlineLvl w:val="1"/>
        <w:rPr>
          <w:rFonts w:hint="eastAsia" w:ascii="黑体" w:eastAsia="黑体"/>
          <w:b/>
          <w:bCs/>
          <w:sz w:val="28"/>
        </w:rPr>
      </w:pPr>
      <w:r>
        <w:rPr>
          <w:rFonts w:hint="eastAsia" w:ascii="黑体" w:eastAsia="黑体"/>
          <w:b/>
          <w:bCs/>
          <w:sz w:val="28"/>
        </w:rPr>
        <w:t>一、项目名称</w:t>
      </w:r>
    </w:p>
    <w:p w14:paraId="5551A9A9">
      <w:pPr>
        <w:spacing w:line="420" w:lineRule="exact"/>
        <w:ind w:firstLine="420" w:firstLineChars="200"/>
        <w:jc w:val="left"/>
        <w:rPr>
          <w:rFonts w:hint="eastAsia" w:eastAsia="宋体"/>
          <w:szCs w:val="22"/>
          <w:lang w:eastAsia="zh-CN"/>
        </w:rPr>
      </w:pPr>
      <w:r>
        <w:rPr>
          <w:rFonts w:hint="eastAsia" w:ascii="宋体" w:hAnsi="宋体"/>
        </w:rPr>
        <w:t>项目名</w:t>
      </w:r>
      <w:r>
        <w:rPr>
          <w:rFonts w:hint="eastAsia"/>
          <w:szCs w:val="22"/>
        </w:rPr>
        <w:t>称：</w:t>
      </w:r>
      <w:r>
        <w:rPr>
          <w:rFonts w:hint="eastAsia"/>
          <w:szCs w:val="22"/>
          <w:lang w:eastAsia="zh-CN"/>
        </w:rPr>
        <w:t>中国重汽集团2025年成型厂、轻卡污水处理运维项目</w:t>
      </w:r>
    </w:p>
    <w:p w14:paraId="028DB32B">
      <w:pPr>
        <w:pStyle w:val="4"/>
        <w:spacing w:line="360" w:lineRule="auto"/>
        <w:outlineLvl w:val="1"/>
        <w:rPr>
          <w:rFonts w:hint="eastAsia" w:ascii="黑体" w:eastAsia="黑体"/>
          <w:b/>
          <w:bCs/>
          <w:sz w:val="28"/>
        </w:rPr>
      </w:pPr>
      <w:r>
        <w:rPr>
          <w:rFonts w:hint="eastAsia" w:ascii="黑体" w:eastAsia="黑体"/>
          <w:b/>
          <w:bCs/>
          <w:sz w:val="28"/>
        </w:rPr>
        <w:t>二、招标内容</w:t>
      </w:r>
    </w:p>
    <w:p w14:paraId="62011B2F">
      <w:pPr>
        <w:pStyle w:val="4"/>
        <w:spacing w:line="360" w:lineRule="auto"/>
        <w:ind w:firstLine="420" w:firstLineChars="200"/>
        <w:rPr>
          <w:rFonts w:hint="eastAsia" w:ascii="Times New Roman" w:hAnsi="Times New Roman"/>
          <w:szCs w:val="22"/>
        </w:rPr>
      </w:pPr>
      <w:r>
        <w:rPr>
          <w:rFonts w:hint="eastAsia" w:ascii="Times New Roman" w:hAnsi="Times New Roman"/>
          <w:szCs w:val="22"/>
        </w:rPr>
        <w:t>1.对</w:t>
      </w:r>
      <w:r>
        <w:rPr>
          <w:rFonts w:hint="eastAsia" w:ascii="Times New Roman" w:hAnsi="Times New Roman"/>
          <w:color w:val="FF0000"/>
          <w:szCs w:val="22"/>
        </w:rPr>
        <w:t>济南成型厂、</w:t>
      </w:r>
      <w:r>
        <w:rPr>
          <w:rFonts w:hint="eastAsia"/>
          <w:color w:val="FF0000"/>
          <w:szCs w:val="22"/>
        </w:rPr>
        <w:t>济南轻卡制造公司</w:t>
      </w:r>
      <w:r>
        <w:rPr>
          <w:rFonts w:hint="eastAsia" w:ascii="Times New Roman" w:hAnsi="Times New Roman"/>
          <w:szCs w:val="22"/>
        </w:rPr>
        <w:t>污水处理站进行委托运维。</w:t>
      </w:r>
    </w:p>
    <w:tbl>
      <w:tblPr>
        <w:tblStyle w:val="7"/>
        <w:tblpPr w:leftFromText="180" w:rightFromText="180" w:vertAnchor="text" w:horzAnchor="page" w:tblpXSpec="center" w:tblpY="103"/>
        <w:tblOverlap w:val="never"/>
        <w:tblW w:w="10353" w:type="dxa"/>
        <w:tblInd w:w="-5" w:type="dxa"/>
        <w:tblLayout w:type="fixed"/>
        <w:tblCellMar>
          <w:top w:w="0" w:type="dxa"/>
          <w:left w:w="0" w:type="dxa"/>
          <w:bottom w:w="0" w:type="dxa"/>
          <w:right w:w="0" w:type="dxa"/>
        </w:tblCellMar>
      </w:tblPr>
      <w:tblGrid>
        <w:gridCol w:w="724"/>
        <w:gridCol w:w="724"/>
        <w:gridCol w:w="1818"/>
        <w:gridCol w:w="1989"/>
        <w:gridCol w:w="3822"/>
        <w:gridCol w:w="1276"/>
      </w:tblGrid>
      <w:tr w14:paraId="2731CC5C">
        <w:tblPrEx>
          <w:tblCellMar>
            <w:top w:w="0" w:type="dxa"/>
            <w:left w:w="0" w:type="dxa"/>
            <w:bottom w:w="0" w:type="dxa"/>
            <w:right w:w="0" w:type="dxa"/>
          </w:tblCellMar>
        </w:tblPrEx>
        <w:trPr>
          <w:trHeight w:val="255" w:hRule="atLeast"/>
        </w:trPr>
        <w:tc>
          <w:tcPr>
            <w:tcW w:w="724" w:type="dxa"/>
            <w:tcBorders>
              <w:top w:val="single" w:color="000000" w:sz="4" w:space="0"/>
              <w:left w:val="single" w:color="000000" w:sz="4" w:space="0"/>
              <w:bottom w:val="single" w:color="000000" w:sz="4" w:space="0"/>
              <w:right w:val="single" w:color="000000" w:sz="4" w:space="0"/>
            </w:tcBorders>
            <w:noWrap w:val="0"/>
            <w:vAlign w:val="top"/>
          </w:tcPr>
          <w:p w14:paraId="27A7F0E0">
            <w:pPr>
              <w:jc w:val="center"/>
              <w:rPr>
                <w:szCs w:val="22"/>
              </w:rPr>
            </w:pPr>
            <w:r>
              <w:rPr>
                <w:rFonts w:hint="eastAsia"/>
                <w:szCs w:val="22"/>
              </w:rPr>
              <w:t>分包</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top"/>
          </w:tcPr>
          <w:p w14:paraId="1A36640C">
            <w:pPr>
              <w:jc w:val="center"/>
              <w:rPr>
                <w:szCs w:val="22"/>
              </w:rPr>
            </w:pPr>
            <w:r>
              <w:rPr>
                <w:rFonts w:hint="eastAsia"/>
                <w:szCs w:val="22"/>
              </w:rPr>
              <w:t>序号</w:t>
            </w:r>
          </w:p>
        </w:tc>
        <w:tc>
          <w:tcPr>
            <w:tcW w:w="18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top"/>
          </w:tcPr>
          <w:p w14:paraId="1A7355E0">
            <w:pPr>
              <w:jc w:val="center"/>
              <w:rPr>
                <w:szCs w:val="22"/>
              </w:rPr>
            </w:pPr>
            <w:r>
              <w:rPr>
                <w:rFonts w:hint="eastAsia"/>
                <w:szCs w:val="22"/>
              </w:rPr>
              <w:t>单位名称</w:t>
            </w:r>
          </w:p>
        </w:tc>
        <w:tc>
          <w:tcPr>
            <w:tcW w:w="19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top"/>
          </w:tcPr>
          <w:p w14:paraId="603ABAAE">
            <w:pPr>
              <w:jc w:val="center"/>
              <w:rPr>
                <w:szCs w:val="22"/>
              </w:rPr>
            </w:pPr>
            <w:r>
              <w:rPr>
                <w:rFonts w:hint="eastAsia"/>
                <w:szCs w:val="22"/>
              </w:rPr>
              <w:t>污水处理站名称</w:t>
            </w:r>
          </w:p>
        </w:tc>
        <w:tc>
          <w:tcPr>
            <w:tcW w:w="3822" w:type="dxa"/>
            <w:tcBorders>
              <w:top w:val="single" w:color="000000" w:sz="4" w:space="0"/>
              <w:left w:val="single" w:color="000000" w:sz="4" w:space="0"/>
              <w:bottom w:val="single" w:color="000000" w:sz="4" w:space="0"/>
              <w:right w:val="single" w:color="000000" w:sz="4" w:space="0"/>
            </w:tcBorders>
            <w:noWrap w:val="0"/>
            <w:vAlign w:val="top"/>
          </w:tcPr>
          <w:p w14:paraId="0FCE6442">
            <w:pPr>
              <w:jc w:val="center"/>
              <w:rPr>
                <w:szCs w:val="22"/>
              </w:rPr>
            </w:pPr>
            <w:r>
              <w:rPr>
                <w:szCs w:val="22"/>
              </w:rPr>
              <w:t>业务内容</w:t>
            </w:r>
          </w:p>
        </w:tc>
        <w:tc>
          <w:tcPr>
            <w:tcW w:w="1276"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top"/>
          </w:tcPr>
          <w:p w14:paraId="19117D3E">
            <w:pPr>
              <w:jc w:val="center"/>
              <w:rPr>
                <w:szCs w:val="22"/>
              </w:rPr>
            </w:pPr>
            <w:r>
              <w:rPr>
                <w:rFonts w:hint="eastAsia"/>
                <w:szCs w:val="22"/>
              </w:rPr>
              <w:t>计价</w:t>
            </w:r>
          </w:p>
        </w:tc>
      </w:tr>
      <w:tr w14:paraId="5684E66C">
        <w:tblPrEx>
          <w:tblCellMar>
            <w:top w:w="0" w:type="dxa"/>
            <w:left w:w="0" w:type="dxa"/>
            <w:bottom w:w="0" w:type="dxa"/>
            <w:right w:w="0" w:type="dxa"/>
          </w:tblCellMar>
        </w:tblPrEx>
        <w:trPr>
          <w:trHeight w:val="255" w:hRule="atLeast"/>
        </w:trPr>
        <w:tc>
          <w:tcPr>
            <w:tcW w:w="724" w:type="dxa"/>
            <w:vMerge w:val="restart"/>
            <w:tcBorders>
              <w:top w:val="single" w:color="000000" w:sz="4" w:space="0"/>
              <w:left w:val="single" w:color="000000" w:sz="4" w:space="0"/>
              <w:right w:val="single" w:color="000000" w:sz="4" w:space="0"/>
            </w:tcBorders>
            <w:noWrap w:val="0"/>
            <w:vAlign w:val="center"/>
          </w:tcPr>
          <w:p w14:paraId="7A1BD52C">
            <w:pPr>
              <w:jc w:val="center"/>
              <w:rPr>
                <w:szCs w:val="22"/>
              </w:rPr>
            </w:pPr>
            <w:r>
              <w:rPr>
                <w:rFonts w:hint="eastAsia"/>
                <w:szCs w:val="22"/>
              </w:rPr>
              <w:t>包1</w:t>
            </w:r>
          </w:p>
        </w:tc>
        <w:tc>
          <w:tcPr>
            <w:tcW w:w="724"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3B6B7B21">
            <w:pPr>
              <w:jc w:val="center"/>
              <w:rPr>
                <w:szCs w:val="22"/>
              </w:rPr>
            </w:pPr>
            <w:r>
              <w:rPr>
                <w:szCs w:val="22"/>
              </w:rPr>
              <w:t>1</w:t>
            </w:r>
          </w:p>
        </w:tc>
        <w:tc>
          <w:tcPr>
            <w:tcW w:w="181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3A527B">
            <w:pPr>
              <w:jc w:val="center"/>
              <w:rPr>
                <w:szCs w:val="22"/>
              </w:rPr>
            </w:pPr>
            <w:r>
              <w:rPr>
                <w:rFonts w:hint="eastAsia"/>
                <w:szCs w:val="22"/>
              </w:rPr>
              <w:t>济南成型厂</w:t>
            </w:r>
          </w:p>
        </w:tc>
        <w:tc>
          <w:tcPr>
            <w:tcW w:w="19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56C289">
            <w:pPr>
              <w:jc w:val="center"/>
            </w:pPr>
            <w:r>
              <w:rPr>
                <w:rFonts w:hint="eastAsia" w:ascii="宋体" w:hAnsi="宋体" w:cs="宋体"/>
                <w:spacing w:val="2"/>
                <w:szCs w:val="21"/>
              </w:rPr>
              <w:t>综合污水处理站</w:t>
            </w:r>
          </w:p>
        </w:tc>
        <w:tc>
          <w:tcPr>
            <w:tcW w:w="3822" w:type="dxa"/>
            <w:tcBorders>
              <w:top w:val="single" w:color="000000" w:sz="4" w:space="0"/>
              <w:left w:val="single" w:color="000000" w:sz="4" w:space="0"/>
              <w:bottom w:val="single" w:color="000000" w:sz="4" w:space="0"/>
              <w:right w:val="single" w:color="000000" w:sz="4" w:space="0"/>
            </w:tcBorders>
            <w:noWrap w:val="0"/>
            <w:vAlign w:val="top"/>
          </w:tcPr>
          <w:p w14:paraId="73F6DB90">
            <w:pPr>
              <w:widowControl/>
              <w:jc w:val="left"/>
              <w:textAlignment w:val="center"/>
              <w:rPr>
                <w:rFonts w:ascii="宋体" w:hAnsi="宋体" w:cs="宋体"/>
                <w:szCs w:val="21"/>
              </w:rPr>
            </w:pPr>
            <w:r>
              <w:rPr>
                <w:rFonts w:hint="eastAsia" w:ascii="宋体" w:hAnsi="宋体" w:cs="宋体"/>
                <w:spacing w:val="2"/>
                <w:szCs w:val="21"/>
              </w:rPr>
              <w:t>负责济南成型厂综合污水处理站（含除臭系统）的运行及日常管理，确保废水达标排放</w:t>
            </w:r>
            <w:r>
              <w:rPr>
                <w:rFonts w:hint="eastAsia" w:ascii="宋体" w:hAnsi="宋体" w:cs="宋体"/>
                <w:spacing w:val="2"/>
                <w:szCs w:val="21"/>
                <w:lang w:eastAsia="zh-CN"/>
              </w:rPr>
              <w:t>；</w:t>
            </w:r>
            <w:r>
              <w:rPr>
                <w:rFonts w:hint="eastAsia" w:ascii="宋体" w:hAnsi="宋体" w:cs="宋体"/>
                <w:spacing w:val="2"/>
                <w:szCs w:val="21"/>
              </w:rPr>
              <w:t>负责中水管网入户前公共部分的维护维修，污水管网异常排入原因查找及恢复。</w:t>
            </w:r>
          </w:p>
        </w:tc>
        <w:tc>
          <w:tcPr>
            <w:tcW w:w="1276" w:type="dxa"/>
            <w:vMerge w:val="restart"/>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12FF32">
            <w:pPr>
              <w:jc w:val="center"/>
              <w:rPr>
                <w:szCs w:val="22"/>
              </w:rPr>
            </w:pPr>
            <w:r>
              <w:rPr>
                <w:rFonts w:hint="eastAsia"/>
                <w:szCs w:val="22"/>
              </w:rPr>
              <w:t>按处理水量计费</w:t>
            </w:r>
          </w:p>
        </w:tc>
      </w:tr>
      <w:tr w14:paraId="2800280C">
        <w:tblPrEx>
          <w:tblCellMar>
            <w:top w:w="0" w:type="dxa"/>
            <w:left w:w="0" w:type="dxa"/>
            <w:bottom w:w="0" w:type="dxa"/>
            <w:right w:w="0" w:type="dxa"/>
          </w:tblCellMar>
        </w:tblPrEx>
        <w:trPr>
          <w:trHeight w:val="90" w:hRule="atLeast"/>
        </w:trPr>
        <w:tc>
          <w:tcPr>
            <w:tcW w:w="724" w:type="dxa"/>
            <w:vMerge w:val="continue"/>
            <w:tcBorders>
              <w:left w:val="single" w:color="000000" w:sz="4" w:space="0"/>
              <w:right w:val="single" w:color="000000" w:sz="4" w:space="0"/>
            </w:tcBorders>
            <w:noWrap w:val="0"/>
            <w:vAlign w:val="center"/>
          </w:tcPr>
          <w:p w14:paraId="53406A06">
            <w:pPr>
              <w:jc w:val="center"/>
              <w:rPr>
                <w:szCs w:val="22"/>
              </w:rPr>
            </w:pPr>
          </w:p>
        </w:tc>
        <w:tc>
          <w:tcPr>
            <w:tcW w:w="724" w:type="dxa"/>
            <w:vMerge w:val="continue"/>
            <w:tcBorders>
              <w:left w:val="single" w:color="000000" w:sz="4" w:space="0"/>
              <w:right w:val="single" w:color="000000" w:sz="4" w:space="0"/>
            </w:tcBorders>
            <w:noWrap w:val="0"/>
            <w:vAlign w:val="center"/>
          </w:tcPr>
          <w:p w14:paraId="6D0DE37A">
            <w:pPr>
              <w:jc w:val="center"/>
              <w:rPr>
                <w:szCs w:val="22"/>
              </w:rPr>
            </w:pPr>
          </w:p>
        </w:tc>
        <w:tc>
          <w:tcPr>
            <w:tcW w:w="1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6F004">
            <w:pPr>
              <w:widowControl/>
              <w:jc w:val="left"/>
              <w:rPr>
                <w:szCs w:val="22"/>
              </w:rPr>
            </w:pPr>
          </w:p>
        </w:tc>
        <w:tc>
          <w:tcPr>
            <w:tcW w:w="19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82797F">
            <w:pPr>
              <w:jc w:val="center"/>
            </w:pPr>
            <w:r>
              <w:rPr>
                <w:rFonts w:hint="eastAsia" w:ascii="宋体" w:hAnsi="宋体" w:cs="宋体"/>
                <w:spacing w:val="2"/>
                <w:szCs w:val="21"/>
              </w:rPr>
              <w:t>石墨废水预处理站</w:t>
            </w:r>
          </w:p>
        </w:tc>
        <w:tc>
          <w:tcPr>
            <w:tcW w:w="3822" w:type="dxa"/>
            <w:tcBorders>
              <w:top w:val="single" w:color="000000" w:sz="4" w:space="0"/>
              <w:left w:val="single" w:color="000000" w:sz="4" w:space="0"/>
              <w:bottom w:val="single" w:color="000000" w:sz="4" w:space="0"/>
              <w:right w:val="single" w:color="000000" w:sz="4" w:space="0"/>
            </w:tcBorders>
            <w:noWrap w:val="0"/>
            <w:vAlign w:val="top"/>
          </w:tcPr>
          <w:p w14:paraId="28D511AE">
            <w:pPr>
              <w:widowControl/>
              <w:jc w:val="left"/>
              <w:textAlignment w:val="center"/>
              <w:rPr>
                <w:rFonts w:ascii="宋体" w:hAnsi="宋体" w:cs="宋体"/>
                <w:szCs w:val="21"/>
              </w:rPr>
            </w:pPr>
            <w:r>
              <w:rPr>
                <w:rFonts w:hint="eastAsia" w:ascii="宋体" w:hAnsi="宋体" w:cs="宋体"/>
                <w:spacing w:val="2"/>
                <w:szCs w:val="21"/>
              </w:rPr>
              <w:t>负责济南成型厂石墨废水</w:t>
            </w:r>
            <w:r>
              <w:rPr>
                <w:rFonts w:hint="eastAsia" w:ascii="宋体" w:hAnsi="宋体" w:cs="宋体"/>
                <w:szCs w:val="21"/>
              </w:rPr>
              <w:t>预</w:t>
            </w:r>
            <w:r>
              <w:rPr>
                <w:rFonts w:hint="eastAsia" w:ascii="宋体" w:hAnsi="宋体" w:cs="宋体"/>
                <w:spacing w:val="2"/>
                <w:szCs w:val="21"/>
              </w:rPr>
              <w:t>处理站的运行及日常管理，确保废水达标排放。</w:t>
            </w:r>
          </w:p>
        </w:tc>
        <w:tc>
          <w:tcPr>
            <w:tcW w:w="1276"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7D64E1">
            <w:pPr>
              <w:jc w:val="center"/>
              <w:rPr>
                <w:szCs w:val="22"/>
              </w:rPr>
            </w:pPr>
          </w:p>
        </w:tc>
      </w:tr>
      <w:tr w14:paraId="282E2635">
        <w:tblPrEx>
          <w:tblCellMar>
            <w:top w:w="0" w:type="dxa"/>
            <w:left w:w="0" w:type="dxa"/>
            <w:bottom w:w="0" w:type="dxa"/>
            <w:right w:w="0" w:type="dxa"/>
          </w:tblCellMar>
        </w:tblPrEx>
        <w:trPr>
          <w:trHeight w:val="255" w:hRule="atLeast"/>
        </w:trPr>
        <w:tc>
          <w:tcPr>
            <w:tcW w:w="724" w:type="dxa"/>
            <w:vMerge w:val="continue"/>
            <w:tcBorders>
              <w:left w:val="single" w:color="000000" w:sz="4" w:space="0"/>
              <w:right w:val="single" w:color="000000" w:sz="4" w:space="0"/>
            </w:tcBorders>
            <w:noWrap w:val="0"/>
            <w:vAlign w:val="center"/>
          </w:tcPr>
          <w:p w14:paraId="4C6557DC">
            <w:pPr>
              <w:jc w:val="center"/>
              <w:rPr>
                <w:szCs w:val="22"/>
              </w:rPr>
            </w:pPr>
          </w:p>
        </w:tc>
        <w:tc>
          <w:tcPr>
            <w:tcW w:w="724" w:type="dxa"/>
            <w:vMerge w:val="continue"/>
            <w:tcBorders>
              <w:left w:val="single" w:color="000000" w:sz="4" w:space="0"/>
              <w:bottom w:val="single" w:color="auto" w:sz="4" w:space="0"/>
              <w:right w:val="single" w:color="000000" w:sz="4" w:space="0"/>
            </w:tcBorders>
            <w:noWrap w:val="0"/>
            <w:vAlign w:val="center"/>
          </w:tcPr>
          <w:p w14:paraId="746A8503">
            <w:pPr>
              <w:jc w:val="center"/>
              <w:rPr>
                <w:szCs w:val="22"/>
              </w:rPr>
            </w:pPr>
          </w:p>
        </w:tc>
        <w:tc>
          <w:tcPr>
            <w:tcW w:w="1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9C035">
            <w:pPr>
              <w:widowControl/>
              <w:jc w:val="left"/>
              <w:rPr>
                <w:szCs w:val="22"/>
              </w:rPr>
            </w:pPr>
          </w:p>
        </w:tc>
        <w:tc>
          <w:tcPr>
            <w:tcW w:w="19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738816F">
            <w:pPr>
              <w:jc w:val="center"/>
            </w:pPr>
            <w:r>
              <w:rPr>
                <w:rFonts w:hint="eastAsia" w:ascii="宋体" w:hAnsi="宋体" w:cs="宋体"/>
                <w:spacing w:val="2"/>
                <w:szCs w:val="21"/>
              </w:rPr>
              <w:t>废漆水预处理站</w:t>
            </w:r>
          </w:p>
        </w:tc>
        <w:tc>
          <w:tcPr>
            <w:tcW w:w="3822" w:type="dxa"/>
            <w:tcBorders>
              <w:top w:val="single" w:color="000000" w:sz="4" w:space="0"/>
              <w:left w:val="single" w:color="000000" w:sz="4" w:space="0"/>
              <w:bottom w:val="single" w:color="000000" w:sz="4" w:space="0"/>
              <w:right w:val="single" w:color="000000" w:sz="4" w:space="0"/>
            </w:tcBorders>
            <w:noWrap w:val="0"/>
            <w:vAlign w:val="top"/>
          </w:tcPr>
          <w:p w14:paraId="686C086E">
            <w:pPr>
              <w:jc w:val="left"/>
            </w:pPr>
            <w:r>
              <w:rPr>
                <w:rFonts w:hint="eastAsia" w:ascii="宋体" w:hAnsi="宋体" w:cs="宋体"/>
                <w:spacing w:val="2"/>
                <w:szCs w:val="21"/>
              </w:rPr>
              <w:t>负责济南成型厂废漆水预处理站的运行及日常管理，确保废水达标排放。</w:t>
            </w:r>
          </w:p>
        </w:tc>
        <w:tc>
          <w:tcPr>
            <w:tcW w:w="1276" w:type="dxa"/>
            <w:vMerge w:val="continue"/>
            <w:tcBorders>
              <w:left w:val="single" w:color="000000" w:sz="4" w:space="0"/>
              <w:bottom w:val="single" w:color="000000" w:sz="4" w:space="0"/>
              <w:right w:val="single" w:color="000000" w:sz="4" w:space="0"/>
            </w:tcBorders>
            <w:noWrap w:val="0"/>
            <w:vAlign w:val="center"/>
          </w:tcPr>
          <w:p w14:paraId="7DC0D91A">
            <w:pPr>
              <w:widowControl/>
              <w:jc w:val="center"/>
              <w:rPr>
                <w:szCs w:val="22"/>
              </w:rPr>
            </w:pPr>
          </w:p>
        </w:tc>
      </w:tr>
      <w:tr w14:paraId="056492E4">
        <w:tblPrEx>
          <w:tblCellMar>
            <w:top w:w="0" w:type="dxa"/>
            <w:left w:w="0" w:type="dxa"/>
            <w:bottom w:w="0" w:type="dxa"/>
            <w:right w:w="0" w:type="dxa"/>
          </w:tblCellMar>
        </w:tblPrEx>
        <w:trPr>
          <w:trHeight w:val="255" w:hRule="atLeast"/>
        </w:trPr>
        <w:tc>
          <w:tcPr>
            <w:tcW w:w="724" w:type="dxa"/>
            <w:vMerge w:val="continue"/>
            <w:tcBorders>
              <w:left w:val="single" w:color="000000" w:sz="4" w:space="0"/>
              <w:bottom w:val="single" w:color="000000" w:sz="4" w:space="0"/>
              <w:right w:val="single" w:color="000000" w:sz="4" w:space="0"/>
            </w:tcBorders>
            <w:noWrap w:val="0"/>
            <w:vAlign w:val="center"/>
          </w:tcPr>
          <w:p w14:paraId="5DBFF1B0">
            <w:pPr>
              <w:widowControl/>
              <w:jc w:val="center"/>
              <w:rPr>
                <w:szCs w:val="22"/>
              </w:rPr>
            </w:pPr>
          </w:p>
        </w:tc>
        <w:tc>
          <w:tcPr>
            <w:tcW w:w="724" w:type="dxa"/>
            <w:tcBorders>
              <w:top w:val="single" w:color="auto" w:sz="4" w:space="0"/>
              <w:left w:val="single" w:color="000000" w:sz="4" w:space="0"/>
              <w:bottom w:val="single" w:color="000000" w:sz="4" w:space="0"/>
              <w:right w:val="single" w:color="000000" w:sz="4" w:space="0"/>
            </w:tcBorders>
            <w:noWrap w:val="0"/>
            <w:vAlign w:val="center"/>
          </w:tcPr>
          <w:p w14:paraId="3CD73BDB">
            <w:pPr>
              <w:widowControl/>
              <w:jc w:val="center"/>
              <w:rPr>
                <w:szCs w:val="22"/>
              </w:rPr>
            </w:pPr>
            <w:r>
              <w:rPr>
                <w:rFonts w:hint="eastAsia"/>
                <w:szCs w:val="22"/>
              </w:rPr>
              <w:t>2</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A8CFF38">
            <w:pPr>
              <w:widowControl/>
              <w:jc w:val="center"/>
              <w:rPr>
                <w:szCs w:val="22"/>
              </w:rPr>
            </w:pPr>
            <w:r>
              <w:rPr>
                <w:rFonts w:hint="eastAsia"/>
                <w:szCs w:val="22"/>
              </w:rPr>
              <w:t>济南轻卡制造公司</w:t>
            </w:r>
          </w:p>
        </w:tc>
        <w:tc>
          <w:tcPr>
            <w:tcW w:w="19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FECB30">
            <w:pPr>
              <w:jc w:val="center"/>
              <w:rPr>
                <w:rFonts w:ascii="宋体" w:hAnsi="宋体"/>
                <w:spacing w:val="2"/>
                <w:szCs w:val="22"/>
              </w:rPr>
            </w:pPr>
            <w:r>
              <w:rPr>
                <w:rFonts w:hint="eastAsia" w:ascii="宋体" w:hAnsi="宋体"/>
                <w:spacing w:val="2"/>
                <w:szCs w:val="22"/>
              </w:rPr>
              <w:t>车身涂装预处理站</w:t>
            </w:r>
          </w:p>
        </w:tc>
        <w:tc>
          <w:tcPr>
            <w:tcW w:w="3822" w:type="dxa"/>
            <w:tcBorders>
              <w:top w:val="single" w:color="000000" w:sz="4" w:space="0"/>
              <w:left w:val="single" w:color="000000" w:sz="4" w:space="0"/>
              <w:bottom w:val="single" w:color="000000" w:sz="4" w:space="0"/>
              <w:right w:val="single" w:color="000000" w:sz="4" w:space="0"/>
            </w:tcBorders>
            <w:noWrap w:val="0"/>
            <w:vAlign w:val="top"/>
          </w:tcPr>
          <w:p w14:paraId="4415E6F6">
            <w:pPr>
              <w:jc w:val="left"/>
            </w:pPr>
            <w:r>
              <w:rPr>
                <w:rFonts w:hint="eastAsia" w:ascii="宋体" w:hAnsi="宋体" w:cs="宋体"/>
                <w:spacing w:val="2"/>
                <w:szCs w:val="21"/>
              </w:rPr>
              <w:t>负责轻卡制造公司预处理站的运行及日常管理，确保废水达标排放。</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383A22">
            <w:pPr>
              <w:jc w:val="center"/>
              <w:rPr>
                <w:szCs w:val="22"/>
              </w:rPr>
            </w:pPr>
            <w:r>
              <w:rPr>
                <w:rFonts w:hint="eastAsia"/>
                <w:szCs w:val="22"/>
              </w:rPr>
              <w:t>按辆份结算</w:t>
            </w:r>
          </w:p>
        </w:tc>
      </w:tr>
    </w:tbl>
    <w:p w14:paraId="1E05C068">
      <w:pPr>
        <w:pStyle w:val="4"/>
        <w:spacing w:line="360" w:lineRule="auto"/>
        <w:rPr>
          <w:rFonts w:ascii="Times New Roman" w:hAnsi="Times New Roman"/>
          <w:b/>
          <w:bCs/>
          <w:szCs w:val="22"/>
        </w:rPr>
      </w:pPr>
      <w:r>
        <w:rPr>
          <w:rFonts w:hint="eastAsia" w:ascii="Times New Roman" w:hAnsi="Times New Roman"/>
          <w:b/>
          <w:bCs/>
          <w:szCs w:val="22"/>
        </w:rPr>
        <w:t>注：以上包1为整体项目，两个园区需分项报价。</w:t>
      </w:r>
    </w:p>
    <w:p w14:paraId="16234030">
      <w:pPr>
        <w:pStyle w:val="4"/>
        <w:spacing w:line="360" w:lineRule="auto"/>
        <w:outlineLvl w:val="1"/>
        <w:rPr>
          <w:rFonts w:hint="eastAsia" w:ascii="黑体" w:eastAsia="黑体"/>
          <w:b/>
          <w:bCs/>
          <w:sz w:val="28"/>
        </w:rPr>
      </w:pPr>
      <w:r>
        <w:rPr>
          <w:rFonts w:hint="eastAsia" w:ascii="黑体" w:eastAsia="黑体"/>
          <w:b/>
          <w:bCs/>
          <w:sz w:val="28"/>
        </w:rPr>
        <w:t>三、招标形式</w:t>
      </w:r>
    </w:p>
    <w:p w14:paraId="0510AE73">
      <w:pPr>
        <w:pStyle w:val="4"/>
        <w:spacing w:line="360" w:lineRule="auto"/>
        <w:ind w:firstLine="420" w:firstLineChars="200"/>
        <w:rPr>
          <w:rFonts w:hint="eastAsia" w:hAnsi="宋体"/>
          <w:szCs w:val="22"/>
        </w:rPr>
      </w:pPr>
      <w:r>
        <w:rPr>
          <w:rFonts w:hint="eastAsia"/>
        </w:rPr>
        <w:t>招标形式：</w:t>
      </w:r>
      <w:r>
        <w:rPr>
          <w:rFonts w:hint="eastAsia" w:hAnsi="宋体"/>
          <w:szCs w:val="22"/>
        </w:rPr>
        <w:t>公开招标。</w:t>
      </w:r>
    </w:p>
    <w:p w14:paraId="589F8D0B">
      <w:pPr>
        <w:pStyle w:val="4"/>
        <w:numPr>
          <w:ilvl w:val="0"/>
          <w:numId w:val="1"/>
        </w:numPr>
        <w:spacing w:line="360" w:lineRule="auto"/>
        <w:outlineLvl w:val="1"/>
        <w:rPr>
          <w:rFonts w:hint="eastAsia" w:ascii="黑体" w:eastAsia="黑体"/>
          <w:b/>
          <w:bCs/>
          <w:sz w:val="28"/>
        </w:rPr>
      </w:pPr>
      <w:r>
        <w:rPr>
          <w:rFonts w:hint="eastAsia" w:ascii="黑体" w:eastAsia="黑体"/>
          <w:b/>
          <w:bCs/>
          <w:sz w:val="28"/>
        </w:rPr>
        <w:t>议程安排</w:t>
      </w:r>
    </w:p>
    <w:p w14:paraId="3FF5A570">
      <w:pPr>
        <w:pStyle w:val="4"/>
        <w:spacing w:line="360" w:lineRule="auto"/>
        <w:ind w:firstLine="420" w:firstLineChars="200"/>
        <w:rPr>
          <w:rFonts w:hint="eastAsia"/>
          <w:color w:val="auto"/>
          <w:highlight w:val="none"/>
        </w:rPr>
      </w:pPr>
      <w:r>
        <w:rPr>
          <w:rFonts w:hint="eastAsia"/>
          <w:color w:val="auto"/>
        </w:rPr>
        <w:t>1.</w:t>
      </w:r>
      <w:r>
        <w:rPr>
          <w:rFonts w:hint="eastAsia"/>
          <w:color w:val="auto"/>
          <w:lang w:val="en-US" w:eastAsia="zh-CN"/>
        </w:rPr>
        <w:t>发标</w:t>
      </w:r>
      <w:r>
        <w:rPr>
          <w:rFonts w:hint="eastAsia"/>
          <w:color w:val="auto"/>
          <w:highlight w:val="none"/>
        </w:rPr>
        <w:t>时间：</w:t>
      </w:r>
      <w:r>
        <w:rPr>
          <w:rFonts w:hint="eastAsia"/>
          <w:color w:val="auto"/>
          <w:highlight w:val="none"/>
          <w:lang w:eastAsia="zh-CN"/>
        </w:rPr>
        <w:t>2025年3月30日</w:t>
      </w:r>
    </w:p>
    <w:p w14:paraId="7E52064D">
      <w:pPr>
        <w:pStyle w:val="4"/>
        <w:spacing w:line="360" w:lineRule="auto"/>
        <w:ind w:firstLine="420" w:firstLineChars="200"/>
        <w:rPr>
          <w:rFonts w:hint="eastAsia"/>
          <w:color w:val="FF0000"/>
          <w:highlight w:val="none"/>
        </w:rPr>
      </w:pPr>
      <w:r>
        <w:rPr>
          <w:rFonts w:hint="eastAsia"/>
          <w:color w:val="auto"/>
          <w:highlight w:val="none"/>
        </w:rPr>
        <w:t>2.</w:t>
      </w:r>
      <w:r>
        <w:rPr>
          <w:rFonts w:hint="eastAsia"/>
          <w:color w:val="auto"/>
          <w:highlight w:val="none"/>
          <w:lang w:val="en-US" w:eastAsia="zh-CN"/>
        </w:rPr>
        <w:t>应标</w:t>
      </w:r>
      <w:r>
        <w:rPr>
          <w:rFonts w:hint="eastAsia"/>
          <w:color w:val="auto"/>
          <w:highlight w:val="none"/>
        </w:rPr>
        <w:t>截止时间：</w:t>
      </w:r>
      <w:r>
        <w:rPr>
          <w:rFonts w:hint="eastAsia"/>
          <w:color w:val="auto"/>
          <w:highlight w:val="none"/>
          <w:lang w:eastAsia="zh-CN"/>
        </w:rPr>
        <w:t>2025年4月10日</w:t>
      </w:r>
      <w:r>
        <w:rPr>
          <w:rFonts w:hint="eastAsia"/>
          <w:color w:val="auto"/>
          <w:highlight w:val="none"/>
          <w:lang w:val="en-US" w:eastAsia="zh-CN"/>
        </w:rPr>
        <w:t>12</w:t>
      </w:r>
      <w:r>
        <w:rPr>
          <w:rFonts w:hint="eastAsia"/>
          <w:color w:val="auto"/>
          <w:highlight w:val="none"/>
        </w:rPr>
        <w:t>点前</w:t>
      </w:r>
    </w:p>
    <w:p w14:paraId="61B736B1">
      <w:pPr>
        <w:pStyle w:val="4"/>
        <w:spacing w:line="360" w:lineRule="auto"/>
        <w:ind w:firstLine="420" w:firstLineChars="200"/>
        <w:rPr>
          <w:rFonts w:hint="default" w:hAnsi="宋体" w:eastAsia="宋体"/>
          <w:szCs w:val="22"/>
          <w:highlight w:val="none"/>
          <w:lang w:val="en-US" w:eastAsia="zh-CN"/>
        </w:rPr>
      </w:pPr>
      <w:r>
        <w:rPr>
          <w:rFonts w:hint="eastAsia"/>
          <w:highlight w:val="none"/>
        </w:rPr>
        <w:t>3.报名及商务事宜联系人：</w:t>
      </w:r>
      <w:r>
        <w:rPr>
          <w:rFonts w:hint="eastAsia"/>
          <w:highlight w:val="none"/>
          <w:lang w:val="en-US" w:eastAsia="zh-CN"/>
        </w:rPr>
        <w:t>史宇辉</w:t>
      </w:r>
    </w:p>
    <w:p w14:paraId="747AE0E0">
      <w:pPr>
        <w:pStyle w:val="4"/>
        <w:spacing w:line="360" w:lineRule="auto"/>
        <w:ind w:firstLine="630" w:firstLineChars="300"/>
        <w:rPr>
          <w:rFonts w:hint="default" w:hAnsi="宋体"/>
          <w:szCs w:val="22"/>
          <w:highlight w:val="none"/>
          <w:lang w:val="en-US" w:eastAsia="zh-CN"/>
        </w:rPr>
      </w:pPr>
      <w:r>
        <w:rPr>
          <w:rFonts w:hint="eastAsia" w:hAnsi="宋体"/>
          <w:szCs w:val="22"/>
          <w:highlight w:val="none"/>
          <w:lang w:val="en-US" w:eastAsia="zh-CN"/>
        </w:rPr>
        <w:t>联系电话：18834170158</w:t>
      </w:r>
    </w:p>
    <w:p w14:paraId="281FCFC8">
      <w:pPr>
        <w:pStyle w:val="4"/>
        <w:spacing w:line="360" w:lineRule="auto"/>
        <w:ind w:firstLine="422" w:firstLineChars="200"/>
        <w:rPr>
          <w:rFonts w:hint="eastAsia"/>
          <w:b/>
          <w:bCs/>
          <w:highlight w:val="none"/>
        </w:rPr>
      </w:pPr>
      <w:r>
        <w:rPr>
          <w:rFonts w:hint="eastAsia"/>
          <w:b/>
          <w:bCs/>
          <w:highlight w:val="none"/>
        </w:rPr>
        <w:t>4.开标时间：</w:t>
      </w:r>
      <w:r>
        <w:rPr>
          <w:rFonts w:hint="eastAsia"/>
          <w:b/>
          <w:bCs/>
          <w:highlight w:val="none"/>
          <w:lang w:eastAsia="zh-CN"/>
        </w:rPr>
        <w:t>2025年4月11日</w:t>
      </w:r>
      <w:r>
        <w:rPr>
          <w:rFonts w:hint="eastAsia"/>
          <w:b/>
          <w:bCs/>
          <w:highlight w:val="none"/>
        </w:rPr>
        <w:t>9</w:t>
      </w:r>
      <w:r>
        <w:rPr>
          <w:rFonts w:hint="eastAsia"/>
          <w:b/>
          <w:bCs/>
          <w:highlight w:val="none"/>
          <w:lang w:eastAsia="zh-CN"/>
        </w:rPr>
        <w:t>：</w:t>
      </w:r>
      <w:r>
        <w:rPr>
          <w:rFonts w:hint="eastAsia"/>
          <w:b/>
          <w:bCs/>
          <w:highlight w:val="none"/>
          <w:lang w:val="en-US" w:eastAsia="zh-CN"/>
        </w:rPr>
        <w:t>00</w:t>
      </w:r>
      <w:r>
        <w:rPr>
          <w:rFonts w:hint="eastAsia"/>
          <w:b/>
          <w:bCs/>
          <w:highlight w:val="none"/>
        </w:rPr>
        <w:t>（若有变动另行通知）。</w:t>
      </w:r>
    </w:p>
    <w:p w14:paraId="367CB069">
      <w:pPr>
        <w:pStyle w:val="4"/>
        <w:spacing w:line="360" w:lineRule="auto"/>
        <w:ind w:firstLine="420" w:firstLineChars="200"/>
        <w:rPr>
          <w:rFonts w:hint="eastAsia"/>
          <w:highlight w:val="none"/>
        </w:rPr>
      </w:pPr>
      <w:r>
        <w:rPr>
          <w:rFonts w:hint="eastAsia"/>
          <w:highlight w:val="none"/>
        </w:rPr>
        <w:t>5.</w:t>
      </w:r>
      <w:r>
        <w:rPr>
          <w:rFonts w:hint="eastAsia"/>
          <w:highlight w:val="none"/>
          <w:lang w:val="en-US" w:eastAsia="zh-CN"/>
        </w:rPr>
        <w:t>开</w:t>
      </w:r>
      <w:r>
        <w:rPr>
          <w:rFonts w:hint="eastAsia"/>
          <w:highlight w:val="none"/>
        </w:rPr>
        <w:t>标地点：山东省济南市章丘区重汽工业园变速箱厂 231 会议室</w:t>
      </w:r>
      <w:r>
        <w:rPr>
          <w:rFonts w:hint="eastAsia"/>
          <w:highlight w:val="none"/>
          <w:lang w:eastAsia="zh-CN"/>
        </w:rPr>
        <w:t>（</w:t>
      </w:r>
      <w:r>
        <w:rPr>
          <w:rFonts w:hint="eastAsia"/>
          <w:b/>
          <w:bCs/>
          <w:highlight w:val="none"/>
        </w:rPr>
        <w:t>若有变动另行通知</w:t>
      </w:r>
      <w:r>
        <w:rPr>
          <w:rFonts w:hint="eastAsia"/>
          <w:highlight w:val="none"/>
          <w:lang w:eastAsia="zh-CN"/>
        </w:rPr>
        <w:t>）</w:t>
      </w:r>
      <w:r>
        <w:rPr>
          <w:rFonts w:hint="eastAsia"/>
          <w:highlight w:val="none"/>
        </w:rPr>
        <w:t>。</w:t>
      </w:r>
    </w:p>
    <w:p w14:paraId="100C8878">
      <w:pPr>
        <w:pStyle w:val="4"/>
        <w:spacing w:line="360" w:lineRule="auto"/>
        <w:ind w:firstLine="420" w:firstLineChars="200"/>
        <w:rPr>
          <w:highlight w:val="none"/>
        </w:rPr>
      </w:pPr>
      <w:r>
        <w:rPr>
          <w:rFonts w:hint="eastAsia"/>
          <w:highlight w:val="none"/>
        </w:rPr>
        <w:t>地  址：山东省济南市章丘区重汽工业园变速箱厂</w:t>
      </w:r>
      <w:r>
        <w:rPr>
          <w:rFonts w:hint="eastAsia"/>
          <w:highlight w:val="none"/>
          <w:lang w:eastAsia="zh-CN"/>
        </w:rPr>
        <w:t>（</w:t>
      </w:r>
      <w:r>
        <w:rPr>
          <w:rFonts w:hint="eastAsia"/>
          <w:b/>
          <w:bCs/>
          <w:highlight w:val="none"/>
        </w:rPr>
        <w:t>若有变动另行通知</w:t>
      </w:r>
      <w:r>
        <w:rPr>
          <w:rFonts w:hint="eastAsia"/>
          <w:highlight w:val="none"/>
          <w:lang w:eastAsia="zh-CN"/>
        </w:rPr>
        <w:t>）。</w:t>
      </w:r>
    </w:p>
    <w:p w14:paraId="4F40DC07">
      <w:pPr>
        <w:pStyle w:val="4"/>
        <w:spacing w:line="360" w:lineRule="auto"/>
        <w:ind w:firstLine="420" w:firstLineChars="200"/>
        <w:rPr>
          <w:rFonts w:hint="eastAsia"/>
          <w:highlight w:val="none"/>
        </w:rPr>
      </w:pPr>
      <w:r>
        <w:rPr>
          <w:rFonts w:hint="eastAsia"/>
          <w:highlight w:val="none"/>
        </w:rPr>
        <w:t>收件人：</w:t>
      </w:r>
      <w:r>
        <w:rPr>
          <w:rFonts w:hint="eastAsia"/>
          <w:highlight w:val="none"/>
          <w:lang w:val="en-US" w:eastAsia="zh-CN"/>
        </w:rPr>
        <w:t>史宇辉</w:t>
      </w:r>
      <w:r>
        <w:rPr>
          <w:rFonts w:hint="eastAsia"/>
          <w:highlight w:val="none"/>
        </w:rPr>
        <w:t xml:space="preserve"> </w:t>
      </w:r>
    </w:p>
    <w:p w14:paraId="64C3444F">
      <w:pPr>
        <w:pStyle w:val="4"/>
        <w:spacing w:line="360" w:lineRule="auto"/>
        <w:ind w:firstLine="420" w:firstLineChars="200"/>
        <w:rPr>
          <w:highlight w:val="none"/>
        </w:rPr>
      </w:pPr>
      <w:r>
        <w:rPr>
          <w:rFonts w:hint="eastAsia"/>
          <w:highlight w:val="none"/>
          <w:lang w:val="en-US" w:eastAsia="zh-CN"/>
        </w:rPr>
        <w:t>电话：18834170158</w:t>
      </w:r>
      <w:r>
        <w:rPr>
          <w:rFonts w:hint="eastAsia"/>
          <w:highlight w:val="none"/>
        </w:rPr>
        <w:t xml:space="preserve"> </w:t>
      </w:r>
    </w:p>
    <w:p w14:paraId="1D969393">
      <w:pPr>
        <w:pStyle w:val="4"/>
        <w:spacing w:line="360" w:lineRule="auto"/>
        <w:ind w:firstLine="420" w:firstLineChars="200"/>
        <w:rPr>
          <w:rFonts w:hint="eastAsia"/>
          <w:highlight w:val="none"/>
        </w:rPr>
      </w:pPr>
      <w:r>
        <w:rPr>
          <w:rFonts w:hint="eastAsia"/>
          <w:highlight w:val="none"/>
        </w:rPr>
        <w:t>7.答疑时间：截止至</w:t>
      </w:r>
      <w:r>
        <w:rPr>
          <w:rFonts w:hint="eastAsia"/>
          <w:highlight w:val="none"/>
          <w:lang w:eastAsia="zh-CN"/>
        </w:rPr>
        <w:t>2025</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10</w:t>
      </w:r>
      <w:r>
        <w:rPr>
          <w:rFonts w:hint="eastAsia"/>
          <w:highlight w:val="none"/>
        </w:rPr>
        <w:t>日</w:t>
      </w:r>
      <w:r>
        <w:rPr>
          <w:rFonts w:hint="eastAsia"/>
          <w:highlight w:val="none"/>
          <w:lang w:val="en-US" w:eastAsia="zh-CN"/>
        </w:rPr>
        <w:t>12</w:t>
      </w:r>
      <w:r>
        <w:rPr>
          <w:rFonts w:hint="eastAsia"/>
          <w:highlight w:val="none"/>
        </w:rPr>
        <w:t>点前。</w:t>
      </w:r>
    </w:p>
    <w:p w14:paraId="0A7838CB">
      <w:pPr>
        <w:pStyle w:val="4"/>
        <w:spacing w:line="360" w:lineRule="auto"/>
        <w:ind w:firstLine="630" w:firstLineChars="300"/>
        <w:rPr>
          <w:rFonts w:hint="eastAsia"/>
          <w:highlight w:val="none"/>
        </w:rPr>
      </w:pPr>
      <w:r>
        <w:rPr>
          <w:rFonts w:hint="eastAsia"/>
          <w:highlight w:val="none"/>
        </w:rPr>
        <w:t>答疑方</w:t>
      </w:r>
      <w:r>
        <w:rPr>
          <w:rFonts w:hint="eastAsia"/>
          <w:color w:val="auto"/>
          <w:highlight w:val="none"/>
        </w:rPr>
        <w:t>式：书面（或电话）答疑。</w:t>
      </w:r>
    </w:p>
    <w:p w14:paraId="72EB7521">
      <w:pPr>
        <w:pStyle w:val="4"/>
        <w:spacing w:line="360" w:lineRule="auto"/>
        <w:ind w:firstLine="630" w:firstLineChars="300"/>
        <w:rPr>
          <w:rFonts w:hint="eastAsia" w:ascii="黑体" w:eastAsia="黑体"/>
          <w:b/>
          <w:bCs/>
          <w:sz w:val="28"/>
        </w:rPr>
      </w:pPr>
      <w:r>
        <w:rPr>
          <w:rFonts w:hint="eastAsia"/>
          <w:highlight w:val="none"/>
        </w:rPr>
        <w:t>答疑联系人：</w:t>
      </w:r>
      <w:r>
        <w:rPr>
          <w:rFonts w:hint="eastAsia"/>
          <w:highlight w:val="none"/>
          <w:lang w:val="en-US" w:eastAsia="zh-CN"/>
        </w:rPr>
        <w:t>史宇辉</w:t>
      </w:r>
    </w:p>
    <w:p w14:paraId="5713194A">
      <w:pPr>
        <w:pStyle w:val="4"/>
        <w:spacing w:line="360" w:lineRule="auto"/>
        <w:ind w:firstLine="420" w:firstLineChars="200"/>
        <w:rPr>
          <w:rFonts w:hint="eastAsia" w:ascii="宋体" w:hAnsi="Courier New" w:eastAsia="宋体" w:cs="Times New Roman"/>
          <w:highlight w:val="none"/>
        </w:rPr>
      </w:pPr>
      <w:r>
        <w:rPr>
          <w:rFonts w:hint="eastAsia" w:ascii="宋体" w:hAnsi="Courier New" w:eastAsia="宋体" w:cs="Times New Roman"/>
          <w:highlight w:val="none"/>
          <w:lang w:val="en-US" w:eastAsia="zh-CN"/>
        </w:rPr>
        <w:t>8.</w:t>
      </w:r>
      <w:r>
        <w:rPr>
          <w:rFonts w:hint="eastAsia" w:ascii="宋体" w:hAnsi="Courier New" w:eastAsia="宋体" w:cs="Times New Roman"/>
          <w:highlight w:val="none"/>
        </w:rPr>
        <w:t>技术答疑：</w:t>
      </w:r>
    </w:p>
    <w:p w14:paraId="06404D8B">
      <w:pPr>
        <w:pStyle w:val="4"/>
        <w:numPr>
          <w:ilvl w:val="0"/>
          <w:numId w:val="0"/>
        </w:numPr>
        <w:spacing w:line="360" w:lineRule="auto"/>
        <w:ind w:firstLine="420" w:firstLineChars="200"/>
        <w:rPr>
          <w:rFonts w:hint="eastAsia" w:ascii="宋体" w:hAnsi="Courier New" w:eastAsia="宋体" w:cs="Times New Roman"/>
          <w:highlight w:val="none"/>
          <w:lang w:eastAsia="zh-CN"/>
        </w:rPr>
      </w:pPr>
      <w:r>
        <w:rPr>
          <w:rFonts w:hint="eastAsia" w:ascii="宋体" w:hAnsi="Courier New" w:eastAsia="宋体" w:cs="Times New Roman"/>
          <w:highlight w:val="none"/>
          <w:lang w:val="en-US" w:eastAsia="zh-CN"/>
        </w:rPr>
        <w:t>联系人：纪创新</w:t>
      </w:r>
    </w:p>
    <w:p w14:paraId="1D65346C">
      <w:pPr>
        <w:pStyle w:val="4"/>
        <w:numPr>
          <w:ilvl w:val="0"/>
          <w:numId w:val="0"/>
        </w:numPr>
        <w:spacing w:line="360" w:lineRule="auto"/>
        <w:ind w:firstLine="420" w:firstLineChars="200"/>
        <w:rPr>
          <w:rFonts w:hint="eastAsia"/>
        </w:rPr>
      </w:pPr>
      <w:r>
        <w:rPr>
          <w:rFonts w:hint="eastAsia" w:ascii="宋体" w:hAnsi="Courier New" w:eastAsia="宋体" w:cs="Times New Roman"/>
          <w:highlight w:val="none"/>
          <w:lang w:val="en-US" w:eastAsia="zh-CN"/>
        </w:rPr>
        <w:t>联系电话：</w:t>
      </w:r>
      <w:r>
        <w:rPr>
          <w:rFonts w:ascii="Arial" w:hAnsi="Arial" w:cs="Arial"/>
          <w:sz w:val="20"/>
          <w:shd w:val="clear" w:color="auto" w:fill="FFFFFF"/>
        </w:rPr>
        <w:t>13969113785</w:t>
      </w:r>
    </w:p>
    <w:p w14:paraId="00E30B17">
      <w:pPr>
        <w:pStyle w:val="4"/>
        <w:spacing w:line="360" w:lineRule="auto"/>
        <w:rPr>
          <w:rFonts w:hint="eastAsia" w:ascii="黑体" w:eastAsia="黑体"/>
          <w:b/>
          <w:bCs/>
          <w:sz w:val="28"/>
        </w:rPr>
      </w:pPr>
      <w:r>
        <w:rPr>
          <w:rFonts w:hint="eastAsia" w:ascii="黑体" w:eastAsia="黑体"/>
          <w:b/>
          <w:bCs/>
          <w:sz w:val="28"/>
        </w:rPr>
        <w:t>五、报名方式</w:t>
      </w:r>
    </w:p>
    <w:p w14:paraId="4E6A7A22">
      <w:pPr>
        <w:pStyle w:val="4"/>
        <w:spacing w:line="360" w:lineRule="auto"/>
        <w:ind w:firstLine="405"/>
        <w:rPr>
          <w:rFonts w:hint="eastAsia"/>
          <w:color w:val="FF0000"/>
        </w:rPr>
      </w:pPr>
      <w:r>
        <w:rPr>
          <w:rFonts w:hint="eastAsia"/>
          <w:color w:val="auto"/>
        </w:rPr>
        <w:t>1.时间：</w:t>
      </w:r>
      <w:r>
        <w:rPr>
          <w:rFonts w:hint="eastAsia"/>
          <w:color w:val="auto"/>
          <w:highlight w:val="none"/>
          <w:lang w:eastAsia="zh-CN"/>
        </w:rPr>
        <w:t>2</w:t>
      </w:r>
      <w:r>
        <w:rPr>
          <w:rFonts w:hint="eastAsia"/>
          <w:highlight w:val="none"/>
          <w:lang w:eastAsia="zh-CN"/>
        </w:rPr>
        <w:t>025年4月10日</w:t>
      </w:r>
      <w:r>
        <w:rPr>
          <w:rFonts w:hint="eastAsia"/>
          <w:highlight w:val="none"/>
        </w:rPr>
        <w:t>1</w:t>
      </w:r>
      <w:r>
        <w:rPr>
          <w:rFonts w:hint="eastAsia"/>
          <w:highlight w:val="none"/>
          <w:lang w:val="en-US" w:eastAsia="zh-CN"/>
        </w:rPr>
        <w:t>2</w:t>
      </w:r>
      <w:r>
        <w:rPr>
          <w:rFonts w:hint="eastAsia"/>
          <w:highlight w:val="none"/>
        </w:rPr>
        <w:t>点前。</w:t>
      </w:r>
    </w:p>
    <w:p w14:paraId="78849F39">
      <w:pPr>
        <w:pStyle w:val="4"/>
        <w:spacing w:line="360" w:lineRule="auto"/>
        <w:ind w:firstLine="405"/>
        <w:rPr>
          <w:rStyle w:val="10"/>
          <w:color w:val="auto"/>
        </w:rPr>
      </w:pPr>
      <w:r>
        <w:rPr>
          <w:rFonts w:hint="eastAsia"/>
        </w:rPr>
        <w:t>2.方式：</w:t>
      </w:r>
      <w:r>
        <w:rPr>
          <w:rStyle w:val="10"/>
          <w:rFonts w:hint="eastAsia" w:asciiTheme="minorHAnsi" w:hAnsiTheme="minorHAnsi" w:eastAsiaTheme="minorEastAsia"/>
          <w:color w:val="auto"/>
        </w:rPr>
        <w:t>本项目招标工作的所有过程均须在中国重汽e采通上完成，包括报名、资质审核、招标、应标、评标、审批等环节。中国重汽E采通链接为</w:t>
      </w:r>
      <w:r>
        <w:rPr>
          <w:rFonts w:ascii="Segoe UI" w:hAnsi="Segoe UI" w:eastAsia="Segoe UI" w:cs="Segoe UI"/>
          <w:color w:val="171A1D"/>
          <w:szCs w:val="21"/>
          <w:shd w:val="clear" w:color="auto" w:fill="FFFFFF"/>
        </w:rPr>
        <w:t>（</w:t>
      </w:r>
      <w:r>
        <w:rPr>
          <w:rFonts w:ascii="Segoe UI" w:hAnsi="Segoe UI" w:eastAsia="Segoe UI" w:cs="Segoe UI"/>
          <w:szCs w:val="21"/>
          <w:shd w:val="clear" w:color="auto" w:fill="FFFFFF"/>
        </w:rPr>
        <w:fldChar w:fldCharType="begin"/>
      </w:r>
      <w:r>
        <w:rPr>
          <w:rFonts w:ascii="Segoe UI" w:hAnsi="Segoe UI" w:eastAsia="Segoe UI" w:cs="Segoe UI"/>
          <w:szCs w:val="21"/>
          <w:shd w:val="clear" w:color="auto" w:fill="FFFFFF"/>
        </w:rPr>
        <w:instrText xml:space="preserve"> HYPERLINK "http://ecaitong.sinotruk.com:8012%EF%BC%89/" \t "https://n.dingtalk.com/dingtalk-frontend/h5_combo_msg_preview_panel/index/_blank" </w:instrText>
      </w:r>
      <w:r>
        <w:rPr>
          <w:rFonts w:ascii="Segoe UI" w:hAnsi="Segoe UI" w:eastAsia="Segoe UI" w:cs="Segoe UI"/>
          <w:szCs w:val="21"/>
          <w:shd w:val="clear" w:color="auto" w:fill="FFFFFF"/>
        </w:rPr>
        <w:fldChar w:fldCharType="separate"/>
      </w:r>
      <w:r>
        <w:rPr>
          <w:rStyle w:val="10"/>
          <w:rFonts w:ascii="Segoe UI" w:hAnsi="Segoe UI" w:eastAsia="Segoe UI" w:cs="Segoe UI"/>
          <w:szCs w:val="21"/>
          <w:shd w:val="clear" w:color="auto" w:fill="FFFFFF"/>
        </w:rPr>
        <w:t>https://ecaitong.sinotruk.com:8012/#/login）</w:t>
      </w:r>
      <w:r>
        <w:rPr>
          <w:rFonts w:ascii="Segoe UI" w:hAnsi="Segoe UI" w:eastAsia="Segoe UI" w:cs="Segoe UI"/>
          <w:szCs w:val="21"/>
          <w:shd w:val="clear" w:color="auto" w:fill="FFFFFF"/>
        </w:rPr>
        <w:fldChar w:fldCharType="end"/>
      </w:r>
      <w:r>
        <w:rPr>
          <w:rFonts w:ascii="Segoe UI" w:hAnsi="Segoe UI" w:eastAsia="Segoe UI" w:cs="Segoe UI"/>
          <w:color w:val="171A1D"/>
          <w:szCs w:val="21"/>
          <w:shd w:val="clear" w:color="auto" w:fill="FFFFFF"/>
        </w:rPr>
        <w:t>。相关操作手册请详见注册界面供应商用户手册。未在中国重汽E采通进行注册的供方，注册时，业务主管部门选择“</w:t>
      </w:r>
      <w:r>
        <w:rPr>
          <w:rFonts w:hint="eastAsia" w:ascii="Segoe UI" w:hAnsi="Segoe UI" w:cs="Segoe UI"/>
          <w:color w:val="171A1D"/>
          <w:szCs w:val="21"/>
          <w:shd w:val="clear" w:color="auto" w:fill="FFFFFF"/>
        </w:rPr>
        <w:t>制造工程</w:t>
      </w:r>
      <w:r>
        <w:rPr>
          <w:rFonts w:ascii="Segoe UI" w:hAnsi="Segoe UI" w:eastAsia="Segoe UI" w:cs="Segoe UI"/>
          <w:color w:val="171A1D"/>
          <w:szCs w:val="21"/>
          <w:shd w:val="clear" w:color="auto" w:fill="FFFFFF"/>
        </w:rPr>
        <w:t>部”，类别选择“</w:t>
      </w:r>
      <w:r>
        <w:rPr>
          <w:rFonts w:hint="eastAsia" w:ascii="Segoe UI" w:hAnsi="Segoe UI" w:cs="Segoe UI"/>
          <w:color w:val="171A1D"/>
          <w:szCs w:val="21"/>
          <w:shd w:val="clear" w:color="auto" w:fill="FFFFFF"/>
        </w:rPr>
        <w:t>设备设施维保</w:t>
      </w:r>
      <w:r>
        <w:rPr>
          <w:rFonts w:ascii="Segoe UI" w:hAnsi="Segoe UI" w:eastAsia="Segoe UI" w:cs="Segoe UI"/>
          <w:color w:val="171A1D"/>
          <w:szCs w:val="21"/>
          <w:shd w:val="clear" w:color="auto" w:fill="FFFFFF"/>
        </w:rPr>
        <w:t>”。请于报名截止时间前完成注册审批，未注册完成的不允许参加相关投标报名。</w:t>
      </w:r>
    </w:p>
    <w:p w14:paraId="556C98D9">
      <w:pPr>
        <w:spacing w:line="360" w:lineRule="auto"/>
        <w:ind w:firstLine="420" w:firstLineChars="200"/>
        <w:rPr>
          <w:rFonts w:ascii="宋体" w:hAnsi="Courier New"/>
        </w:rPr>
      </w:pPr>
      <w:r>
        <w:rPr>
          <w:rFonts w:hint="eastAsia" w:ascii="宋体" w:hAnsi="Courier New"/>
          <w:lang w:val="en-US" w:eastAsia="zh-CN"/>
        </w:rPr>
        <w:t>3</w:t>
      </w:r>
      <w:r>
        <w:rPr>
          <w:rFonts w:hint="eastAsia" w:ascii="宋体" w:hAnsi="Courier New"/>
        </w:rPr>
        <w:t>.投标保证金：</w:t>
      </w:r>
    </w:p>
    <w:p w14:paraId="629D6BE1">
      <w:pPr>
        <w:spacing w:line="360" w:lineRule="auto"/>
        <w:ind w:firstLine="420" w:firstLineChars="200"/>
        <w:rPr>
          <w:rFonts w:ascii="宋体" w:hAnsi="Courier New"/>
          <w:highlight w:val="none"/>
        </w:rPr>
      </w:pPr>
      <w:r>
        <w:rPr>
          <w:rFonts w:hint="eastAsia" w:ascii="宋体" w:hAnsi="宋体"/>
        </w:rPr>
        <w:t>⑴</w:t>
      </w:r>
      <w:r>
        <w:rPr>
          <w:rFonts w:hint="eastAsia" w:ascii="宋体" w:hAnsi="Courier New"/>
        </w:rPr>
        <w:t>投标人向招标人财务部门缴</w:t>
      </w:r>
      <w:r>
        <w:rPr>
          <w:rFonts w:hint="eastAsia" w:ascii="宋体" w:hAnsi="Courier New"/>
          <w:highlight w:val="none"/>
        </w:rPr>
        <w:t>纳</w:t>
      </w:r>
      <w:r>
        <w:rPr>
          <w:rFonts w:hint="eastAsia" w:ascii="宋体" w:hAnsi="Courier New"/>
          <w:b/>
          <w:bCs/>
          <w:highlight w:val="none"/>
          <w:u w:val="single"/>
        </w:rPr>
        <w:t>2</w:t>
      </w:r>
      <w:r>
        <w:rPr>
          <w:rFonts w:hint="eastAsia" w:ascii="宋体" w:hAnsi="Courier New"/>
          <w:b/>
          <w:highlight w:val="none"/>
          <w:u w:val="single"/>
        </w:rPr>
        <w:t>0</w:t>
      </w:r>
      <w:r>
        <w:rPr>
          <w:rFonts w:ascii="宋体" w:hAnsi="Courier New"/>
          <w:b/>
          <w:highlight w:val="none"/>
          <w:u w:val="single"/>
        </w:rPr>
        <w:t>000</w:t>
      </w:r>
      <w:r>
        <w:rPr>
          <w:rFonts w:hint="eastAsia" w:ascii="宋体" w:hAnsi="Courier New"/>
          <w:highlight w:val="none"/>
          <w:u w:val="single"/>
        </w:rPr>
        <w:t>元</w:t>
      </w:r>
      <w:r>
        <w:rPr>
          <w:rFonts w:hint="eastAsia" w:ascii="宋体" w:hAnsi="Courier New"/>
          <w:highlight w:val="none"/>
        </w:rPr>
        <w:t>（人民币），作为投标人本次投标的保证金；</w:t>
      </w:r>
    </w:p>
    <w:p w14:paraId="731FD7E0">
      <w:pPr>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缴纳方式：电汇或网银，投标保证金应从基本账户转入需备注“</w:t>
      </w:r>
      <w:r>
        <w:rPr>
          <w:rFonts w:hint="eastAsia" w:ascii="宋体" w:hAnsi="Courier New"/>
          <w:highlight w:val="none"/>
          <w:lang w:eastAsia="zh-CN"/>
        </w:rPr>
        <w:t>中国重汽集团2025年成型厂、轻卡污水处理运维项目</w:t>
      </w:r>
      <w:r>
        <w:rPr>
          <w:rFonts w:hint="eastAsia" w:ascii="宋体" w:hAnsi="Courier New"/>
          <w:highlight w:val="none"/>
        </w:rPr>
        <w:t>投标保证金”；</w:t>
      </w:r>
    </w:p>
    <w:p w14:paraId="75A66715">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接收单位：中国重型汽车集团有限公司</w:t>
      </w:r>
    </w:p>
    <w:p w14:paraId="7A54B4EE">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7"/>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90F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14:paraId="60807F1A">
            <w:pPr>
              <w:pStyle w:val="4"/>
              <w:ind w:firstLine="420" w:firstLineChars="200"/>
            </w:pPr>
            <w:r>
              <w:rPr>
                <w:rFonts w:hint="eastAsia"/>
              </w:rPr>
              <w:t>开户银行：</w:t>
            </w:r>
            <w:r>
              <w:t>中国</w:t>
            </w:r>
            <w:r>
              <w:rPr>
                <w:rFonts w:hint="eastAsia"/>
              </w:rPr>
              <w:t>工商</w:t>
            </w:r>
            <w:r>
              <w:t>银行济南天桥支行</w:t>
            </w:r>
          </w:p>
        </w:tc>
      </w:tr>
      <w:tr w14:paraId="1390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14:paraId="3DD21D21">
            <w:pPr>
              <w:pStyle w:val="4"/>
              <w:ind w:firstLine="420" w:firstLineChars="200"/>
            </w:pPr>
            <w:r>
              <w:rPr>
                <w:rFonts w:hint="eastAsia"/>
              </w:rPr>
              <w:t>户名：中国重型汽车集团有限公司</w:t>
            </w:r>
          </w:p>
        </w:tc>
      </w:tr>
      <w:tr w14:paraId="2B68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1CAE0F2F">
            <w:pPr>
              <w:pStyle w:val="4"/>
              <w:ind w:firstLine="420" w:firstLineChars="200"/>
            </w:pPr>
            <w:r>
              <w:rPr>
                <w:rFonts w:hint="eastAsia"/>
              </w:rPr>
              <w:t>账号：1602005019200063284</w:t>
            </w:r>
          </w:p>
        </w:tc>
      </w:tr>
      <w:tr w14:paraId="77C5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1021A7AD">
            <w:pPr>
              <w:pStyle w:val="4"/>
              <w:ind w:firstLine="420" w:firstLineChars="200"/>
            </w:pPr>
            <w:r>
              <w:rPr>
                <w:rFonts w:hint="eastAsia"/>
              </w:rPr>
              <w:t>纳税人识别号：</w:t>
            </w:r>
            <w:r>
              <w:t>91370000614140905P</w:t>
            </w:r>
          </w:p>
        </w:tc>
      </w:tr>
    </w:tbl>
    <w:p w14:paraId="02C275AC">
      <w:pPr>
        <w:spacing w:line="360" w:lineRule="auto"/>
        <w:ind w:firstLine="420" w:firstLineChars="200"/>
        <w:rPr>
          <w:rFonts w:hint="eastAsia" w:ascii="宋体" w:hAnsi="Courier New"/>
          <w:color w:val="FF0000"/>
          <w:highlight w:val="none"/>
        </w:rPr>
      </w:pPr>
      <w:r>
        <w:rPr>
          <w:rFonts w:hint="eastAsia" w:ascii="宋体" w:hAnsi="Courier New"/>
          <w:highlight w:val="none"/>
        </w:rPr>
        <w:t>⑸</w:t>
      </w:r>
      <w:r>
        <w:rPr>
          <w:rFonts w:hint="eastAsia" w:ascii="宋体" w:hAnsi="Courier New"/>
          <w:color w:val="FF0000"/>
          <w:highlight w:val="none"/>
        </w:rPr>
        <w:t>保证金截止时间：</w:t>
      </w:r>
      <w:r>
        <w:rPr>
          <w:rFonts w:hint="eastAsia" w:ascii="宋体" w:hAnsi="Courier New"/>
          <w:color w:val="FF0000"/>
          <w:highlight w:val="none"/>
          <w:lang w:eastAsia="zh-CN"/>
        </w:rPr>
        <w:t>2025年4月10日</w:t>
      </w:r>
      <w:r>
        <w:rPr>
          <w:rFonts w:ascii="宋体" w:hAnsi="Courier New"/>
          <w:color w:val="FF0000"/>
          <w:highlight w:val="none"/>
        </w:rPr>
        <w:t>1</w:t>
      </w:r>
      <w:r>
        <w:rPr>
          <w:rFonts w:hint="eastAsia" w:ascii="宋体" w:hAnsi="Courier New"/>
          <w:color w:val="FF0000"/>
          <w:highlight w:val="none"/>
          <w:lang w:val="en-US" w:eastAsia="zh-CN"/>
        </w:rPr>
        <w:t>2</w:t>
      </w:r>
      <w:r>
        <w:rPr>
          <w:rFonts w:hint="eastAsia" w:ascii="宋体" w:hAnsi="Courier New"/>
          <w:color w:val="FF0000"/>
          <w:highlight w:val="none"/>
        </w:rPr>
        <w:t>时</w:t>
      </w:r>
      <w:r>
        <w:rPr>
          <w:rFonts w:ascii="宋体" w:hAnsi="Courier New"/>
          <w:color w:val="FF0000"/>
          <w:highlight w:val="none"/>
        </w:rPr>
        <w:t>00</w:t>
      </w:r>
      <w:r>
        <w:rPr>
          <w:rFonts w:hint="eastAsia" w:ascii="宋体" w:hAnsi="Courier New"/>
          <w:color w:val="FF0000"/>
          <w:highlight w:val="none"/>
        </w:rPr>
        <w:t>分前</w:t>
      </w:r>
    </w:p>
    <w:p w14:paraId="23F15614">
      <w:pPr>
        <w:spacing w:line="360" w:lineRule="auto"/>
        <w:ind w:firstLine="420" w:firstLineChars="200"/>
        <w:rPr>
          <w:rFonts w:ascii="宋体" w:hAnsi="Courier New"/>
        </w:rPr>
      </w:pPr>
      <w:r>
        <w:rPr>
          <w:rFonts w:hint="eastAsia" w:ascii="宋体" w:hAnsi="Courier New"/>
        </w:rPr>
        <w:t>⑹说明：</w:t>
      </w:r>
    </w:p>
    <w:p w14:paraId="2423AF08">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p>
    <w:p w14:paraId="51A1281A">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740E048D">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5C0BFA51">
      <w:pPr>
        <w:spacing w:line="360" w:lineRule="auto"/>
        <w:ind w:firstLine="420" w:firstLineChars="200"/>
        <w:rPr>
          <w:rFonts w:hint="eastAsia" w:ascii="宋体" w:hAnsi="Courier New"/>
        </w:rPr>
      </w:pPr>
      <w:r>
        <w:rPr>
          <w:rFonts w:hint="eastAsia" w:ascii="宋体" w:hAnsi="Courier New"/>
          <w:lang w:val="en-US" w:eastAsia="zh-CN"/>
        </w:rPr>
        <w:t>1</w:t>
      </w:r>
      <w:r>
        <w:rPr>
          <w:rFonts w:hint="eastAsia" w:ascii="宋体" w:hAnsi="Courier New"/>
        </w:rPr>
        <w:t>）截至开标前3天，投标人无正当理由且未以书面形式递交说明而在投标截止日不来投标；</w:t>
      </w:r>
    </w:p>
    <w:p w14:paraId="34FF45BB">
      <w:pPr>
        <w:spacing w:line="360" w:lineRule="auto"/>
        <w:ind w:firstLine="420" w:firstLineChars="200"/>
        <w:rPr>
          <w:rFonts w:hint="eastAsia" w:ascii="宋体" w:hAnsi="Courier New"/>
        </w:rPr>
      </w:pPr>
      <w:r>
        <w:rPr>
          <w:rFonts w:hint="eastAsia" w:ascii="宋体" w:hAnsi="Courier New"/>
          <w:lang w:val="en-US" w:eastAsia="zh-CN"/>
        </w:rPr>
        <w:t>2</w:t>
      </w:r>
      <w:r>
        <w:rPr>
          <w:rFonts w:hint="eastAsia" w:ascii="宋体" w:hAnsi="Courier New"/>
        </w:rPr>
        <w:t>）投标人递送投标文件后，无正当理由放弃投标的；</w:t>
      </w:r>
    </w:p>
    <w:p w14:paraId="50A7BF65">
      <w:pPr>
        <w:spacing w:line="360" w:lineRule="auto"/>
        <w:ind w:firstLine="420" w:firstLineChars="200"/>
        <w:rPr>
          <w:rFonts w:hint="eastAsia" w:ascii="宋体" w:hAnsi="Courier New"/>
        </w:rPr>
      </w:pPr>
      <w:r>
        <w:rPr>
          <w:rFonts w:hint="eastAsia" w:ascii="宋体" w:hAnsi="Courier New"/>
          <w:lang w:val="en-US" w:eastAsia="zh-CN"/>
        </w:rPr>
        <w:t>3</w:t>
      </w:r>
      <w:r>
        <w:rPr>
          <w:rFonts w:hint="eastAsia" w:ascii="宋体" w:hAnsi="Courier New"/>
        </w:rPr>
        <w:t>）自中标通知书发出之日起30日内，中标人无正当理由不签订合同的；</w:t>
      </w:r>
    </w:p>
    <w:p w14:paraId="441DF0BE">
      <w:pPr>
        <w:spacing w:line="360" w:lineRule="auto"/>
        <w:ind w:firstLine="420" w:firstLineChars="200"/>
        <w:rPr>
          <w:rFonts w:hint="eastAsia" w:ascii="宋体" w:hAnsi="Courier New"/>
        </w:rPr>
      </w:pPr>
      <w:r>
        <w:rPr>
          <w:rFonts w:hint="eastAsia" w:ascii="宋体" w:hAnsi="Courier New"/>
          <w:lang w:val="en-US" w:eastAsia="zh-CN"/>
        </w:rPr>
        <w:t>4</w:t>
      </w:r>
      <w:r>
        <w:rPr>
          <w:rFonts w:hint="eastAsia" w:ascii="宋体" w:hAnsi="Courier New"/>
        </w:rPr>
        <w:t>）投标人在投标过程中被查实有串标、围标、陪标等违规违纪行为的；</w:t>
      </w:r>
    </w:p>
    <w:p w14:paraId="2D774F6B">
      <w:pPr>
        <w:spacing w:line="360" w:lineRule="auto"/>
        <w:ind w:firstLine="420" w:firstLineChars="200"/>
        <w:rPr>
          <w:rFonts w:hint="eastAsia" w:ascii="宋体" w:hAnsi="Courier New"/>
        </w:rPr>
      </w:pPr>
      <w:r>
        <w:rPr>
          <w:rFonts w:hint="eastAsia" w:ascii="宋体" w:hAnsi="Courier New"/>
          <w:lang w:val="en-US" w:eastAsia="zh-CN"/>
        </w:rPr>
        <w:t>5</w:t>
      </w:r>
      <w:bookmarkStart w:id="0" w:name="_GoBack"/>
      <w:bookmarkEnd w:id="0"/>
      <w:r>
        <w:rPr>
          <w:rFonts w:hint="eastAsia" w:ascii="宋体" w:hAnsi="Courier New"/>
        </w:rPr>
        <w:t>）投标人有违约违规行为或被投诉、举报的，在调查处理期间，保证金暂不退还，待调查处理结束后按有关规定处理。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49C6A">
    <w:pPr>
      <w:pStyle w:val="5"/>
      <w:framePr w:wrap="around" w:vAnchor="text" w:hAnchor="margin" w:xAlign="center" w:y="1"/>
      <w:rPr>
        <w:rStyle w:val="9"/>
      </w:rPr>
    </w:pPr>
    <w:r>
      <w:fldChar w:fldCharType="begin"/>
    </w:r>
    <w:r>
      <w:rPr>
        <w:rStyle w:val="9"/>
      </w:rPr>
      <w:instrText xml:space="preserve">PAGE  </w:instrText>
    </w:r>
    <w:r>
      <w:fldChar w:fldCharType="end"/>
    </w:r>
  </w:p>
  <w:p w14:paraId="216F7A8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C69A3">
    <w:pPr>
      <w:pStyle w:val="6"/>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3716">
    <w:pPr>
      <w:pStyle w:val="6"/>
    </w:pPr>
  </w:p>
  <w:p w14:paraId="122A0B74">
    <w:pPr>
      <w:pStyle w:val="6"/>
    </w:pPr>
    <w:r>
      <w:drawing>
        <wp:anchor distT="0" distB="0" distL="114300" distR="114300" simplePos="0" relativeHeight="251660288" behindDoc="0" locked="0" layoutInCell="1" allowOverlap="1">
          <wp:simplePos x="0" y="0"/>
          <wp:positionH relativeFrom="column">
            <wp:posOffset>-525145</wp:posOffset>
          </wp:positionH>
          <wp:positionV relativeFrom="paragraph">
            <wp:posOffset>-256540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5FCDF"/>
    <w:multiLevelType w:val="singleLevel"/>
    <w:tmpl w:val="C825FCD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44576"/>
    <w:rsid w:val="1677725F"/>
    <w:rsid w:val="1C6449AB"/>
    <w:rsid w:val="6F84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Hyperlink"/>
    <w:semiHidden/>
    <w:qFormat/>
    <w:uiPriority w:val="99"/>
    <w:rPr>
      <w:rFonts w:cs="Times New Roman"/>
      <w:color w:val="1F4F8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1399</Words>
  <Characters>1571</Characters>
  <Lines>0</Lines>
  <Paragraphs>0</Paragraphs>
  <TotalTime>3</TotalTime>
  <ScaleCrop>false</ScaleCrop>
  <LinksUpToDate>false</LinksUpToDate>
  <CharactersWithSpaces>1581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2025-03-30T01:45:00Z</dcterms:created>
  <dc:creator>Admin</dc:creator>
  <cp:lastModifiedBy>JonMMx 2000</cp:lastModifiedBy>
  <dcterms:modified xsi:type="dcterms:W3CDTF">2025-03-30T01:58:58Z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eyJoZGlkIjoiMTU2NTJhOWZhMDU0YzIwNjk3M2FhNzcyYmQ0NjU5NGEiLCJ1c2VySWQiOiI0MzQxNjQ0MjYifQ==</vt:lpwstr>
  </property>
  <property fmtid="{D5CDD505-2E9C-101B-9397-08002B2CF9AE}" pid="4" name="ICV">
    <vt:lpwstr>38437E77FCE341158FB44229073E6D60_12</vt:lpwstr>
  </property>
</Properties>
</file>