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49FA91">
      <w:pPr>
        <w:spacing w:line="1000" w:lineRule="exact"/>
        <w:ind w:right="-48" w:rightChars="-23"/>
        <w:jc w:val="center"/>
        <w:rPr>
          <w:rFonts w:hint="eastAsia" w:ascii="文鼎大标宋简" w:hAnsi="华文中宋" w:eastAsia="文鼎大标宋简"/>
          <w:b/>
          <w:color w:val="000000"/>
          <w:spacing w:val="4"/>
          <w:sz w:val="52"/>
          <w:szCs w:val="52"/>
        </w:rPr>
      </w:pPr>
    </w:p>
    <w:p w14:paraId="22951337">
      <w:pPr>
        <w:spacing w:line="1000" w:lineRule="exact"/>
        <w:ind w:right="-48" w:rightChars="-23"/>
        <w:jc w:val="center"/>
        <w:rPr>
          <w:rFonts w:ascii="文鼎大标宋简" w:hAnsi="华文中宋" w:eastAsia="文鼎大标宋简"/>
          <w:b/>
          <w:color w:val="000000"/>
          <w:spacing w:val="4"/>
          <w:sz w:val="52"/>
          <w:szCs w:val="52"/>
        </w:rPr>
      </w:pPr>
      <w:r>
        <w:rPr>
          <w:rFonts w:hint="eastAsia" w:ascii="文鼎大标宋简" w:hAnsi="华文中宋" w:eastAsia="文鼎大标宋简"/>
          <w:b/>
          <w:color w:val="000000"/>
          <w:spacing w:val="4"/>
          <w:sz w:val="52"/>
          <w:szCs w:val="52"/>
        </w:rPr>
        <w:t>中国重汽集团</w:t>
      </w:r>
      <w:r>
        <w:rPr>
          <w:rFonts w:hint="eastAsia" w:ascii="文鼎大标宋简" w:hAnsi="华文中宋" w:eastAsia="文鼎大标宋简"/>
          <w:b/>
          <w:color w:val="000000"/>
          <w:spacing w:val="4"/>
          <w:sz w:val="52"/>
          <w:szCs w:val="52"/>
          <w:lang w:val="en-US" w:eastAsia="zh-CN"/>
        </w:rPr>
        <w:t>济宁商用车有限公司</w:t>
      </w:r>
      <w:r>
        <w:rPr>
          <w:rFonts w:hint="eastAsia" w:ascii="文鼎大标宋简" w:hAnsi="华文中宋" w:eastAsia="文鼎大标宋简"/>
          <w:b/>
          <w:color w:val="000000"/>
          <w:spacing w:val="4"/>
          <w:sz w:val="52"/>
          <w:szCs w:val="52"/>
        </w:rPr>
        <w:t>202</w:t>
      </w:r>
      <w:r>
        <w:rPr>
          <w:rFonts w:hint="eastAsia" w:ascii="文鼎大标宋简" w:hAnsi="华文中宋" w:eastAsia="文鼎大标宋简"/>
          <w:b/>
          <w:color w:val="000000"/>
          <w:spacing w:val="4"/>
          <w:sz w:val="52"/>
          <w:szCs w:val="52"/>
          <w:lang w:val="en-US" w:eastAsia="zh-CN"/>
        </w:rPr>
        <w:t>5</w:t>
      </w:r>
      <w:r>
        <w:rPr>
          <w:rFonts w:hint="eastAsia" w:ascii="文鼎大标宋简" w:hAnsi="华文中宋" w:eastAsia="文鼎大标宋简"/>
          <w:b/>
          <w:color w:val="000000"/>
          <w:spacing w:val="4"/>
          <w:sz w:val="52"/>
          <w:szCs w:val="52"/>
        </w:rPr>
        <w:t>年度维修服务商</w:t>
      </w:r>
    </w:p>
    <w:p w14:paraId="184B6EB6">
      <w:pPr>
        <w:spacing w:line="1000" w:lineRule="exact"/>
        <w:ind w:right="-48" w:rightChars="-23"/>
        <w:jc w:val="center"/>
        <w:rPr>
          <w:rFonts w:hint="eastAsia" w:ascii="文鼎大标宋简" w:hAnsi="华文中宋" w:eastAsia="文鼎大标宋简"/>
          <w:b/>
          <w:color w:val="000000"/>
          <w:spacing w:val="4"/>
          <w:sz w:val="52"/>
          <w:szCs w:val="52"/>
        </w:rPr>
      </w:pPr>
      <w:r>
        <w:rPr>
          <w:rFonts w:hint="eastAsia" w:ascii="文鼎大标宋简" w:hAnsi="华文中宋" w:eastAsia="文鼎大标宋简"/>
          <w:b/>
          <w:color w:val="000000"/>
          <w:spacing w:val="4"/>
          <w:sz w:val="52"/>
          <w:szCs w:val="52"/>
        </w:rPr>
        <w:t>资源库项目</w:t>
      </w:r>
    </w:p>
    <w:p w14:paraId="428A7C6C">
      <w:pPr>
        <w:spacing w:line="1000" w:lineRule="exact"/>
        <w:ind w:right="-48" w:rightChars="-23"/>
        <w:jc w:val="center"/>
        <w:rPr>
          <w:rFonts w:ascii="文鼎大标宋简" w:hAnsi="华文中宋" w:eastAsia="文鼎大标宋简"/>
          <w:b/>
          <w:color w:val="000000"/>
          <w:spacing w:val="4"/>
          <w:w w:val="90"/>
          <w:sz w:val="52"/>
          <w:szCs w:val="52"/>
        </w:rPr>
      </w:pPr>
    </w:p>
    <w:p w14:paraId="26A60201">
      <w:pPr>
        <w:jc w:val="center"/>
        <w:rPr>
          <w:rFonts w:ascii="文鼎大标宋简" w:hAnsi="华文中宋" w:eastAsia="文鼎大标宋简"/>
          <w:color w:val="000000"/>
          <w:spacing w:val="4"/>
          <w:w w:val="90"/>
          <w:sz w:val="28"/>
          <w:szCs w:val="28"/>
        </w:rPr>
      </w:pPr>
    </w:p>
    <w:p w14:paraId="458910C6">
      <w:pPr>
        <w:jc w:val="center"/>
        <w:rPr>
          <w:rFonts w:ascii="宋体"/>
          <w:b/>
          <w:color w:val="000000"/>
          <w:sz w:val="96"/>
          <w:szCs w:val="96"/>
        </w:rPr>
      </w:pPr>
      <w:r>
        <w:rPr>
          <w:rFonts w:hint="eastAsia" w:ascii="宋体" w:hAnsi="宋体"/>
          <w:b/>
          <w:color w:val="000000"/>
          <w:sz w:val="96"/>
          <w:szCs w:val="96"/>
        </w:rPr>
        <w:t>招标文件</w:t>
      </w:r>
    </w:p>
    <w:p w14:paraId="66C24280">
      <w:pPr>
        <w:jc w:val="center"/>
        <w:rPr>
          <w:rFonts w:ascii="黑体" w:eastAsia="黑体"/>
          <w:sz w:val="48"/>
          <w:szCs w:val="48"/>
        </w:rPr>
      </w:pPr>
    </w:p>
    <w:p w14:paraId="3D5579C4">
      <w:pPr>
        <w:jc w:val="center"/>
        <w:rPr>
          <w:rFonts w:ascii="黑体" w:eastAsia="黑体"/>
          <w:sz w:val="48"/>
          <w:szCs w:val="48"/>
        </w:rPr>
      </w:pPr>
    </w:p>
    <w:p w14:paraId="7341D063">
      <w:pPr>
        <w:jc w:val="center"/>
        <w:rPr>
          <w:rFonts w:ascii="黑体" w:eastAsia="黑体"/>
          <w:sz w:val="48"/>
          <w:szCs w:val="48"/>
        </w:rPr>
      </w:pPr>
    </w:p>
    <w:p w14:paraId="3D483374">
      <w:pPr>
        <w:jc w:val="center"/>
        <w:rPr>
          <w:rFonts w:ascii="黑体" w:eastAsia="黑体"/>
          <w:sz w:val="48"/>
          <w:szCs w:val="48"/>
        </w:rPr>
      </w:pPr>
    </w:p>
    <w:p w14:paraId="60E64C02">
      <w:pPr>
        <w:ind w:firstLine="1680" w:firstLineChars="600"/>
        <w:rPr>
          <w:rFonts w:ascii="黑体" w:eastAsia="黑体"/>
          <w:color w:val="000000"/>
          <w:sz w:val="28"/>
        </w:rPr>
      </w:pPr>
      <w:r>
        <w:rPr>
          <w:rFonts w:hint="eastAsia" w:ascii="黑体" w:eastAsia="黑体"/>
          <w:color w:val="000000"/>
          <w:sz w:val="28"/>
        </w:rPr>
        <w:t>招标人：中国重汽集团</w:t>
      </w:r>
      <w:r>
        <w:rPr>
          <w:rFonts w:hint="eastAsia" w:ascii="黑体" w:eastAsia="黑体"/>
          <w:color w:val="000000"/>
          <w:sz w:val="28"/>
          <w:lang w:val="en-US" w:eastAsia="zh-CN"/>
        </w:rPr>
        <w:t>济宁商用车</w:t>
      </w:r>
      <w:r>
        <w:rPr>
          <w:rFonts w:hint="eastAsia" w:ascii="黑体" w:eastAsia="黑体"/>
          <w:color w:val="000000"/>
          <w:sz w:val="28"/>
        </w:rPr>
        <w:t>有限公司</w:t>
      </w:r>
    </w:p>
    <w:p w14:paraId="46F20DD0">
      <w:pPr>
        <w:jc w:val="center"/>
        <w:rPr>
          <w:rFonts w:hint="eastAsia" w:ascii="黑体" w:eastAsia="黑体"/>
          <w:color w:val="000000"/>
          <w:sz w:val="28"/>
        </w:rPr>
      </w:pPr>
      <w:r>
        <w:rPr>
          <w:rFonts w:hint="eastAsia" w:ascii="黑体" w:eastAsia="黑体"/>
          <w:color w:val="000000"/>
          <w:sz w:val="28"/>
        </w:rPr>
        <w:t>202</w:t>
      </w:r>
      <w:r>
        <w:rPr>
          <w:rFonts w:hint="eastAsia" w:ascii="黑体" w:eastAsia="黑体"/>
          <w:color w:val="000000"/>
          <w:sz w:val="28"/>
          <w:lang w:val="en-US" w:eastAsia="zh-CN"/>
        </w:rPr>
        <w:t>5</w:t>
      </w:r>
      <w:r>
        <w:rPr>
          <w:rFonts w:hint="eastAsia" w:ascii="黑体" w:eastAsia="黑体"/>
          <w:color w:val="000000"/>
          <w:sz w:val="28"/>
        </w:rPr>
        <w:t>年</w:t>
      </w:r>
      <w:r>
        <w:rPr>
          <w:rFonts w:hint="eastAsia" w:ascii="黑体" w:eastAsia="黑体"/>
          <w:color w:val="000000"/>
          <w:sz w:val="28"/>
          <w:lang w:val="en-US" w:eastAsia="zh-CN"/>
        </w:rPr>
        <w:t>2</w:t>
      </w:r>
      <w:r>
        <w:rPr>
          <w:rFonts w:hint="eastAsia" w:ascii="黑体" w:eastAsia="黑体"/>
          <w:color w:val="000000"/>
          <w:sz w:val="28"/>
        </w:rPr>
        <w:t>月</w:t>
      </w:r>
    </w:p>
    <w:p w14:paraId="32E6FB88">
      <w:pPr>
        <w:spacing w:line="480" w:lineRule="auto"/>
        <w:jc w:val="center"/>
        <w:rPr>
          <w:rFonts w:hint="eastAsia" w:ascii="宋体" w:hAnsi="宋体"/>
          <w:b/>
          <w:bCs/>
          <w:sz w:val="48"/>
          <w:szCs w:val="48"/>
        </w:rPr>
      </w:pPr>
    </w:p>
    <w:p w14:paraId="74459A85">
      <w:pPr>
        <w:spacing w:line="480" w:lineRule="auto"/>
        <w:jc w:val="center"/>
        <w:rPr>
          <w:rFonts w:ascii="宋体" w:hAnsi="宋体"/>
          <w:b/>
          <w:bCs/>
          <w:sz w:val="48"/>
          <w:szCs w:val="48"/>
        </w:rPr>
        <w:sectPr>
          <w:headerReference r:id="rId7" w:type="first"/>
          <w:footerReference r:id="rId10" w:type="first"/>
          <w:headerReference r:id="rId5" w:type="default"/>
          <w:footerReference r:id="rId8" w:type="default"/>
          <w:headerReference r:id="rId6" w:type="even"/>
          <w:footerReference r:id="rId9" w:type="even"/>
          <w:pgSz w:w="11906" w:h="16838"/>
          <w:pgMar w:top="1440" w:right="1474" w:bottom="1361" w:left="1474" w:header="851" w:footer="992" w:gutter="0"/>
          <w:pgNumType w:start="1"/>
          <w:cols w:space="720" w:num="1"/>
          <w:titlePg/>
          <w:docGrid w:type="linesAndChars" w:linePitch="312" w:charSpace="0"/>
        </w:sectPr>
      </w:pPr>
    </w:p>
    <w:p w14:paraId="30C07A8B">
      <w:pPr>
        <w:spacing w:line="480" w:lineRule="auto"/>
        <w:jc w:val="center"/>
        <w:rPr>
          <w:rFonts w:hint="eastAsia" w:ascii="宋体" w:hAnsi="宋体"/>
          <w:b/>
          <w:bCs/>
          <w:sz w:val="48"/>
          <w:szCs w:val="48"/>
        </w:rPr>
      </w:pPr>
      <w:r>
        <w:rPr>
          <w:rFonts w:ascii="宋体" w:hAnsi="宋体"/>
          <w:b/>
          <w:bCs/>
          <w:sz w:val="48"/>
          <w:szCs w:val="48"/>
        </w:rPr>
        <w:t>目   录</w:t>
      </w:r>
    </w:p>
    <w:p w14:paraId="3C38362B">
      <w:pPr>
        <w:tabs>
          <w:tab w:val="left" w:pos="3240"/>
        </w:tabs>
        <w:spacing w:line="480" w:lineRule="auto"/>
        <w:rPr>
          <w:rFonts w:hint="eastAsia" w:ascii="宋体" w:hAnsi="宋体"/>
          <w:b/>
          <w:bCs/>
          <w:sz w:val="24"/>
        </w:rPr>
      </w:pPr>
      <w:r>
        <w:rPr>
          <w:rFonts w:ascii="宋体" w:hAnsi="宋体"/>
          <w:b/>
          <w:bCs/>
          <w:sz w:val="24"/>
        </w:rPr>
        <w:tab/>
      </w:r>
    </w:p>
    <w:p w14:paraId="5CB35C9D">
      <w:pPr>
        <w:jc w:val="center"/>
      </w:pPr>
    </w:p>
    <w:p w14:paraId="37695C10">
      <w:pPr>
        <w:pStyle w:val="16"/>
        <w:rPr>
          <w:rFonts w:ascii="等线" w:hAnsi="等线" w:eastAsia="等线"/>
          <w:b w:val="0"/>
          <w:caps w:val="0"/>
          <w:sz w:val="21"/>
          <w:szCs w:val="22"/>
          <w:lang w:val="en-US" w:eastAsia="zh-CN"/>
        </w:rPr>
      </w:pPr>
      <w:r>
        <w:rPr>
          <w:rFonts w:hint="eastAsia"/>
          <w:b w:val="0"/>
          <w:bCs/>
          <w:sz w:val="24"/>
        </w:rPr>
        <w:fldChar w:fldCharType="begin"/>
      </w:r>
      <w:r>
        <w:rPr>
          <w:rFonts w:hint="eastAsia"/>
          <w:b w:val="0"/>
          <w:bCs/>
          <w:sz w:val="24"/>
        </w:rPr>
        <w:instrText xml:space="preserve">TOC \o "1-1" \h \u </w:instrText>
      </w:r>
      <w:r>
        <w:rPr>
          <w:rFonts w:hint="eastAsia"/>
          <w:b w:val="0"/>
          <w:bCs/>
          <w:sz w:val="24"/>
        </w:rPr>
        <w:fldChar w:fldCharType="separate"/>
      </w:r>
      <w:r>
        <w:fldChar w:fldCharType="begin"/>
      </w:r>
      <w:r>
        <w:rPr>
          <w:rStyle w:val="29"/>
        </w:rPr>
        <w:instrText xml:space="preserve"> </w:instrText>
      </w:r>
      <w:r>
        <w:instrText xml:space="preserve">HYPERLINK \l "_Toc54267469"</w:instrText>
      </w:r>
      <w:r>
        <w:rPr>
          <w:rStyle w:val="29"/>
        </w:rPr>
        <w:instrText xml:space="preserve"> </w:instrText>
      </w:r>
      <w:r>
        <w:fldChar w:fldCharType="separate"/>
      </w:r>
      <w:r>
        <w:rPr>
          <w:rStyle w:val="29"/>
        </w:rPr>
        <w:t>第一章  招标</w:t>
      </w:r>
      <w:r>
        <w:rPr>
          <w:rStyle w:val="29"/>
          <w:rFonts w:hint="eastAsia"/>
        </w:rPr>
        <w:t>邀请函</w:t>
      </w:r>
      <w:r>
        <w:tab/>
      </w:r>
      <w:r>
        <w:t>1</w:t>
      </w:r>
      <w:r>
        <w:fldChar w:fldCharType="end"/>
      </w:r>
    </w:p>
    <w:p w14:paraId="381BF599">
      <w:pPr>
        <w:pStyle w:val="16"/>
        <w:rPr>
          <w:rFonts w:ascii="等线" w:hAnsi="等线" w:eastAsia="等线"/>
          <w:b w:val="0"/>
          <w:caps w:val="0"/>
          <w:sz w:val="21"/>
          <w:szCs w:val="22"/>
          <w:lang w:val="en-US" w:eastAsia="zh-CN"/>
        </w:rPr>
      </w:pPr>
      <w:r>
        <w:fldChar w:fldCharType="begin"/>
      </w:r>
      <w:r>
        <w:rPr>
          <w:rStyle w:val="29"/>
        </w:rPr>
        <w:instrText xml:space="preserve"> </w:instrText>
      </w:r>
      <w:r>
        <w:instrText xml:space="preserve">HYPERLINK \l "_Toc54267470"</w:instrText>
      </w:r>
      <w:r>
        <w:rPr>
          <w:rStyle w:val="29"/>
        </w:rPr>
        <w:instrText xml:space="preserve"> </w:instrText>
      </w:r>
      <w:r>
        <w:fldChar w:fldCharType="separate"/>
      </w:r>
      <w:r>
        <w:rPr>
          <w:rStyle w:val="29"/>
        </w:rPr>
        <w:t>第二章  投标文件编制</w:t>
      </w:r>
      <w:r>
        <w:tab/>
      </w:r>
      <w:r>
        <w:fldChar w:fldCharType="end"/>
      </w:r>
      <w:r>
        <w:t>8</w:t>
      </w:r>
    </w:p>
    <w:p w14:paraId="53B42C30">
      <w:pPr>
        <w:pStyle w:val="16"/>
        <w:rPr>
          <w:rFonts w:hint="eastAsia" w:ascii="等线" w:hAnsi="等线"/>
          <w:b w:val="0"/>
          <w:caps w:val="0"/>
          <w:sz w:val="21"/>
          <w:szCs w:val="22"/>
          <w:lang w:val="en-US" w:eastAsia="zh-CN"/>
        </w:rPr>
      </w:pPr>
      <w:r>
        <w:fldChar w:fldCharType="begin"/>
      </w:r>
      <w:r>
        <w:rPr>
          <w:rStyle w:val="29"/>
        </w:rPr>
        <w:instrText xml:space="preserve"> </w:instrText>
      </w:r>
      <w:r>
        <w:instrText xml:space="preserve">HYPERLINK \l "_Toc54267471"</w:instrText>
      </w:r>
      <w:r>
        <w:rPr>
          <w:rStyle w:val="29"/>
        </w:rPr>
        <w:instrText xml:space="preserve"> </w:instrText>
      </w:r>
      <w:r>
        <w:fldChar w:fldCharType="separate"/>
      </w:r>
      <w:r>
        <w:rPr>
          <w:rStyle w:val="29"/>
          <w:rFonts w:ascii="Times New Roman" w:hAnsi="Times New Roman" w:eastAsia="宋体"/>
          <w:b/>
          <w:caps/>
          <w:lang w:val="en-US" w:eastAsia="zh-CN"/>
        </w:rPr>
        <w:t>第三章</w:t>
      </w:r>
      <w:r>
        <w:rPr>
          <w:rStyle w:val="29"/>
          <w:rFonts w:ascii="黑体" w:eastAsia="黑体"/>
        </w:rPr>
        <w:t xml:space="preserve">  </w:t>
      </w:r>
      <w:r>
        <w:rPr>
          <w:rStyle w:val="29"/>
        </w:rPr>
        <w:t>施工内容及技术要</w:t>
      </w:r>
      <w:bookmarkStart w:id="0" w:name="_Hlt55311405"/>
      <w:r>
        <w:rPr>
          <w:rStyle w:val="29"/>
        </w:rPr>
        <w:t>求</w:t>
      </w:r>
      <w:bookmarkEnd w:id="0"/>
      <w:r>
        <w:tab/>
      </w:r>
      <w:r>
        <w:rPr>
          <w:rFonts w:hint="eastAsia"/>
          <w:lang w:val="en-US" w:eastAsia="zh-CN"/>
        </w:rPr>
        <w:t>2</w:t>
      </w:r>
      <w:r>
        <w:fldChar w:fldCharType="end"/>
      </w:r>
      <w:r>
        <w:rPr>
          <w:lang w:val="en-US" w:eastAsia="zh-CN"/>
        </w:rPr>
        <w:t>7</w:t>
      </w:r>
    </w:p>
    <w:p w14:paraId="6B643387">
      <w:pPr>
        <w:pStyle w:val="16"/>
        <w:rPr>
          <w:lang w:val="en-US" w:eastAsia="zh-CN"/>
        </w:rPr>
      </w:pPr>
      <w:r>
        <w:fldChar w:fldCharType="begin"/>
      </w:r>
      <w:r>
        <w:rPr>
          <w:rStyle w:val="29"/>
        </w:rPr>
        <w:instrText xml:space="preserve"> </w:instrText>
      </w:r>
      <w:r>
        <w:instrText xml:space="preserve">HYPERLINK \l "_Toc54267472"</w:instrText>
      </w:r>
      <w:r>
        <w:rPr>
          <w:rStyle w:val="29"/>
        </w:rPr>
        <w:instrText xml:space="preserve"> </w:instrText>
      </w:r>
      <w:r>
        <w:fldChar w:fldCharType="separate"/>
      </w:r>
      <w:r>
        <w:rPr>
          <w:rStyle w:val="29"/>
        </w:rPr>
        <w:t>第四章  施工工程合同</w:t>
      </w:r>
      <w:bookmarkStart w:id="1" w:name="_Hlt55311416"/>
      <w:r>
        <w:tab/>
      </w:r>
      <w:bookmarkEnd w:id="1"/>
      <w:r>
        <w:rPr>
          <w:rFonts w:hint="eastAsia"/>
          <w:lang w:val="en-US" w:eastAsia="zh-CN"/>
        </w:rPr>
        <w:t>3</w:t>
      </w:r>
      <w:r>
        <w:fldChar w:fldCharType="end"/>
      </w:r>
      <w:r>
        <w:rPr>
          <w:lang w:val="en-US" w:eastAsia="zh-CN"/>
        </w:rPr>
        <w:t>1</w:t>
      </w:r>
    </w:p>
    <w:p w14:paraId="0C8F5320">
      <w:pPr>
        <w:pStyle w:val="16"/>
        <w:rPr>
          <w:rFonts w:hint="default" w:eastAsia="宋体"/>
          <w:lang w:val="en-US" w:eastAsia="zh-CN"/>
        </w:rPr>
      </w:pPr>
      <w:r>
        <w:rPr>
          <w:rFonts w:hint="eastAsia"/>
          <w:lang w:val="en-US" w:eastAsia="zh-CN"/>
        </w:rPr>
        <w:t xml:space="preserve">第五章  </w:t>
      </w:r>
      <w:r>
        <w:t>非生产供应商注册操作手册</w:t>
      </w:r>
      <w:r>
        <w:tab/>
      </w:r>
      <w:r>
        <w:rPr>
          <w:rFonts w:hint="eastAsia"/>
          <w:lang w:val="en-US" w:eastAsia="zh-CN"/>
        </w:rPr>
        <w:t>88</w:t>
      </w:r>
    </w:p>
    <w:p w14:paraId="37F801F9">
      <w:pPr>
        <w:tabs>
          <w:tab w:val="left" w:pos="3240"/>
        </w:tabs>
        <w:spacing w:line="480" w:lineRule="auto"/>
        <w:rPr>
          <w:rFonts w:ascii="宋体" w:hAnsi="宋体"/>
          <w:bCs/>
        </w:rPr>
      </w:pPr>
      <w:r>
        <w:rPr>
          <w:rFonts w:hint="eastAsia" w:ascii="宋体" w:hAnsi="宋体"/>
          <w:bCs/>
        </w:rPr>
        <w:fldChar w:fldCharType="end"/>
      </w:r>
    </w:p>
    <w:p w14:paraId="1366FAEB">
      <w:pPr>
        <w:tabs>
          <w:tab w:val="left" w:pos="3240"/>
        </w:tabs>
        <w:spacing w:line="480" w:lineRule="auto"/>
        <w:rPr>
          <w:rFonts w:ascii="宋体" w:hAnsi="宋体"/>
          <w:bCs/>
        </w:rPr>
      </w:pPr>
    </w:p>
    <w:p w14:paraId="382B1343">
      <w:pPr>
        <w:tabs>
          <w:tab w:val="left" w:pos="3240"/>
        </w:tabs>
        <w:spacing w:line="480" w:lineRule="auto"/>
        <w:rPr>
          <w:rFonts w:ascii="宋体" w:hAnsi="宋体"/>
          <w:bCs/>
        </w:rPr>
      </w:pPr>
    </w:p>
    <w:p w14:paraId="71403814">
      <w:pPr>
        <w:tabs>
          <w:tab w:val="left" w:pos="3240"/>
        </w:tabs>
        <w:spacing w:line="480" w:lineRule="auto"/>
        <w:rPr>
          <w:rFonts w:hint="eastAsia" w:ascii="宋体" w:hAnsi="宋体"/>
          <w:bCs/>
        </w:rPr>
        <w:sectPr>
          <w:footerReference r:id="rId13" w:type="first"/>
          <w:footerReference r:id="rId11" w:type="default"/>
          <w:footerReference r:id="rId12" w:type="even"/>
          <w:pgSz w:w="11906" w:h="16838"/>
          <w:pgMar w:top="1440" w:right="1474" w:bottom="1361" w:left="1474" w:header="851" w:footer="992" w:gutter="0"/>
          <w:pgNumType w:start="1"/>
          <w:cols w:space="720" w:num="1"/>
          <w:docGrid w:type="linesAndChars" w:linePitch="312" w:charSpace="0"/>
        </w:sectPr>
      </w:pPr>
    </w:p>
    <w:p w14:paraId="3C30DF9D">
      <w:pPr>
        <w:pStyle w:val="19"/>
        <w:rPr>
          <w:rFonts w:hint="eastAsia"/>
        </w:rPr>
      </w:pPr>
      <w:bookmarkStart w:id="2" w:name="_Toc54267469"/>
      <w:bookmarkStart w:id="3" w:name="_Toc18114"/>
      <w:r>
        <w:rPr>
          <w:rFonts w:hint="eastAsia"/>
        </w:rPr>
        <w:t>第一章  招标</w:t>
      </w:r>
      <w:bookmarkEnd w:id="2"/>
      <w:bookmarkEnd w:id="3"/>
      <w:r>
        <w:rPr>
          <w:rFonts w:hint="eastAsia"/>
        </w:rPr>
        <w:t>邀请函</w:t>
      </w:r>
    </w:p>
    <w:p w14:paraId="4362C9F9">
      <w:pPr>
        <w:ind w:firstLine="420" w:firstLineChars="200"/>
        <w:rPr>
          <w:rFonts w:hint="eastAsia" w:ascii="宋体" w:hAnsi="宋体"/>
          <w:szCs w:val="16"/>
        </w:rPr>
      </w:pPr>
      <w:r>
        <w:rPr>
          <w:rFonts w:hint="eastAsia" w:ascii="宋体" w:hAnsi="宋体"/>
          <w:szCs w:val="16"/>
        </w:rPr>
        <w:t>根据中国重汽集团公司管理</w:t>
      </w:r>
      <w:r>
        <w:rPr>
          <w:rFonts w:hint="eastAsia" w:ascii="宋体" w:hAnsi="宋体"/>
          <w:bCs/>
          <w:szCs w:val="16"/>
        </w:rPr>
        <w:t>要求，对</w:t>
      </w:r>
      <w:r>
        <w:rPr>
          <w:rFonts w:hint="eastAsia" w:ascii="宋体" w:hAnsi="宋体"/>
          <w:szCs w:val="16"/>
          <w:u w:val="single"/>
        </w:rPr>
        <w:t>中国重汽集团</w:t>
      </w:r>
      <w:r>
        <w:rPr>
          <w:rFonts w:hint="eastAsia" w:ascii="宋体" w:hAnsi="宋体"/>
          <w:szCs w:val="16"/>
          <w:u w:val="single"/>
          <w:lang w:val="en-US" w:eastAsia="zh-CN"/>
        </w:rPr>
        <w:t>济宁商用车有限公司</w:t>
      </w:r>
      <w:r>
        <w:rPr>
          <w:rFonts w:hint="eastAsia" w:ascii="宋体" w:hAnsi="宋体"/>
          <w:szCs w:val="16"/>
          <w:u w:val="single"/>
        </w:rPr>
        <w:t>202</w:t>
      </w:r>
      <w:r>
        <w:rPr>
          <w:rFonts w:hint="eastAsia" w:ascii="宋体" w:hAnsi="宋体"/>
          <w:szCs w:val="16"/>
          <w:u w:val="single"/>
          <w:lang w:val="en-US" w:eastAsia="zh-CN"/>
        </w:rPr>
        <w:t>5</w:t>
      </w:r>
      <w:r>
        <w:rPr>
          <w:rFonts w:hint="eastAsia" w:ascii="宋体" w:hAnsi="宋体"/>
          <w:szCs w:val="16"/>
          <w:u w:val="single"/>
        </w:rPr>
        <w:t>年度维修服务商资源库项目</w:t>
      </w:r>
      <w:r>
        <w:rPr>
          <w:rFonts w:hint="eastAsia" w:ascii="宋体" w:hAnsi="宋体"/>
          <w:szCs w:val="16"/>
        </w:rPr>
        <w:t>进行公开招标，资金已落实，具备招标条件，欢迎合格潜在投标人</w:t>
      </w:r>
      <w:r>
        <w:rPr>
          <w:rFonts w:hint="eastAsia" w:ascii="宋体" w:hAnsi="宋体" w:cs="仿宋_GB2312"/>
          <w:kern w:val="0"/>
          <w:szCs w:val="16"/>
        </w:rPr>
        <w:t>前来参加投标</w:t>
      </w:r>
      <w:r>
        <w:rPr>
          <w:rFonts w:hint="eastAsia" w:ascii="宋体" w:hAnsi="宋体"/>
          <w:szCs w:val="16"/>
        </w:rPr>
        <w:t>。</w:t>
      </w:r>
    </w:p>
    <w:p w14:paraId="315931E0">
      <w:pPr>
        <w:pStyle w:val="12"/>
        <w:rPr>
          <w:rFonts w:hint="eastAsia" w:ascii="黑体" w:eastAsia="黑体"/>
          <w:b/>
          <w:bCs/>
          <w:sz w:val="28"/>
        </w:rPr>
      </w:pPr>
      <w:r>
        <w:rPr>
          <w:rFonts w:hint="eastAsia" w:ascii="黑体" w:eastAsia="黑体"/>
          <w:b/>
          <w:bCs/>
          <w:sz w:val="28"/>
          <w:highlight w:val="none"/>
        </w:rPr>
        <w:t>一</w:t>
      </w:r>
      <w:r>
        <w:rPr>
          <w:rFonts w:hint="eastAsia" w:ascii="黑体" w:eastAsia="黑体"/>
          <w:b/>
          <w:bCs/>
          <w:sz w:val="28"/>
        </w:rPr>
        <w:t>、项目名称</w:t>
      </w:r>
    </w:p>
    <w:p w14:paraId="305D55E5">
      <w:pPr>
        <w:ind w:firstLine="420" w:firstLineChars="200"/>
        <w:rPr>
          <w:rFonts w:hint="eastAsia" w:ascii="宋体" w:hAnsi="宋体"/>
          <w:szCs w:val="21"/>
          <w:u w:val="single"/>
        </w:rPr>
      </w:pPr>
      <w:r>
        <w:rPr>
          <w:rFonts w:hint="eastAsia" w:ascii="宋体" w:hAnsi="宋体"/>
          <w:szCs w:val="21"/>
        </w:rPr>
        <w:t>项目名称：</w:t>
      </w:r>
      <w:r>
        <w:rPr>
          <w:rFonts w:hint="eastAsia" w:ascii="宋体" w:hAnsi="宋体"/>
          <w:szCs w:val="16"/>
          <w:u w:val="single"/>
        </w:rPr>
        <w:t>中国重汽集团</w:t>
      </w:r>
      <w:r>
        <w:rPr>
          <w:rFonts w:hint="eastAsia" w:ascii="宋体" w:hAnsi="宋体"/>
          <w:szCs w:val="16"/>
          <w:u w:val="single"/>
          <w:lang w:val="en-US" w:eastAsia="zh-CN"/>
        </w:rPr>
        <w:t>济宁商用车有限公司</w:t>
      </w:r>
      <w:r>
        <w:rPr>
          <w:rFonts w:hint="eastAsia" w:ascii="宋体" w:hAnsi="宋体"/>
          <w:szCs w:val="16"/>
          <w:u w:val="single"/>
        </w:rPr>
        <w:t>20</w:t>
      </w:r>
      <w:r>
        <w:rPr>
          <w:rFonts w:hint="eastAsia" w:ascii="宋体" w:hAnsi="宋体"/>
          <w:szCs w:val="16"/>
          <w:u w:val="single"/>
          <w:lang w:val="en-US" w:eastAsia="zh-CN"/>
        </w:rPr>
        <w:t>25</w:t>
      </w:r>
      <w:r>
        <w:rPr>
          <w:rFonts w:hint="eastAsia" w:ascii="宋体" w:hAnsi="宋体"/>
          <w:szCs w:val="16"/>
          <w:u w:val="single"/>
        </w:rPr>
        <w:t>年度维修服务商资源库项目</w:t>
      </w:r>
    </w:p>
    <w:p w14:paraId="477FBC72">
      <w:pPr>
        <w:pStyle w:val="12"/>
        <w:rPr>
          <w:rFonts w:ascii="黑体" w:eastAsia="黑体"/>
          <w:b/>
          <w:bCs/>
          <w:sz w:val="28"/>
        </w:rPr>
      </w:pPr>
      <w:r>
        <w:rPr>
          <w:rFonts w:hint="eastAsia" w:ascii="黑体" w:eastAsia="黑体"/>
          <w:b/>
          <w:bCs/>
          <w:sz w:val="28"/>
          <w:highlight w:val="none"/>
        </w:rPr>
        <w:t>二</w:t>
      </w:r>
      <w:r>
        <w:rPr>
          <w:rFonts w:hint="eastAsia" w:ascii="黑体" w:eastAsia="黑体"/>
          <w:b/>
          <w:bCs/>
          <w:sz w:val="28"/>
        </w:rPr>
        <w:t>、项目概况与招标范围</w:t>
      </w:r>
    </w:p>
    <w:p w14:paraId="3D51A7F3">
      <w:pPr>
        <w:ind w:firstLine="420" w:firstLineChars="200"/>
        <w:rPr>
          <w:rFonts w:hint="eastAsia" w:ascii="宋体" w:hAnsi="宋体"/>
          <w:szCs w:val="16"/>
          <w:u w:val="single"/>
        </w:rPr>
      </w:pPr>
      <w:bookmarkStart w:id="4" w:name="_Toc179632530"/>
      <w:bookmarkEnd w:id="4"/>
      <w:bookmarkStart w:id="5" w:name="_Toc144974482"/>
      <w:bookmarkEnd w:id="5"/>
      <w:bookmarkStart w:id="6" w:name="_Toc285809451"/>
      <w:bookmarkEnd w:id="6"/>
      <w:bookmarkStart w:id="7" w:name="_Toc152042290"/>
      <w:bookmarkEnd w:id="7"/>
      <w:bookmarkStart w:id="8" w:name="_Toc152045514"/>
      <w:bookmarkEnd w:id="8"/>
      <w:r>
        <w:rPr>
          <w:rFonts w:hint="eastAsia" w:ascii="宋体" w:hAnsi="宋体"/>
          <w:szCs w:val="21"/>
        </w:rPr>
        <w:t>2.1工程名称：</w:t>
      </w:r>
      <w:r>
        <w:rPr>
          <w:rFonts w:hint="eastAsia" w:ascii="宋体" w:hAnsi="宋体"/>
          <w:szCs w:val="16"/>
          <w:u w:val="single"/>
        </w:rPr>
        <w:t>中国重汽集团202</w:t>
      </w:r>
      <w:r>
        <w:rPr>
          <w:rFonts w:hint="eastAsia" w:ascii="宋体" w:hAnsi="宋体"/>
          <w:szCs w:val="16"/>
          <w:u w:val="single"/>
          <w:lang w:val="en-US" w:eastAsia="zh-CN"/>
        </w:rPr>
        <w:t>5</w:t>
      </w:r>
      <w:r>
        <w:rPr>
          <w:rFonts w:hint="eastAsia" w:ascii="宋体" w:hAnsi="宋体"/>
          <w:szCs w:val="16"/>
          <w:u w:val="single"/>
        </w:rPr>
        <w:t>年度维修服务商资源库项目</w:t>
      </w:r>
    </w:p>
    <w:p w14:paraId="0D4C2680">
      <w:pPr>
        <w:ind w:firstLine="420" w:firstLineChars="200"/>
        <w:rPr>
          <w:rFonts w:hint="default" w:ascii="宋体" w:hAnsi="宋体" w:eastAsia="宋体"/>
          <w:szCs w:val="21"/>
          <w:lang w:val="en-US" w:eastAsia="zh-CN"/>
        </w:rPr>
      </w:pPr>
      <w:r>
        <w:rPr>
          <w:rFonts w:hint="eastAsia" w:ascii="宋体" w:hAnsi="宋体"/>
          <w:szCs w:val="21"/>
        </w:rPr>
        <w:t>2.2工程地点：</w:t>
      </w:r>
      <w:r>
        <w:rPr>
          <w:rFonts w:hint="eastAsia" w:ascii="宋体" w:hAnsi="宋体"/>
          <w:szCs w:val="21"/>
          <w:u w:val="single"/>
        </w:rPr>
        <w:t>中国重汽集团</w:t>
      </w:r>
      <w:r>
        <w:rPr>
          <w:rFonts w:hint="eastAsia" w:ascii="宋体" w:hAnsi="宋体"/>
          <w:szCs w:val="16"/>
          <w:u w:val="single"/>
          <w:lang w:val="en-US" w:eastAsia="zh-CN"/>
        </w:rPr>
        <w:t>济宁商用车有限公司</w:t>
      </w:r>
    </w:p>
    <w:p w14:paraId="146A5389">
      <w:pPr>
        <w:ind w:firstLine="420" w:firstLineChars="200"/>
        <w:rPr>
          <w:rFonts w:ascii="宋体" w:hAnsi="宋体"/>
          <w:szCs w:val="21"/>
        </w:rPr>
      </w:pPr>
      <w:r>
        <w:rPr>
          <w:rFonts w:hint="eastAsia" w:ascii="宋体" w:hAnsi="宋体"/>
          <w:szCs w:val="21"/>
        </w:rPr>
        <w:t>2.3工程概况：</w:t>
      </w:r>
      <w:r>
        <w:rPr>
          <w:rFonts w:hint="eastAsia" w:ascii="宋体" w:hAnsi="宋体"/>
          <w:szCs w:val="21"/>
          <w:u w:val="single"/>
        </w:rPr>
        <w:t>中国重汽集团</w:t>
      </w:r>
      <w:r>
        <w:rPr>
          <w:rFonts w:hint="eastAsia" w:ascii="宋体" w:hAnsi="宋体"/>
          <w:szCs w:val="16"/>
          <w:u w:val="single"/>
          <w:lang w:val="en-US" w:eastAsia="zh-CN"/>
        </w:rPr>
        <w:t>济宁商用车有限公司</w:t>
      </w:r>
      <w:r>
        <w:rPr>
          <w:rFonts w:hint="eastAsia" w:ascii="宋体" w:hAnsi="宋体"/>
          <w:szCs w:val="21"/>
          <w:u w:val="single"/>
        </w:rPr>
        <w:t>土建、安装、装饰装修等维修改造</w:t>
      </w:r>
    </w:p>
    <w:p w14:paraId="2BA3A23C">
      <w:pPr>
        <w:ind w:firstLine="420" w:firstLineChars="200"/>
        <w:rPr>
          <w:rFonts w:ascii="宋体" w:hAnsi="宋体"/>
          <w:szCs w:val="21"/>
        </w:rPr>
      </w:pPr>
      <w:r>
        <w:rPr>
          <w:rFonts w:hint="eastAsia" w:ascii="宋体" w:hAnsi="宋体"/>
          <w:szCs w:val="21"/>
        </w:rPr>
        <w:t>2.4资金来源：</w:t>
      </w:r>
      <w:r>
        <w:rPr>
          <w:rFonts w:hint="eastAsia" w:ascii="宋体" w:hAnsi="宋体"/>
          <w:szCs w:val="21"/>
          <w:u w:val="single"/>
        </w:rPr>
        <w:t>企业自筹，已落实</w:t>
      </w:r>
    </w:p>
    <w:p w14:paraId="7C398710">
      <w:pPr>
        <w:ind w:firstLine="420" w:firstLineChars="200"/>
        <w:rPr>
          <w:rFonts w:hint="default" w:ascii="宋体" w:hAnsi="宋体" w:eastAsia="宋体"/>
          <w:szCs w:val="21"/>
          <w:lang w:val="en-US" w:eastAsia="zh-CN"/>
        </w:rPr>
      </w:pPr>
      <w:r>
        <w:rPr>
          <w:rFonts w:hint="eastAsia" w:ascii="宋体" w:hAnsi="宋体"/>
          <w:szCs w:val="21"/>
        </w:rPr>
        <w:t>2.5工期要求：</w:t>
      </w:r>
      <w:r>
        <w:rPr>
          <w:rFonts w:hint="eastAsia" w:ascii="宋体" w:hAnsi="宋体"/>
          <w:szCs w:val="21"/>
          <w:u w:val="single"/>
          <w:lang w:val="en-US" w:eastAsia="zh-CN"/>
        </w:rPr>
        <w:t>2025年1月1日-2025年12月31日</w:t>
      </w:r>
    </w:p>
    <w:p w14:paraId="7C0E492A">
      <w:pPr>
        <w:ind w:left="840" w:leftChars="200" w:hanging="420" w:hangingChars="200"/>
        <w:rPr>
          <w:rFonts w:hint="eastAsia" w:ascii="宋体" w:hAnsi="宋体"/>
          <w:szCs w:val="21"/>
          <w:u w:val="single"/>
          <w:lang w:val="en-US" w:eastAsia="zh-CN"/>
        </w:rPr>
      </w:pPr>
      <w:r>
        <w:rPr>
          <w:rFonts w:hint="eastAsia" w:ascii="宋体" w:hAnsi="宋体"/>
          <w:szCs w:val="21"/>
        </w:rPr>
        <w:t>2.6招标范围：</w:t>
      </w:r>
      <w:r>
        <w:rPr>
          <w:rFonts w:hint="eastAsia" w:ascii="宋体" w:hAnsi="宋体"/>
          <w:szCs w:val="21"/>
          <w:u w:val="single"/>
        </w:rPr>
        <w:t>中国重汽集团</w:t>
      </w:r>
      <w:r>
        <w:rPr>
          <w:rFonts w:hint="eastAsia" w:ascii="宋体" w:hAnsi="宋体"/>
          <w:szCs w:val="16"/>
          <w:u w:val="single"/>
          <w:lang w:val="en-US" w:eastAsia="zh-CN"/>
        </w:rPr>
        <w:t>济宁商用车有限公司</w:t>
      </w:r>
      <w:r>
        <w:rPr>
          <w:rFonts w:hint="eastAsia" w:ascii="宋体" w:hAnsi="宋体"/>
          <w:szCs w:val="21"/>
          <w:u w:val="single"/>
        </w:rPr>
        <w:t>土建、安装、装饰装修等维修改造</w:t>
      </w:r>
      <w:r>
        <w:rPr>
          <w:rFonts w:hint="eastAsia" w:ascii="宋体" w:hAnsi="宋体"/>
          <w:szCs w:val="21"/>
          <w:u w:val="single"/>
          <w:lang w:eastAsia="zh-CN"/>
        </w:rPr>
        <w:t>，</w:t>
      </w:r>
      <w:r>
        <w:rPr>
          <w:rFonts w:hint="eastAsia" w:ascii="宋体" w:hAnsi="宋体"/>
          <w:szCs w:val="21"/>
          <w:u w:val="single"/>
          <w:lang w:val="en-US" w:eastAsia="zh-CN"/>
        </w:rPr>
        <w:t>在公司建立零星维修配件储备库。</w:t>
      </w:r>
    </w:p>
    <w:p w14:paraId="097C0AD4">
      <w:pPr>
        <w:ind w:firstLine="420" w:firstLineChars="200"/>
        <w:rPr>
          <w:rFonts w:hint="default" w:eastAsia="宋体"/>
          <w:u w:val="single"/>
          <w:lang w:val="en-US" w:eastAsia="zh-CN"/>
        </w:rPr>
      </w:pPr>
      <w:r>
        <w:rPr>
          <w:rFonts w:hint="eastAsia" w:ascii="宋体" w:hAnsi="宋体"/>
          <w:szCs w:val="21"/>
        </w:rPr>
        <w:t>2.</w:t>
      </w:r>
      <w:r>
        <w:rPr>
          <w:rFonts w:hint="eastAsia" w:ascii="宋体" w:hAnsi="宋体"/>
          <w:szCs w:val="21"/>
          <w:lang w:val="en-US" w:eastAsia="zh-CN"/>
        </w:rPr>
        <w:t>7工程款付款方式：</w:t>
      </w:r>
      <w:r>
        <w:rPr>
          <w:rFonts w:hint="eastAsia" w:ascii="宋体" w:hAnsi="宋体"/>
          <w:b/>
          <w:bCs/>
          <w:szCs w:val="21"/>
          <w:u w:val="single"/>
          <w:lang w:val="en-US" w:eastAsia="zh-CN"/>
        </w:rPr>
        <w:t>半年期商业汇票（包括银行承兑汇票和商业承兑汇票）</w:t>
      </w:r>
    </w:p>
    <w:p w14:paraId="3F213842">
      <w:pPr>
        <w:pStyle w:val="12"/>
        <w:rPr>
          <w:rFonts w:hint="eastAsia" w:ascii="黑体" w:eastAsia="黑体"/>
          <w:b/>
          <w:bCs/>
          <w:sz w:val="28"/>
        </w:rPr>
      </w:pPr>
      <w:r>
        <w:rPr>
          <w:rFonts w:hint="eastAsia" w:ascii="黑体" w:eastAsia="黑体"/>
          <w:b/>
          <w:bCs/>
          <w:sz w:val="28"/>
          <w:highlight w:val="none"/>
        </w:rPr>
        <w:t>三</w:t>
      </w:r>
      <w:r>
        <w:rPr>
          <w:rFonts w:hint="eastAsia" w:ascii="黑体" w:eastAsia="黑体"/>
          <w:b/>
          <w:bCs/>
          <w:sz w:val="28"/>
        </w:rPr>
        <w:t>、招标形式</w:t>
      </w:r>
    </w:p>
    <w:p w14:paraId="0A8CBC02">
      <w:pPr>
        <w:pStyle w:val="12"/>
        <w:ind w:firstLine="420" w:firstLineChars="200"/>
        <w:rPr>
          <w:rFonts w:hint="eastAsia"/>
        </w:rPr>
      </w:pPr>
      <w:r>
        <w:rPr>
          <w:rFonts w:hint="eastAsia"/>
        </w:rPr>
        <w:t>招标形式：公开招标</w:t>
      </w:r>
    </w:p>
    <w:p w14:paraId="414426EC">
      <w:pPr>
        <w:pStyle w:val="12"/>
        <w:rPr>
          <w:rFonts w:hint="eastAsia" w:ascii="黑体" w:eastAsia="黑体"/>
          <w:b/>
          <w:bCs/>
          <w:sz w:val="28"/>
        </w:rPr>
      </w:pPr>
      <w:r>
        <w:rPr>
          <w:rFonts w:hint="eastAsia" w:ascii="黑体" w:eastAsia="黑体"/>
          <w:b/>
          <w:bCs/>
          <w:sz w:val="28"/>
          <w:highlight w:val="none"/>
        </w:rPr>
        <w:t>四</w:t>
      </w:r>
      <w:r>
        <w:rPr>
          <w:rFonts w:hint="eastAsia" w:ascii="黑体" w:eastAsia="黑体"/>
          <w:b/>
          <w:bCs/>
          <w:sz w:val="28"/>
        </w:rPr>
        <w:t>、议程安排</w:t>
      </w:r>
    </w:p>
    <w:p w14:paraId="56066B1F">
      <w:pPr>
        <w:pStyle w:val="12"/>
        <w:ind w:firstLine="420" w:firstLineChars="200"/>
        <w:rPr>
          <w:rFonts w:hint="eastAsia"/>
          <w:sz w:val="21"/>
          <w:u w:val="none"/>
        </w:rPr>
      </w:pPr>
      <w:r>
        <w:rPr>
          <w:rFonts w:hint="eastAsia"/>
          <w:sz w:val="21"/>
          <w:u w:val="none"/>
        </w:rPr>
        <w:t>1.</w:t>
      </w:r>
      <w:r>
        <w:rPr>
          <w:rFonts w:hint="eastAsia"/>
          <w:sz w:val="21"/>
          <w:u w:val="none"/>
          <w:lang w:val="en-US" w:eastAsia="zh-CN"/>
        </w:rPr>
        <w:t>预计</w:t>
      </w:r>
      <w:r>
        <w:rPr>
          <w:rFonts w:hint="eastAsia"/>
          <w:sz w:val="21"/>
          <w:u w:val="none"/>
        </w:rPr>
        <w:t>公告时间：202</w:t>
      </w:r>
      <w:r>
        <w:rPr>
          <w:rFonts w:hint="eastAsia"/>
          <w:sz w:val="21"/>
          <w:u w:val="none"/>
          <w:lang w:val="en-US" w:eastAsia="zh-CN"/>
        </w:rPr>
        <w:t>5</w:t>
      </w:r>
      <w:r>
        <w:rPr>
          <w:rFonts w:hint="eastAsia"/>
          <w:sz w:val="21"/>
          <w:u w:val="none"/>
        </w:rPr>
        <w:t>年</w:t>
      </w:r>
      <w:r>
        <w:rPr>
          <w:rFonts w:hint="eastAsia"/>
          <w:sz w:val="21"/>
          <w:u w:val="none"/>
          <w:lang w:val="en-US" w:eastAsia="zh-CN"/>
        </w:rPr>
        <w:t>2</w:t>
      </w:r>
      <w:r>
        <w:rPr>
          <w:rFonts w:hint="eastAsia"/>
          <w:sz w:val="21"/>
          <w:u w:val="none"/>
        </w:rPr>
        <w:t>月</w:t>
      </w:r>
      <w:r>
        <w:rPr>
          <w:rFonts w:hint="eastAsia"/>
          <w:sz w:val="21"/>
          <w:u w:val="none"/>
          <w:lang w:val="en-US" w:eastAsia="zh-CN"/>
        </w:rPr>
        <w:t>20</w:t>
      </w:r>
      <w:r>
        <w:rPr>
          <w:rFonts w:hint="eastAsia"/>
          <w:sz w:val="21"/>
          <w:u w:val="none"/>
        </w:rPr>
        <w:t>日</w:t>
      </w:r>
    </w:p>
    <w:p w14:paraId="1B9B7111">
      <w:pPr>
        <w:pStyle w:val="12"/>
        <w:ind w:firstLine="420" w:firstLineChars="200"/>
        <w:rPr>
          <w:rFonts w:hint="eastAsia" w:eastAsia="宋体"/>
          <w:sz w:val="21"/>
          <w:u w:val="none"/>
          <w:lang w:eastAsia="zh-CN"/>
        </w:rPr>
      </w:pPr>
      <w:r>
        <w:rPr>
          <w:rFonts w:hint="eastAsia"/>
          <w:sz w:val="21"/>
          <w:u w:val="none"/>
        </w:rPr>
        <w:t>2.报名</w:t>
      </w:r>
      <w:r>
        <w:rPr>
          <w:rFonts w:hint="eastAsia"/>
          <w:sz w:val="21"/>
          <w:u w:val="none"/>
          <w:lang w:eastAsia="zh-CN"/>
        </w:rPr>
        <w:t>（</w:t>
      </w:r>
      <w:r>
        <w:rPr>
          <w:rFonts w:hint="eastAsia"/>
          <w:sz w:val="21"/>
          <w:u w:val="none"/>
          <w:lang w:val="en-US" w:eastAsia="zh-CN"/>
        </w:rPr>
        <w:t>应标</w:t>
      </w:r>
      <w:r>
        <w:rPr>
          <w:rFonts w:hint="eastAsia"/>
          <w:sz w:val="21"/>
          <w:u w:val="none"/>
          <w:lang w:eastAsia="zh-CN"/>
        </w:rPr>
        <w:t>）</w:t>
      </w:r>
      <w:r>
        <w:rPr>
          <w:rFonts w:hint="eastAsia"/>
          <w:sz w:val="21"/>
          <w:u w:val="none"/>
        </w:rPr>
        <w:t>截止时间：202</w:t>
      </w:r>
      <w:r>
        <w:rPr>
          <w:rFonts w:hint="eastAsia"/>
          <w:sz w:val="21"/>
          <w:u w:val="none"/>
          <w:lang w:val="en-US" w:eastAsia="zh-CN"/>
        </w:rPr>
        <w:t>5</w:t>
      </w:r>
      <w:r>
        <w:rPr>
          <w:rFonts w:hint="eastAsia"/>
          <w:sz w:val="21"/>
          <w:u w:val="none"/>
        </w:rPr>
        <w:t>年</w:t>
      </w:r>
      <w:r>
        <w:rPr>
          <w:rFonts w:hint="eastAsia"/>
          <w:sz w:val="21"/>
          <w:u w:val="none"/>
          <w:lang w:val="en-US" w:eastAsia="zh-CN"/>
        </w:rPr>
        <w:t xml:space="preserve"> 3</w:t>
      </w:r>
      <w:r>
        <w:rPr>
          <w:rFonts w:hint="eastAsia"/>
          <w:sz w:val="21"/>
          <w:u w:val="none"/>
        </w:rPr>
        <w:t>月</w:t>
      </w:r>
      <w:r>
        <w:rPr>
          <w:rFonts w:hint="eastAsia"/>
          <w:sz w:val="21"/>
          <w:u w:val="none"/>
          <w:lang w:val="en-US" w:eastAsia="zh-CN"/>
        </w:rPr>
        <w:t xml:space="preserve"> 3</w:t>
      </w:r>
      <w:r>
        <w:rPr>
          <w:rFonts w:hint="eastAsia"/>
          <w:sz w:val="21"/>
          <w:u w:val="none"/>
        </w:rPr>
        <w:t>日</w:t>
      </w:r>
      <w:r>
        <w:rPr>
          <w:rFonts w:hint="eastAsia"/>
          <w:sz w:val="21"/>
          <w:u w:val="none"/>
          <w:lang w:val="en-US" w:eastAsia="zh-CN"/>
        </w:rPr>
        <w:t>17</w:t>
      </w:r>
      <w:r>
        <w:rPr>
          <w:rFonts w:hint="eastAsia"/>
          <w:sz w:val="21"/>
          <w:u w:val="none"/>
        </w:rPr>
        <w:t>时前</w:t>
      </w:r>
      <w:r>
        <w:rPr>
          <w:rFonts w:hint="eastAsia"/>
          <w:sz w:val="21"/>
          <w:u w:val="none"/>
          <w:lang w:eastAsia="zh-CN"/>
        </w:rPr>
        <w:t>（</w:t>
      </w:r>
      <w:r>
        <w:rPr>
          <w:rFonts w:hint="eastAsia"/>
          <w:sz w:val="21"/>
          <w:u w:val="none"/>
          <w:lang w:val="en-US" w:eastAsia="zh-CN"/>
        </w:rPr>
        <w:t>e采通系统</w:t>
      </w:r>
      <w:r>
        <w:rPr>
          <w:rFonts w:hint="eastAsia"/>
          <w:sz w:val="21"/>
          <w:u w:val="none"/>
          <w:lang w:eastAsia="zh-CN"/>
        </w:rPr>
        <w:t>）</w:t>
      </w:r>
    </w:p>
    <w:p w14:paraId="4449ADF2">
      <w:pPr>
        <w:pStyle w:val="12"/>
        <w:ind w:firstLine="420" w:firstLineChars="200"/>
        <w:rPr>
          <w:sz w:val="21"/>
          <w:u w:val="none"/>
        </w:rPr>
      </w:pPr>
      <w:r>
        <w:rPr>
          <w:rFonts w:hint="eastAsia"/>
          <w:sz w:val="21"/>
          <w:u w:val="none"/>
        </w:rPr>
        <w:t>3</w:t>
      </w:r>
      <w:r>
        <w:rPr>
          <w:rFonts w:hint="eastAsia"/>
          <w:sz w:val="21"/>
          <w:u w:val="none"/>
          <w:lang w:val="en-US" w:eastAsia="zh-CN"/>
        </w:rPr>
        <w:t>.</w:t>
      </w:r>
      <w:r>
        <w:rPr>
          <w:rFonts w:hint="eastAsia"/>
          <w:sz w:val="21"/>
          <w:u w:val="none"/>
        </w:rPr>
        <w:t>投标保证金收取</w:t>
      </w:r>
      <w:r>
        <w:rPr>
          <w:rFonts w:hint="eastAsia"/>
          <w:sz w:val="21"/>
          <w:u w:val="none"/>
          <w:lang w:eastAsia="zh-CN"/>
        </w:rPr>
        <w:t>截止时间</w:t>
      </w:r>
      <w:r>
        <w:rPr>
          <w:rFonts w:hint="eastAsia"/>
          <w:sz w:val="21"/>
          <w:u w:val="none"/>
        </w:rPr>
        <w:t>：2025年</w:t>
      </w:r>
      <w:r>
        <w:rPr>
          <w:rFonts w:hint="eastAsia"/>
          <w:sz w:val="21"/>
          <w:u w:val="none"/>
          <w:lang w:val="en-US" w:eastAsia="zh-CN"/>
        </w:rPr>
        <w:t xml:space="preserve">3 </w:t>
      </w:r>
      <w:r>
        <w:rPr>
          <w:rFonts w:hint="eastAsia"/>
          <w:sz w:val="21"/>
          <w:u w:val="none"/>
        </w:rPr>
        <w:t>月</w:t>
      </w:r>
      <w:r>
        <w:rPr>
          <w:rFonts w:hint="eastAsia"/>
          <w:sz w:val="21"/>
          <w:u w:val="none"/>
          <w:lang w:val="en-US" w:eastAsia="zh-CN"/>
        </w:rPr>
        <w:t>3</w:t>
      </w:r>
      <w:r>
        <w:rPr>
          <w:rFonts w:hint="eastAsia"/>
          <w:sz w:val="21"/>
          <w:u w:val="none"/>
        </w:rPr>
        <w:t>日17时</w:t>
      </w:r>
    </w:p>
    <w:p w14:paraId="57373BDB">
      <w:pPr>
        <w:pStyle w:val="12"/>
        <w:ind w:firstLine="420" w:firstLineChars="200"/>
        <w:rPr>
          <w:rFonts w:hint="eastAsia" w:eastAsia="宋体"/>
          <w:sz w:val="21"/>
          <w:u w:val="none"/>
          <w:lang w:val="en-US" w:eastAsia="zh-CN"/>
        </w:rPr>
      </w:pPr>
      <w:r>
        <w:rPr>
          <w:rFonts w:hint="eastAsia"/>
          <w:sz w:val="21"/>
          <w:u w:val="none"/>
        </w:rPr>
        <w:t>4.</w:t>
      </w:r>
      <w:r>
        <w:rPr>
          <w:rFonts w:hint="eastAsia"/>
          <w:sz w:val="21"/>
          <w:u w:val="none"/>
          <w:lang w:val="en-US" w:eastAsia="zh-CN"/>
        </w:rPr>
        <w:t>投标</w:t>
      </w:r>
      <w:r>
        <w:rPr>
          <w:rFonts w:hint="eastAsia"/>
          <w:sz w:val="21"/>
          <w:u w:val="none"/>
        </w:rPr>
        <w:t>截止时间：202</w:t>
      </w:r>
      <w:r>
        <w:rPr>
          <w:rFonts w:hint="eastAsia"/>
          <w:sz w:val="21"/>
          <w:u w:val="none"/>
          <w:lang w:val="en-US" w:eastAsia="zh-CN"/>
        </w:rPr>
        <w:t>5</w:t>
      </w:r>
      <w:r>
        <w:rPr>
          <w:rFonts w:hint="eastAsia"/>
          <w:sz w:val="21"/>
          <w:u w:val="none"/>
        </w:rPr>
        <w:t>年</w:t>
      </w:r>
      <w:r>
        <w:rPr>
          <w:rFonts w:hint="eastAsia"/>
          <w:sz w:val="21"/>
          <w:u w:val="none"/>
          <w:lang w:val="en-US" w:eastAsia="zh-CN"/>
        </w:rPr>
        <w:t xml:space="preserve"> 3</w:t>
      </w:r>
      <w:r>
        <w:rPr>
          <w:rFonts w:hint="eastAsia"/>
          <w:sz w:val="21"/>
          <w:u w:val="none"/>
        </w:rPr>
        <w:t>月</w:t>
      </w:r>
      <w:r>
        <w:rPr>
          <w:rFonts w:hint="eastAsia"/>
          <w:sz w:val="21"/>
          <w:u w:val="none"/>
          <w:lang w:val="en-US" w:eastAsia="zh-CN"/>
        </w:rPr>
        <w:t xml:space="preserve"> 4</w:t>
      </w:r>
      <w:r>
        <w:rPr>
          <w:rFonts w:hint="eastAsia"/>
          <w:sz w:val="21"/>
          <w:u w:val="none"/>
        </w:rPr>
        <w:t>日</w:t>
      </w:r>
      <w:r>
        <w:rPr>
          <w:rFonts w:hint="eastAsia"/>
          <w:sz w:val="21"/>
          <w:u w:val="none"/>
          <w:lang w:val="en-US" w:eastAsia="zh-CN"/>
        </w:rPr>
        <w:t>18</w:t>
      </w:r>
      <w:r>
        <w:rPr>
          <w:rFonts w:hint="eastAsia"/>
          <w:sz w:val="21"/>
          <w:u w:val="none"/>
        </w:rPr>
        <w:t>时</w:t>
      </w:r>
      <w:r>
        <w:rPr>
          <w:rFonts w:hint="eastAsia"/>
          <w:sz w:val="21"/>
          <w:u w:val="none"/>
          <w:lang w:eastAsia="zh-CN"/>
        </w:rPr>
        <w:t>（</w:t>
      </w:r>
      <w:r>
        <w:rPr>
          <w:rFonts w:hint="eastAsia"/>
          <w:sz w:val="21"/>
          <w:u w:val="none"/>
          <w:lang w:val="en-US" w:eastAsia="zh-CN"/>
        </w:rPr>
        <w:t>e采通系统</w:t>
      </w:r>
      <w:r>
        <w:rPr>
          <w:rFonts w:hint="eastAsia"/>
          <w:sz w:val="21"/>
          <w:u w:val="none"/>
          <w:lang w:eastAsia="zh-CN"/>
        </w:rPr>
        <w:t>）</w:t>
      </w:r>
    </w:p>
    <w:p w14:paraId="02B9941C">
      <w:pPr>
        <w:pStyle w:val="12"/>
        <w:ind w:firstLine="420" w:firstLineChars="200"/>
        <w:rPr>
          <w:rFonts w:hint="eastAsia" w:eastAsia="宋体"/>
          <w:sz w:val="21"/>
          <w:u w:val="none"/>
          <w:lang w:eastAsia="zh-CN"/>
        </w:rPr>
      </w:pPr>
      <w:r>
        <w:rPr>
          <w:rFonts w:hint="eastAsia"/>
          <w:sz w:val="21"/>
          <w:u w:val="none"/>
        </w:rPr>
        <w:t>5.开标时间：202</w:t>
      </w:r>
      <w:r>
        <w:rPr>
          <w:rFonts w:hint="eastAsia"/>
          <w:sz w:val="21"/>
          <w:u w:val="none"/>
          <w:lang w:val="en-US" w:eastAsia="zh-CN"/>
        </w:rPr>
        <w:t>5</w:t>
      </w:r>
      <w:r>
        <w:rPr>
          <w:rFonts w:hint="eastAsia"/>
          <w:sz w:val="21"/>
          <w:u w:val="none"/>
        </w:rPr>
        <w:t>年</w:t>
      </w:r>
      <w:r>
        <w:rPr>
          <w:rFonts w:hint="eastAsia"/>
          <w:sz w:val="21"/>
          <w:u w:val="none"/>
          <w:lang w:val="en-US" w:eastAsia="zh-CN"/>
        </w:rPr>
        <w:t xml:space="preserve"> 3 </w:t>
      </w:r>
      <w:r>
        <w:rPr>
          <w:rFonts w:hint="eastAsia"/>
          <w:sz w:val="21"/>
          <w:u w:val="none"/>
        </w:rPr>
        <w:t>月</w:t>
      </w:r>
      <w:r>
        <w:rPr>
          <w:rFonts w:hint="eastAsia"/>
          <w:sz w:val="21"/>
          <w:u w:val="none"/>
          <w:lang w:val="en-US" w:eastAsia="zh-CN"/>
        </w:rPr>
        <w:t xml:space="preserve"> 5 </w:t>
      </w:r>
      <w:r>
        <w:rPr>
          <w:rFonts w:hint="eastAsia"/>
          <w:sz w:val="21"/>
          <w:u w:val="none"/>
        </w:rPr>
        <w:t>日</w:t>
      </w:r>
      <w:r>
        <w:rPr>
          <w:rFonts w:hint="eastAsia"/>
          <w:sz w:val="21"/>
          <w:u w:val="none"/>
          <w:lang w:val="en-US" w:eastAsia="zh-CN"/>
        </w:rPr>
        <w:t>14</w:t>
      </w:r>
      <w:r>
        <w:rPr>
          <w:rFonts w:hint="eastAsia"/>
          <w:sz w:val="21"/>
          <w:u w:val="none"/>
        </w:rPr>
        <w:t>时</w:t>
      </w:r>
      <w:r>
        <w:rPr>
          <w:rFonts w:hint="eastAsia"/>
          <w:sz w:val="21"/>
          <w:u w:val="none"/>
          <w:lang w:eastAsia="zh-CN"/>
        </w:rPr>
        <w:t>（</w:t>
      </w:r>
      <w:r>
        <w:rPr>
          <w:rFonts w:hint="eastAsia"/>
          <w:sz w:val="21"/>
          <w:u w:val="none"/>
          <w:lang w:val="en-US" w:eastAsia="zh-CN"/>
        </w:rPr>
        <w:t>暂定，如有变动另行通知</w:t>
      </w:r>
      <w:r>
        <w:rPr>
          <w:rFonts w:hint="eastAsia"/>
          <w:sz w:val="21"/>
          <w:u w:val="none"/>
          <w:lang w:eastAsia="zh-CN"/>
        </w:rPr>
        <w:t>）</w:t>
      </w:r>
    </w:p>
    <w:p w14:paraId="1E9BD624">
      <w:pPr>
        <w:pStyle w:val="12"/>
        <w:ind w:firstLine="420" w:firstLineChars="200"/>
        <w:rPr>
          <w:rFonts w:hint="eastAsia"/>
          <w:sz w:val="21"/>
          <w:u w:val="none"/>
        </w:rPr>
      </w:pPr>
      <w:r>
        <w:rPr>
          <w:rFonts w:hint="eastAsia"/>
          <w:sz w:val="21"/>
          <w:u w:val="none"/>
        </w:rPr>
        <w:t>6.答疑时间：截止至202</w:t>
      </w:r>
      <w:r>
        <w:rPr>
          <w:rFonts w:hint="eastAsia"/>
          <w:sz w:val="21"/>
          <w:u w:val="none"/>
          <w:lang w:val="en-US" w:eastAsia="zh-CN"/>
        </w:rPr>
        <w:t>5</w:t>
      </w:r>
      <w:r>
        <w:rPr>
          <w:rFonts w:hint="eastAsia"/>
          <w:sz w:val="21"/>
          <w:u w:val="none"/>
        </w:rPr>
        <w:t>年</w:t>
      </w:r>
      <w:r>
        <w:rPr>
          <w:rFonts w:hint="eastAsia"/>
          <w:sz w:val="21"/>
          <w:u w:val="none"/>
          <w:lang w:val="en-US" w:eastAsia="zh-CN"/>
        </w:rPr>
        <w:t xml:space="preserve"> 3 </w:t>
      </w:r>
      <w:r>
        <w:rPr>
          <w:rFonts w:hint="eastAsia"/>
          <w:sz w:val="21"/>
          <w:u w:val="none"/>
        </w:rPr>
        <w:t>月</w:t>
      </w:r>
      <w:r>
        <w:rPr>
          <w:rFonts w:hint="eastAsia"/>
          <w:sz w:val="21"/>
          <w:u w:val="none"/>
          <w:lang w:val="en-US" w:eastAsia="zh-CN"/>
        </w:rPr>
        <w:t xml:space="preserve"> 5 </w:t>
      </w:r>
      <w:r>
        <w:rPr>
          <w:rFonts w:hint="eastAsia"/>
          <w:sz w:val="21"/>
          <w:u w:val="none"/>
        </w:rPr>
        <w:t>日</w:t>
      </w:r>
      <w:r>
        <w:rPr>
          <w:rFonts w:hint="eastAsia"/>
          <w:sz w:val="21"/>
          <w:u w:val="none"/>
          <w:lang w:val="en-US" w:eastAsia="zh-CN"/>
        </w:rPr>
        <w:t>12</w:t>
      </w:r>
      <w:r>
        <w:rPr>
          <w:rFonts w:hint="eastAsia"/>
          <w:sz w:val="21"/>
          <w:u w:val="none"/>
        </w:rPr>
        <w:t>时前</w:t>
      </w:r>
    </w:p>
    <w:p w14:paraId="1228D465">
      <w:pPr>
        <w:pStyle w:val="12"/>
        <w:ind w:firstLine="420" w:firstLineChars="200"/>
        <w:rPr>
          <w:rFonts w:hint="eastAsia"/>
        </w:rPr>
      </w:pPr>
      <w:r>
        <w:rPr>
          <w:rFonts w:hint="eastAsia"/>
        </w:rPr>
        <w:t>答疑方式：电子邮件答疑</w:t>
      </w:r>
    </w:p>
    <w:p w14:paraId="18ADDCB5">
      <w:pPr>
        <w:pStyle w:val="12"/>
        <w:ind w:firstLine="420" w:firstLineChars="200"/>
        <w:rPr>
          <w:rFonts w:hint="eastAsia" w:eastAsia="宋体"/>
          <w:lang w:val="en-US" w:eastAsia="zh-CN"/>
        </w:rPr>
      </w:pPr>
      <w:r>
        <w:rPr>
          <w:rFonts w:hint="eastAsia"/>
        </w:rPr>
        <w:t>答疑联系人：</w:t>
      </w:r>
      <w:r>
        <w:rPr>
          <w:rFonts w:hint="eastAsia"/>
          <w:lang w:val="en-US" w:eastAsia="zh-CN"/>
        </w:rPr>
        <w:t>赵华筝</w:t>
      </w:r>
    </w:p>
    <w:p w14:paraId="0AA10A7C">
      <w:pPr>
        <w:pStyle w:val="12"/>
        <w:ind w:firstLine="420" w:firstLineChars="200"/>
        <w:rPr>
          <w:rFonts w:hint="default" w:eastAsia="宋体"/>
          <w:lang w:val="en-US" w:eastAsia="zh-CN"/>
        </w:rPr>
      </w:pPr>
      <w:r>
        <w:rPr>
          <w:rFonts w:hint="eastAsia"/>
        </w:rPr>
        <w:t>答疑联系电话：</w:t>
      </w:r>
      <w:r>
        <w:rPr>
          <w:rFonts w:hint="eastAsia"/>
          <w:lang w:val="en-US" w:eastAsia="zh-CN"/>
        </w:rPr>
        <w:t>17854153196（微信同号）</w:t>
      </w:r>
    </w:p>
    <w:p w14:paraId="4712DEA6">
      <w:pPr>
        <w:pStyle w:val="12"/>
        <w:ind w:firstLine="420" w:firstLineChars="200"/>
        <w:rPr>
          <w:rFonts w:hint="eastAsia"/>
          <w:highlight w:val="none"/>
        </w:rPr>
      </w:pPr>
      <w:r>
        <w:rPr>
          <w:rFonts w:hint="eastAsia"/>
          <w:highlight w:val="none"/>
        </w:rPr>
        <w:t>电子邮箱：</w:t>
      </w:r>
      <w:r>
        <w:rPr>
          <w:rFonts w:hint="eastAsia"/>
          <w:highlight w:val="none"/>
          <w:lang w:val="en-US" w:eastAsia="zh-CN"/>
        </w:rPr>
        <w:t>17854118967@163.com</w:t>
      </w:r>
    </w:p>
    <w:p w14:paraId="70A65726">
      <w:pPr>
        <w:pStyle w:val="12"/>
        <w:ind w:firstLine="420" w:firstLineChars="200"/>
        <w:rPr>
          <w:rFonts w:hint="eastAsia"/>
          <w:lang w:val="en-US" w:eastAsia="zh-CN"/>
        </w:rPr>
      </w:pPr>
      <w:r>
        <w:rPr>
          <w:rFonts w:hint="eastAsia"/>
        </w:rPr>
        <w:t>7.投标地点：</w:t>
      </w:r>
      <w:r>
        <w:rPr>
          <w:rFonts w:hint="eastAsia"/>
          <w:lang w:val="en-US" w:eastAsia="zh-CN"/>
        </w:rPr>
        <w:t>e采通系统上传投标文件并在开标时线下投递</w:t>
      </w:r>
    </w:p>
    <w:p w14:paraId="72B8EA71">
      <w:pPr>
        <w:rPr>
          <w:rFonts w:hint="default" w:eastAsia="宋体"/>
          <w:lang w:val="en-US" w:eastAsia="zh-CN"/>
        </w:rPr>
      </w:pPr>
      <w:r>
        <w:rPr>
          <w:rFonts w:hint="eastAsia"/>
          <w:lang w:val="en-US" w:eastAsia="zh-CN"/>
        </w:rPr>
        <w:t xml:space="preserve">    8</w:t>
      </w:r>
      <w:r>
        <w:rPr>
          <w:rFonts w:hint="eastAsia"/>
        </w:rPr>
        <w:t>.</w:t>
      </w:r>
      <w:r>
        <w:rPr>
          <w:rFonts w:hint="eastAsia"/>
          <w:lang w:val="en-US" w:eastAsia="zh-CN"/>
        </w:rPr>
        <w:t>开标</w:t>
      </w:r>
      <w:r>
        <w:rPr>
          <w:rFonts w:hint="eastAsia"/>
        </w:rPr>
        <w:t>地点</w:t>
      </w:r>
      <w:r>
        <w:rPr>
          <w:rFonts w:hint="eastAsia"/>
          <w:lang w:eastAsia="zh-CN"/>
        </w:rPr>
        <w:t>：</w:t>
      </w:r>
      <w:r>
        <w:rPr>
          <w:rFonts w:hint="eastAsia"/>
          <w:lang w:val="en-US" w:eastAsia="zh-CN"/>
        </w:rPr>
        <w:t>中国重汽集团济宁商用车有限公司南办公楼106会议室（暂定）</w:t>
      </w:r>
    </w:p>
    <w:p w14:paraId="73F01077">
      <w:pPr>
        <w:pStyle w:val="12"/>
        <w:ind w:firstLine="420" w:firstLineChars="200"/>
        <w:rPr>
          <w:rFonts w:hint="eastAsia" w:eastAsia="宋体"/>
          <w:lang w:val="en-US" w:eastAsia="zh-CN"/>
        </w:rPr>
      </w:pPr>
      <w:r>
        <w:rPr>
          <w:rFonts w:hint="eastAsia"/>
        </w:rPr>
        <w:t>8.报名及商务事宜联系人：</w:t>
      </w:r>
      <w:r>
        <w:rPr>
          <w:rFonts w:hint="eastAsia"/>
          <w:lang w:val="en-US" w:eastAsia="zh-CN"/>
        </w:rPr>
        <w:t>赵华筝/张颖</w:t>
      </w:r>
    </w:p>
    <w:p w14:paraId="4EABC85A">
      <w:pPr>
        <w:pStyle w:val="12"/>
        <w:ind w:firstLine="420" w:firstLineChars="200"/>
        <w:rPr>
          <w:rFonts w:hint="eastAsia"/>
          <w:lang w:val="en-US" w:eastAsia="zh-CN"/>
        </w:rPr>
      </w:pPr>
      <w:r>
        <w:rPr>
          <w:rFonts w:hint="eastAsia"/>
        </w:rPr>
        <w:t>联系电话：</w:t>
      </w:r>
      <w:r>
        <w:rPr>
          <w:rFonts w:hint="eastAsia"/>
          <w:lang w:val="en-US" w:eastAsia="zh-CN"/>
        </w:rPr>
        <w:t>17854153196/15653787686</w:t>
      </w:r>
    </w:p>
    <w:p w14:paraId="04FD8265">
      <w:pPr>
        <w:pStyle w:val="12"/>
        <w:ind w:firstLine="420" w:firstLineChars="200"/>
        <w:rPr>
          <w:rFonts w:hint="default"/>
          <w:color w:val="000000" w:themeColor="text1"/>
          <w:lang w:val="en-US" w:eastAsia="zh-CN"/>
          <w14:textFill>
            <w14:solidFill>
              <w14:schemeClr w14:val="tx1"/>
            </w14:solidFill>
          </w14:textFill>
        </w:rPr>
      </w:pPr>
      <w:r>
        <w:rPr>
          <w:rFonts w:hint="eastAsia"/>
          <w:lang w:val="en-US" w:eastAsia="zh-CN"/>
        </w:rPr>
        <w:t>注：</w:t>
      </w:r>
      <w:r>
        <w:rPr>
          <w:rFonts w:hint="default"/>
          <w:lang w:val="en-US" w:eastAsia="zh-CN"/>
        </w:rPr>
        <w:t>投标人根据招标人在中国重汽官网等公开媒体上发布的招标信息，在“中国重汽e采通”（https://ecaitong.sinotruk.com:8012）平台应标报名。未注册e采通系统的，按照中国重汽e采通“SRM非生产供应商注册手册（见附件） ”进行注册，注册完毕后按照“SRM系统供应商用户手册”登录系统后应标。</w:t>
      </w:r>
      <w:r>
        <w:rPr>
          <w:rFonts w:hint="default"/>
          <w:color w:val="FF0000"/>
          <w:lang w:val="en-US" w:eastAsia="zh-CN"/>
        </w:rPr>
        <w:t>应标报名时，按照第二章第二部分投标文件组成中1.资格证明文件要求的文件准备齐全，上传完至e采通系统，应标报名审查通过后方可进行投标。</w:t>
      </w:r>
      <w:r>
        <w:rPr>
          <w:rFonts w:hint="default"/>
          <w:color w:val="000000" w:themeColor="text1"/>
          <w:lang w:val="en-US" w:eastAsia="zh-CN"/>
          <w14:textFill>
            <w14:solidFill>
              <w14:schemeClr w14:val="tx1"/>
            </w14:solidFill>
          </w14:textFill>
        </w:rPr>
        <w:t>本项目实行资格后审，应标报名成功不代表资格审查通过，以最终通过资格审查委员会的审查为准</w:t>
      </w:r>
      <w:r>
        <w:rPr>
          <w:rFonts w:hint="eastAsia"/>
          <w:color w:val="000000" w:themeColor="text1"/>
          <w:lang w:val="en-US" w:eastAsia="zh-CN"/>
          <w14:textFill>
            <w14:solidFill>
              <w14:schemeClr w14:val="tx1"/>
            </w14:solidFill>
          </w14:textFill>
        </w:rPr>
        <w:t>。</w:t>
      </w:r>
    </w:p>
    <w:p w14:paraId="0746AD4B">
      <w:pPr>
        <w:pStyle w:val="12"/>
        <w:rPr>
          <w:rFonts w:ascii="黑体" w:eastAsia="黑体"/>
          <w:b/>
          <w:bCs/>
          <w:sz w:val="28"/>
        </w:rPr>
      </w:pPr>
      <w:r>
        <w:rPr>
          <w:rFonts w:hint="eastAsia" w:ascii="黑体" w:eastAsia="黑体"/>
          <w:b/>
          <w:bCs/>
          <w:sz w:val="28"/>
          <w:highlight w:val="none"/>
        </w:rPr>
        <w:t>五</w:t>
      </w:r>
      <w:r>
        <w:rPr>
          <w:rFonts w:hint="eastAsia" w:ascii="黑体" w:eastAsia="黑体"/>
          <w:b/>
          <w:bCs/>
          <w:sz w:val="28"/>
        </w:rPr>
        <w:t>、获取招标文件</w:t>
      </w:r>
    </w:p>
    <w:p w14:paraId="4C9198D0">
      <w:pPr>
        <w:pStyle w:val="12"/>
        <w:ind w:firstLine="420" w:firstLineChars="200"/>
        <w:rPr>
          <w:color w:val="auto"/>
          <w:highlight w:val="none"/>
        </w:rPr>
      </w:pPr>
      <w:r>
        <w:rPr>
          <w:rFonts w:hint="eastAsia"/>
          <w:color w:val="auto"/>
          <w:highlight w:val="none"/>
          <w:lang w:val="en-US" w:eastAsia="zh-CN"/>
        </w:rPr>
        <w:t>重汽e采通应标后查看</w:t>
      </w:r>
      <w:r>
        <w:rPr>
          <w:rFonts w:hint="eastAsia"/>
          <w:color w:val="auto"/>
          <w:highlight w:val="none"/>
        </w:rPr>
        <w:t>。</w:t>
      </w:r>
    </w:p>
    <w:p w14:paraId="0202B3A1">
      <w:pPr>
        <w:pStyle w:val="12"/>
        <w:rPr>
          <w:rFonts w:ascii="黑体" w:eastAsia="黑体"/>
          <w:b/>
          <w:bCs/>
          <w:sz w:val="28"/>
        </w:rPr>
      </w:pPr>
      <w:r>
        <w:rPr>
          <w:rFonts w:hint="eastAsia" w:ascii="黑体" w:eastAsia="黑体"/>
          <w:b/>
          <w:bCs/>
          <w:sz w:val="28"/>
          <w:highlight w:val="none"/>
        </w:rPr>
        <w:t>六</w:t>
      </w:r>
      <w:r>
        <w:rPr>
          <w:rFonts w:hint="eastAsia" w:ascii="黑体" w:eastAsia="黑体"/>
          <w:b/>
          <w:bCs/>
          <w:sz w:val="28"/>
        </w:rPr>
        <w:t>、</w:t>
      </w:r>
      <w:r>
        <w:rPr>
          <w:rFonts w:ascii="黑体" w:eastAsia="黑体"/>
          <w:b/>
          <w:bCs/>
          <w:sz w:val="28"/>
        </w:rPr>
        <w:t>投标文件的递交</w:t>
      </w:r>
    </w:p>
    <w:p w14:paraId="0B53F3AB">
      <w:pPr>
        <w:pStyle w:val="12"/>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rPr>
        <w:t>1.</w:t>
      </w:r>
      <w:r>
        <w:rPr>
          <w:rFonts w:hint="eastAsia" w:hAnsi="Courier New" w:eastAsia="宋体" w:cs="Times New Roman"/>
          <w:color w:val="auto"/>
          <w:highlight w:val="none"/>
          <w:lang w:val="en-US" w:eastAsia="zh-CN"/>
        </w:rPr>
        <w:t>纸质</w:t>
      </w:r>
      <w:r>
        <w:rPr>
          <w:rFonts w:hint="eastAsia" w:hAnsi="Courier New" w:eastAsia="宋体" w:cs="Times New Roman"/>
          <w:color w:val="auto"/>
          <w:highlight w:val="none"/>
        </w:rPr>
        <w:t>投标文件递交的截止时间（投标截止时间，下同）：</w:t>
      </w:r>
      <w:r>
        <w:rPr>
          <w:rFonts w:hint="eastAsia" w:cs="Times New Roman"/>
          <w:color w:val="auto"/>
          <w:highlight w:val="none"/>
          <w:lang w:val="en-US" w:eastAsia="zh-CN"/>
        </w:rPr>
        <w:t>开标时现场递交</w:t>
      </w:r>
      <w:r>
        <w:rPr>
          <w:rFonts w:hint="eastAsia" w:hAnsi="Courier New" w:eastAsia="宋体" w:cs="Times New Roman"/>
          <w:color w:val="auto"/>
          <w:highlight w:val="none"/>
        </w:rPr>
        <w:t>。</w:t>
      </w:r>
    </w:p>
    <w:p w14:paraId="3FBDBECF">
      <w:pPr>
        <w:pStyle w:val="12"/>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rPr>
        <w:t>2.</w:t>
      </w:r>
      <w:r>
        <w:rPr>
          <w:rFonts w:hint="eastAsia" w:hAnsi="Courier New" w:eastAsia="宋体" w:cs="Times New Roman"/>
          <w:color w:val="auto"/>
          <w:highlight w:val="none"/>
          <w:lang w:val="en-US" w:eastAsia="zh-CN"/>
        </w:rPr>
        <w:t>纸质</w:t>
      </w:r>
      <w:r>
        <w:rPr>
          <w:rFonts w:hint="eastAsia" w:hAnsi="Courier New" w:eastAsia="宋体" w:cs="Times New Roman"/>
          <w:color w:val="auto"/>
          <w:highlight w:val="none"/>
        </w:rPr>
        <w:t>投标文件递交</w:t>
      </w:r>
      <w:r>
        <w:rPr>
          <w:rFonts w:hint="eastAsia" w:hAnsi="Courier New" w:eastAsia="宋体" w:cs="Times New Roman"/>
          <w:color w:val="auto"/>
          <w:highlight w:val="none"/>
          <w:lang w:val="en-US" w:eastAsia="zh-CN"/>
        </w:rPr>
        <w:t>地点：</w:t>
      </w:r>
      <w:r>
        <w:rPr>
          <w:rFonts w:hint="eastAsia" w:eastAsia="宋体" w:cs="Times New Roman"/>
          <w:color w:val="auto"/>
          <w:highlight w:val="none"/>
          <w:lang w:val="en-US" w:eastAsia="zh-CN"/>
        </w:rPr>
        <w:t>济宁市高新区诗仙路369号中国重汽集团济宁商用车有限公司</w:t>
      </w:r>
      <w:r>
        <w:rPr>
          <w:rFonts w:hint="eastAsia" w:hAnsi="Courier New" w:eastAsia="宋体" w:cs="Times New Roman"/>
          <w:color w:val="auto"/>
          <w:highlight w:val="none"/>
        </w:rPr>
        <w:t>。</w:t>
      </w:r>
    </w:p>
    <w:p w14:paraId="29C2876F">
      <w:pPr>
        <w:pStyle w:val="12"/>
        <w:ind w:firstLine="420" w:firstLineChars="200"/>
        <w:rPr>
          <w:rFonts w:hint="eastAsia" w:hAnsi="Courier New" w:eastAsia="宋体" w:cs="Times New Roman"/>
          <w:color w:val="auto"/>
          <w:highlight w:val="none"/>
        </w:rPr>
      </w:pPr>
      <w:r>
        <w:rPr>
          <w:rFonts w:hint="eastAsia" w:hAnsi="Courier New" w:eastAsia="宋体" w:cs="Times New Roman"/>
          <w:color w:val="auto"/>
          <w:highlight w:val="none"/>
        </w:rPr>
        <w:t>3.逾期递交的或者未在指定地点递交的投标文件，招标人不予受理。</w:t>
      </w:r>
    </w:p>
    <w:p w14:paraId="7EBEE77A">
      <w:pPr>
        <w:pStyle w:val="12"/>
        <w:rPr>
          <w:rFonts w:hint="eastAsia" w:ascii="黑体" w:eastAsia="黑体"/>
          <w:b/>
          <w:bCs/>
          <w:sz w:val="28"/>
          <w:highlight w:val="none"/>
        </w:rPr>
      </w:pPr>
      <w:r>
        <w:rPr>
          <w:rFonts w:hint="eastAsia" w:ascii="黑体" w:eastAsia="黑体"/>
          <w:b/>
          <w:bCs/>
          <w:sz w:val="28"/>
        </w:rPr>
        <w:t>七</w:t>
      </w:r>
      <w:r>
        <w:rPr>
          <w:rFonts w:hint="eastAsia" w:ascii="黑体" w:eastAsia="黑体"/>
          <w:b/>
          <w:bCs/>
          <w:sz w:val="28"/>
          <w:highlight w:val="none"/>
        </w:rPr>
        <w:t>、投标须知</w:t>
      </w:r>
    </w:p>
    <w:p w14:paraId="6138E102">
      <w:pPr>
        <w:pStyle w:val="12"/>
        <w:ind w:firstLine="422" w:firstLineChars="200"/>
        <w:rPr>
          <w:rFonts w:hint="eastAsia" w:hAnsi="Courier New" w:eastAsia="宋体" w:cs="Times New Roman"/>
          <w:color w:val="auto"/>
          <w:highlight w:val="none"/>
        </w:rPr>
      </w:pPr>
      <w:r>
        <w:rPr>
          <w:rFonts w:hint="eastAsia" w:hAnsi="Courier New" w:eastAsia="宋体" w:cs="Times New Roman"/>
          <w:b/>
          <w:bCs/>
          <w:color w:val="auto"/>
          <w:highlight w:val="none"/>
        </w:rPr>
        <w:t>1.合格投标人：</w:t>
      </w:r>
    </w:p>
    <w:p w14:paraId="63D31D11">
      <w:pPr>
        <w:keepNext w:val="0"/>
        <w:keepLines w:val="0"/>
        <w:pageBreakBefore w:val="0"/>
        <w:widowControl/>
        <w:kinsoku/>
        <w:wordWrap/>
        <w:overflowPunct/>
        <w:topLinePunct w:val="0"/>
        <w:autoSpaceDE/>
        <w:autoSpaceDN/>
        <w:bidi w:val="0"/>
        <w:adjustRightInd/>
        <w:spacing w:line="360" w:lineRule="auto"/>
        <w:ind w:firstLine="420" w:firstLineChars="200"/>
        <w:jc w:val="left"/>
        <w:textAlignment w:val="auto"/>
        <w:outlineLvl w:val="9"/>
        <w:rPr>
          <w:rFonts w:hint="eastAsia" w:ascii="宋体" w:hAnsi="Courier New" w:eastAsia="宋体" w:cs="Times New Roman"/>
          <w:color w:val="auto"/>
          <w:kern w:val="2"/>
          <w:sz w:val="21"/>
          <w:szCs w:val="21"/>
          <w:highlight w:val="none"/>
          <w:lang w:val="en-US" w:eastAsia="zh-CN" w:bidi="ar-SA"/>
        </w:rPr>
      </w:pPr>
      <w:bookmarkStart w:id="9" w:name="_Hlk66375495"/>
      <w:r>
        <w:rPr>
          <w:rFonts w:hint="eastAsia" w:ascii="宋体" w:hAnsi="Courier New" w:eastAsia="宋体" w:cs="Times New Roman"/>
          <w:color w:val="auto"/>
          <w:kern w:val="2"/>
          <w:sz w:val="21"/>
          <w:szCs w:val="21"/>
          <w:highlight w:val="none"/>
          <w:lang w:val="en-US" w:eastAsia="zh-CN" w:bidi="ar-SA"/>
        </w:rPr>
        <w:t>招标方通过公开招标寻找能够提供良好服务的厂家作为本项目的投标方。为此，招标方要求投标方满足以下要求。</w:t>
      </w:r>
    </w:p>
    <w:bookmarkEnd w:id="9"/>
    <w:p w14:paraId="4FE3175D">
      <w:pPr>
        <w:pStyle w:val="12"/>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1.1 投标人须遵守《中华人民共和国招标投标法》《中华人民共和国</w:t>
      </w:r>
      <w:r>
        <w:rPr>
          <w:rFonts w:hint="eastAsia" w:cs="Times New Roman"/>
          <w:color w:val="auto"/>
          <w:kern w:val="2"/>
          <w:sz w:val="21"/>
          <w:szCs w:val="21"/>
          <w:highlight w:val="none"/>
          <w:lang w:val="en-US" w:eastAsia="zh-CN" w:bidi="ar-SA"/>
        </w:rPr>
        <w:t>民法典</w:t>
      </w:r>
      <w:r>
        <w:rPr>
          <w:rFonts w:hint="eastAsia" w:ascii="宋体" w:hAnsi="Courier New" w:eastAsia="宋体" w:cs="Times New Roman"/>
          <w:color w:val="auto"/>
          <w:kern w:val="2"/>
          <w:sz w:val="21"/>
          <w:szCs w:val="21"/>
          <w:highlight w:val="none"/>
          <w:lang w:val="en-US" w:eastAsia="zh-CN" w:bidi="ar-SA"/>
        </w:rPr>
        <w:t>》《中华人民共和国建筑法》及其它有关的法律和法规；为中华人民共和国境内注册的独立法人机构，具有独立承担民事责任能力。</w:t>
      </w:r>
    </w:p>
    <w:p w14:paraId="45989D7D">
      <w:pPr>
        <w:spacing w:line="360" w:lineRule="auto"/>
        <w:ind w:firstLine="420" w:firstLineChars="200"/>
        <w:rPr>
          <w:rFonts w:hint="eastAsia" w:ascii="宋体" w:hAnsi="Courier New" w:eastAsia="宋体" w:cs="Times New Roman"/>
          <w:color w:val="auto"/>
          <w:kern w:val="2"/>
          <w:sz w:val="21"/>
          <w:szCs w:val="21"/>
          <w:highlight w:val="none"/>
          <w:u w:val="single"/>
          <w:lang w:val="en-US" w:eastAsia="zh-CN" w:bidi="ar-SA"/>
        </w:rPr>
      </w:pPr>
      <w:r>
        <w:rPr>
          <w:rFonts w:hint="eastAsia" w:ascii="宋体" w:hAnsi="Courier New" w:eastAsia="宋体" w:cs="Times New Roman"/>
          <w:color w:val="auto"/>
          <w:kern w:val="2"/>
          <w:sz w:val="21"/>
          <w:szCs w:val="21"/>
          <w:highlight w:val="none"/>
          <w:lang w:val="en-US" w:eastAsia="zh-CN" w:bidi="ar-SA"/>
        </w:rPr>
        <w:t>1.2</w:t>
      </w:r>
      <w:r>
        <w:rPr>
          <w:rFonts w:hint="eastAsia" w:ascii="宋体" w:hAnsi="Courier New" w:eastAsia="宋体" w:cs="Times New Roman"/>
          <w:color w:val="auto"/>
          <w:kern w:val="2"/>
          <w:sz w:val="21"/>
          <w:szCs w:val="21"/>
          <w:highlight w:val="none"/>
          <w:u w:val="single"/>
          <w:lang w:val="en-US" w:eastAsia="zh-CN" w:bidi="ar-SA"/>
        </w:rPr>
        <w:t>经营范围及资质要求：投标人经核准的经营范围应满足投标所涉及的土建、安装、装饰装修等分部分项工程；建筑业企业资质证书具备以下类别之一：建筑工程施工总承包三级及以上资质、建筑</w:t>
      </w:r>
      <w:r>
        <w:rPr>
          <w:rFonts w:hint="eastAsia" w:ascii="宋体" w:hAnsi="Courier New" w:eastAsia="宋体" w:cs="Times New Roman"/>
          <w:color w:val="auto"/>
          <w:kern w:val="2"/>
          <w:sz w:val="21"/>
          <w:szCs w:val="21"/>
          <w:highlight w:val="none"/>
          <w:u w:val="single"/>
          <w:lang w:val="en-US" w:eastAsia="zh-CN" w:bidi="ar-SA"/>
        </w:rPr>
        <w:fldChar w:fldCharType="begin"/>
      </w:r>
      <w:r>
        <w:rPr>
          <w:rFonts w:hint="eastAsia" w:ascii="宋体" w:hAnsi="Courier New" w:eastAsia="宋体" w:cs="Times New Roman"/>
          <w:color w:val="auto"/>
          <w:kern w:val="2"/>
          <w:sz w:val="21"/>
          <w:szCs w:val="21"/>
          <w:highlight w:val="none"/>
          <w:u w:val="single"/>
          <w:lang w:val="en-US" w:eastAsia="zh-CN" w:bidi="ar-SA"/>
        </w:rPr>
        <w:instrText xml:space="preserve"> HYPERLINK "https://baike.baidu.com/item/%E6%9C%BA%E7%94%B5%E5%AE%89%E8%A3%85%E5%B7%A5%E7%A8%8B/15442493" \t "https://baike.baidu.com/item/_blank" </w:instrText>
      </w:r>
      <w:r>
        <w:rPr>
          <w:rFonts w:hint="eastAsia" w:ascii="宋体" w:hAnsi="Courier New" w:eastAsia="宋体" w:cs="Times New Roman"/>
          <w:color w:val="auto"/>
          <w:kern w:val="2"/>
          <w:sz w:val="21"/>
          <w:szCs w:val="21"/>
          <w:highlight w:val="none"/>
          <w:u w:val="single"/>
          <w:lang w:val="en-US" w:eastAsia="zh-CN" w:bidi="ar-SA"/>
        </w:rPr>
        <w:fldChar w:fldCharType="separate"/>
      </w:r>
      <w:r>
        <w:rPr>
          <w:rFonts w:hint="eastAsia" w:ascii="宋体" w:hAnsi="Courier New" w:eastAsia="宋体" w:cs="Times New Roman"/>
          <w:color w:val="auto"/>
          <w:kern w:val="2"/>
          <w:sz w:val="21"/>
          <w:szCs w:val="21"/>
          <w:highlight w:val="none"/>
          <w:u w:val="single"/>
          <w:lang w:val="en-US" w:eastAsia="zh-CN" w:bidi="ar-SA"/>
        </w:rPr>
        <w:t>机电安装工程</w:t>
      </w:r>
      <w:r>
        <w:rPr>
          <w:rFonts w:hint="eastAsia" w:ascii="宋体" w:hAnsi="Courier New" w:eastAsia="宋体" w:cs="Times New Roman"/>
          <w:color w:val="auto"/>
          <w:kern w:val="2"/>
          <w:sz w:val="21"/>
          <w:szCs w:val="21"/>
          <w:highlight w:val="none"/>
          <w:u w:val="single"/>
          <w:lang w:val="en-US" w:eastAsia="zh-CN" w:bidi="ar-SA"/>
        </w:rPr>
        <w:fldChar w:fldCharType="end"/>
      </w:r>
      <w:r>
        <w:rPr>
          <w:rFonts w:hint="eastAsia" w:ascii="宋体" w:hAnsi="Courier New" w:eastAsia="宋体" w:cs="Times New Roman"/>
          <w:color w:val="auto"/>
          <w:kern w:val="2"/>
          <w:sz w:val="21"/>
          <w:szCs w:val="21"/>
          <w:highlight w:val="none"/>
          <w:u w:val="single"/>
          <w:lang w:val="en-US" w:eastAsia="zh-CN" w:bidi="ar-SA"/>
        </w:rPr>
        <w:t>专业承包资质三级及以上资质、建筑装饰装修工程专业承包二级及以上资质；具备有效的安全生产许可证；注册资金不低于500万元。</w:t>
      </w:r>
    </w:p>
    <w:p w14:paraId="569316FD">
      <w:pPr>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1.3具有良好的商业信誉，投标人在近三年内在经营活动中无违法记录。在信用中国或国家市场监督管理总局的《国家企业信用信息公示系统》中不存在不良记录。</w:t>
      </w:r>
    </w:p>
    <w:p w14:paraId="2DD8FA28">
      <w:pPr>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1.4具有健全的财务会计制度，财务状况和市场行为良好。没有处于被有权机关吊销营业执照、吊销资质、停业整顿、取消投标资格以及财产被接管、冻结或进入破产程序等。</w:t>
      </w:r>
      <w:r>
        <w:rPr>
          <w:rFonts w:hint="eastAsia" w:ascii="宋体" w:hAnsi="Courier New" w:cs="Times New Roman"/>
          <w:color w:val="auto"/>
          <w:kern w:val="2"/>
          <w:sz w:val="21"/>
          <w:szCs w:val="21"/>
          <w:highlight w:val="none"/>
          <w:lang w:val="en-US" w:eastAsia="zh-CN" w:bidi="ar-SA"/>
        </w:rPr>
        <w:t>能提供</w:t>
      </w:r>
      <w:r>
        <w:rPr>
          <w:rFonts w:hint="eastAsia" w:ascii="宋体" w:hAnsi="Courier New" w:eastAsia="宋体" w:cs="Times New Roman"/>
          <w:color w:val="auto"/>
          <w:kern w:val="2"/>
          <w:sz w:val="21"/>
          <w:szCs w:val="21"/>
          <w:highlight w:val="none"/>
          <w:lang w:val="en-US" w:eastAsia="zh-CN" w:bidi="ar-SA"/>
        </w:rPr>
        <w:t>①中文版经会计师事务所审计且出具无保留意见的近三年</w:t>
      </w:r>
      <w:r>
        <w:rPr>
          <w:rFonts w:hint="eastAsia" w:ascii="宋体" w:hAnsi="Courier New" w:eastAsia="宋体" w:cs="Times New Roman"/>
          <w:b/>
          <w:bCs/>
          <w:color w:val="auto"/>
          <w:kern w:val="2"/>
          <w:sz w:val="21"/>
          <w:szCs w:val="21"/>
          <w:highlight w:val="none"/>
          <w:lang w:val="en-US" w:eastAsia="zh-CN" w:bidi="ar-SA"/>
        </w:rPr>
        <w:t>财务审计报告</w:t>
      </w:r>
      <w:r>
        <w:rPr>
          <w:rFonts w:hint="eastAsia" w:ascii="宋体" w:hAnsi="Courier New" w:eastAsia="宋体" w:cs="Times New Roman"/>
          <w:color w:val="auto"/>
          <w:kern w:val="2"/>
          <w:sz w:val="21"/>
          <w:szCs w:val="21"/>
          <w:highlight w:val="none"/>
          <w:lang w:val="en-US" w:eastAsia="zh-CN" w:bidi="ar-SA"/>
        </w:rPr>
        <w:t>原件并加盖公章；②企业最近半年</w:t>
      </w:r>
      <w:r>
        <w:rPr>
          <w:rFonts w:hint="eastAsia" w:ascii="宋体" w:hAnsi="Courier New" w:eastAsia="宋体" w:cs="Times New Roman"/>
          <w:b/>
          <w:bCs/>
          <w:color w:val="auto"/>
          <w:kern w:val="2"/>
          <w:sz w:val="21"/>
          <w:szCs w:val="21"/>
          <w:highlight w:val="none"/>
          <w:lang w:val="en-US" w:eastAsia="zh-CN" w:bidi="ar-SA"/>
        </w:rPr>
        <w:t>完税证明</w:t>
      </w:r>
      <w:r>
        <w:rPr>
          <w:rFonts w:hint="eastAsia" w:ascii="宋体" w:hAnsi="Courier New" w:eastAsia="宋体" w:cs="Times New Roman"/>
          <w:color w:val="auto"/>
          <w:kern w:val="2"/>
          <w:sz w:val="21"/>
          <w:szCs w:val="21"/>
          <w:highlight w:val="none"/>
          <w:lang w:val="en-US" w:eastAsia="zh-CN" w:bidi="ar-SA"/>
        </w:rPr>
        <w:t>、</w:t>
      </w:r>
      <w:r>
        <w:rPr>
          <w:rFonts w:hint="eastAsia" w:ascii="宋体" w:hAnsi="Courier New" w:eastAsia="宋体" w:cs="Times New Roman"/>
          <w:b/>
          <w:bCs/>
          <w:color w:val="auto"/>
          <w:kern w:val="2"/>
          <w:sz w:val="21"/>
          <w:szCs w:val="21"/>
          <w:highlight w:val="none"/>
          <w:lang w:val="en-US" w:eastAsia="zh-CN" w:bidi="ar-SA"/>
        </w:rPr>
        <w:t>信用证明</w:t>
      </w:r>
      <w:r>
        <w:rPr>
          <w:rFonts w:hint="eastAsia" w:ascii="宋体" w:hAnsi="Courier New" w:eastAsia="宋体" w:cs="Times New Roman"/>
          <w:color w:val="auto"/>
          <w:kern w:val="2"/>
          <w:sz w:val="21"/>
          <w:szCs w:val="21"/>
          <w:highlight w:val="none"/>
          <w:lang w:val="en-US" w:eastAsia="zh-CN" w:bidi="ar-SA"/>
        </w:rPr>
        <w:t>材料（中国人民银行信用代码证+征信报告）；③</w:t>
      </w:r>
      <w:r>
        <w:rPr>
          <w:rFonts w:hint="eastAsia" w:ascii="宋体" w:hAnsi="Courier New" w:eastAsia="宋体" w:cs="Times New Roman"/>
          <w:b/>
          <w:bCs/>
          <w:color w:val="auto"/>
          <w:kern w:val="2"/>
          <w:sz w:val="21"/>
          <w:szCs w:val="21"/>
          <w:highlight w:val="none"/>
          <w:lang w:val="en-US" w:eastAsia="zh-CN" w:bidi="ar-SA"/>
        </w:rPr>
        <w:t>年度纳税信用评价</w:t>
      </w:r>
      <w:r>
        <w:rPr>
          <w:rFonts w:hint="eastAsia" w:ascii="宋体" w:hAnsi="Courier New" w:eastAsia="宋体" w:cs="Times New Roman"/>
          <w:color w:val="auto"/>
          <w:kern w:val="2"/>
          <w:sz w:val="21"/>
          <w:szCs w:val="21"/>
          <w:highlight w:val="none"/>
          <w:lang w:val="en-US" w:eastAsia="zh-CN" w:bidi="ar-SA"/>
        </w:rPr>
        <w:t>信息（可从电子税务局查询截图，需加盖公章）；④</w:t>
      </w:r>
      <w:r>
        <w:rPr>
          <w:rFonts w:hint="eastAsia" w:ascii="宋体" w:hAnsi="Courier New" w:eastAsia="宋体" w:cs="Times New Roman"/>
          <w:b/>
          <w:bCs/>
          <w:color w:val="auto"/>
          <w:kern w:val="2"/>
          <w:sz w:val="21"/>
          <w:szCs w:val="21"/>
          <w:highlight w:val="none"/>
          <w:lang w:val="en-US" w:eastAsia="zh-CN" w:bidi="ar-SA"/>
        </w:rPr>
        <w:t>企业对外担保说明</w:t>
      </w:r>
      <w:r>
        <w:rPr>
          <w:rFonts w:hint="eastAsia" w:ascii="宋体" w:hAnsi="Courier New" w:eastAsia="宋体" w:cs="Times New Roman"/>
          <w:color w:val="auto"/>
          <w:kern w:val="2"/>
          <w:sz w:val="21"/>
          <w:szCs w:val="21"/>
          <w:highlight w:val="none"/>
          <w:lang w:val="en-US" w:eastAsia="zh-CN" w:bidi="ar-SA"/>
        </w:rPr>
        <w:t>（写明贵单位对外有无对外担保和质押业务，需加盖公章）。</w:t>
      </w:r>
    </w:p>
    <w:p w14:paraId="75DBD60C">
      <w:pPr>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1.5 投标人没有被列入招标人处《黑名单》（《黑名单》指投标人与招标人在以往或正在进行的合作中，存在招标人认为的违反合同约定或违反法律法规等的失信行为）的</w:t>
      </w:r>
      <w:r>
        <w:rPr>
          <w:rFonts w:hint="eastAsia" w:ascii="宋体" w:hAnsi="Courier New" w:cs="Times New Roman"/>
          <w:color w:val="auto"/>
          <w:kern w:val="2"/>
          <w:sz w:val="21"/>
          <w:szCs w:val="21"/>
          <w:highlight w:val="none"/>
          <w:lang w:val="en-US" w:eastAsia="zh-CN" w:bidi="ar-SA"/>
        </w:rPr>
        <w:t>，</w:t>
      </w:r>
      <w:r>
        <w:rPr>
          <w:rFonts w:hint="eastAsia" w:ascii="宋体" w:hAnsi="Courier New" w:eastAsia="宋体" w:cs="Times New Roman"/>
          <w:color w:val="auto"/>
          <w:kern w:val="2"/>
          <w:sz w:val="21"/>
          <w:szCs w:val="21"/>
          <w:highlight w:val="none"/>
          <w:lang w:val="en-US" w:eastAsia="zh-CN" w:bidi="ar-SA"/>
        </w:rPr>
        <w:t>且供方的直接或间接股东、法定代表人、董事、监事、高管非重汽员工及其亲属。</w:t>
      </w:r>
    </w:p>
    <w:p w14:paraId="60482C17">
      <w:pPr>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1.6投标单位须为一般纳税人，承诺就本项目开具增值税专用发票。</w:t>
      </w:r>
    </w:p>
    <w:p w14:paraId="63543E04">
      <w:pPr>
        <w:spacing w:line="360" w:lineRule="auto"/>
        <w:ind w:firstLine="420" w:firstLineChars="200"/>
        <w:rPr>
          <w:rFonts w:hint="eastAsia" w:ascii="宋体" w:hAnsi="Courier New" w:eastAsia="宋体" w:cs="Times New Roman"/>
          <w:color w:val="auto"/>
          <w:kern w:val="2"/>
          <w:sz w:val="21"/>
          <w:szCs w:val="21"/>
          <w:highlight w:val="none"/>
          <w:u w:val="none"/>
          <w:lang w:val="en-US" w:eastAsia="zh-CN" w:bidi="ar-SA"/>
        </w:rPr>
      </w:pPr>
      <w:r>
        <w:rPr>
          <w:rFonts w:hint="eastAsia" w:ascii="宋体" w:hAnsi="Courier New" w:eastAsia="宋体" w:cs="Times New Roman"/>
          <w:color w:val="auto"/>
          <w:kern w:val="2"/>
          <w:sz w:val="21"/>
          <w:szCs w:val="21"/>
          <w:highlight w:val="none"/>
          <w:lang w:val="en-US" w:eastAsia="zh-CN" w:bidi="ar-SA"/>
        </w:rPr>
        <w:t>1.7</w:t>
      </w:r>
      <w:r>
        <w:rPr>
          <w:rFonts w:hint="eastAsia" w:ascii="宋体" w:hAnsi="Courier New" w:eastAsia="宋体" w:cs="Times New Roman"/>
          <w:color w:val="auto"/>
          <w:kern w:val="2"/>
          <w:sz w:val="21"/>
          <w:szCs w:val="21"/>
          <w:highlight w:val="none"/>
          <w:u w:val="none"/>
          <w:lang w:val="en-US" w:eastAsia="zh-CN" w:bidi="ar-SA"/>
        </w:rPr>
        <w:t>投标人</w:t>
      </w:r>
      <w:r>
        <w:rPr>
          <w:rFonts w:hint="eastAsia" w:ascii="宋体" w:hAnsi="Courier New" w:cs="Times New Roman"/>
          <w:color w:val="auto"/>
          <w:kern w:val="2"/>
          <w:sz w:val="21"/>
          <w:szCs w:val="21"/>
          <w:highlight w:val="none"/>
          <w:u w:val="none"/>
          <w:lang w:val="en-US" w:eastAsia="zh-CN" w:bidi="ar-SA"/>
        </w:rPr>
        <w:t>能提供</w:t>
      </w:r>
      <w:r>
        <w:rPr>
          <w:rFonts w:hint="eastAsia" w:ascii="宋体" w:hAnsi="Courier New" w:eastAsia="宋体" w:cs="Times New Roman"/>
          <w:color w:val="auto"/>
          <w:kern w:val="2"/>
          <w:sz w:val="21"/>
          <w:szCs w:val="21"/>
          <w:highlight w:val="none"/>
          <w:u w:val="none"/>
          <w:lang w:val="en-US" w:eastAsia="zh-CN" w:bidi="ar-SA"/>
        </w:rPr>
        <w:t>近三年须具有类似项目业绩（长期服务的基建零星维修项目）。</w:t>
      </w:r>
    </w:p>
    <w:p w14:paraId="28901830">
      <w:pPr>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1.8投标人具有完全履行招标文件的所有要求的能力</w:t>
      </w:r>
      <w:r>
        <w:rPr>
          <w:rFonts w:hint="eastAsia" w:ascii="宋体" w:hAnsi="Courier New" w:cs="Times New Roman"/>
          <w:color w:val="auto"/>
          <w:kern w:val="2"/>
          <w:sz w:val="21"/>
          <w:szCs w:val="21"/>
          <w:highlight w:val="none"/>
          <w:lang w:val="en-US" w:eastAsia="zh-CN" w:bidi="ar-SA"/>
        </w:rPr>
        <w:t>，</w:t>
      </w:r>
      <w:r>
        <w:rPr>
          <w:rFonts w:hint="eastAsia" w:ascii="宋体" w:hAnsi="Courier New" w:eastAsia="宋体" w:cs="Times New Roman"/>
          <w:color w:val="auto"/>
          <w:kern w:val="2"/>
          <w:sz w:val="21"/>
          <w:szCs w:val="21"/>
          <w:highlight w:val="none"/>
          <w:lang w:val="en-US" w:eastAsia="zh-CN" w:bidi="ar-SA"/>
        </w:rPr>
        <w:t>须认可招标人的工作指令，包括节、假日能正常开展工作的要求。</w:t>
      </w:r>
    </w:p>
    <w:p w14:paraId="51883478">
      <w:pPr>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1.9投标人必须是最终投标、签订合同的单位，不得以任何理由将已中标项目以任何形式转包给其他单位。</w:t>
      </w:r>
    </w:p>
    <w:p w14:paraId="770460D1">
      <w:pPr>
        <w:spacing w:line="360" w:lineRule="auto"/>
        <w:ind w:firstLine="420" w:firstLineChars="200"/>
        <w:rPr>
          <w:rFonts w:hint="eastAsia" w:ascii="宋体" w:hAnsi="Courier New" w:eastAsia="宋体" w:cs="Times New Roman"/>
          <w:color w:val="auto"/>
          <w:kern w:val="2"/>
          <w:sz w:val="21"/>
          <w:szCs w:val="21"/>
          <w:highlight w:val="none"/>
          <w:lang w:val="en-US" w:eastAsia="zh-CN" w:bidi="ar-SA"/>
        </w:rPr>
      </w:pPr>
      <w:r>
        <w:rPr>
          <w:rFonts w:hint="eastAsia" w:ascii="宋体" w:hAnsi="Courier New" w:eastAsia="宋体" w:cs="Times New Roman"/>
          <w:color w:val="auto"/>
          <w:kern w:val="2"/>
          <w:sz w:val="21"/>
          <w:szCs w:val="21"/>
          <w:highlight w:val="none"/>
          <w:lang w:val="en-US" w:eastAsia="zh-CN" w:bidi="ar-SA"/>
        </w:rPr>
        <w:t>1.10本次招标项目不接受联合体投标。</w:t>
      </w:r>
    </w:p>
    <w:p w14:paraId="76B5B609">
      <w:pPr>
        <w:pStyle w:val="12"/>
        <w:ind w:firstLine="422" w:firstLineChars="200"/>
        <w:rPr>
          <w:rFonts w:hint="eastAsia"/>
          <w:b/>
          <w:color w:val="auto"/>
          <w:szCs w:val="21"/>
          <w:highlight w:val="none"/>
        </w:rPr>
      </w:pPr>
      <w:r>
        <w:rPr>
          <w:rFonts w:hint="eastAsia"/>
          <w:b/>
          <w:color w:val="auto"/>
          <w:szCs w:val="21"/>
          <w:highlight w:val="none"/>
        </w:rPr>
        <w:t>2.投标文件格式</w:t>
      </w:r>
    </w:p>
    <w:p w14:paraId="371A104A">
      <w:pPr>
        <w:pStyle w:val="12"/>
        <w:ind w:firstLine="420" w:firstLineChars="200"/>
        <w:rPr>
          <w:rFonts w:hint="eastAsia"/>
          <w:color w:val="auto"/>
          <w:szCs w:val="21"/>
          <w:highlight w:val="none"/>
        </w:rPr>
      </w:pPr>
      <w:r>
        <w:rPr>
          <w:rFonts w:hint="eastAsia"/>
          <w:color w:val="auto"/>
          <w:szCs w:val="21"/>
          <w:highlight w:val="none"/>
        </w:rPr>
        <w:t>详见本招标文件“第二章 投标文件编制”，请投标人按格式要求进行填写。</w:t>
      </w:r>
    </w:p>
    <w:p w14:paraId="5CE756E7">
      <w:pPr>
        <w:pStyle w:val="12"/>
        <w:ind w:firstLine="422" w:firstLineChars="200"/>
        <w:rPr>
          <w:rFonts w:hint="default" w:eastAsia="宋体"/>
          <w:b/>
          <w:color w:val="auto"/>
          <w:szCs w:val="21"/>
          <w:highlight w:val="none"/>
          <w:lang w:val="en-US" w:eastAsia="zh-CN"/>
        </w:rPr>
      </w:pPr>
      <w:r>
        <w:rPr>
          <w:rFonts w:hint="eastAsia"/>
          <w:b/>
          <w:color w:val="auto"/>
          <w:szCs w:val="21"/>
          <w:highlight w:val="none"/>
        </w:rPr>
        <w:t>3.</w:t>
      </w:r>
      <w:r>
        <w:rPr>
          <w:rFonts w:hint="eastAsia"/>
          <w:b/>
          <w:color w:val="auto"/>
          <w:szCs w:val="21"/>
          <w:highlight w:val="none"/>
          <w:lang w:val="en-US" w:eastAsia="zh-CN"/>
        </w:rPr>
        <w:t>结算方式：</w:t>
      </w:r>
    </w:p>
    <w:p w14:paraId="2795D311">
      <w:pPr>
        <w:pStyle w:val="12"/>
        <w:ind w:firstLine="420" w:firstLineChars="200"/>
        <w:rPr>
          <w:rFonts w:hint="eastAsia" w:eastAsia="宋体"/>
          <w:b w:val="0"/>
          <w:bCs/>
          <w:color w:val="auto"/>
          <w:szCs w:val="21"/>
          <w:highlight w:val="none"/>
          <w:lang w:eastAsia="zh-CN"/>
        </w:rPr>
      </w:pPr>
      <w:r>
        <w:rPr>
          <w:rFonts w:hint="eastAsia" w:hAnsi="宋体"/>
          <w:b w:val="0"/>
          <w:bCs/>
          <w:color w:val="auto"/>
          <w:szCs w:val="21"/>
          <w:highlight w:val="none"/>
          <w:lang w:val="en-US" w:eastAsia="zh-CN"/>
        </w:rPr>
        <w:t>3.1</w:t>
      </w:r>
      <w:r>
        <w:rPr>
          <w:rFonts w:hint="eastAsia"/>
          <w:b w:val="0"/>
          <w:bCs/>
          <w:color w:val="auto"/>
          <w:szCs w:val="21"/>
          <w:highlight w:val="none"/>
        </w:rPr>
        <w:t>本次招标报价为</w:t>
      </w:r>
      <w:r>
        <w:rPr>
          <w:rFonts w:hint="eastAsia"/>
          <w:b w:val="0"/>
          <w:bCs/>
          <w:color w:val="auto"/>
          <w:szCs w:val="21"/>
          <w:highlight w:val="none"/>
          <w:lang w:val="en-US" w:eastAsia="zh-CN"/>
        </w:rPr>
        <w:t>维修材料清单报价，结合</w:t>
      </w:r>
      <w:r>
        <w:rPr>
          <w:rFonts w:hint="eastAsia"/>
          <w:b w:val="0"/>
          <w:bCs/>
          <w:color w:val="auto"/>
          <w:szCs w:val="21"/>
          <w:highlight w:val="none"/>
        </w:rPr>
        <w:t>竞</w:t>
      </w:r>
      <w:r>
        <w:rPr>
          <w:rFonts w:hint="eastAsia"/>
          <w:b w:val="0"/>
          <w:bCs/>
          <w:color w:val="auto"/>
          <w:szCs w:val="21"/>
          <w:highlight w:val="none"/>
          <w:lang w:val="en-US" w:eastAsia="zh-CN"/>
        </w:rPr>
        <w:t>定额</w:t>
      </w:r>
      <w:r>
        <w:rPr>
          <w:rFonts w:hint="eastAsia"/>
          <w:b w:val="0"/>
          <w:bCs/>
          <w:color w:val="auto"/>
          <w:szCs w:val="21"/>
          <w:highlight w:val="none"/>
        </w:rPr>
        <w:t>让利百分比</w:t>
      </w:r>
      <w:r>
        <w:rPr>
          <w:rFonts w:hint="eastAsia"/>
          <w:b w:val="0"/>
          <w:bCs/>
          <w:color w:val="auto"/>
          <w:szCs w:val="21"/>
          <w:highlight w:val="none"/>
          <w:lang w:eastAsia="zh-CN"/>
        </w:rPr>
        <w:t>，</w:t>
      </w:r>
      <w:r>
        <w:rPr>
          <w:rFonts w:hint="eastAsia"/>
          <w:b w:val="0"/>
          <w:bCs/>
          <w:color w:val="auto"/>
          <w:szCs w:val="21"/>
          <w:highlight w:val="none"/>
        </w:rPr>
        <w:t>计价原则如下</w:t>
      </w:r>
      <w:r>
        <w:rPr>
          <w:rFonts w:hint="eastAsia"/>
          <w:b w:val="0"/>
          <w:bCs/>
          <w:color w:val="auto"/>
          <w:szCs w:val="21"/>
          <w:highlight w:val="none"/>
          <w:lang w:eastAsia="zh-CN"/>
        </w:rPr>
        <w:t>：</w:t>
      </w:r>
    </w:p>
    <w:p w14:paraId="74AECF15">
      <w:pPr>
        <w:spacing w:line="360" w:lineRule="auto"/>
        <w:ind w:firstLine="420" w:firstLineChars="200"/>
        <w:rPr>
          <w:rFonts w:hint="eastAsia" w:ascii="宋体" w:hAnsi="Courier New" w:eastAsia="宋体" w:cs="Times New Roman"/>
          <w:b w:val="0"/>
          <w:bCs/>
          <w:color w:val="auto"/>
          <w:kern w:val="2"/>
          <w:sz w:val="21"/>
          <w:szCs w:val="21"/>
          <w:highlight w:val="none"/>
          <w:lang w:val="en-US" w:eastAsia="zh-CN" w:bidi="ar-SA"/>
        </w:rPr>
      </w:pPr>
      <w:r>
        <w:rPr>
          <w:rFonts w:hint="eastAsia" w:ascii="宋体" w:hAnsi="Courier New" w:eastAsia="宋体" w:cs="Times New Roman"/>
          <w:b w:val="0"/>
          <w:bCs/>
          <w:color w:val="auto"/>
          <w:kern w:val="2"/>
          <w:sz w:val="21"/>
          <w:szCs w:val="21"/>
          <w:highlight w:val="none"/>
          <w:lang w:val="en-US" w:eastAsia="zh-CN" w:bidi="ar-SA"/>
        </w:rPr>
        <w:t>日常零星维修项目按照</w:t>
      </w:r>
      <w:r>
        <w:rPr>
          <w:rFonts w:hint="eastAsia" w:ascii="宋体" w:hAnsi="Courier New" w:eastAsia="宋体" w:cs="Times New Roman"/>
          <w:b w:val="0"/>
          <w:bCs/>
          <w:color w:val="0000FF"/>
          <w:kern w:val="2"/>
          <w:sz w:val="21"/>
          <w:szCs w:val="21"/>
          <w:highlight w:val="none"/>
          <w:lang w:val="en-US" w:eastAsia="zh-CN" w:bidi="ar-SA"/>
        </w:rPr>
        <w:t>定额组价税前整体让利加税金</w:t>
      </w:r>
      <w:r>
        <w:rPr>
          <w:rFonts w:hint="eastAsia" w:ascii="宋体" w:hAnsi="Courier New" w:eastAsia="宋体" w:cs="Times New Roman"/>
          <w:b w:val="0"/>
          <w:bCs/>
          <w:color w:val="auto"/>
          <w:kern w:val="2"/>
          <w:sz w:val="21"/>
          <w:szCs w:val="21"/>
          <w:highlight w:val="none"/>
          <w:lang w:val="en-US" w:eastAsia="zh-CN" w:bidi="ar-SA"/>
        </w:rPr>
        <w:t>方式进行结算：让利系数为【】%，执行2016版《山东省建筑工程消耗量定额》、2016版《山东省安装工程消耗量定额》、2016版《山东省市政工程消耗量定额》、2016版《山东省园林绿化工程消耗量定额》及2020版价目表；工程类别：建筑、装饰、市政、园林绿化、修缮执行Ⅲ类取费，安装执行相应工业安装取费，材料及人工价格按照维修材料清单中价格执行。如国家出台新政策对增值税率进行了调整，则不含税价款不变，维修材料含税价款在不含税价基础上根据国家最新税法进行相应的调整。</w:t>
      </w:r>
    </w:p>
    <w:p w14:paraId="652D6EBF">
      <w:pPr>
        <w:spacing w:line="360" w:lineRule="auto"/>
        <w:ind w:firstLine="420" w:firstLineChars="200"/>
        <w:rPr>
          <w:rFonts w:hint="eastAsia" w:ascii="宋体" w:hAnsi="Courier New" w:eastAsia="宋体" w:cs="Times New Roman"/>
          <w:b w:val="0"/>
          <w:bCs/>
          <w:color w:val="auto"/>
          <w:kern w:val="2"/>
          <w:sz w:val="21"/>
          <w:szCs w:val="21"/>
          <w:highlight w:val="none"/>
          <w:lang w:val="en-US" w:eastAsia="zh-CN" w:bidi="ar-SA"/>
        </w:rPr>
      </w:pPr>
      <w:r>
        <w:rPr>
          <w:rFonts w:hint="eastAsia" w:ascii="宋体" w:hAnsi="Courier New" w:eastAsia="宋体" w:cs="Times New Roman"/>
          <w:b w:val="0"/>
          <w:bCs/>
          <w:color w:val="auto"/>
          <w:kern w:val="2"/>
          <w:sz w:val="21"/>
          <w:szCs w:val="21"/>
          <w:highlight w:val="none"/>
          <w:lang w:val="en-US" w:eastAsia="zh-CN" w:bidi="ar-SA"/>
        </w:rPr>
        <w:t>3.2定额缺项部分由承包人事前提出书面报价，由发包人确认后，以实际工程量结算。</w:t>
      </w:r>
    </w:p>
    <w:p w14:paraId="39510791">
      <w:pPr>
        <w:spacing w:line="360" w:lineRule="auto"/>
        <w:ind w:firstLine="420" w:firstLineChars="200"/>
        <w:rPr>
          <w:rFonts w:hint="eastAsia" w:ascii="宋体" w:hAnsi="Courier New" w:eastAsia="宋体" w:cs="Times New Roman"/>
          <w:b w:val="0"/>
          <w:bCs/>
          <w:color w:val="auto"/>
          <w:kern w:val="2"/>
          <w:sz w:val="21"/>
          <w:szCs w:val="21"/>
          <w:highlight w:val="none"/>
          <w:lang w:val="en-US" w:eastAsia="zh-CN" w:bidi="ar-SA"/>
        </w:rPr>
      </w:pPr>
      <w:r>
        <w:rPr>
          <w:rFonts w:hint="eastAsia" w:ascii="宋体" w:hAnsi="Courier New" w:eastAsia="宋体" w:cs="Times New Roman"/>
          <w:b w:val="0"/>
          <w:bCs/>
          <w:color w:val="auto"/>
          <w:kern w:val="2"/>
          <w:sz w:val="21"/>
          <w:szCs w:val="21"/>
          <w:highlight w:val="none"/>
          <w:lang w:val="en-US" w:eastAsia="zh-CN" w:bidi="ar-SA"/>
        </w:rPr>
        <w:t>3.3工程量依据图纸、工程变更、签证等资料据实结算。承包人在工程竣工验收前，项目实施过程中及时办理完成图纸、工程变更、签证的工程量确认手续。</w:t>
      </w:r>
    </w:p>
    <w:p w14:paraId="1096EB89">
      <w:pPr>
        <w:spacing w:line="360" w:lineRule="auto"/>
        <w:ind w:firstLine="420" w:firstLineChars="200"/>
        <w:rPr>
          <w:rFonts w:hint="eastAsia" w:ascii="宋体" w:hAnsi="Courier New" w:eastAsia="宋体" w:cs="Times New Roman"/>
          <w:b w:val="0"/>
          <w:bCs/>
          <w:color w:val="auto"/>
          <w:kern w:val="2"/>
          <w:sz w:val="21"/>
          <w:szCs w:val="21"/>
          <w:highlight w:val="none"/>
          <w:lang w:val="en-US" w:eastAsia="zh-CN" w:bidi="ar-SA"/>
        </w:rPr>
      </w:pPr>
      <w:r>
        <w:rPr>
          <w:rFonts w:hint="eastAsia" w:ascii="宋体" w:hAnsi="Courier New" w:eastAsia="宋体" w:cs="Times New Roman"/>
          <w:b w:val="0"/>
          <w:bCs/>
          <w:color w:val="auto"/>
          <w:kern w:val="2"/>
          <w:sz w:val="21"/>
          <w:szCs w:val="21"/>
          <w:highlight w:val="none"/>
          <w:lang w:val="en-US" w:eastAsia="zh-CN" w:bidi="ar-SA"/>
        </w:rPr>
        <w:t>3.4维修材料清单之外的材料审定价格，由承包人报送、发包人审批确认；若确认价格与市场价格明细偏离时，审计机构进行结算审计时有权对其进行修正。</w:t>
      </w:r>
    </w:p>
    <w:p w14:paraId="3A5915A4">
      <w:pPr>
        <w:spacing w:line="360" w:lineRule="auto"/>
        <w:ind w:firstLine="420" w:firstLineChars="200"/>
        <w:rPr>
          <w:rFonts w:hint="eastAsia" w:ascii="宋体" w:hAnsi="Courier New" w:eastAsia="宋体" w:cs="Times New Roman"/>
          <w:b w:val="0"/>
          <w:bCs/>
          <w:color w:val="auto"/>
          <w:kern w:val="2"/>
          <w:sz w:val="21"/>
          <w:szCs w:val="21"/>
          <w:highlight w:val="none"/>
          <w:lang w:val="en-US" w:eastAsia="zh-CN" w:bidi="ar-SA"/>
        </w:rPr>
      </w:pPr>
      <w:r>
        <w:rPr>
          <w:rFonts w:hint="eastAsia" w:ascii="宋体" w:hAnsi="Courier New" w:eastAsia="宋体" w:cs="Times New Roman"/>
          <w:b w:val="0"/>
          <w:bCs/>
          <w:color w:val="auto"/>
          <w:kern w:val="2"/>
          <w:sz w:val="21"/>
          <w:szCs w:val="21"/>
          <w:highlight w:val="none"/>
          <w:lang w:val="en-US" w:eastAsia="zh-CN" w:bidi="ar-SA"/>
        </w:rPr>
        <w:t>3.5维修施工中所发生的水电费不再计取扣除。</w:t>
      </w:r>
    </w:p>
    <w:p w14:paraId="18ED6B69">
      <w:pPr>
        <w:spacing w:line="360" w:lineRule="auto"/>
        <w:ind w:firstLine="420" w:firstLineChars="200"/>
        <w:rPr>
          <w:rFonts w:hint="eastAsia" w:ascii="宋体" w:hAnsi="Courier New" w:eastAsia="宋体" w:cs="Times New Roman"/>
          <w:b w:val="0"/>
          <w:bCs/>
          <w:color w:val="auto"/>
          <w:kern w:val="2"/>
          <w:sz w:val="21"/>
          <w:szCs w:val="21"/>
          <w:highlight w:val="none"/>
          <w:lang w:val="en-US" w:eastAsia="zh-CN" w:bidi="ar-SA"/>
        </w:rPr>
      </w:pPr>
      <w:r>
        <w:rPr>
          <w:rFonts w:hint="eastAsia" w:ascii="宋体" w:hAnsi="Courier New" w:eastAsia="宋体" w:cs="Times New Roman"/>
          <w:b w:val="0"/>
          <w:bCs/>
          <w:color w:val="auto"/>
          <w:kern w:val="2"/>
          <w:sz w:val="21"/>
          <w:szCs w:val="21"/>
          <w:highlight w:val="none"/>
          <w:lang w:val="en-US" w:eastAsia="zh-CN" w:bidi="ar-SA"/>
        </w:rPr>
        <w:t>3.6工程结算审计，由发包人委托造价咨询单位审计或自行审计，基本审计费由</w:t>
      </w:r>
      <w:r>
        <w:rPr>
          <w:rFonts w:hint="eastAsia" w:ascii="宋体" w:hAnsi="Courier New" w:cs="Times New Roman"/>
          <w:b w:val="0"/>
          <w:bCs/>
          <w:color w:val="auto"/>
          <w:kern w:val="2"/>
          <w:sz w:val="21"/>
          <w:szCs w:val="21"/>
          <w:highlight w:val="none"/>
          <w:lang w:val="en-US" w:eastAsia="zh-CN" w:bidi="ar-SA"/>
        </w:rPr>
        <w:t>承包</w:t>
      </w:r>
      <w:r>
        <w:rPr>
          <w:rFonts w:hint="eastAsia" w:ascii="宋体" w:hAnsi="Courier New" w:eastAsia="宋体" w:cs="Times New Roman"/>
          <w:b w:val="0"/>
          <w:bCs/>
          <w:color w:val="auto"/>
          <w:kern w:val="2"/>
          <w:sz w:val="21"/>
          <w:szCs w:val="21"/>
          <w:highlight w:val="none"/>
          <w:lang w:val="en-US" w:eastAsia="zh-CN" w:bidi="ar-SA"/>
        </w:rPr>
        <w:t>人支付；对审计差额超过5%的部分，按审减额的5%计取审计费，由承包人支付；审增部分按实际审增额的5%计取审计费，由承包人支付；承包人支付的审计费由发包人在工程结算款中代扣代缴或在工程结算审定值中直接扣除。</w:t>
      </w:r>
    </w:p>
    <w:p w14:paraId="0D4955CD">
      <w:pPr>
        <w:pStyle w:val="12"/>
        <w:ind w:firstLine="420" w:firstLineChars="200"/>
        <w:rPr>
          <w:rFonts w:hint="eastAsia" w:ascii="宋体" w:hAnsi="Courier New" w:eastAsia="宋体" w:cs="Times New Roman"/>
          <w:b w:val="0"/>
          <w:bCs/>
          <w:color w:val="auto"/>
          <w:kern w:val="2"/>
          <w:sz w:val="21"/>
          <w:szCs w:val="21"/>
          <w:highlight w:val="none"/>
          <w:lang w:val="en-US" w:eastAsia="zh-CN" w:bidi="ar-SA"/>
        </w:rPr>
      </w:pPr>
      <w:r>
        <w:rPr>
          <w:rFonts w:hint="eastAsia" w:ascii="宋体" w:hAnsi="Courier New" w:eastAsia="宋体" w:cs="Times New Roman"/>
          <w:b w:val="0"/>
          <w:bCs/>
          <w:color w:val="auto"/>
          <w:kern w:val="2"/>
          <w:sz w:val="21"/>
          <w:szCs w:val="21"/>
          <w:highlight w:val="none"/>
          <w:lang w:val="en-US" w:eastAsia="zh-CN" w:bidi="ar-SA"/>
        </w:rPr>
        <w:t>3.7工程竣工验收合格后10日内送发包人指定的第三方审计机构，按照约定的结算标准进行结算，最终结算费用以审计报告为准，承包人提供审定额全额（与审计报告一致）的符合国家要求的增值税专用发票，发包人挂账后次月</w:t>
      </w:r>
      <w:r>
        <w:rPr>
          <w:rFonts w:hint="eastAsia" w:ascii="宋体" w:hAnsi="Courier New" w:eastAsia="宋体" w:cs="Times New Roman"/>
          <w:b w:val="0"/>
          <w:bCs/>
          <w:color w:val="auto"/>
          <w:kern w:val="2"/>
          <w:sz w:val="21"/>
          <w:szCs w:val="21"/>
          <w:highlight w:val="none"/>
          <w:u w:val="single"/>
          <w:lang w:val="en-US" w:eastAsia="zh-CN" w:bidi="ar-SA"/>
        </w:rPr>
        <w:t>支付至工程审定额的95%，剩余5%作为质保金</w:t>
      </w:r>
      <w:r>
        <w:rPr>
          <w:rFonts w:hint="eastAsia" w:ascii="宋体" w:hAnsi="Courier New" w:eastAsia="宋体" w:cs="Times New Roman"/>
          <w:b w:val="0"/>
          <w:bCs/>
          <w:color w:val="auto"/>
          <w:kern w:val="2"/>
          <w:sz w:val="21"/>
          <w:szCs w:val="21"/>
          <w:highlight w:val="none"/>
          <w:lang w:val="en-US" w:eastAsia="zh-CN" w:bidi="ar-SA"/>
        </w:rPr>
        <w:t>，质保期后无质量问题进行支付，出现质量问题则予以相应扣除。</w:t>
      </w:r>
    </w:p>
    <w:p w14:paraId="7C83F903">
      <w:pPr>
        <w:pStyle w:val="12"/>
        <w:ind w:firstLine="420" w:firstLineChars="200"/>
        <w:rPr>
          <w:b w:val="0"/>
          <w:bCs/>
          <w:color w:val="auto"/>
          <w:szCs w:val="21"/>
          <w:highlight w:val="none"/>
        </w:rPr>
      </w:pPr>
      <w:r>
        <w:rPr>
          <w:rFonts w:hint="eastAsia"/>
          <w:b w:val="0"/>
          <w:bCs/>
          <w:color w:val="auto"/>
          <w:szCs w:val="21"/>
          <w:highlight w:val="none"/>
          <w:lang w:val="en-US" w:eastAsia="zh-CN"/>
        </w:rPr>
        <w:t>3.8</w:t>
      </w:r>
      <w:r>
        <w:rPr>
          <w:rFonts w:hint="eastAsia" w:hAnsi="宋体"/>
          <w:b w:val="0"/>
          <w:bCs/>
          <w:color w:val="auto"/>
          <w:szCs w:val="21"/>
          <w:highlight w:val="none"/>
        </w:rPr>
        <w:t>付款</w:t>
      </w:r>
      <w:r>
        <w:rPr>
          <w:rFonts w:hint="eastAsia"/>
          <w:b w:val="0"/>
          <w:bCs/>
          <w:color w:val="auto"/>
          <w:szCs w:val="21"/>
          <w:highlight w:val="none"/>
        </w:rPr>
        <w:t>结算方式</w:t>
      </w:r>
      <w:r>
        <w:rPr>
          <w:rFonts w:hint="eastAsia" w:ascii="宋体" w:hAnsi="Courier New" w:eastAsia="宋体" w:cs="Times New Roman"/>
          <w:b w:val="0"/>
          <w:bCs/>
          <w:color w:val="auto"/>
          <w:szCs w:val="21"/>
          <w:highlight w:val="none"/>
        </w:rPr>
        <w:t>：</w:t>
      </w:r>
      <w:r>
        <w:rPr>
          <w:rFonts w:hint="eastAsia" w:ascii="宋体" w:hAnsi="Courier New" w:eastAsia="宋体" w:cs="Times New Roman"/>
          <w:b w:val="0"/>
          <w:bCs/>
          <w:color w:val="auto"/>
          <w:szCs w:val="21"/>
          <w:highlight w:val="none"/>
          <w:u w:val="single"/>
        </w:rPr>
        <w:t>半年期商业汇票（包括银行承兑汇票和商业承兑汇票）</w:t>
      </w:r>
      <w:r>
        <w:rPr>
          <w:rFonts w:hint="eastAsia" w:ascii="宋体" w:hAnsi="Courier New" w:eastAsia="宋体" w:cs="Times New Roman"/>
          <w:b w:val="0"/>
          <w:bCs/>
          <w:color w:val="auto"/>
          <w:szCs w:val="21"/>
          <w:highlight w:val="none"/>
        </w:rPr>
        <w:t>。</w:t>
      </w:r>
    </w:p>
    <w:p w14:paraId="2815F99D">
      <w:pPr>
        <w:pStyle w:val="12"/>
        <w:ind w:firstLine="422" w:firstLineChars="200"/>
        <w:rPr>
          <w:rFonts w:hint="eastAsia"/>
          <w:b/>
          <w:color w:val="auto"/>
          <w:szCs w:val="21"/>
          <w:highlight w:val="none"/>
        </w:rPr>
      </w:pPr>
      <w:r>
        <w:rPr>
          <w:rFonts w:hint="eastAsia"/>
          <w:b/>
          <w:color w:val="auto"/>
          <w:szCs w:val="21"/>
          <w:highlight w:val="none"/>
        </w:rPr>
        <w:t>4.技术规范及服务</w:t>
      </w:r>
    </w:p>
    <w:p w14:paraId="164B5A56">
      <w:pPr>
        <w:pStyle w:val="12"/>
        <w:ind w:firstLine="420" w:firstLineChars="200"/>
        <w:rPr>
          <w:rFonts w:hint="eastAsia"/>
          <w:color w:val="auto"/>
          <w:szCs w:val="21"/>
          <w:highlight w:val="none"/>
        </w:rPr>
      </w:pPr>
      <w:r>
        <w:rPr>
          <w:rFonts w:hint="eastAsia"/>
          <w:color w:val="auto"/>
          <w:szCs w:val="21"/>
          <w:highlight w:val="none"/>
          <w:lang w:val="en-US" w:eastAsia="zh-CN"/>
        </w:rPr>
        <w:t>4.1</w:t>
      </w:r>
      <w:r>
        <w:rPr>
          <w:rFonts w:hint="eastAsia"/>
          <w:color w:val="auto"/>
          <w:szCs w:val="21"/>
          <w:highlight w:val="none"/>
        </w:rPr>
        <w:t>投标人应与招标人指派的答疑人员充分沟通，理解认可并接受相关技术规范及服务要求。</w:t>
      </w:r>
    </w:p>
    <w:p w14:paraId="69EE151E">
      <w:pPr>
        <w:pStyle w:val="12"/>
        <w:ind w:firstLine="420" w:firstLineChars="200"/>
        <w:rPr>
          <w:rFonts w:hint="eastAsia"/>
          <w:color w:val="auto"/>
          <w:szCs w:val="21"/>
          <w:highlight w:val="none"/>
        </w:rPr>
      </w:pPr>
      <w:r>
        <w:rPr>
          <w:rFonts w:hint="eastAsia"/>
          <w:color w:val="auto"/>
          <w:szCs w:val="21"/>
          <w:highlight w:val="none"/>
          <w:lang w:val="en-US" w:eastAsia="zh-CN"/>
        </w:rPr>
        <w:t>4.2</w:t>
      </w:r>
      <w:r>
        <w:rPr>
          <w:rFonts w:hint="eastAsia"/>
          <w:color w:val="auto"/>
          <w:szCs w:val="21"/>
          <w:highlight w:val="none"/>
        </w:rPr>
        <w:t>投标人可免费提供的、包含但不限于招标人所要求的其他相关服务内容，按本招标书“第二章 投标文件编制”要求，在其</w:t>
      </w:r>
      <w:r>
        <w:rPr>
          <w:rFonts w:hint="eastAsia"/>
          <w:b w:val="0"/>
          <w:bCs/>
          <w:color w:val="auto"/>
          <w:szCs w:val="21"/>
          <w:highlight w:val="none"/>
        </w:rPr>
        <w:t>“开标一览表”</w:t>
      </w:r>
      <w:r>
        <w:rPr>
          <w:rFonts w:hint="eastAsia"/>
          <w:color w:val="auto"/>
          <w:szCs w:val="21"/>
          <w:highlight w:val="none"/>
        </w:rPr>
        <w:t>中一并说明。</w:t>
      </w:r>
    </w:p>
    <w:p w14:paraId="581D1615">
      <w:pPr>
        <w:pStyle w:val="12"/>
        <w:ind w:firstLine="422" w:firstLineChars="200"/>
        <w:rPr>
          <w:rFonts w:hint="eastAsia"/>
          <w:b/>
          <w:color w:val="auto"/>
          <w:szCs w:val="21"/>
          <w:highlight w:val="none"/>
        </w:rPr>
      </w:pPr>
      <w:r>
        <w:rPr>
          <w:rFonts w:hint="eastAsia"/>
          <w:b/>
          <w:color w:val="auto"/>
          <w:szCs w:val="21"/>
          <w:highlight w:val="none"/>
        </w:rPr>
        <w:t>5.其他</w:t>
      </w:r>
    </w:p>
    <w:p w14:paraId="62751F1E">
      <w:pPr>
        <w:pStyle w:val="12"/>
        <w:ind w:firstLine="420" w:firstLineChars="200"/>
        <w:rPr>
          <w:rFonts w:hint="eastAsia"/>
          <w:b w:val="0"/>
          <w:bCs w:val="0"/>
          <w:color w:val="auto"/>
          <w:szCs w:val="21"/>
          <w:highlight w:val="none"/>
        </w:rPr>
      </w:pPr>
      <w:r>
        <w:rPr>
          <w:rFonts w:hint="eastAsia"/>
          <w:color w:val="auto"/>
          <w:szCs w:val="21"/>
          <w:highlight w:val="none"/>
        </w:rPr>
        <w:t>如投标人不认可、不接受，则投标人在本招标书“第二章 投标文件编制”之“相关条款偏离表”中注明“不接受”字样</w:t>
      </w:r>
      <w:r>
        <w:rPr>
          <w:rFonts w:hint="eastAsia"/>
          <w:b w:val="0"/>
          <w:bCs w:val="0"/>
          <w:color w:val="auto"/>
          <w:szCs w:val="21"/>
          <w:highlight w:val="none"/>
        </w:rPr>
        <w:t>，招标人将视之为主动弃标。</w:t>
      </w:r>
    </w:p>
    <w:p w14:paraId="7AACB35C">
      <w:pPr>
        <w:pStyle w:val="12"/>
        <w:ind w:firstLine="420" w:firstLineChars="200"/>
        <w:rPr>
          <w:rFonts w:hint="eastAsia"/>
          <w:color w:val="auto"/>
          <w:szCs w:val="21"/>
          <w:highlight w:val="none"/>
        </w:rPr>
      </w:pPr>
      <w:r>
        <w:rPr>
          <w:rFonts w:hint="eastAsia"/>
          <w:color w:val="auto"/>
          <w:szCs w:val="21"/>
          <w:highlight w:val="none"/>
        </w:rPr>
        <w:t>其余未尽事宜，均以双方最终签订的合同版本为准。</w:t>
      </w:r>
    </w:p>
    <w:p w14:paraId="755A29FF">
      <w:pPr>
        <w:pStyle w:val="12"/>
        <w:ind w:firstLine="422" w:firstLineChars="200"/>
        <w:rPr>
          <w:b/>
          <w:bCs w:val="0"/>
          <w:color w:val="auto"/>
          <w:szCs w:val="21"/>
          <w:highlight w:val="none"/>
        </w:rPr>
      </w:pPr>
      <w:r>
        <w:rPr>
          <w:rFonts w:hint="eastAsia"/>
          <w:b/>
          <w:bCs w:val="0"/>
          <w:color w:val="auto"/>
          <w:szCs w:val="21"/>
          <w:highlight w:val="none"/>
        </w:rPr>
        <w:t>6.要求招标人或相关合同签订单位提供的配合，在标书文件中说明。</w:t>
      </w:r>
    </w:p>
    <w:p w14:paraId="619A2F81">
      <w:pPr>
        <w:pStyle w:val="12"/>
        <w:rPr>
          <w:rFonts w:hint="eastAsia" w:ascii="黑体" w:eastAsia="黑体"/>
          <w:b/>
          <w:bCs/>
          <w:color w:val="auto"/>
          <w:sz w:val="28"/>
          <w:highlight w:val="none"/>
        </w:rPr>
      </w:pPr>
      <w:r>
        <w:rPr>
          <w:rFonts w:hint="eastAsia" w:ascii="黑体" w:eastAsia="黑体"/>
          <w:b/>
          <w:bCs/>
          <w:color w:val="auto"/>
          <w:sz w:val="28"/>
          <w:highlight w:val="none"/>
        </w:rPr>
        <w:t>八、投标、开标、评标</w:t>
      </w:r>
    </w:p>
    <w:p w14:paraId="7F467FBE">
      <w:pPr>
        <w:spacing w:line="360" w:lineRule="auto"/>
        <w:ind w:firstLine="420" w:firstLineChars="200"/>
        <w:rPr>
          <w:rFonts w:hint="eastAsia" w:ascii="宋体" w:hAnsi="宋体" w:eastAsia="宋体" w:cs="Times New Roman"/>
          <w:b/>
          <w:bCs/>
          <w:color w:val="auto"/>
          <w:kern w:val="2"/>
          <w:sz w:val="21"/>
          <w:szCs w:val="21"/>
          <w:highlight w:val="none"/>
          <w:u w:val="single"/>
          <w:lang w:val="en-US" w:eastAsia="zh-CN" w:bidi="ar-SA"/>
        </w:rPr>
      </w:pPr>
      <w:r>
        <w:rPr>
          <w:rFonts w:hint="eastAsia" w:ascii="宋体" w:hAnsi="宋体" w:eastAsia="宋体" w:cs="Times New Roman"/>
          <w:color w:val="auto"/>
          <w:kern w:val="2"/>
          <w:sz w:val="21"/>
          <w:szCs w:val="21"/>
          <w:highlight w:val="none"/>
          <w:lang w:val="en-US" w:eastAsia="zh-CN" w:bidi="ar-SA"/>
        </w:rPr>
        <w:t>1.投标保证金：</w:t>
      </w:r>
      <w:r>
        <w:rPr>
          <w:rFonts w:hint="eastAsia" w:ascii="宋体" w:hAnsi="宋体" w:eastAsia="宋体" w:cs="Times New Roman"/>
          <w:b/>
          <w:bCs/>
          <w:color w:val="auto"/>
          <w:kern w:val="2"/>
          <w:sz w:val="21"/>
          <w:szCs w:val="21"/>
          <w:highlight w:val="none"/>
          <w:u w:val="single"/>
          <w:lang w:val="en-US" w:eastAsia="zh-CN" w:bidi="ar-SA"/>
        </w:rPr>
        <w:t>应标</w:t>
      </w:r>
      <w:r>
        <w:rPr>
          <w:rFonts w:hint="eastAsia" w:ascii="宋体" w:hAnsi="宋体" w:cs="Times New Roman"/>
          <w:b/>
          <w:bCs/>
          <w:color w:val="auto"/>
          <w:kern w:val="2"/>
          <w:sz w:val="21"/>
          <w:szCs w:val="21"/>
          <w:highlight w:val="none"/>
          <w:u w:val="single"/>
          <w:lang w:val="en-US" w:eastAsia="zh-CN" w:bidi="ar-SA"/>
        </w:rPr>
        <w:t>时间截止前</w:t>
      </w:r>
      <w:r>
        <w:rPr>
          <w:rFonts w:hint="eastAsia" w:ascii="宋体" w:hAnsi="宋体" w:eastAsia="宋体" w:cs="Times New Roman"/>
          <w:b/>
          <w:bCs/>
          <w:color w:val="auto"/>
          <w:kern w:val="2"/>
          <w:sz w:val="21"/>
          <w:szCs w:val="21"/>
          <w:highlight w:val="none"/>
          <w:u w:val="single"/>
          <w:lang w:val="en-US" w:eastAsia="zh-CN" w:bidi="ar-SA"/>
        </w:rPr>
        <w:t>缴纳投标保证金。</w:t>
      </w:r>
    </w:p>
    <w:p w14:paraId="00024175">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1.1 投标保证金的形式：电汇或网银(</w:t>
      </w:r>
      <w:r>
        <w:rPr>
          <w:rFonts w:hint="eastAsia" w:ascii="宋体" w:hAnsi="宋体" w:eastAsia="宋体" w:cs="Times New Roman"/>
          <w:b/>
          <w:bCs/>
          <w:color w:val="auto"/>
          <w:kern w:val="2"/>
          <w:sz w:val="21"/>
          <w:szCs w:val="21"/>
          <w:highlight w:val="none"/>
          <w:lang w:val="en-US" w:eastAsia="zh-CN" w:bidi="ar-SA"/>
        </w:rPr>
        <w:t>需从投标人基本账户中转出</w:t>
      </w:r>
      <w:r>
        <w:rPr>
          <w:rFonts w:hint="eastAsia" w:ascii="宋体" w:hAnsi="宋体" w:cs="Times New Roman"/>
          <w:b/>
          <w:bCs/>
          <w:color w:val="auto"/>
          <w:kern w:val="2"/>
          <w:sz w:val="21"/>
          <w:szCs w:val="21"/>
          <w:highlight w:val="none"/>
          <w:lang w:val="en-US" w:eastAsia="zh-CN" w:bidi="ar-SA"/>
        </w:rPr>
        <w:t>，不接受私人汇款</w:t>
      </w:r>
      <w:r>
        <w:rPr>
          <w:rFonts w:hint="eastAsia" w:ascii="宋体" w:hAnsi="宋体" w:eastAsia="宋体" w:cs="Times New Roman"/>
          <w:color w:val="auto"/>
          <w:kern w:val="2"/>
          <w:sz w:val="21"/>
          <w:szCs w:val="21"/>
          <w:highlight w:val="none"/>
          <w:lang w:val="en-US" w:eastAsia="zh-CN" w:bidi="ar-SA"/>
        </w:rPr>
        <w:t>)；</w:t>
      </w:r>
    </w:p>
    <w:p w14:paraId="3AD3D465">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 xml:space="preserve">1.2投标保证金金额：人民币 </w:t>
      </w:r>
      <w:r>
        <w:rPr>
          <w:rFonts w:hint="eastAsia" w:ascii="宋体" w:hAnsi="宋体" w:cs="Times New Roman"/>
          <w:color w:val="auto"/>
          <w:kern w:val="2"/>
          <w:sz w:val="21"/>
          <w:szCs w:val="21"/>
          <w:highlight w:val="none"/>
          <w:lang w:val="en-US" w:eastAsia="zh-CN" w:bidi="ar-SA"/>
        </w:rPr>
        <w:t>5000</w:t>
      </w:r>
      <w:r>
        <w:rPr>
          <w:rFonts w:hint="eastAsia" w:ascii="宋体" w:hAnsi="宋体" w:eastAsia="宋体" w:cs="Times New Roman"/>
          <w:color w:val="auto"/>
          <w:kern w:val="2"/>
          <w:sz w:val="21"/>
          <w:szCs w:val="21"/>
          <w:highlight w:val="none"/>
          <w:lang w:val="en-US" w:eastAsia="zh-CN" w:bidi="ar-SA"/>
        </w:rPr>
        <w:t>元</w:t>
      </w:r>
      <w:r>
        <w:rPr>
          <w:rFonts w:hint="eastAsia" w:ascii="宋体" w:hAnsi="宋体" w:cs="Times New Roman"/>
          <w:color w:val="auto"/>
          <w:kern w:val="2"/>
          <w:sz w:val="21"/>
          <w:szCs w:val="21"/>
          <w:highlight w:val="none"/>
          <w:lang w:val="en-US" w:eastAsia="zh-CN" w:bidi="ar-SA"/>
        </w:rPr>
        <w:t>（伍仟元整）</w:t>
      </w:r>
      <w:r>
        <w:rPr>
          <w:rFonts w:hint="eastAsia" w:ascii="宋体" w:hAnsi="宋体" w:eastAsia="宋体" w:cs="Times New Roman"/>
          <w:color w:val="auto"/>
          <w:kern w:val="2"/>
          <w:sz w:val="21"/>
          <w:szCs w:val="21"/>
          <w:highlight w:val="none"/>
          <w:lang w:val="en-US" w:eastAsia="zh-CN" w:bidi="ar-SA"/>
        </w:rPr>
        <w:t>；</w:t>
      </w:r>
    </w:p>
    <w:p w14:paraId="04AAFDCB">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1.3 投标保证金收款账户信息：</w:t>
      </w:r>
    </w:p>
    <w:p w14:paraId="45549EE1">
      <w:pPr>
        <w:autoSpaceDE w:val="0"/>
        <w:autoSpaceDN w:val="0"/>
        <w:adjustRightInd w:val="0"/>
        <w:spacing w:line="360" w:lineRule="auto"/>
        <w:ind w:firstLine="420" w:firstLineChars="20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开户名：中国重汽集团济宁商用车有限公司</w:t>
      </w:r>
    </w:p>
    <w:p w14:paraId="577B7366">
      <w:pPr>
        <w:autoSpaceDE w:val="0"/>
        <w:autoSpaceDN w:val="0"/>
        <w:adjustRightInd w:val="0"/>
        <w:spacing w:line="360" w:lineRule="auto"/>
        <w:ind w:firstLine="420" w:firstLineChars="20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开户行：</w:t>
      </w:r>
      <w:r>
        <w:rPr>
          <w:rFonts w:hint="eastAsia" w:ascii="宋体" w:hAnsi="宋体" w:cs="Times New Roman"/>
          <w:color w:val="auto"/>
          <w:kern w:val="2"/>
          <w:sz w:val="21"/>
          <w:szCs w:val="21"/>
          <w:highlight w:val="none"/>
          <w:lang w:val="en-US" w:eastAsia="zh-CN" w:bidi="ar-SA"/>
        </w:rPr>
        <w:t>中国银行</w:t>
      </w:r>
      <w:r>
        <w:rPr>
          <w:rFonts w:hint="eastAsia" w:ascii="宋体" w:hAnsi="宋体" w:eastAsia="宋体" w:cs="Times New Roman"/>
          <w:color w:val="auto"/>
          <w:kern w:val="2"/>
          <w:sz w:val="21"/>
          <w:szCs w:val="21"/>
          <w:highlight w:val="none"/>
          <w:lang w:val="en-US" w:eastAsia="zh-CN" w:bidi="ar-SA"/>
        </w:rPr>
        <w:t>济宁分行</w:t>
      </w:r>
    </w:p>
    <w:p w14:paraId="6D9DAF46">
      <w:pPr>
        <w:autoSpaceDE w:val="0"/>
        <w:autoSpaceDN w:val="0"/>
        <w:adjustRightInd w:val="0"/>
        <w:snapToGrid w:val="0"/>
        <w:spacing w:line="360" w:lineRule="auto"/>
        <w:ind w:firstLine="420" w:firstLineChars="200"/>
        <w:jc w:val="left"/>
        <w:rPr>
          <w:rFonts w:hint="eastAsia" w:ascii="宋体" w:hAnsi="宋体" w:eastAsia="宋体" w:cs="宋体"/>
          <w:spacing w:val="-7"/>
          <w:sz w:val="23"/>
          <w:szCs w:val="23"/>
          <w:highlight w:val="none"/>
        </w:rPr>
      </w:pPr>
      <w:r>
        <w:rPr>
          <w:rFonts w:hint="eastAsia" w:ascii="宋体" w:hAnsi="宋体" w:eastAsia="宋体" w:cs="Times New Roman"/>
          <w:color w:val="auto"/>
          <w:kern w:val="2"/>
          <w:sz w:val="21"/>
          <w:szCs w:val="21"/>
          <w:highlight w:val="none"/>
          <w:lang w:val="en-US" w:eastAsia="zh-CN" w:bidi="ar-SA"/>
        </w:rPr>
        <w:t>账号：</w:t>
      </w:r>
      <w:r>
        <w:rPr>
          <w:rFonts w:hint="eastAsia" w:ascii="宋体" w:hAnsi="宋体" w:eastAsia="宋体" w:cs="宋体"/>
          <w:spacing w:val="-7"/>
          <w:sz w:val="23"/>
          <w:szCs w:val="23"/>
          <w:highlight w:val="none"/>
        </w:rPr>
        <w:t>231202725157</w:t>
      </w:r>
    </w:p>
    <w:p w14:paraId="4FB2A005">
      <w:pPr>
        <w:autoSpaceDE w:val="0"/>
        <w:autoSpaceDN w:val="0"/>
        <w:adjustRightInd w:val="0"/>
        <w:snapToGrid w:val="0"/>
        <w:spacing w:line="360" w:lineRule="auto"/>
        <w:ind w:firstLine="420" w:firstLineChars="200"/>
        <w:jc w:val="left"/>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1.4汇款</w:t>
      </w:r>
      <w:r>
        <w:rPr>
          <w:rFonts w:hint="eastAsia" w:ascii="宋体" w:hAnsi="宋体" w:eastAsia="宋体" w:cs="Times New Roman"/>
          <w:color w:val="FF0000"/>
          <w:kern w:val="2"/>
          <w:sz w:val="21"/>
          <w:szCs w:val="21"/>
          <w:highlight w:val="none"/>
          <w:lang w:val="en-US" w:eastAsia="zh-CN" w:bidi="ar-SA"/>
        </w:rPr>
        <w:t>备注信息：</w:t>
      </w:r>
      <w:r>
        <w:rPr>
          <w:rFonts w:hint="eastAsia" w:ascii="宋体" w:hAnsi="宋体" w:cs="Times New Roman"/>
          <w:color w:val="FF0000"/>
          <w:kern w:val="2"/>
          <w:sz w:val="21"/>
          <w:szCs w:val="21"/>
          <w:highlight w:val="none"/>
          <w:lang w:val="en-US" w:eastAsia="zh-CN" w:bidi="ar-SA"/>
        </w:rPr>
        <w:t>投标保证金-</w:t>
      </w:r>
      <w:r>
        <w:rPr>
          <w:rFonts w:hint="eastAsia" w:ascii="宋体" w:hAnsi="宋体"/>
          <w:color w:val="FF0000"/>
          <w:szCs w:val="16"/>
          <w:highlight w:val="none"/>
          <w:u w:val="single"/>
        </w:rPr>
        <w:t>维修服务商资源库项目</w:t>
      </w:r>
      <w:r>
        <w:rPr>
          <w:rFonts w:hint="eastAsia" w:ascii="宋体" w:hAnsi="宋体" w:eastAsia="宋体" w:cs="Times New Roman"/>
          <w:color w:val="FF0000"/>
          <w:kern w:val="2"/>
          <w:sz w:val="21"/>
          <w:szCs w:val="21"/>
          <w:highlight w:val="none"/>
          <w:lang w:val="en-US" w:eastAsia="zh-CN" w:bidi="ar-SA"/>
        </w:rPr>
        <w:t>-单位</w:t>
      </w:r>
      <w:r>
        <w:rPr>
          <w:rFonts w:hint="eastAsia" w:ascii="宋体" w:hAnsi="宋体" w:cs="Times New Roman"/>
          <w:color w:val="FF0000"/>
          <w:kern w:val="2"/>
          <w:sz w:val="21"/>
          <w:szCs w:val="21"/>
          <w:highlight w:val="none"/>
          <w:lang w:val="en-US" w:eastAsia="zh-CN" w:bidi="ar-SA"/>
        </w:rPr>
        <w:t>名称（五字简称即可）</w:t>
      </w:r>
      <w:r>
        <w:rPr>
          <w:rFonts w:hint="eastAsia" w:ascii="宋体" w:hAnsi="宋体" w:eastAsia="宋体" w:cs="Times New Roman"/>
          <w:color w:val="auto"/>
          <w:kern w:val="2"/>
          <w:sz w:val="21"/>
          <w:szCs w:val="21"/>
          <w:highlight w:val="none"/>
          <w:lang w:val="en-US" w:eastAsia="zh-CN" w:bidi="ar-SA"/>
        </w:rPr>
        <w:t>。</w:t>
      </w:r>
    </w:p>
    <w:p w14:paraId="5012C40B">
      <w:pPr>
        <w:autoSpaceDE w:val="0"/>
        <w:autoSpaceDN w:val="0"/>
        <w:adjustRightInd w:val="0"/>
        <w:snapToGrid w:val="0"/>
        <w:spacing w:line="360" w:lineRule="auto"/>
        <w:ind w:firstLine="420" w:firstLineChars="200"/>
        <w:jc w:val="left"/>
        <w:rPr>
          <w:rFonts w:hint="eastAsia" w:ascii="宋体" w:hAnsi="宋体" w:eastAsia="宋体" w:cs="Times New Roman"/>
          <w:color w:val="auto"/>
          <w:kern w:val="2"/>
          <w:sz w:val="21"/>
          <w:szCs w:val="21"/>
          <w:highlight w:val="none"/>
          <w:lang w:val="en-US" w:eastAsia="zh-CN" w:bidi="ar-SA"/>
        </w:rPr>
      </w:pPr>
      <w:bookmarkStart w:id="10" w:name="_Hlk66372682"/>
      <w:r>
        <w:rPr>
          <w:rFonts w:hint="eastAsia" w:ascii="宋体" w:hAnsi="宋体" w:eastAsia="宋体" w:cs="Times New Roman"/>
          <w:color w:val="auto"/>
          <w:kern w:val="2"/>
          <w:sz w:val="21"/>
          <w:szCs w:val="21"/>
          <w:highlight w:val="none"/>
          <w:lang w:val="en-US" w:eastAsia="zh-CN" w:bidi="ar-SA"/>
        </w:rPr>
        <w:t>1.5 投标保证金收取截至时间：202</w:t>
      </w:r>
      <w:r>
        <w:rPr>
          <w:rFonts w:hint="eastAsia" w:ascii="宋体" w:hAnsi="宋体" w:cs="Times New Roman"/>
          <w:color w:val="auto"/>
          <w:kern w:val="2"/>
          <w:sz w:val="21"/>
          <w:szCs w:val="21"/>
          <w:highlight w:val="none"/>
          <w:lang w:val="en-US" w:eastAsia="zh-CN" w:bidi="ar-SA"/>
        </w:rPr>
        <w:t>5</w:t>
      </w:r>
      <w:r>
        <w:rPr>
          <w:rFonts w:hint="eastAsia" w:ascii="宋体" w:hAnsi="宋体" w:eastAsia="宋体" w:cs="Times New Roman"/>
          <w:color w:val="auto"/>
          <w:kern w:val="2"/>
          <w:sz w:val="21"/>
          <w:szCs w:val="21"/>
          <w:highlight w:val="none"/>
          <w:lang w:val="en-US" w:eastAsia="zh-CN" w:bidi="ar-SA"/>
        </w:rPr>
        <w:t>年</w:t>
      </w: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月</w:t>
      </w: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日17时。</w:t>
      </w:r>
    </w:p>
    <w:bookmarkEnd w:id="10"/>
    <w:p w14:paraId="361F3D91">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1.6说明：</w:t>
      </w:r>
    </w:p>
    <w:p w14:paraId="292AEE5C">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（1）招标人按照财务制度退款，在确定中标人后，按投标人所提供的账户信息一个付款周期内退还投标保证金（本金，不计息）。</w:t>
      </w:r>
    </w:p>
    <w:p w14:paraId="090F8E90">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（2）投标人在向招标人出示《投标保证金缴纳凭证》后方可进行投标。</w:t>
      </w:r>
    </w:p>
    <w:p w14:paraId="165FFF24">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（3）投标保证金的退还及没收</w:t>
      </w:r>
    </w:p>
    <w:p w14:paraId="03EAFC9F">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投标保证金的退还：在中标（成交）通知书发出后 30 个工作日内，通知财务部退还未中标（成交）人的投标保证金；在采购合同签订后5个工作日内退还中标（成交）人的投标保证金，或根据合同中的约定将投标保证金转为履约保证金。</w:t>
      </w:r>
    </w:p>
    <w:p w14:paraId="2909EEDE">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发生以下情况时，有权没收保证金：</w:t>
      </w:r>
    </w:p>
    <w:p w14:paraId="6A6BAA5C">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(1)供应商在提交响应文件截止时间后撤回响应文件的；</w:t>
      </w:r>
    </w:p>
    <w:p w14:paraId="70CBE493">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(2)供应商在响应文件中提供虚假材料的；</w:t>
      </w:r>
    </w:p>
    <w:p w14:paraId="40F1E78B">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(3)除因不可抗力或谈判文件、询价通知书认可的情形以外，成交供应商不与采购人签订合同的；</w:t>
      </w:r>
    </w:p>
    <w:p w14:paraId="07F39D4C">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(4)供应商与采购人、其他供应商或者采购代理机构恶意串通、围标、陪标的；</w:t>
      </w:r>
    </w:p>
    <w:p w14:paraId="3D671701">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(5)供应商有违约违规行为或被投诉、举报的，在调查处理期间，保证金暂不退还，待调查处理结束后按有关规定处理。</w:t>
      </w:r>
    </w:p>
    <w:p w14:paraId="1BEE47DC">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(6)截至开标前 3 天，投标人无正当理由、未以书面形式向招标人递交说明而在投标截止日不来投标的。</w:t>
      </w:r>
    </w:p>
    <w:p w14:paraId="627CDDD7">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(7)自中标通知书发出之日起30日内，中标人无正当理由投标人无正当签订合同的；</w:t>
      </w:r>
    </w:p>
    <w:p w14:paraId="23DB26B2">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(8)采购文件规定的其他情形。</w:t>
      </w:r>
    </w:p>
    <w:p w14:paraId="6B4EB4F3">
      <w:pPr>
        <w:spacing w:line="360" w:lineRule="auto"/>
        <w:ind w:firstLine="420" w:firstLineChars="200"/>
        <w:rPr>
          <w:rFonts w:hint="eastAsia" w:ascii="宋体" w:hAnsi="宋体" w:eastAsia="宋体" w:cs="Times New Roman"/>
          <w:color w:val="auto"/>
          <w:kern w:val="2"/>
          <w:sz w:val="21"/>
          <w:szCs w:val="21"/>
          <w:highlight w:val="none"/>
          <w:lang w:val="en-US" w:eastAsia="zh-CN" w:bidi="ar-SA"/>
        </w:rPr>
      </w:pPr>
      <w:r>
        <w:rPr>
          <w:rFonts w:hint="eastAsia" w:ascii="宋体" w:hAnsi="宋体" w:eastAsia="宋体" w:cs="Times New Roman"/>
          <w:color w:val="auto"/>
          <w:kern w:val="2"/>
          <w:sz w:val="21"/>
          <w:szCs w:val="21"/>
          <w:highlight w:val="none"/>
          <w:lang w:val="en-US" w:eastAsia="zh-CN" w:bidi="ar-SA"/>
        </w:rPr>
        <w:t>2.投标：</w:t>
      </w:r>
      <w:r>
        <w:rPr>
          <w:rFonts w:hint="eastAsia" w:ascii="宋体" w:hAnsi="宋体" w:eastAsia="宋体" w:cs="Times New Roman"/>
          <w:color w:val="FF0000"/>
          <w:kern w:val="2"/>
          <w:sz w:val="21"/>
          <w:szCs w:val="21"/>
          <w:highlight w:val="none"/>
          <w:lang w:val="en-US" w:eastAsia="zh-CN" w:bidi="ar-SA"/>
        </w:rPr>
        <w:t>应标审核通过后，投标人在重汽</w:t>
      </w:r>
      <w:r>
        <w:rPr>
          <w:rFonts w:hint="eastAsia" w:ascii="宋体" w:hAnsi="宋体" w:eastAsia="宋体" w:cs="Times New Roman"/>
          <w:b/>
          <w:bCs/>
          <w:color w:val="FF0000"/>
          <w:kern w:val="2"/>
          <w:sz w:val="21"/>
          <w:szCs w:val="21"/>
          <w:highlight w:val="none"/>
          <w:lang w:val="en-US" w:eastAsia="zh-CN" w:bidi="ar-SA"/>
        </w:rPr>
        <w:t>e采通进行投标（</w:t>
      </w:r>
      <w:r>
        <w:rPr>
          <w:rFonts w:hint="eastAsia" w:ascii="宋体" w:hAnsi="宋体" w:eastAsia="宋体" w:cs="Times New Roman"/>
          <w:b/>
          <w:bCs/>
          <w:color w:val="FF0000"/>
          <w:kern w:val="2"/>
          <w:sz w:val="21"/>
          <w:szCs w:val="21"/>
          <w:highlight w:val="none"/>
          <w:u w:val="single"/>
          <w:lang w:val="en-US" w:eastAsia="zh-CN" w:bidi="ar-SA"/>
        </w:rPr>
        <w:t>注意报价单位：万元</w:t>
      </w:r>
      <w:r>
        <w:rPr>
          <w:rFonts w:hint="eastAsia" w:ascii="宋体" w:hAnsi="宋体" w:cs="Times New Roman"/>
          <w:b/>
          <w:bCs/>
          <w:color w:val="FF0000"/>
          <w:kern w:val="2"/>
          <w:sz w:val="21"/>
          <w:szCs w:val="21"/>
          <w:highlight w:val="none"/>
          <w:u w:val="single"/>
          <w:lang w:val="en-US" w:eastAsia="zh-CN" w:bidi="ar-SA"/>
        </w:rPr>
        <w:t>/含税</w:t>
      </w:r>
      <w:r>
        <w:rPr>
          <w:rFonts w:hint="eastAsia" w:ascii="宋体" w:hAnsi="宋体" w:eastAsia="宋体" w:cs="Times New Roman"/>
          <w:b/>
          <w:bCs/>
          <w:color w:val="FF0000"/>
          <w:kern w:val="2"/>
          <w:sz w:val="21"/>
          <w:szCs w:val="21"/>
          <w:highlight w:val="none"/>
          <w:lang w:val="en-US" w:eastAsia="zh-CN" w:bidi="ar-SA"/>
        </w:rPr>
        <w:t>）</w:t>
      </w:r>
      <w:r>
        <w:rPr>
          <w:rFonts w:hint="eastAsia" w:ascii="宋体" w:hAnsi="宋体" w:eastAsia="宋体" w:cs="Times New Roman"/>
          <w:color w:val="auto"/>
          <w:kern w:val="2"/>
          <w:sz w:val="21"/>
          <w:szCs w:val="21"/>
          <w:highlight w:val="none"/>
          <w:lang w:val="en-US" w:eastAsia="zh-CN" w:bidi="ar-SA"/>
        </w:rPr>
        <w:t>，投标截止时间202</w:t>
      </w:r>
      <w:r>
        <w:rPr>
          <w:rFonts w:hint="eastAsia" w:ascii="宋体" w:hAnsi="宋体" w:cs="Times New Roman"/>
          <w:color w:val="auto"/>
          <w:kern w:val="2"/>
          <w:sz w:val="21"/>
          <w:szCs w:val="21"/>
          <w:highlight w:val="none"/>
          <w:lang w:val="en-US" w:eastAsia="zh-CN" w:bidi="ar-SA"/>
        </w:rPr>
        <w:t>5</w:t>
      </w:r>
      <w:r>
        <w:rPr>
          <w:rFonts w:hint="eastAsia" w:ascii="宋体" w:hAnsi="宋体" w:eastAsia="宋体" w:cs="Times New Roman"/>
          <w:color w:val="auto"/>
          <w:kern w:val="2"/>
          <w:sz w:val="21"/>
          <w:szCs w:val="21"/>
          <w:highlight w:val="none"/>
          <w:lang w:val="en-US" w:eastAsia="zh-CN" w:bidi="ar-SA"/>
        </w:rPr>
        <w:t>年</w:t>
      </w:r>
      <w:r>
        <w:rPr>
          <w:rFonts w:hint="eastAsia" w:ascii="宋体" w:hAnsi="宋体" w:cs="Times New Roman"/>
          <w:color w:val="auto"/>
          <w:kern w:val="2"/>
          <w:sz w:val="21"/>
          <w:szCs w:val="21"/>
          <w:highlight w:val="none"/>
          <w:lang w:val="en-US" w:eastAsia="zh-CN" w:bidi="ar-SA"/>
        </w:rPr>
        <w:t>3</w:t>
      </w:r>
      <w:r>
        <w:rPr>
          <w:rFonts w:hint="eastAsia" w:ascii="宋体" w:hAnsi="宋体" w:eastAsia="宋体" w:cs="Times New Roman"/>
          <w:color w:val="auto"/>
          <w:kern w:val="2"/>
          <w:sz w:val="21"/>
          <w:szCs w:val="21"/>
          <w:highlight w:val="none"/>
          <w:lang w:val="en-US" w:eastAsia="zh-CN" w:bidi="ar-SA"/>
        </w:rPr>
        <w:t>月</w:t>
      </w:r>
      <w:r>
        <w:rPr>
          <w:rFonts w:hint="eastAsia" w:ascii="宋体" w:hAnsi="宋体" w:cs="Times New Roman"/>
          <w:color w:val="auto"/>
          <w:kern w:val="2"/>
          <w:sz w:val="21"/>
          <w:szCs w:val="21"/>
          <w:highlight w:val="none"/>
          <w:lang w:val="en-US" w:eastAsia="zh-CN" w:bidi="ar-SA"/>
        </w:rPr>
        <w:t>4</w:t>
      </w:r>
      <w:r>
        <w:rPr>
          <w:rFonts w:hint="eastAsia" w:ascii="宋体" w:hAnsi="宋体" w:eastAsia="宋体" w:cs="Times New Roman"/>
          <w:color w:val="auto"/>
          <w:kern w:val="2"/>
          <w:sz w:val="21"/>
          <w:szCs w:val="21"/>
          <w:highlight w:val="none"/>
          <w:lang w:val="en-US" w:eastAsia="zh-CN" w:bidi="ar-SA"/>
        </w:rPr>
        <w:t>日</w:t>
      </w:r>
      <w:r>
        <w:rPr>
          <w:rFonts w:hint="eastAsia" w:ascii="宋体" w:hAnsi="宋体" w:cs="Times New Roman"/>
          <w:color w:val="auto"/>
          <w:kern w:val="2"/>
          <w:sz w:val="21"/>
          <w:szCs w:val="21"/>
          <w:highlight w:val="none"/>
          <w:lang w:val="en-US" w:eastAsia="zh-CN" w:bidi="ar-SA"/>
        </w:rPr>
        <w:t>18</w:t>
      </w:r>
      <w:r>
        <w:rPr>
          <w:rFonts w:hint="eastAsia" w:ascii="宋体" w:hAnsi="宋体" w:eastAsia="宋体" w:cs="Times New Roman"/>
          <w:color w:val="auto"/>
          <w:kern w:val="2"/>
          <w:sz w:val="21"/>
          <w:szCs w:val="21"/>
          <w:highlight w:val="none"/>
          <w:lang w:val="en-US" w:eastAsia="zh-CN" w:bidi="ar-SA"/>
        </w:rPr>
        <w:t>时。按照</w:t>
      </w:r>
      <w:r>
        <w:rPr>
          <w:rFonts w:hint="eastAsia" w:ascii="宋体" w:hAnsi="宋体" w:cs="Times New Roman"/>
          <w:color w:val="auto"/>
          <w:kern w:val="2"/>
          <w:sz w:val="21"/>
          <w:szCs w:val="21"/>
          <w:highlight w:val="none"/>
          <w:lang w:val="en-US" w:eastAsia="zh-CN" w:bidi="ar-SA"/>
        </w:rPr>
        <w:t>第二章投标文件编制</w:t>
      </w:r>
      <w:r>
        <w:rPr>
          <w:rFonts w:hint="eastAsia" w:ascii="宋体" w:hAnsi="宋体" w:eastAsia="宋体" w:cs="Times New Roman"/>
          <w:color w:val="auto"/>
          <w:kern w:val="2"/>
          <w:sz w:val="21"/>
          <w:szCs w:val="21"/>
          <w:highlight w:val="none"/>
          <w:lang w:val="en-US" w:eastAsia="zh-CN" w:bidi="ar-SA"/>
        </w:rPr>
        <w:t>要求递交投标资料。</w:t>
      </w:r>
    </w:p>
    <w:p w14:paraId="16597F44">
      <w:pPr>
        <w:pStyle w:val="2"/>
        <w:rPr>
          <w:rFonts w:hint="default"/>
          <w:lang w:val="en-US" w:eastAsia="zh-CN"/>
        </w:rPr>
      </w:pPr>
      <w:r>
        <w:rPr>
          <w:rFonts w:hint="eastAsia" w:ascii="宋体" w:hAnsi="宋体" w:eastAsia="宋体" w:cs="Times New Roman"/>
          <w:color w:val="auto"/>
          <w:kern w:val="2"/>
          <w:sz w:val="21"/>
          <w:szCs w:val="21"/>
          <w:highlight w:val="none"/>
          <w:lang w:val="en-US" w:eastAsia="zh-CN" w:bidi="ar-SA"/>
        </w:rPr>
        <w:t xml:space="preserve">   </w:t>
      </w:r>
      <w:r>
        <w:rPr>
          <w:rFonts w:hint="eastAsia" w:ascii="宋体" w:hAnsi="宋体" w:eastAsia="宋体" w:cs="Times New Roman"/>
          <w:color w:val="FF0000"/>
          <w:kern w:val="2"/>
          <w:sz w:val="21"/>
          <w:szCs w:val="21"/>
          <w:highlight w:val="none"/>
          <w:lang w:val="en-US" w:eastAsia="zh-CN" w:bidi="ar-SA"/>
        </w:rPr>
        <w:t xml:space="preserve"> 投标报价限价：8.08万元（附件八 维修材料价格清单的总价）。</w:t>
      </w:r>
    </w:p>
    <w:p w14:paraId="1AAFB2B1">
      <w:pPr>
        <w:pStyle w:val="12"/>
        <w:ind w:firstLine="420" w:firstLineChars="200"/>
        <w:rPr>
          <w:rFonts w:hint="eastAsia"/>
          <w:color w:val="auto"/>
          <w:highlight w:val="none"/>
        </w:rPr>
      </w:pPr>
      <w:r>
        <w:rPr>
          <w:rFonts w:hint="eastAsia"/>
          <w:color w:val="auto"/>
          <w:highlight w:val="none"/>
          <w:lang w:val="en-US" w:eastAsia="zh-CN"/>
        </w:rPr>
        <w:t>3</w:t>
      </w:r>
      <w:r>
        <w:rPr>
          <w:rFonts w:hint="eastAsia"/>
          <w:color w:val="auto"/>
          <w:highlight w:val="none"/>
        </w:rPr>
        <w:t>.评标</w:t>
      </w:r>
    </w:p>
    <w:p w14:paraId="60E931E8">
      <w:pPr>
        <w:pStyle w:val="12"/>
        <w:ind w:firstLine="420" w:firstLineChars="200"/>
        <w:rPr>
          <w:rFonts w:hint="eastAsia"/>
          <w:color w:val="auto"/>
          <w:highlight w:val="none"/>
        </w:rPr>
      </w:pPr>
      <w:r>
        <w:rPr>
          <w:rFonts w:hint="eastAsia" w:hAnsi="宋体"/>
          <w:color w:val="auto"/>
          <w:szCs w:val="21"/>
          <w:highlight w:val="none"/>
        </w:rPr>
        <w:t>评标工作由招标人为该项目依法组织的、由三人及以上单数成员（视标的额大小按规定确定专家人数）组成的评标工作小组负责，</w:t>
      </w:r>
      <w:r>
        <w:rPr>
          <w:rFonts w:hint="eastAsia"/>
          <w:color w:val="auto"/>
          <w:highlight w:val="none"/>
        </w:rPr>
        <w:t>由评标工作小组按照国家招投标有关规定，本着公平、公正、公开、有序的原则，在最大限度地满足招标文件实质性要求的前提下，按照招标文件中规定的各项因素进行评审，并根据</w:t>
      </w:r>
      <w:r>
        <w:rPr>
          <w:rFonts w:hint="eastAsia"/>
          <w:color w:val="auto"/>
          <w:highlight w:val="none"/>
          <w:lang w:val="en-US" w:eastAsia="zh-CN"/>
        </w:rPr>
        <w:t>材料</w:t>
      </w:r>
      <w:r>
        <w:rPr>
          <w:rFonts w:hint="eastAsia"/>
          <w:color w:val="auto"/>
          <w:highlight w:val="none"/>
        </w:rPr>
        <w:t>报价</w:t>
      </w:r>
      <w:r>
        <w:rPr>
          <w:rFonts w:hint="eastAsia"/>
          <w:color w:val="auto"/>
          <w:highlight w:val="none"/>
          <w:lang w:eastAsia="zh-CN"/>
        </w:rPr>
        <w:t>、</w:t>
      </w:r>
      <w:r>
        <w:rPr>
          <w:rFonts w:hint="eastAsia"/>
          <w:color w:val="auto"/>
          <w:highlight w:val="none"/>
        </w:rPr>
        <w:t>让利</w:t>
      </w:r>
      <w:r>
        <w:rPr>
          <w:rFonts w:hint="eastAsia"/>
          <w:color w:val="auto"/>
          <w:highlight w:val="none"/>
          <w:lang w:val="en-US" w:eastAsia="zh-CN"/>
        </w:rPr>
        <w:t>系数</w:t>
      </w:r>
      <w:r>
        <w:rPr>
          <w:rFonts w:hint="eastAsia"/>
          <w:color w:val="auto"/>
          <w:highlight w:val="none"/>
        </w:rPr>
        <w:t>情况，依据本招标书列示的相关报价</w:t>
      </w:r>
      <w:r>
        <w:rPr>
          <w:rFonts w:hint="eastAsia"/>
          <w:color w:val="auto"/>
          <w:highlight w:val="none"/>
          <w:lang w:val="en-US" w:eastAsia="zh-CN"/>
        </w:rPr>
        <w:t>评审</w:t>
      </w:r>
      <w:r>
        <w:rPr>
          <w:rFonts w:hint="eastAsia"/>
          <w:color w:val="auto"/>
          <w:highlight w:val="none"/>
        </w:rPr>
        <w:t>规则，</w:t>
      </w:r>
      <w:r>
        <w:rPr>
          <w:rFonts w:hint="eastAsia"/>
          <w:b/>
          <w:bCs/>
          <w:color w:val="auto"/>
          <w:highlight w:val="none"/>
        </w:rPr>
        <w:t>按需</w:t>
      </w:r>
      <w:r>
        <w:rPr>
          <w:rFonts w:hint="eastAsia" w:hAnsi="宋体"/>
          <w:b/>
          <w:bCs/>
          <w:color w:val="auto"/>
          <w:szCs w:val="21"/>
          <w:highlight w:val="none"/>
        </w:rPr>
        <w:t>确定中标候选人，</w:t>
      </w:r>
      <w:r>
        <w:rPr>
          <w:rFonts w:hint="eastAsia" w:hAnsi="宋体"/>
          <w:b/>
          <w:color w:val="auto"/>
          <w:szCs w:val="21"/>
          <w:highlight w:val="none"/>
        </w:rPr>
        <w:t>对未中标人不做任何解释</w:t>
      </w:r>
      <w:r>
        <w:rPr>
          <w:rFonts w:hint="eastAsia"/>
          <w:color w:val="auto"/>
          <w:highlight w:val="none"/>
        </w:rPr>
        <w:t>。</w:t>
      </w:r>
    </w:p>
    <w:p w14:paraId="6D2365A6">
      <w:pPr>
        <w:pStyle w:val="12"/>
        <w:ind w:firstLine="420" w:firstLineChars="200"/>
        <w:rPr>
          <w:rFonts w:hint="eastAsia" w:ascii="宋体" w:hAnsi="Courier New" w:eastAsia="宋体" w:cs="Times New Roman"/>
          <w:color w:val="auto"/>
          <w:highlight w:val="none"/>
          <w:lang w:eastAsia="zh-CN"/>
        </w:rPr>
      </w:pPr>
      <w:r>
        <w:rPr>
          <w:rFonts w:hint="eastAsia" w:ascii="宋体" w:hAnsi="Courier New" w:eastAsia="宋体" w:cs="Times New Roman"/>
          <w:color w:val="auto"/>
          <w:highlight w:val="none"/>
        </w:rPr>
        <w:t>评标实施具体环节</w:t>
      </w:r>
      <w:r>
        <w:rPr>
          <w:rFonts w:hint="eastAsia" w:ascii="宋体" w:hAnsi="Courier New" w:eastAsia="宋体" w:cs="Times New Roman"/>
          <w:color w:val="auto"/>
          <w:highlight w:val="none"/>
          <w:lang w:eastAsia="zh-CN"/>
        </w:rPr>
        <w:t>：</w:t>
      </w:r>
    </w:p>
    <w:p w14:paraId="1450C2AF">
      <w:pPr>
        <w:ind w:left="425"/>
        <w:rPr>
          <w:rFonts w:hint="eastAsia" w:ascii="宋体" w:hAnsi="宋体"/>
          <w:b/>
          <w:bCs/>
          <w:color w:val="auto"/>
          <w:szCs w:val="21"/>
          <w:highlight w:val="none"/>
        </w:rPr>
      </w:pPr>
      <w:r>
        <w:rPr>
          <w:rFonts w:hint="eastAsia" w:ascii="宋体" w:hAnsi="宋体"/>
          <w:b/>
          <w:bCs/>
          <w:color w:val="auto"/>
          <w:szCs w:val="21"/>
          <w:highlight w:val="none"/>
          <w:lang w:val="en-US" w:eastAsia="zh-CN"/>
        </w:rPr>
        <w:t>4.1</w:t>
      </w:r>
      <w:r>
        <w:rPr>
          <w:rFonts w:hint="eastAsia" w:ascii="宋体" w:hAnsi="宋体"/>
          <w:b/>
          <w:bCs/>
          <w:color w:val="auto"/>
          <w:szCs w:val="21"/>
          <w:highlight w:val="none"/>
        </w:rPr>
        <w:t>环节一：资格证明文件审查</w:t>
      </w:r>
    </w:p>
    <w:p w14:paraId="507AC0BF">
      <w:pPr>
        <w:ind w:firstLine="420" w:firstLineChars="200"/>
        <w:rPr>
          <w:rFonts w:hint="eastAsia" w:ascii="宋体" w:hAnsi="宋体"/>
          <w:color w:val="auto"/>
          <w:szCs w:val="21"/>
          <w:highlight w:val="none"/>
        </w:rPr>
      </w:pPr>
      <w:r>
        <w:rPr>
          <w:rFonts w:hint="eastAsia" w:ascii="宋体" w:hAnsi="宋体"/>
          <w:color w:val="auto"/>
          <w:szCs w:val="21"/>
          <w:highlight w:val="none"/>
        </w:rPr>
        <w:t>资格审查内容：营业执照（经营范围）、注册资金（≥500万元）、建筑业企业资质（建筑工程施工总承包三级及以上，建筑</w:t>
      </w:r>
      <w:r>
        <w:rPr>
          <w:rFonts w:ascii="宋体" w:hAnsi="宋体"/>
          <w:color w:val="auto"/>
          <w:szCs w:val="21"/>
          <w:highlight w:val="none"/>
        </w:rPr>
        <w:fldChar w:fldCharType="begin"/>
      </w:r>
      <w:r>
        <w:rPr>
          <w:rFonts w:ascii="宋体" w:hAnsi="宋体"/>
          <w:color w:val="auto"/>
          <w:szCs w:val="21"/>
          <w:highlight w:val="none"/>
        </w:rPr>
        <w:instrText xml:space="preserve"> HYPERLINK "https://baike.baidu.com/item/%E6%9C%BA%E7%94%B5%E5%AE%89%E8%A3%85%E5%B7%A5%E7%A8%8B/15442493" \t "https://baike.baidu.com/item/_blank" </w:instrText>
      </w:r>
      <w:r>
        <w:rPr>
          <w:rFonts w:ascii="宋体" w:hAnsi="宋体"/>
          <w:color w:val="auto"/>
          <w:szCs w:val="21"/>
          <w:highlight w:val="none"/>
        </w:rPr>
        <w:fldChar w:fldCharType="separate"/>
      </w:r>
      <w:r>
        <w:rPr>
          <w:rFonts w:ascii="宋体" w:hAnsi="宋体"/>
          <w:color w:val="auto"/>
          <w:highlight w:val="none"/>
        </w:rPr>
        <w:t>机电安装工程</w:t>
      </w:r>
      <w:r>
        <w:rPr>
          <w:rFonts w:ascii="宋体" w:hAnsi="宋体"/>
          <w:color w:val="auto"/>
          <w:szCs w:val="21"/>
          <w:highlight w:val="none"/>
        </w:rPr>
        <w:fldChar w:fldCharType="end"/>
      </w:r>
      <w:r>
        <w:rPr>
          <w:rFonts w:ascii="宋体" w:hAnsi="宋体"/>
          <w:color w:val="auto"/>
          <w:szCs w:val="21"/>
          <w:highlight w:val="none"/>
        </w:rPr>
        <w:t>专业承包资质</w:t>
      </w:r>
      <w:r>
        <w:rPr>
          <w:rFonts w:hint="eastAsia" w:ascii="宋体" w:hAnsi="宋体"/>
          <w:color w:val="auto"/>
          <w:szCs w:val="21"/>
          <w:highlight w:val="none"/>
        </w:rPr>
        <w:t>三级及以上，建筑装饰装修工程专业承包</w:t>
      </w:r>
      <w:r>
        <w:rPr>
          <w:rFonts w:hint="eastAsia" w:ascii="宋体" w:hAnsi="宋体"/>
          <w:color w:val="auto"/>
          <w:szCs w:val="21"/>
          <w:highlight w:val="none"/>
          <w:lang w:val="en-US" w:eastAsia="zh-CN"/>
        </w:rPr>
        <w:t>二</w:t>
      </w:r>
      <w:r>
        <w:rPr>
          <w:rFonts w:hint="eastAsia" w:ascii="宋体" w:hAnsi="宋体"/>
          <w:color w:val="auto"/>
          <w:szCs w:val="21"/>
          <w:highlight w:val="none"/>
        </w:rPr>
        <w:t>级及以上）</w:t>
      </w:r>
      <w:r>
        <w:rPr>
          <w:rFonts w:hint="eastAsia" w:ascii="宋体" w:hAnsi="宋体" w:eastAsia="宋体" w:cs="Times New Roman"/>
          <w:color w:val="auto"/>
          <w:szCs w:val="21"/>
          <w:highlight w:val="none"/>
        </w:rPr>
        <w:t>；</w:t>
      </w:r>
      <w:r>
        <w:rPr>
          <w:rFonts w:hint="eastAsia" w:ascii="宋体" w:hAnsi="宋体"/>
          <w:color w:val="auto"/>
          <w:szCs w:val="21"/>
          <w:highlight w:val="none"/>
        </w:rPr>
        <w:t>安全生产许可证、法定代表人授权委托书、被授权人（身份证）、投标保证金缴纳证明</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近三年类似项目业绩</w:t>
      </w:r>
      <w:r>
        <w:rPr>
          <w:rFonts w:hint="eastAsia" w:ascii="宋体" w:hAnsi="Courier New" w:eastAsia="宋体" w:cs="Times New Roman"/>
          <w:color w:val="auto"/>
          <w:kern w:val="2"/>
          <w:sz w:val="21"/>
          <w:szCs w:val="21"/>
          <w:highlight w:val="none"/>
          <w:lang w:val="en-US" w:eastAsia="zh-CN" w:bidi="ar-SA"/>
        </w:rPr>
        <w:t>（长期服务的基建零星维修项目）</w:t>
      </w:r>
      <w:r>
        <w:rPr>
          <w:rFonts w:hint="eastAsia" w:ascii="宋体" w:hAnsi="Courier New" w:cs="Times New Roman"/>
          <w:color w:val="auto"/>
          <w:kern w:val="2"/>
          <w:sz w:val="21"/>
          <w:szCs w:val="21"/>
          <w:highlight w:val="none"/>
          <w:lang w:val="en-US" w:eastAsia="zh-CN" w:bidi="ar-SA"/>
        </w:rPr>
        <w:t>等（详见第二章投标文件编制1.第一部分、资格证明文件所列文件）</w:t>
      </w:r>
      <w:r>
        <w:rPr>
          <w:rFonts w:hint="eastAsia" w:ascii="宋体" w:hAnsi="宋体"/>
          <w:color w:val="auto"/>
          <w:szCs w:val="21"/>
          <w:highlight w:val="none"/>
        </w:rPr>
        <w:t>。</w:t>
      </w:r>
    </w:p>
    <w:p w14:paraId="6FCF47A2">
      <w:pPr>
        <w:ind w:left="420"/>
        <w:rPr>
          <w:rFonts w:hint="eastAsia" w:ascii="宋体" w:hAnsi="宋体"/>
          <w:b/>
          <w:bCs/>
          <w:color w:val="auto"/>
          <w:szCs w:val="21"/>
          <w:highlight w:val="none"/>
        </w:rPr>
      </w:pPr>
      <w:r>
        <w:rPr>
          <w:rFonts w:hint="eastAsia" w:ascii="宋体" w:hAnsi="宋体"/>
          <w:b/>
          <w:bCs/>
          <w:color w:val="auto"/>
          <w:szCs w:val="21"/>
          <w:highlight w:val="none"/>
          <w:lang w:val="en-US" w:eastAsia="zh-CN"/>
        </w:rPr>
        <w:t>4.2</w:t>
      </w:r>
      <w:r>
        <w:rPr>
          <w:rFonts w:hint="eastAsia" w:ascii="宋体" w:hAnsi="宋体"/>
          <w:b/>
          <w:bCs/>
          <w:color w:val="auto"/>
          <w:szCs w:val="21"/>
          <w:highlight w:val="none"/>
        </w:rPr>
        <w:t>环节</w:t>
      </w:r>
      <w:r>
        <w:rPr>
          <w:rFonts w:hint="eastAsia" w:ascii="宋体" w:hAnsi="宋体"/>
          <w:b/>
          <w:bCs/>
          <w:color w:val="auto"/>
          <w:szCs w:val="21"/>
          <w:highlight w:val="none"/>
          <w:lang w:val="en-US" w:eastAsia="zh-CN"/>
        </w:rPr>
        <w:t>二</w:t>
      </w:r>
      <w:r>
        <w:rPr>
          <w:rFonts w:hint="eastAsia" w:ascii="宋体" w:hAnsi="宋体"/>
          <w:b/>
          <w:bCs/>
          <w:color w:val="auto"/>
          <w:szCs w:val="21"/>
          <w:highlight w:val="none"/>
        </w:rPr>
        <w:t>：商务标评审</w:t>
      </w:r>
    </w:p>
    <w:p w14:paraId="58C11D59">
      <w:pPr>
        <w:pStyle w:val="12"/>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u w:val="single"/>
          <w:lang w:val="en-US" w:eastAsia="zh-CN"/>
        </w:rPr>
      </w:pPr>
      <w:r>
        <w:rPr>
          <w:rFonts w:hint="eastAsia" w:ascii="宋体" w:hAnsi="Courier New" w:eastAsia="宋体" w:cs="Times New Roman"/>
          <w:b w:val="0"/>
          <w:bCs w:val="0"/>
          <w:color w:val="auto"/>
          <w:sz w:val="21"/>
          <w:szCs w:val="21"/>
          <w:highlight w:val="none"/>
          <w:lang w:val="en-US" w:eastAsia="zh-CN"/>
        </w:rPr>
        <w:t>商务标采用</w:t>
      </w:r>
      <w:r>
        <w:rPr>
          <w:rFonts w:hint="eastAsia" w:ascii="宋体" w:hAnsi="Courier New" w:eastAsia="宋体" w:cs="Times New Roman"/>
          <w:b w:val="0"/>
          <w:bCs w:val="0"/>
          <w:color w:val="auto"/>
          <w:sz w:val="21"/>
          <w:szCs w:val="21"/>
          <w:highlight w:val="none"/>
          <w:u w:val="single"/>
          <w:lang w:val="en-US" w:eastAsia="zh-CN"/>
        </w:rPr>
        <w:t>多轮报价</w:t>
      </w:r>
      <w:r>
        <w:rPr>
          <w:rFonts w:hint="eastAsia" w:ascii="宋体" w:hAnsi="Courier New" w:eastAsia="宋体" w:cs="Times New Roman"/>
          <w:b w:val="0"/>
          <w:bCs w:val="0"/>
          <w:color w:val="auto"/>
          <w:sz w:val="21"/>
          <w:szCs w:val="21"/>
          <w:highlight w:val="none"/>
          <w:lang w:val="en-US" w:eastAsia="zh-CN"/>
        </w:rPr>
        <w:t>，均</w:t>
      </w:r>
      <w:r>
        <w:rPr>
          <w:rFonts w:hint="eastAsia" w:ascii="宋体" w:hAnsi="Courier New" w:eastAsia="宋体" w:cs="Times New Roman"/>
          <w:b w:val="0"/>
          <w:bCs w:val="0"/>
          <w:color w:val="auto"/>
          <w:sz w:val="21"/>
          <w:szCs w:val="21"/>
          <w:highlight w:val="none"/>
          <w:u w:val="single"/>
          <w:lang w:val="en-US" w:eastAsia="zh-CN"/>
        </w:rPr>
        <w:t>在重汽e采通进行提报</w:t>
      </w:r>
      <w:r>
        <w:rPr>
          <w:rFonts w:hint="eastAsia" w:ascii="宋体" w:hAnsi="Courier New" w:eastAsia="宋体" w:cs="Times New Roman"/>
          <w:b w:val="0"/>
          <w:bCs w:val="0"/>
          <w:color w:val="auto"/>
          <w:sz w:val="21"/>
          <w:szCs w:val="21"/>
          <w:highlight w:val="none"/>
          <w:u w:val="none"/>
          <w:lang w:val="en-US" w:eastAsia="zh-CN"/>
        </w:rPr>
        <w:t>，注意</w:t>
      </w:r>
      <w:r>
        <w:rPr>
          <w:rFonts w:hint="eastAsia" w:ascii="宋体" w:hAnsi="Courier New" w:eastAsia="宋体" w:cs="Times New Roman"/>
          <w:b w:val="0"/>
          <w:bCs w:val="0"/>
          <w:color w:val="auto"/>
          <w:sz w:val="21"/>
          <w:szCs w:val="21"/>
          <w:highlight w:val="yellow"/>
          <w:u w:val="none"/>
          <w:lang w:val="en-US" w:eastAsia="zh-CN"/>
        </w:rPr>
        <w:t>价格单位</w:t>
      </w:r>
      <w:r>
        <w:rPr>
          <w:rFonts w:hint="eastAsia" w:cs="Times New Roman"/>
          <w:b w:val="0"/>
          <w:bCs w:val="0"/>
          <w:color w:val="auto"/>
          <w:sz w:val="21"/>
          <w:szCs w:val="21"/>
          <w:highlight w:val="yellow"/>
          <w:u w:val="none"/>
          <w:lang w:val="en-US" w:eastAsia="zh-CN"/>
        </w:rPr>
        <w:t>为</w:t>
      </w:r>
      <w:r>
        <w:rPr>
          <w:rFonts w:hint="eastAsia" w:ascii="宋体" w:hAnsi="Courier New" w:eastAsia="宋体" w:cs="Times New Roman"/>
          <w:b w:val="0"/>
          <w:bCs w:val="0"/>
          <w:color w:val="auto"/>
          <w:sz w:val="21"/>
          <w:szCs w:val="21"/>
          <w:highlight w:val="yellow"/>
          <w:u w:val="none"/>
          <w:lang w:val="en-US" w:eastAsia="zh-CN"/>
        </w:rPr>
        <w:t>（万元）</w:t>
      </w:r>
      <w:r>
        <w:rPr>
          <w:rFonts w:hint="eastAsia" w:cs="Times New Roman"/>
          <w:b w:val="0"/>
          <w:bCs w:val="0"/>
          <w:color w:val="auto"/>
          <w:sz w:val="21"/>
          <w:szCs w:val="21"/>
          <w:highlight w:val="yellow"/>
          <w:u w:val="none"/>
          <w:lang w:val="en-US" w:eastAsia="zh-CN"/>
        </w:rPr>
        <w:t>、含税价</w:t>
      </w:r>
      <w:r>
        <w:rPr>
          <w:rFonts w:hint="eastAsia" w:ascii="宋体" w:hAnsi="Courier New" w:eastAsia="宋体" w:cs="Times New Roman"/>
          <w:b w:val="0"/>
          <w:bCs w:val="0"/>
          <w:color w:val="auto"/>
          <w:sz w:val="21"/>
          <w:szCs w:val="21"/>
          <w:highlight w:val="none"/>
          <w:u w:val="none"/>
          <w:lang w:val="en-US" w:eastAsia="zh-CN"/>
        </w:rPr>
        <w:t>。</w:t>
      </w:r>
    </w:p>
    <w:p w14:paraId="4057ED23">
      <w:pPr>
        <w:pStyle w:val="12"/>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Courier New" w:eastAsia="宋体" w:cs="Times New Roman"/>
          <w:b w:val="0"/>
          <w:bCs w:val="0"/>
          <w:color w:val="auto"/>
          <w:sz w:val="21"/>
          <w:szCs w:val="21"/>
          <w:highlight w:val="none"/>
          <w:lang w:val="en-US" w:eastAsia="zh-CN"/>
        </w:rPr>
      </w:pPr>
      <w:r>
        <w:rPr>
          <w:rFonts w:hint="eastAsia" w:ascii="宋体" w:hAnsi="Courier New" w:eastAsia="宋体" w:cs="Times New Roman"/>
          <w:b w:val="0"/>
          <w:bCs w:val="0"/>
          <w:color w:val="auto"/>
          <w:sz w:val="21"/>
          <w:szCs w:val="21"/>
          <w:highlight w:val="none"/>
          <w:lang w:val="en-US" w:eastAsia="zh-CN"/>
        </w:rPr>
        <w:t>除开标唱标为公开报价方式外，后续采取多轮澄清报价。</w:t>
      </w:r>
    </w:p>
    <w:p w14:paraId="79AA7773">
      <w:pPr>
        <w:ind w:firstLine="422" w:firstLineChars="200"/>
        <w:rPr>
          <w:rFonts w:hint="eastAsia" w:ascii="宋体" w:hAnsi="宋体" w:eastAsia="宋体" w:cs="Times New Roman"/>
          <w:b/>
          <w:bCs/>
          <w:color w:val="auto"/>
          <w:szCs w:val="21"/>
          <w:highlight w:val="none"/>
          <w:u w:val="none"/>
        </w:rPr>
      </w:pPr>
      <w:r>
        <w:rPr>
          <w:rFonts w:hint="eastAsia" w:ascii="宋体" w:hAnsi="宋体" w:eastAsia="宋体" w:cs="Times New Roman"/>
          <w:b/>
          <w:bCs/>
          <w:color w:val="auto"/>
          <w:szCs w:val="21"/>
          <w:highlight w:val="none"/>
          <w:u w:val="none"/>
          <w:lang w:val="en-US" w:eastAsia="zh-CN"/>
        </w:rPr>
        <w:t>4.2.1第</w:t>
      </w:r>
      <w:r>
        <w:rPr>
          <w:rFonts w:hint="eastAsia" w:ascii="宋体" w:hAnsi="宋体" w:cs="Times New Roman"/>
          <w:b/>
          <w:bCs/>
          <w:color w:val="auto"/>
          <w:szCs w:val="21"/>
          <w:highlight w:val="none"/>
          <w:u w:val="none"/>
          <w:lang w:val="en-US" w:eastAsia="zh-CN"/>
        </w:rPr>
        <w:t>一阶段</w:t>
      </w:r>
      <w:r>
        <w:rPr>
          <w:rFonts w:hint="eastAsia" w:ascii="宋体" w:hAnsi="宋体" w:eastAsia="宋体" w:cs="Times New Roman"/>
          <w:b/>
          <w:bCs/>
          <w:color w:val="auto"/>
          <w:szCs w:val="21"/>
          <w:highlight w:val="none"/>
          <w:u w:val="none"/>
          <w:lang w:val="en-US" w:eastAsia="zh-CN"/>
        </w:rPr>
        <w:t>（开标）：按照开标报价的维修材料总计价格，</w:t>
      </w:r>
      <w:r>
        <w:rPr>
          <w:rFonts w:hint="eastAsia" w:ascii="宋体" w:hAnsi="宋体" w:eastAsia="宋体" w:cs="Times New Roman"/>
          <w:b/>
          <w:bCs/>
          <w:color w:val="auto"/>
          <w:szCs w:val="21"/>
          <w:highlight w:val="none"/>
          <w:u w:val="none"/>
        </w:rPr>
        <w:t>选取</w:t>
      </w:r>
      <w:r>
        <w:rPr>
          <w:rFonts w:hint="eastAsia" w:ascii="宋体" w:hAnsi="宋体" w:eastAsia="宋体" w:cs="Times New Roman"/>
          <w:b/>
          <w:bCs/>
          <w:color w:val="auto"/>
          <w:szCs w:val="21"/>
          <w:highlight w:val="none"/>
          <w:u w:val="none"/>
          <w:lang w:val="en-US" w:eastAsia="zh-CN"/>
        </w:rPr>
        <w:t>价格</w:t>
      </w:r>
      <w:r>
        <w:rPr>
          <w:rFonts w:hint="eastAsia" w:ascii="宋体" w:hAnsi="宋体" w:eastAsia="宋体" w:cs="Times New Roman"/>
          <w:b/>
          <w:bCs/>
          <w:color w:val="auto"/>
          <w:szCs w:val="21"/>
          <w:highlight w:val="none"/>
          <w:u w:val="none"/>
        </w:rPr>
        <w:t>从低到高共</w:t>
      </w:r>
      <w:r>
        <w:rPr>
          <w:rFonts w:hint="eastAsia" w:ascii="宋体" w:hAnsi="宋体" w:cs="Times New Roman"/>
          <w:b/>
          <w:bCs/>
          <w:color w:val="auto"/>
          <w:szCs w:val="21"/>
          <w:highlight w:val="none"/>
          <w:u w:val="none"/>
          <w:lang w:val="en-US" w:eastAsia="zh-CN"/>
        </w:rPr>
        <w:t>6</w:t>
      </w:r>
      <w:r>
        <w:rPr>
          <w:rFonts w:hint="eastAsia" w:ascii="宋体" w:hAnsi="宋体" w:eastAsia="宋体" w:cs="Times New Roman"/>
          <w:b/>
          <w:bCs/>
          <w:color w:val="auto"/>
          <w:szCs w:val="21"/>
          <w:highlight w:val="none"/>
          <w:u w:val="none"/>
        </w:rPr>
        <w:t>家投标人进入</w:t>
      </w:r>
      <w:r>
        <w:rPr>
          <w:rFonts w:hint="eastAsia" w:ascii="宋体" w:hAnsi="宋体" w:eastAsia="宋体" w:cs="Times New Roman"/>
          <w:b/>
          <w:bCs/>
          <w:color w:val="auto"/>
          <w:szCs w:val="21"/>
          <w:highlight w:val="none"/>
          <w:u w:val="none"/>
          <w:lang w:val="en-US" w:eastAsia="zh-CN"/>
        </w:rPr>
        <w:t>下一</w:t>
      </w:r>
      <w:r>
        <w:rPr>
          <w:rFonts w:hint="eastAsia" w:ascii="宋体" w:hAnsi="宋体" w:eastAsia="宋体" w:cs="Times New Roman"/>
          <w:b/>
          <w:bCs/>
          <w:color w:val="auto"/>
          <w:szCs w:val="21"/>
          <w:highlight w:val="none"/>
          <w:u w:val="none"/>
        </w:rPr>
        <w:t>轮</w:t>
      </w:r>
      <w:r>
        <w:rPr>
          <w:rFonts w:hint="eastAsia" w:ascii="宋体" w:hAnsi="宋体" w:eastAsia="宋体" w:cs="Times New Roman"/>
          <w:b/>
          <w:bCs/>
          <w:color w:val="auto"/>
          <w:szCs w:val="21"/>
          <w:highlight w:val="none"/>
          <w:u w:val="none"/>
          <w:lang w:val="en-US" w:eastAsia="zh-CN"/>
        </w:rPr>
        <w:t>报价</w:t>
      </w:r>
      <w:r>
        <w:rPr>
          <w:rFonts w:hint="eastAsia" w:ascii="宋体" w:hAnsi="宋体" w:eastAsia="宋体" w:cs="Times New Roman"/>
          <w:b/>
          <w:bCs/>
          <w:color w:val="auto"/>
          <w:szCs w:val="21"/>
          <w:highlight w:val="none"/>
          <w:u w:val="none"/>
          <w:lang w:eastAsia="zh-CN"/>
        </w:rPr>
        <w:t>，</w:t>
      </w:r>
      <w:r>
        <w:rPr>
          <w:rFonts w:hint="eastAsia" w:ascii="宋体" w:hAnsi="宋体" w:eastAsia="宋体" w:cs="Times New Roman"/>
          <w:b/>
          <w:bCs/>
          <w:color w:val="auto"/>
          <w:szCs w:val="21"/>
          <w:highlight w:val="none"/>
          <w:u w:val="none"/>
          <w:lang w:val="en-US" w:eastAsia="zh-CN"/>
        </w:rPr>
        <w:t>若总投标人不足</w:t>
      </w:r>
      <w:r>
        <w:rPr>
          <w:rFonts w:hint="eastAsia" w:ascii="宋体" w:hAnsi="宋体" w:cs="Times New Roman"/>
          <w:b/>
          <w:bCs/>
          <w:color w:val="auto"/>
          <w:szCs w:val="21"/>
          <w:highlight w:val="none"/>
          <w:u w:val="none"/>
          <w:lang w:val="en-US" w:eastAsia="zh-CN"/>
        </w:rPr>
        <w:t>6</w:t>
      </w:r>
      <w:r>
        <w:rPr>
          <w:rFonts w:hint="eastAsia" w:ascii="宋体" w:hAnsi="宋体" w:eastAsia="宋体" w:cs="Times New Roman"/>
          <w:b/>
          <w:bCs/>
          <w:color w:val="auto"/>
          <w:szCs w:val="21"/>
          <w:highlight w:val="none"/>
          <w:u w:val="none"/>
          <w:lang w:val="en-US" w:eastAsia="zh-CN"/>
        </w:rPr>
        <w:t>家，则全部进入下一</w:t>
      </w:r>
      <w:r>
        <w:rPr>
          <w:rFonts w:hint="eastAsia" w:ascii="宋体" w:hAnsi="宋体" w:eastAsia="宋体" w:cs="Times New Roman"/>
          <w:b/>
          <w:bCs/>
          <w:color w:val="auto"/>
          <w:szCs w:val="21"/>
          <w:highlight w:val="none"/>
          <w:u w:val="none"/>
        </w:rPr>
        <w:t>轮</w:t>
      </w:r>
      <w:r>
        <w:rPr>
          <w:rFonts w:hint="eastAsia" w:ascii="宋体" w:hAnsi="宋体" w:eastAsia="宋体" w:cs="Times New Roman"/>
          <w:b/>
          <w:bCs/>
          <w:color w:val="auto"/>
          <w:szCs w:val="21"/>
          <w:highlight w:val="none"/>
          <w:u w:val="none"/>
          <w:lang w:val="en-US" w:eastAsia="zh-CN"/>
        </w:rPr>
        <w:t>报价</w:t>
      </w:r>
      <w:r>
        <w:rPr>
          <w:rFonts w:hint="eastAsia" w:ascii="宋体" w:hAnsi="宋体" w:eastAsia="宋体" w:cs="Times New Roman"/>
          <w:b/>
          <w:bCs/>
          <w:color w:val="auto"/>
          <w:szCs w:val="21"/>
          <w:highlight w:val="none"/>
          <w:u w:val="none"/>
        </w:rPr>
        <w:t>；</w:t>
      </w:r>
    </w:p>
    <w:p w14:paraId="5937F3F4">
      <w:pPr>
        <w:ind w:firstLine="422" w:firstLineChars="200"/>
        <w:rPr>
          <w:rFonts w:hint="eastAsia" w:ascii="宋体" w:hAnsi="宋体" w:eastAsia="宋体" w:cs="Times New Roman"/>
          <w:b/>
          <w:bCs/>
          <w:color w:val="auto"/>
          <w:szCs w:val="21"/>
          <w:highlight w:val="cyan"/>
          <w:u w:val="none"/>
        </w:rPr>
      </w:pPr>
      <w:r>
        <w:rPr>
          <w:rFonts w:hint="eastAsia" w:ascii="宋体" w:hAnsi="宋体" w:eastAsia="宋体" w:cs="Times New Roman"/>
          <w:b/>
          <w:bCs/>
          <w:color w:val="auto"/>
          <w:szCs w:val="21"/>
          <w:highlight w:val="none"/>
          <w:u w:val="none"/>
          <w:lang w:val="en-US" w:eastAsia="zh-CN"/>
        </w:rPr>
        <w:t>4.2.2第</w:t>
      </w:r>
      <w:r>
        <w:rPr>
          <w:rFonts w:hint="eastAsia" w:ascii="宋体" w:hAnsi="宋体" w:cs="Times New Roman"/>
          <w:b/>
          <w:bCs/>
          <w:color w:val="auto"/>
          <w:szCs w:val="21"/>
          <w:highlight w:val="none"/>
          <w:u w:val="none"/>
          <w:lang w:val="en-US" w:eastAsia="zh-CN"/>
        </w:rPr>
        <w:t>二阶段</w:t>
      </w:r>
      <w:r>
        <w:rPr>
          <w:rFonts w:hint="eastAsia" w:ascii="宋体" w:hAnsi="宋体" w:eastAsia="宋体" w:cs="Times New Roman"/>
          <w:b/>
          <w:bCs/>
          <w:color w:val="auto"/>
          <w:szCs w:val="21"/>
          <w:highlight w:val="none"/>
          <w:u w:val="none"/>
          <w:lang w:val="en-US" w:eastAsia="zh-CN"/>
        </w:rPr>
        <w:t>：投标人进行维修材料总计价格</w:t>
      </w:r>
      <w:r>
        <w:rPr>
          <w:rFonts w:hint="eastAsia" w:ascii="宋体" w:hAnsi="宋体" w:cs="Times New Roman"/>
          <w:b/>
          <w:bCs/>
          <w:color w:val="auto"/>
          <w:szCs w:val="21"/>
          <w:highlight w:val="none"/>
          <w:u w:val="none"/>
          <w:lang w:val="en-US" w:eastAsia="zh-CN"/>
        </w:rPr>
        <w:t>及单项价格</w:t>
      </w:r>
      <w:r>
        <w:rPr>
          <w:rFonts w:hint="eastAsia" w:ascii="宋体" w:hAnsi="宋体" w:eastAsia="宋体" w:cs="Times New Roman"/>
          <w:b/>
          <w:bCs/>
          <w:color w:val="auto"/>
          <w:szCs w:val="21"/>
          <w:highlight w:val="none"/>
          <w:u w:val="none"/>
          <w:lang w:val="en-US" w:eastAsia="zh-CN"/>
        </w:rPr>
        <w:t>报价，</w:t>
      </w:r>
      <w:r>
        <w:rPr>
          <w:rFonts w:hint="eastAsia" w:ascii="宋体" w:hAnsi="宋体" w:eastAsia="宋体" w:cs="Times New Roman"/>
          <w:b/>
          <w:bCs/>
          <w:color w:val="auto"/>
          <w:szCs w:val="21"/>
          <w:highlight w:val="none"/>
          <w:u w:val="none"/>
        </w:rPr>
        <w:t>招标人</w:t>
      </w:r>
      <w:r>
        <w:rPr>
          <w:rFonts w:hint="eastAsia" w:ascii="宋体" w:hAnsi="宋体" w:eastAsia="宋体" w:cs="Times New Roman"/>
          <w:b/>
          <w:bCs/>
          <w:color w:val="auto"/>
          <w:szCs w:val="21"/>
          <w:highlight w:val="none"/>
          <w:u w:val="none"/>
          <w:lang w:val="en-US" w:eastAsia="zh-CN"/>
        </w:rPr>
        <w:t>按照总计价格</w:t>
      </w:r>
      <w:r>
        <w:rPr>
          <w:rFonts w:hint="eastAsia" w:ascii="宋体" w:hAnsi="宋体" w:eastAsia="宋体" w:cs="Times New Roman"/>
          <w:b/>
          <w:bCs/>
          <w:color w:val="auto"/>
          <w:szCs w:val="21"/>
          <w:highlight w:val="none"/>
          <w:u w:val="none"/>
        </w:rPr>
        <w:t>从低到高</w:t>
      </w:r>
      <w:r>
        <w:rPr>
          <w:rFonts w:hint="eastAsia" w:ascii="宋体" w:hAnsi="宋体" w:eastAsia="宋体" w:cs="Times New Roman"/>
          <w:b/>
          <w:bCs/>
          <w:color w:val="auto"/>
          <w:szCs w:val="21"/>
          <w:highlight w:val="none"/>
          <w:u w:val="none"/>
          <w:lang w:val="en-US" w:eastAsia="zh-CN"/>
        </w:rPr>
        <w:t>对投标人进行排序</w:t>
      </w:r>
      <w:r>
        <w:rPr>
          <w:rFonts w:hint="eastAsia" w:ascii="宋体" w:hAnsi="宋体" w:eastAsia="宋体" w:cs="Times New Roman"/>
          <w:b/>
          <w:bCs/>
          <w:color w:val="auto"/>
          <w:szCs w:val="21"/>
          <w:highlight w:val="none"/>
          <w:u w:val="none"/>
          <w:lang w:eastAsia="zh-CN"/>
        </w:rPr>
        <w:t>，</w:t>
      </w:r>
      <w:r>
        <w:rPr>
          <w:rFonts w:hint="eastAsia" w:ascii="宋体" w:hAnsi="宋体" w:eastAsia="宋体" w:cs="Times New Roman"/>
          <w:b/>
          <w:bCs/>
          <w:color w:val="auto"/>
          <w:szCs w:val="21"/>
          <w:highlight w:val="none"/>
          <w:u w:val="none"/>
          <w:lang w:val="en-US" w:eastAsia="zh-CN"/>
        </w:rPr>
        <w:t>在响应维修材料单项基础价格表的基础上，选取前</w:t>
      </w:r>
      <w:r>
        <w:rPr>
          <w:rFonts w:hint="eastAsia" w:ascii="宋体" w:hAnsi="宋体" w:cs="Times New Roman"/>
          <w:b/>
          <w:bCs/>
          <w:color w:val="auto"/>
          <w:szCs w:val="21"/>
          <w:highlight w:val="none"/>
          <w:u w:val="none"/>
          <w:lang w:val="en-US" w:eastAsia="zh-CN"/>
        </w:rPr>
        <w:t>4</w:t>
      </w:r>
      <w:r>
        <w:rPr>
          <w:rFonts w:hint="eastAsia" w:ascii="宋体" w:hAnsi="宋体" w:eastAsia="宋体" w:cs="Times New Roman"/>
          <w:b/>
          <w:bCs/>
          <w:color w:val="auto"/>
          <w:szCs w:val="21"/>
          <w:highlight w:val="none"/>
          <w:u w:val="none"/>
        </w:rPr>
        <w:t>家投标人</w:t>
      </w:r>
      <w:r>
        <w:rPr>
          <w:rFonts w:hint="eastAsia" w:ascii="宋体" w:hAnsi="宋体" w:eastAsia="宋体" w:cs="Times New Roman"/>
          <w:b/>
          <w:bCs/>
          <w:color w:val="auto"/>
          <w:szCs w:val="21"/>
          <w:highlight w:val="none"/>
          <w:u w:val="none"/>
          <w:lang w:val="en-US" w:eastAsia="zh-CN"/>
        </w:rPr>
        <w:t>进入下一</w:t>
      </w:r>
      <w:r>
        <w:rPr>
          <w:rFonts w:hint="eastAsia" w:ascii="宋体" w:hAnsi="宋体" w:eastAsia="宋体" w:cs="Times New Roman"/>
          <w:b/>
          <w:bCs/>
          <w:color w:val="auto"/>
          <w:szCs w:val="21"/>
          <w:highlight w:val="none"/>
          <w:u w:val="none"/>
        </w:rPr>
        <w:t>轮报价</w:t>
      </w:r>
      <w:r>
        <w:rPr>
          <w:rFonts w:hint="eastAsia" w:ascii="宋体" w:hAnsi="宋体" w:eastAsia="宋体" w:cs="Times New Roman"/>
          <w:b/>
          <w:bCs/>
          <w:color w:val="auto"/>
          <w:szCs w:val="21"/>
          <w:highlight w:val="none"/>
          <w:u w:val="none"/>
          <w:lang w:eastAsia="zh-CN"/>
        </w:rPr>
        <w:t>，</w:t>
      </w:r>
      <w:r>
        <w:rPr>
          <w:rFonts w:hint="eastAsia" w:ascii="宋体" w:hAnsi="宋体" w:eastAsia="宋体" w:cs="Times New Roman"/>
          <w:b/>
          <w:bCs/>
          <w:color w:val="auto"/>
          <w:szCs w:val="21"/>
          <w:highlight w:val="none"/>
          <w:u w:val="none"/>
          <w:lang w:val="en-US" w:eastAsia="zh-CN"/>
        </w:rPr>
        <w:t>若总投标人不足</w:t>
      </w:r>
      <w:r>
        <w:rPr>
          <w:rFonts w:hint="eastAsia" w:ascii="宋体" w:hAnsi="宋体" w:cs="Times New Roman"/>
          <w:b/>
          <w:bCs/>
          <w:color w:val="auto"/>
          <w:szCs w:val="21"/>
          <w:highlight w:val="none"/>
          <w:u w:val="none"/>
          <w:lang w:val="en-US" w:eastAsia="zh-CN"/>
        </w:rPr>
        <w:t>4</w:t>
      </w:r>
      <w:r>
        <w:rPr>
          <w:rFonts w:hint="eastAsia" w:ascii="宋体" w:hAnsi="宋体" w:eastAsia="宋体" w:cs="Times New Roman"/>
          <w:b/>
          <w:bCs/>
          <w:color w:val="auto"/>
          <w:szCs w:val="21"/>
          <w:highlight w:val="none"/>
          <w:u w:val="none"/>
          <w:lang w:val="en-US" w:eastAsia="zh-CN"/>
        </w:rPr>
        <w:t>家，则全部进入下一轮</w:t>
      </w:r>
      <w:r>
        <w:rPr>
          <w:rFonts w:hint="eastAsia" w:ascii="宋体" w:hAnsi="宋体" w:eastAsia="宋体" w:cs="Times New Roman"/>
          <w:b/>
          <w:bCs/>
          <w:color w:val="auto"/>
          <w:szCs w:val="21"/>
          <w:highlight w:val="none"/>
          <w:u w:val="none"/>
        </w:rPr>
        <w:t>报价；</w:t>
      </w:r>
    </w:p>
    <w:p w14:paraId="43C82356">
      <w:pPr>
        <w:ind w:firstLine="422" w:firstLineChars="200"/>
        <w:rPr>
          <w:rFonts w:hint="default" w:ascii="宋体" w:hAnsi="宋体" w:eastAsia="宋体" w:cs="Times New Roman"/>
          <w:b/>
          <w:bCs/>
          <w:color w:val="auto"/>
          <w:szCs w:val="21"/>
          <w:highlight w:val="none"/>
          <w:u w:val="none"/>
          <w:lang w:val="en-US" w:eastAsia="zh-CN"/>
        </w:rPr>
      </w:pPr>
      <w:r>
        <w:rPr>
          <w:rFonts w:hint="eastAsia" w:ascii="宋体" w:hAnsi="宋体" w:eastAsia="宋体" w:cs="Times New Roman"/>
          <w:b/>
          <w:bCs/>
          <w:color w:val="auto"/>
          <w:szCs w:val="21"/>
          <w:highlight w:val="none"/>
          <w:u w:val="none"/>
          <w:lang w:val="en-US" w:eastAsia="zh-CN"/>
        </w:rPr>
        <w:t>4.2.3第三</w:t>
      </w:r>
      <w:r>
        <w:rPr>
          <w:rFonts w:hint="eastAsia" w:ascii="宋体" w:hAnsi="宋体" w:cs="Times New Roman"/>
          <w:b/>
          <w:bCs/>
          <w:color w:val="auto"/>
          <w:szCs w:val="21"/>
          <w:highlight w:val="none"/>
          <w:u w:val="none"/>
          <w:lang w:val="en-US" w:eastAsia="zh-CN"/>
        </w:rPr>
        <w:t>阶段</w:t>
      </w:r>
      <w:r>
        <w:rPr>
          <w:rFonts w:hint="eastAsia" w:ascii="宋体" w:hAnsi="宋体" w:eastAsia="宋体" w:cs="Times New Roman"/>
          <w:b/>
          <w:bCs/>
          <w:color w:val="auto"/>
          <w:szCs w:val="21"/>
          <w:highlight w:val="none"/>
          <w:u w:val="none"/>
          <w:lang w:val="en-US" w:eastAsia="zh-CN"/>
        </w:rPr>
        <w:t>：投标人进行定额让利系数报价，</w:t>
      </w:r>
      <w:r>
        <w:rPr>
          <w:rFonts w:hint="eastAsia" w:ascii="宋体" w:hAnsi="宋体" w:eastAsia="宋体" w:cs="Times New Roman"/>
          <w:b/>
          <w:bCs/>
          <w:color w:val="auto"/>
          <w:szCs w:val="21"/>
          <w:highlight w:val="none"/>
          <w:u w:val="none"/>
        </w:rPr>
        <w:t>招标人根据</w:t>
      </w:r>
      <w:r>
        <w:rPr>
          <w:rFonts w:hint="eastAsia" w:ascii="宋体" w:hAnsi="宋体" w:eastAsia="宋体" w:cs="Times New Roman"/>
          <w:b/>
          <w:bCs/>
          <w:color w:val="auto"/>
          <w:szCs w:val="21"/>
          <w:highlight w:val="none"/>
          <w:u w:val="none"/>
          <w:lang w:val="en-US" w:eastAsia="zh-CN"/>
        </w:rPr>
        <w:t>定额</w:t>
      </w:r>
      <w:r>
        <w:rPr>
          <w:rFonts w:hint="eastAsia" w:ascii="宋体" w:hAnsi="宋体" w:eastAsia="宋体" w:cs="Times New Roman"/>
          <w:b/>
          <w:bCs/>
          <w:color w:val="auto"/>
          <w:szCs w:val="21"/>
          <w:highlight w:val="none"/>
          <w:u w:val="none"/>
        </w:rPr>
        <w:t>让利系数情况</w:t>
      </w:r>
      <w:r>
        <w:rPr>
          <w:rFonts w:hint="eastAsia" w:ascii="宋体" w:hAnsi="宋体" w:eastAsia="宋体" w:cs="Times New Roman"/>
          <w:b/>
          <w:bCs/>
          <w:color w:val="auto"/>
          <w:szCs w:val="21"/>
          <w:highlight w:val="none"/>
          <w:u w:val="none"/>
          <w:lang w:val="en-US" w:eastAsia="zh-CN"/>
        </w:rPr>
        <w:t>从高到低</w:t>
      </w:r>
      <w:r>
        <w:rPr>
          <w:rFonts w:hint="eastAsia" w:ascii="宋体" w:hAnsi="宋体" w:eastAsia="宋体" w:cs="Times New Roman"/>
          <w:b/>
          <w:bCs/>
          <w:color w:val="auto"/>
          <w:szCs w:val="21"/>
          <w:highlight w:val="none"/>
          <w:u w:val="none"/>
        </w:rPr>
        <w:t>对投标人进行排</w:t>
      </w:r>
      <w:r>
        <w:rPr>
          <w:rFonts w:hint="eastAsia" w:ascii="宋体" w:hAnsi="宋体" w:eastAsia="宋体" w:cs="Times New Roman"/>
          <w:b/>
          <w:bCs/>
          <w:color w:val="auto"/>
          <w:szCs w:val="21"/>
          <w:highlight w:val="none"/>
          <w:u w:val="none"/>
          <w:lang w:val="en-US" w:eastAsia="zh-CN"/>
        </w:rPr>
        <w:t>序</w:t>
      </w:r>
      <w:r>
        <w:rPr>
          <w:rFonts w:hint="eastAsia" w:ascii="宋体" w:hAnsi="宋体" w:eastAsia="宋体" w:cs="Times New Roman"/>
          <w:b/>
          <w:bCs/>
          <w:color w:val="auto"/>
          <w:szCs w:val="21"/>
          <w:highlight w:val="none"/>
          <w:u w:val="none"/>
          <w:lang w:eastAsia="zh-CN"/>
        </w:rPr>
        <w:t>，</w:t>
      </w:r>
      <w:r>
        <w:rPr>
          <w:rFonts w:hint="eastAsia" w:ascii="宋体" w:hAnsi="宋体" w:eastAsia="宋体" w:cs="Times New Roman"/>
          <w:b/>
          <w:bCs/>
          <w:color w:val="auto"/>
          <w:szCs w:val="21"/>
          <w:highlight w:val="none"/>
          <w:u w:val="none"/>
          <w:lang w:val="en-US" w:eastAsia="zh-CN"/>
        </w:rPr>
        <w:t>在响应最高让利系数的基础上，选取</w:t>
      </w:r>
      <w:r>
        <w:rPr>
          <w:rFonts w:hint="eastAsia" w:ascii="宋体" w:hAnsi="宋体" w:eastAsia="宋体" w:cs="Times New Roman"/>
          <w:b/>
          <w:bCs/>
          <w:color w:val="auto"/>
          <w:szCs w:val="21"/>
          <w:highlight w:val="none"/>
          <w:u w:val="single"/>
          <w:lang w:val="en-US" w:eastAsia="zh-CN"/>
        </w:rPr>
        <w:t>前</w:t>
      </w:r>
      <w:r>
        <w:rPr>
          <w:rFonts w:hint="eastAsia" w:ascii="宋体" w:hAnsi="宋体" w:cs="Times New Roman"/>
          <w:b/>
          <w:bCs/>
          <w:color w:val="auto"/>
          <w:szCs w:val="21"/>
          <w:highlight w:val="none"/>
          <w:u w:val="single"/>
          <w:lang w:val="en-US" w:eastAsia="zh-CN"/>
        </w:rPr>
        <w:t>3</w:t>
      </w:r>
      <w:r>
        <w:rPr>
          <w:rFonts w:hint="eastAsia" w:ascii="宋体" w:hAnsi="宋体" w:eastAsia="宋体" w:cs="Times New Roman"/>
          <w:b/>
          <w:bCs/>
          <w:color w:val="auto"/>
          <w:szCs w:val="21"/>
          <w:highlight w:val="none"/>
          <w:u w:val="single"/>
        </w:rPr>
        <w:t>家</w:t>
      </w:r>
      <w:r>
        <w:rPr>
          <w:rFonts w:hint="eastAsia" w:ascii="宋体" w:hAnsi="宋体" w:eastAsia="宋体" w:cs="Times New Roman"/>
          <w:b/>
          <w:bCs/>
          <w:color w:val="auto"/>
          <w:szCs w:val="21"/>
          <w:highlight w:val="none"/>
          <w:u w:val="none"/>
        </w:rPr>
        <w:t>投标人</w:t>
      </w:r>
      <w:r>
        <w:rPr>
          <w:rFonts w:hint="eastAsia" w:ascii="宋体" w:hAnsi="宋体" w:eastAsia="宋体" w:cs="Times New Roman"/>
          <w:b/>
          <w:bCs/>
          <w:color w:val="auto"/>
          <w:szCs w:val="21"/>
          <w:highlight w:val="none"/>
          <w:u w:val="none"/>
          <w:lang w:val="en-US" w:eastAsia="zh-CN"/>
        </w:rPr>
        <w:t>进行中标推荐</w:t>
      </w:r>
      <w:r>
        <w:rPr>
          <w:rFonts w:hint="eastAsia" w:ascii="宋体" w:hAnsi="宋体" w:cs="Times New Roman"/>
          <w:b/>
          <w:bCs/>
          <w:color w:val="auto"/>
          <w:szCs w:val="21"/>
          <w:highlight w:val="none"/>
          <w:u w:val="none"/>
          <w:lang w:val="en-US" w:eastAsia="zh-CN"/>
        </w:rPr>
        <w:t>。</w:t>
      </w:r>
    </w:p>
    <w:p w14:paraId="3C018BC5">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bCs/>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注意：</w:t>
      </w:r>
    </w:p>
    <w:p w14:paraId="721B1B43">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firstLine="422" w:firstLineChars="200"/>
        <w:textAlignment w:val="auto"/>
        <w:rPr>
          <w:rFonts w:hint="eastAsia" w:ascii="宋体" w:hAnsi="宋体" w:eastAsia="宋体" w:cs="Times New Roman"/>
          <w:b w:val="0"/>
          <w:bCs w:val="0"/>
          <w:color w:val="auto"/>
          <w:sz w:val="21"/>
          <w:szCs w:val="21"/>
          <w:highlight w:val="none"/>
          <w:u w:val="single"/>
          <w:lang w:val="en-US" w:eastAsia="zh-CN"/>
        </w:rPr>
      </w:pPr>
      <w:r>
        <w:rPr>
          <w:rFonts w:hint="eastAsia" w:ascii="宋体" w:hAnsi="宋体" w:eastAsia="宋体" w:cs="Times New Roman"/>
          <w:b/>
          <w:bCs/>
          <w:color w:val="auto"/>
          <w:sz w:val="21"/>
          <w:szCs w:val="21"/>
          <w:highlight w:val="none"/>
          <w:u w:val="single"/>
          <w:lang w:val="en-US" w:eastAsia="zh-CN"/>
        </w:rPr>
        <w:t>（1）每一轮填报报价/澄清均有时间限制，投标人应关注e采通本轮报价截止时间，到点后未能提交的按无效处理</w:t>
      </w:r>
      <w:r>
        <w:rPr>
          <w:rFonts w:hint="eastAsia" w:ascii="宋体" w:hAnsi="宋体" w:eastAsia="宋体" w:cs="Times New Roman"/>
          <w:b w:val="0"/>
          <w:bCs w:val="0"/>
          <w:color w:val="auto"/>
          <w:sz w:val="21"/>
          <w:szCs w:val="21"/>
          <w:highlight w:val="none"/>
          <w:u w:val="single"/>
          <w:lang w:val="en-US" w:eastAsia="zh-CN"/>
        </w:rPr>
        <w:t>。</w:t>
      </w:r>
    </w:p>
    <w:p w14:paraId="2B3E6144">
      <w:pPr>
        <w:pStyle w:val="2"/>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420" w:leftChars="200" w:firstLine="0" w:firstLineChars="0"/>
        <w:textAlignment w:val="auto"/>
        <w:rPr>
          <w:rFonts w:hint="eastAsia"/>
          <w:color w:val="auto"/>
          <w:highlight w:val="yellow"/>
        </w:rPr>
      </w:pPr>
      <w:r>
        <w:rPr>
          <w:rFonts w:hint="eastAsia" w:ascii="宋体" w:hAnsi="宋体" w:eastAsia="宋体" w:cs="Times New Roman"/>
          <w:b/>
          <w:bCs/>
          <w:color w:val="auto"/>
          <w:sz w:val="21"/>
          <w:szCs w:val="21"/>
          <w:highlight w:val="yellow"/>
          <w:u w:val="single"/>
          <w:lang w:val="en-US" w:eastAsia="zh-CN"/>
        </w:rPr>
        <w:t>（2）</w:t>
      </w:r>
      <w:r>
        <w:rPr>
          <w:rFonts w:hint="default" w:ascii="宋体" w:hAnsi="宋体" w:eastAsia="宋体" w:cs="Times New Roman"/>
          <w:b/>
          <w:bCs/>
          <w:color w:val="auto"/>
          <w:sz w:val="21"/>
          <w:szCs w:val="21"/>
          <w:highlight w:val="yellow"/>
          <w:u w:val="single"/>
          <w:lang w:val="en-US" w:eastAsia="zh-CN"/>
        </w:rPr>
        <w:t>中标价格按照</w:t>
      </w:r>
      <w:r>
        <w:rPr>
          <w:rFonts w:hint="eastAsia" w:ascii="宋体" w:hAnsi="宋体" w:eastAsia="宋体" w:cs="Times New Roman"/>
          <w:b/>
          <w:bCs/>
          <w:color w:val="auto"/>
          <w:sz w:val="21"/>
          <w:szCs w:val="21"/>
          <w:highlight w:val="yellow"/>
          <w:u w:val="single"/>
          <w:lang w:val="en-US" w:eastAsia="zh-CN"/>
        </w:rPr>
        <w:t>招标人集团公司价值工程部</w:t>
      </w:r>
      <w:r>
        <w:rPr>
          <w:rFonts w:hint="default" w:ascii="宋体" w:hAnsi="宋体" w:eastAsia="宋体" w:cs="Times New Roman"/>
          <w:b/>
          <w:bCs/>
          <w:color w:val="auto"/>
          <w:sz w:val="21"/>
          <w:szCs w:val="21"/>
          <w:highlight w:val="yellow"/>
          <w:u w:val="single"/>
          <w:lang w:val="en-US" w:eastAsia="zh-CN"/>
        </w:rPr>
        <w:t>最终审核价格执行</w:t>
      </w:r>
      <w:r>
        <w:rPr>
          <w:rFonts w:hint="eastAsia" w:ascii="宋体" w:hAnsi="宋体" w:eastAsia="宋体" w:cs="Times New Roman"/>
          <w:b/>
          <w:bCs/>
          <w:color w:val="auto"/>
          <w:sz w:val="21"/>
          <w:szCs w:val="21"/>
          <w:highlight w:val="yellow"/>
          <w:u w:val="single"/>
          <w:lang w:val="en-US" w:eastAsia="zh-CN"/>
        </w:rPr>
        <w:t>。</w:t>
      </w:r>
    </w:p>
    <w:p w14:paraId="0D1471F4">
      <w:pPr>
        <w:pStyle w:val="12"/>
        <w:numPr>
          <w:ilvl w:val="0"/>
          <w:numId w:val="1"/>
        </w:numPr>
        <w:ind w:firstLine="422" w:firstLineChars="200"/>
        <w:rPr>
          <w:rFonts w:hint="eastAsia"/>
          <w:color w:val="auto"/>
          <w:highlight w:val="none"/>
        </w:rPr>
      </w:pPr>
      <w:r>
        <w:rPr>
          <w:rFonts w:hint="eastAsia"/>
          <w:b/>
          <w:color w:val="auto"/>
          <w:highlight w:val="none"/>
        </w:rPr>
        <w:t>中标人的确定：本项目中标人不唯一，按照</w:t>
      </w:r>
      <w:r>
        <w:rPr>
          <w:rFonts w:hint="eastAsia"/>
          <w:b/>
          <w:color w:val="auto"/>
          <w:highlight w:val="none"/>
          <w:lang w:val="en-US" w:eastAsia="zh-CN"/>
        </w:rPr>
        <w:t>资质审核、商务标评审</w:t>
      </w:r>
      <w:r>
        <w:rPr>
          <w:rFonts w:hint="eastAsia"/>
          <w:b/>
          <w:color w:val="auto"/>
          <w:highlight w:val="none"/>
        </w:rPr>
        <w:t>确定</w:t>
      </w:r>
      <w:r>
        <w:rPr>
          <w:rFonts w:hint="eastAsia"/>
          <w:b/>
          <w:bCs/>
          <w:color w:val="auto"/>
          <w:highlight w:val="none"/>
        </w:rPr>
        <w:t>多家</w:t>
      </w:r>
      <w:r>
        <w:rPr>
          <w:rFonts w:hint="eastAsia"/>
          <w:b/>
          <w:color w:val="auto"/>
          <w:highlight w:val="none"/>
        </w:rPr>
        <w:t>中标人</w:t>
      </w:r>
      <w:r>
        <w:rPr>
          <w:rFonts w:hint="eastAsia"/>
          <w:b/>
          <w:color w:val="auto"/>
          <w:highlight w:val="none"/>
          <w:lang w:eastAsia="zh-CN"/>
        </w:rPr>
        <w:t>，</w:t>
      </w:r>
      <w:r>
        <w:rPr>
          <w:rFonts w:hint="eastAsia" w:hAnsi="宋体"/>
          <w:b/>
          <w:color w:val="auto"/>
          <w:szCs w:val="21"/>
          <w:highlight w:val="none"/>
        </w:rPr>
        <w:t>对未中标人不做任何解释</w:t>
      </w:r>
      <w:r>
        <w:rPr>
          <w:rFonts w:hint="eastAsia"/>
          <w:color w:val="auto"/>
          <w:highlight w:val="none"/>
        </w:rPr>
        <w:t>。</w:t>
      </w:r>
    </w:p>
    <w:p w14:paraId="77D957C6">
      <w:pPr>
        <w:pStyle w:val="12"/>
        <w:ind w:firstLine="562" w:firstLineChars="200"/>
        <w:rPr>
          <w:rFonts w:hint="eastAsia" w:ascii="黑体" w:eastAsia="黑体"/>
          <w:b/>
          <w:bCs/>
          <w:color w:val="auto"/>
          <w:sz w:val="28"/>
          <w:highlight w:val="none"/>
        </w:rPr>
      </w:pPr>
      <w:r>
        <w:rPr>
          <w:rFonts w:hint="eastAsia" w:ascii="黑体" w:eastAsia="黑体"/>
          <w:b/>
          <w:bCs/>
          <w:color w:val="auto"/>
          <w:sz w:val="28"/>
          <w:highlight w:val="none"/>
        </w:rPr>
        <w:t>九、合同签订</w:t>
      </w:r>
    </w:p>
    <w:p w14:paraId="54F2C7DB">
      <w:pPr>
        <w:pStyle w:val="12"/>
        <w:ind w:firstLine="420" w:firstLineChars="200"/>
        <w:rPr>
          <w:rFonts w:hint="eastAsia"/>
          <w:color w:val="auto"/>
          <w:highlight w:val="none"/>
        </w:rPr>
      </w:pPr>
      <w:r>
        <w:rPr>
          <w:rFonts w:hint="eastAsia"/>
          <w:color w:val="auto"/>
          <w:highlight w:val="none"/>
        </w:rPr>
        <w:t>1.根据评标工作小组的评标结果并按相关法律法规的规定及公司相关制度要求，确定</w:t>
      </w:r>
      <w:r>
        <w:rPr>
          <w:rFonts w:hint="eastAsia" w:ascii="宋体" w:hAnsi="Courier New" w:eastAsia="宋体" w:cs="Times New Roman"/>
          <w:color w:val="auto"/>
          <w:highlight w:val="none"/>
        </w:rPr>
        <w:t>多家</w:t>
      </w:r>
      <w:r>
        <w:rPr>
          <w:rFonts w:hint="eastAsia"/>
          <w:color w:val="auto"/>
          <w:highlight w:val="none"/>
        </w:rPr>
        <w:t>中标人。中标人承诺无条件服从招标人针对该项目的后续所有安排。招标人将合同授予报价合理的投标人，也不对未中标人做任何解释。</w:t>
      </w:r>
    </w:p>
    <w:p w14:paraId="6454494D">
      <w:pPr>
        <w:pStyle w:val="12"/>
        <w:ind w:firstLine="420" w:firstLineChars="200"/>
        <w:rPr>
          <w:rFonts w:hint="eastAsia" w:hAnsi="宋体"/>
          <w:color w:val="auto"/>
          <w:szCs w:val="21"/>
          <w:highlight w:val="none"/>
        </w:rPr>
      </w:pPr>
      <w:r>
        <w:rPr>
          <w:rFonts w:hint="eastAsia" w:hAnsi="宋体"/>
          <w:color w:val="auto"/>
          <w:szCs w:val="21"/>
          <w:highlight w:val="none"/>
        </w:rPr>
        <w:t>2.招标人</w:t>
      </w:r>
      <w:r>
        <w:rPr>
          <w:rFonts w:hint="eastAsia" w:hAnsi="宋体"/>
          <w:color w:val="auto"/>
          <w:szCs w:val="21"/>
          <w:highlight w:val="none"/>
          <w:lang w:val="en-US" w:eastAsia="zh-CN"/>
        </w:rPr>
        <w:t>通过e采通</w:t>
      </w:r>
      <w:r>
        <w:rPr>
          <w:rFonts w:hint="eastAsia" w:hAnsi="宋体"/>
          <w:color w:val="auto"/>
          <w:szCs w:val="21"/>
          <w:highlight w:val="none"/>
        </w:rPr>
        <w:t>发送中标通知给中标人，中标人应及时与招标人联系，在规定的时间内与相关单位签订合同（一般为接到中标通知后10个工作日内，具体以招标人要求为准），如果中标人接到中标通知后，无正当理由拒绝按其规定的期限与相关单位签订合同或在签订合同时向招标人或相关单位提出附加条件或者更改合同实质性内容的，招标人有权取消其中标资格，招标人将从剩余投标人中依序重新确定中标人，或重新组织招标。</w:t>
      </w:r>
    </w:p>
    <w:p w14:paraId="3FF84351">
      <w:pPr>
        <w:pStyle w:val="12"/>
        <w:ind w:firstLine="420" w:firstLineChars="200"/>
        <w:rPr>
          <w:rFonts w:hint="eastAsia" w:hAnsi="宋体"/>
          <w:color w:val="auto"/>
          <w:szCs w:val="21"/>
          <w:highlight w:val="none"/>
        </w:rPr>
      </w:pPr>
      <w:r>
        <w:rPr>
          <w:rFonts w:hint="eastAsia" w:hAnsi="宋体"/>
          <w:color w:val="auto"/>
          <w:szCs w:val="21"/>
          <w:highlight w:val="none"/>
        </w:rPr>
        <w:t>3.中标人应在保证质量的前提下完成中标项目，不得将中标项目转包或分包给他人，否则视为违约，招标人或相关单位有权解除合同。</w:t>
      </w:r>
    </w:p>
    <w:p w14:paraId="2102ECCA">
      <w:pPr>
        <w:pStyle w:val="12"/>
        <w:ind w:firstLine="420" w:firstLineChars="200"/>
        <w:rPr>
          <w:rFonts w:hint="eastAsia" w:hAnsi="宋体"/>
          <w:color w:val="auto"/>
          <w:szCs w:val="21"/>
          <w:highlight w:val="none"/>
        </w:rPr>
      </w:pPr>
      <w:r>
        <w:rPr>
          <w:rFonts w:hint="eastAsia" w:hAnsi="宋体"/>
          <w:color w:val="auto"/>
          <w:szCs w:val="21"/>
          <w:highlight w:val="none"/>
          <w:lang w:val="en-US" w:eastAsia="zh-CN"/>
        </w:rPr>
        <w:t>4</w:t>
      </w:r>
      <w:r>
        <w:rPr>
          <w:rFonts w:hint="eastAsia" w:hAnsi="宋体"/>
          <w:color w:val="auto"/>
          <w:szCs w:val="21"/>
          <w:highlight w:val="none"/>
        </w:rPr>
        <w:t>.中标人</w:t>
      </w:r>
      <w:r>
        <w:rPr>
          <w:rFonts w:hint="eastAsia"/>
          <w:color w:val="auto"/>
          <w:szCs w:val="21"/>
          <w:highlight w:val="none"/>
        </w:rPr>
        <w:t>由于履行义务的能力或信用有严重缺陷，</w:t>
      </w:r>
      <w:r>
        <w:rPr>
          <w:rFonts w:hint="eastAsia" w:hAnsi="宋体"/>
          <w:color w:val="auto"/>
          <w:szCs w:val="21"/>
          <w:highlight w:val="none"/>
        </w:rPr>
        <w:t>招标人有权取消其中标资格，招标人将从剩余投标人中依序重新确定中标人，或重新组织招标。</w:t>
      </w:r>
    </w:p>
    <w:p w14:paraId="36087945">
      <w:pPr>
        <w:pStyle w:val="12"/>
        <w:ind w:firstLine="420" w:firstLineChars="200"/>
        <w:rPr>
          <w:rFonts w:hAnsi="宋体"/>
          <w:color w:val="auto"/>
          <w:szCs w:val="21"/>
          <w:highlight w:val="none"/>
        </w:rPr>
      </w:pPr>
      <w:r>
        <w:rPr>
          <w:rFonts w:hint="eastAsia" w:hAnsi="宋体"/>
          <w:color w:val="auto"/>
          <w:szCs w:val="21"/>
          <w:highlight w:val="none"/>
          <w:lang w:val="en-US" w:eastAsia="zh-CN"/>
        </w:rPr>
        <w:t>5</w:t>
      </w:r>
      <w:r>
        <w:rPr>
          <w:rFonts w:hint="eastAsia" w:hAnsi="宋体"/>
          <w:color w:val="auto"/>
          <w:szCs w:val="21"/>
          <w:highlight w:val="none"/>
        </w:rPr>
        <w:t>.招标人有权指定招标人的关联单位作为合同签订人，与中标人签署相关合同，且具体权利义务以双方最终签署的合同为准。</w:t>
      </w:r>
    </w:p>
    <w:p w14:paraId="2C9DA7EB">
      <w:pPr>
        <w:pStyle w:val="12"/>
        <w:ind w:firstLine="420" w:firstLineChars="200"/>
        <w:rPr>
          <w:rFonts w:hAnsi="宋体"/>
          <w:color w:val="auto"/>
          <w:szCs w:val="21"/>
          <w:highlight w:val="none"/>
        </w:rPr>
      </w:pPr>
      <w:r>
        <w:rPr>
          <w:rFonts w:hint="eastAsia" w:hAnsi="宋体"/>
          <w:color w:val="auto"/>
          <w:szCs w:val="21"/>
          <w:highlight w:val="none"/>
          <w:lang w:val="en-US" w:eastAsia="zh-CN"/>
        </w:rPr>
        <w:t>6.</w:t>
      </w:r>
      <w:r>
        <w:rPr>
          <w:rFonts w:hint="eastAsia" w:hAnsi="宋体"/>
          <w:color w:val="auto"/>
          <w:szCs w:val="21"/>
          <w:highlight w:val="none"/>
        </w:rPr>
        <w:t>工程量依据图纸、工程变更、签证等原则，在工程竣工验收前，项目实施过程中及时办理完成图纸、变更、签证工程量确认手续。</w:t>
      </w:r>
    </w:p>
    <w:p w14:paraId="67490BAB">
      <w:pPr>
        <w:pStyle w:val="12"/>
        <w:rPr>
          <w:rFonts w:hint="eastAsia" w:ascii="黑体" w:eastAsia="黑体"/>
          <w:b/>
          <w:bCs/>
          <w:color w:val="auto"/>
          <w:sz w:val="28"/>
          <w:highlight w:val="none"/>
        </w:rPr>
      </w:pPr>
      <w:r>
        <w:rPr>
          <w:rFonts w:hint="eastAsia" w:ascii="黑体" w:eastAsia="黑体"/>
          <w:b/>
          <w:bCs/>
          <w:color w:val="auto"/>
          <w:sz w:val="28"/>
          <w:highlight w:val="none"/>
        </w:rPr>
        <w:t>十、无效投标及废标</w:t>
      </w:r>
    </w:p>
    <w:p w14:paraId="51F90E27">
      <w:pPr>
        <w:pStyle w:val="12"/>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投标人有下列情形之一，其投标将被视为无效投标，招标人将严格按照《中华人民共和国招标投标法》及相关法律、法规及规章制度的规定行使权利。投标人给招标人造成损失的，招标人有索赔的权利，投标人应予以赔偿。</w:t>
      </w:r>
    </w:p>
    <w:p w14:paraId="2874B8D8">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（1）投标人在报价有效期内撤回投标；</w:t>
      </w:r>
    </w:p>
    <w:p w14:paraId="74B8BDC2">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（2）在整个评标过程中，投标人有企图影响评标结果公正性的任何活动；</w:t>
      </w:r>
    </w:p>
    <w:p w14:paraId="52E4ADFB">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（3）投标人以任何方式诋毁其他投标人；</w:t>
      </w:r>
    </w:p>
    <w:p w14:paraId="22BDA967">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（4）投标人串通投标；</w:t>
      </w:r>
    </w:p>
    <w:p w14:paraId="2B017602">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（5）投标人被举报、检举，并经招标人查实无误的；</w:t>
      </w:r>
    </w:p>
    <w:p w14:paraId="30EEAD35">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（6）以他人名义投标或者以其他方式弄虚作假，骗取中标的；</w:t>
      </w:r>
    </w:p>
    <w:p w14:paraId="5A36BA98">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（7）投标人负责人为同一人或者存在控股、管理关系的不同单位；</w:t>
      </w:r>
    </w:p>
    <w:p w14:paraId="41689CBD">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（8）未按要求填报商务报价资料，对招标开展造成较大影响；</w:t>
      </w:r>
    </w:p>
    <w:p w14:paraId="4C9743C5">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（9）未按照招标人规定的时间内在中国重汽e采通完成投标的；</w:t>
      </w:r>
    </w:p>
    <w:p w14:paraId="0C8DDBEF">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（10）法律、法规规定的其他情况。</w:t>
      </w:r>
    </w:p>
    <w:p w14:paraId="76769EB1">
      <w:pPr>
        <w:pStyle w:val="12"/>
        <w:ind w:firstLine="420" w:firstLineChars="200"/>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2.出现下列情形之一，招标人有权否决所有投标人的投标并废标。</w:t>
      </w:r>
    </w:p>
    <w:p w14:paraId="06B0919A">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（1）符合条件的投标人或者对招标文件做实质响应的投标人不足三家的；</w:t>
      </w:r>
    </w:p>
    <w:p w14:paraId="2E8DE5D8">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（2）出现影响采购公正的违法、违规行为的；</w:t>
      </w:r>
    </w:p>
    <w:p w14:paraId="6F06B926">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（3）不同投标人的投标文件异常一致或者投标报价呈规律性差异的；</w:t>
      </w:r>
    </w:p>
    <w:p w14:paraId="3584B449">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（4）评标委员会经评审，认为所有投标都不符合招标文件要求的；</w:t>
      </w:r>
    </w:p>
    <w:p w14:paraId="142D1C27">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（5）投标人报价均超过采购预算的；</w:t>
      </w:r>
    </w:p>
    <w:p w14:paraId="14CC5B3D">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（6）因重大变故，采购任务取消的；</w:t>
      </w:r>
    </w:p>
    <w:p w14:paraId="7F090513">
      <w:pPr>
        <w:pStyle w:val="12"/>
        <w:rPr>
          <w:rFonts w:hint="eastAsia" w:ascii="宋体" w:hAnsi="宋体" w:eastAsia="宋体" w:cs="Times New Roman"/>
          <w:szCs w:val="21"/>
          <w:highlight w:val="none"/>
          <w:lang w:val="en-US" w:eastAsia="zh-CN"/>
        </w:rPr>
      </w:pPr>
      <w:r>
        <w:rPr>
          <w:rFonts w:hint="eastAsia" w:ascii="宋体" w:hAnsi="宋体" w:eastAsia="宋体" w:cs="Times New Roman"/>
          <w:szCs w:val="21"/>
          <w:highlight w:val="none"/>
          <w:lang w:val="en-US" w:eastAsia="zh-CN"/>
        </w:rPr>
        <w:t>（7）招标人认为其他应废标的情形。</w:t>
      </w:r>
    </w:p>
    <w:p w14:paraId="635479BC">
      <w:pPr>
        <w:ind w:firstLine="420" w:firstLineChars="200"/>
        <w:rPr>
          <w:rFonts w:hint="eastAsia" w:ascii="宋体" w:hAnsi="宋体" w:eastAsia="宋体" w:cs="Times New Roman"/>
          <w:kern w:val="2"/>
          <w:sz w:val="21"/>
          <w:szCs w:val="21"/>
          <w:lang w:val="en-US" w:eastAsia="zh-CN" w:bidi="ar-SA"/>
        </w:rPr>
      </w:pPr>
      <w:r>
        <w:rPr>
          <w:rFonts w:hint="eastAsia" w:ascii="宋体" w:hAnsi="宋体" w:eastAsia="宋体" w:cs="Times New Roman"/>
          <w:szCs w:val="21"/>
          <w:highlight w:val="none"/>
          <w:lang w:val="en-US" w:eastAsia="zh-CN"/>
        </w:rPr>
        <w:t>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B360AA1">
      <w:pPr>
        <w:pStyle w:val="21"/>
        <w:ind w:left="0" w:leftChars="0" w:firstLine="0" w:firstLineChars="0"/>
        <w:rPr>
          <w:rFonts w:hint="eastAsia" w:ascii="宋体" w:hAnsi="Courier New" w:eastAsia="黑体"/>
          <w:highlight w:val="none"/>
          <w:lang w:val="en-US" w:eastAsia="zh-CN"/>
        </w:rPr>
      </w:pPr>
      <w:bookmarkStart w:id="11" w:name="_Toc54267470"/>
      <w:bookmarkStart w:id="12" w:name="_Toc29554"/>
      <w:r>
        <w:rPr>
          <w:rFonts w:hint="eastAsia" w:ascii="黑体" w:eastAsia="黑体"/>
          <w:b/>
          <w:bCs/>
          <w:sz w:val="28"/>
          <w:highlight w:val="none"/>
        </w:rPr>
        <w:t>十</w:t>
      </w:r>
      <w:r>
        <w:rPr>
          <w:rFonts w:hint="eastAsia" w:ascii="黑体" w:eastAsia="黑体"/>
          <w:b/>
          <w:bCs/>
          <w:sz w:val="28"/>
          <w:highlight w:val="none"/>
          <w:lang w:val="en-US" w:eastAsia="zh-CN"/>
        </w:rPr>
        <w:t>一</w:t>
      </w:r>
      <w:r>
        <w:rPr>
          <w:rFonts w:hint="eastAsia" w:ascii="黑体" w:eastAsia="黑体"/>
          <w:b/>
          <w:bCs/>
          <w:sz w:val="28"/>
          <w:highlight w:val="none"/>
        </w:rPr>
        <w:t>、</w:t>
      </w:r>
      <w:r>
        <w:rPr>
          <w:rFonts w:hint="eastAsia" w:ascii="黑体" w:eastAsia="黑体"/>
          <w:b/>
          <w:bCs/>
          <w:sz w:val="28"/>
          <w:highlight w:val="none"/>
          <w:lang w:val="en-US" w:eastAsia="zh-CN"/>
        </w:rPr>
        <w:t>解释权</w:t>
      </w:r>
    </w:p>
    <w:p w14:paraId="4A7DA516">
      <w:pPr>
        <w:ind w:firstLine="420" w:firstLineChars="200"/>
        <w:rPr>
          <w:rFonts w:hint="eastAsia" w:ascii="宋体" w:hAnsi="Courier New"/>
          <w:highlight w:val="none"/>
        </w:rPr>
      </w:pPr>
      <w:r>
        <w:rPr>
          <w:rFonts w:hint="eastAsia" w:ascii="宋体" w:hAnsi="Courier New"/>
          <w:highlight w:val="none"/>
        </w:rPr>
        <w:t>本招标文件的最终解释权归招标人，当对一个问题有多种解释时以招标人的书面解释为准。招标文件未做须知明示，而又有相关法律、法规规定的，招标人对此所做解释以相关的法律、法规规定为依据。</w:t>
      </w:r>
    </w:p>
    <w:p w14:paraId="43BA987D">
      <w:pPr>
        <w:pStyle w:val="19"/>
        <w:rPr>
          <w:rFonts w:hint="eastAsia"/>
        </w:rPr>
      </w:pPr>
    </w:p>
    <w:p w14:paraId="5A9168AD">
      <w:pPr>
        <w:pStyle w:val="19"/>
        <w:rPr>
          <w:rFonts w:hint="eastAsia"/>
        </w:rPr>
      </w:pPr>
      <w:r>
        <w:rPr>
          <w:rFonts w:hint="eastAsia"/>
        </w:rPr>
        <w:t>第二章  投标文件编制</w:t>
      </w:r>
      <w:bookmarkEnd w:id="11"/>
      <w:bookmarkEnd w:id="12"/>
    </w:p>
    <w:p w14:paraId="7B2DA859">
      <w:pPr>
        <w:pStyle w:val="12"/>
        <w:rPr>
          <w:rFonts w:hint="eastAsia" w:ascii="黑体" w:hAnsi="黑体" w:eastAsia="黑体"/>
          <w:b/>
          <w:bCs/>
          <w:sz w:val="28"/>
          <w:szCs w:val="28"/>
        </w:rPr>
      </w:pPr>
      <w:r>
        <w:rPr>
          <w:rFonts w:hint="eastAsia" w:ascii="黑体" w:hAnsi="黑体" w:eastAsia="黑体"/>
          <w:b/>
          <w:bCs/>
          <w:sz w:val="28"/>
          <w:szCs w:val="28"/>
        </w:rPr>
        <w:t>一、投标文件签署</w:t>
      </w:r>
    </w:p>
    <w:p w14:paraId="04F6E657">
      <w:pPr>
        <w:pStyle w:val="12"/>
        <w:ind w:firstLine="420" w:firstLineChars="200"/>
        <w:rPr>
          <w:rFonts w:hint="eastAsia" w:hAnsi="宋体"/>
        </w:rPr>
      </w:pPr>
      <w:r>
        <w:rPr>
          <w:rFonts w:hint="eastAsia" w:hAnsi="宋体"/>
        </w:rPr>
        <w:t>1.法定代表人或投标人授权代表必须按招标文件的规定在投标文件（正本及、副本各附件）上签字并加盖投标人单位公章，不得使用其它形式如带有“专用章”等字样的印章，否则投标将被视为无效。如投标人对投标文件进行了修改，则须由投标人的法定代表人或授权代表在修改的每一页上签字或加盖公章。</w:t>
      </w:r>
    </w:p>
    <w:p w14:paraId="555DA458">
      <w:pPr>
        <w:pStyle w:val="12"/>
        <w:ind w:firstLine="420" w:firstLineChars="200"/>
        <w:rPr>
          <w:rFonts w:hAnsi="宋体"/>
        </w:rPr>
      </w:pPr>
      <w:r>
        <w:rPr>
          <w:rFonts w:hint="eastAsia" w:hAnsi="宋体"/>
        </w:rPr>
        <w:t>2.任何行间插字、涂改和增删，必须由投标人的法定代表人或授权代表签字或加盖公章后才有效。</w:t>
      </w:r>
    </w:p>
    <w:p w14:paraId="658EF146">
      <w:pPr>
        <w:pStyle w:val="12"/>
        <w:rPr>
          <w:rFonts w:ascii="黑体" w:hAnsi="黑体" w:eastAsia="黑体"/>
          <w:b/>
          <w:bCs/>
          <w:sz w:val="28"/>
          <w:szCs w:val="28"/>
        </w:rPr>
      </w:pPr>
      <w:r>
        <w:rPr>
          <w:rFonts w:hint="eastAsia" w:ascii="黑体" w:hAnsi="黑体" w:eastAsia="黑体"/>
          <w:b/>
          <w:bCs/>
          <w:sz w:val="28"/>
          <w:szCs w:val="28"/>
        </w:rPr>
        <w:t>二、投标文件组成</w:t>
      </w:r>
    </w:p>
    <w:p w14:paraId="4F541792">
      <w:pPr>
        <w:ind w:firstLine="420" w:firstLineChars="200"/>
        <w:rPr>
          <w:rFonts w:hint="eastAsia" w:ascii="宋体" w:hAnsi="宋体" w:eastAsia="宋体" w:cs="宋体"/>
          <w:b w:val="0"/>
          <w:bCs w:val="0"/>
          <w:szCs w:val="21"/>
        </w:rPr>
      </w:pPr>
      <w:r>
        <w:rPr>
          <w:rFonts w:hint="eastAsia" w:ascii="宋体" w:hAnsi="宋体" w:eastAsia="宋体" w:cs="宋体"/>
          <w:b w:val="0"/>
          <w:bCs w:val="0"/>
          <w:szCs w:val="21"/>
        </w:rPr>
        <w:t>投标人的投标文件由资格证明文件、商务标文件共</w:t>
      </w:r>
      <w:r>
        <w:rPr>
          <w:rFonts w:hint="eastAsia" w:ascii="宋体" w:hAnsi="宋体" w:eastAsia="宋体" w:cs="宋体"/>
          <w:b w:val="0"/>
          <w:bCs w:val="0"/>
          <w:szCs w:val="21"/>
          <w:lang w:val="en-US" w:eastAsia="zh-CN"/>
        </w:rPr>
        <w:t>两</w:t>
      </w:r>
      <w:r>
        <w:rPr>
          <w:rFonts w:hint="eastAsia" w:ascii="宋体" w:hAnsi="宋体" w:eastAsia="宋体" w:cs="宋体"/>
          <w:b w:val="0"/>
          <w:bCs w:val="0"/>
          <w:szCs w:val="21"/>
        </w:rPr>
        <w:t>部分构成，要求</w:t>
      </w:r>
      <w:r>
        <w:rPr>
          <w:rFonts w:hint="eastAsia" w:ascii="宋体" w:hAnsi="宋体" w:eastAsia="宋体" w:cs="宋体"/>
          <w:b w:val="0"/>
          <w:bCs w:val="0"/>
          <w:szCs w:val="21"/>
          <w:lang w:val="en-US" w:eastAsia="zh-CN"/>
        </w:rPr>
        <w:t>两</w:t>
      </w:r>
      <w:r>
        <w:rPr>
          <w:rFonts w:hint="eastAsia" w:ascii="宋体" w:hAnsi="宋体" w:eastAsia="宋体" w:cs="宋体"/>
          <w:b w:val="0"/>
          <w:bCs w:val="0"/>
          <w:szCs w:val="21"/>
        </w:rPr>
        <w:t>部分分别胶装成册，每部分一正</w:t>
      </w:r>
      <w:r>
        <w:rPr>
          <w:rFonts w:hint="eastAsia" w:ascii="宋体" w:hAnsi="宋体" w:eastAsia="宋体" w:cs="宋体"/>
          <w:b w:val="0"/>
          <w:bCs w:val="0"/>
          <w:szCs w:val="21"/>
          <w:lang w:val="en-US" w:eastAsia="zh-CN"/>
        </w:rPr>
        <w:t>一</w:t>
      </w:r>
      <w:r>
        <w:rPr>
          <w:rFonts w:hint="eastAsia" w:ascii="宋体" w:hAnsi="宋体" w:eastAsia="宋体" w:cs="宋体"/>
          <w:b w:val="0"/>
          <w:bCs w:val="0"/>
          <w:szCs w:val="21"/>
        </w:rPr>
        <w:t>副</w:t>
      </w:r>
      <w:r>
        <w:rPr>
          <w:rFonts w:hint="eastAsia" w:ascii="宋体" w:hAnsi="宋体" w:eastAsia="宋体" w:cs="宋体"/>
          <w:b w:val="0"/>
          <w:bCs w:val="0"/>
          <w:szCs w:val="21"/>
          <w:lang w:eastAsia="zh-CN"/>
        </w:rPr>
        <w:t>，</w:t>
      </w:r>
      <w:r>
        <w:rPr>
          <w:rFonts w:hint="eastAsia" w:hAnsi="宋体"/>
          <w:b w:val="0"/>
          <w:bCs w:val="0"/>
        </w:rPr>
        <w:t>分别进行</w:t>
      </w:r>
      <w:r>
        <w:rPr>
          <w:rFonts w:hint="eastAsia" w:hAnsi="宋体"/>
          <w:b w:val="0"/>
          <w:bCs w:val="0"/>
          <w:lang w:val="en-US" w:eastAsia="zh-CN"/>
        </w:rPr>
        <w:t>封</w:t>
      </w:r>
      <w:r>
        <w:rPr>
          <w:rFonts w:hint="eastAsia" w:hAnsi="宋体"/>
          <w:b w:val="0"/>
          <w:bCs w:val="0"/>
        </w:rPr>
        <w:t>装</w:t>
      </w:r>
      <w:r>
        <w:rPr>
          <w:rFonts w:hint="eastAsia" w:ascii="宋体" w:hAnsi="宋体" w:eastAsia="宋体" w:cs="宋体"/>
          <w:b w:val="0"/>
          <w:bCs w:val="0"/>
          <w:szCs w:val="21"/>
        </w:rPr>
        <w:t>。具体内容如下：</w:t>
      </w:r>
    </w:p>
    <w:p w14:paraId="6262E605">
      <w:pPr>
        <w:ind w:firstLine="422" w:firstLineChars="200"/>
        <w:rPr>
          <w:rFonts w:hint="eastAsia" w:ascii="宋体" w:hAnsi="宋体" w:eastAsia="宋体" w:cs="宋体"/>
          <w:b/>
          <w:bCs/>
          <w:szCs w:val="21"/>
        </w:rPr>
      </w:pPr>
      <w:bookmarkStart w:id="13" w:name="_Toc212369516"/>
      <w:r>
        <w:rPr>
          <w:rFonts w:hint="eastAsia" w:ascii="宋体" w:hAnsi="宋体" w:eastAsia="宋体" w:cs="宋体"/>
          <w:b/>
          <w:bCs/>
          <w:szCs w:val="21"/>
        </w:rPr>
        <w:t>1.第一部分、资格证明文件：</w:t>
      </w:r>
      <w:bookmarkEnd w:id="13"/>
    </w:p>
    <w:p w14:paraId="4B795805">
      <w:pPr>
        <w:ind w:firstLine="420" w:firstLineChars="200"/>
        <w:rPr>
          <w:rStyle w:val="54"/>
          <w:rFonts w:hint="eastAsia" w:eastAsia="宋体"/>
          <w:szCs w:val="21"/>
          <w:lang w:eastAsia="zh-CN"/>
        </w:rPr>
      </w:pPr>
      <w:r>
        <w:rPr>
          <w:rStyle w:val="54"/>
          <w:rFonts w:ascii="宋体" w:hAnsi="宋体"/>
          <w:szCs w:val="21"/>
        </w:rPr>
        <w:t>1.1</w:t>
      </w:r>
      <w:r>
        <w:rPr>
          <w:rStyle w:val="54"/>
          <w:rFonts w:hint="eastAsia" w:ascii="宋体" w:hAnsi="宋体"/>
          <w:szCs w:val="21"/>
        </w:rPr>
        <w:t>投标人基本情况表</w:t>
      </w:r>
      <w:r>
        <w:rPr>
          <w:rStyle w:val="54"/>
          <w:rFonts w:hint="eastAsia" w:ascii="宋体" w:hAnsi="宋体"/>
          <w:szCs w:val="21"/>
          <w:lang w:eastAsia="zh-CN"/>
        </w:rPr>
        <w:t>（</w:t>
      </w:r>
      <w:r>
        <w:rPr>
          <w:rStyle w:val="54"/>
          <w:rFonts w:hint="eastAsia" w:ascii="宋体" w:hAnsi="宋体"/>
          <w:szCs w:val="21"/>
          <w:lang w:val="en-US" w:eastAsia="zh-CN"/>
        </w:rPr>
        <w:t>格式见附件</w:t>
      </w:r>
      <w:r>
        <w:rPr>
          <w:rStyle w:val="54"/>
          <w:rFonts w:hint="eastAsia" w:ascii="宋体" w:hAnsi="宋体"/>
          <w:szCs w:val="21"/>
          <w:lang w:eastAsia="zh-CN"/>
        </w:rPr>
        <w:t>）；</w:t>
      </w:r>
    </w:p>
    <w:p w14:paraId="0D2EF3C0">
      <w:pPr>
        <w:ind w:left="2" w:firstLine="420" w:firstLineChars="200"/>
        <w:rPr>
          <w:rStyle w:val="54"/>
          <w:rFonts w:ascii="宋体" w:hAnsi="宋体"/>
          <w:szCs w:val="21"/>
        </w:rPr>
      </w:pPr>
      <w:r>
        <w:rPr>
          <w:rStyle w:val="54"/>
          <w:rFonts w:ascii="宋体" w:hAnsi="宋体"/>
          <w:szCs w:val="21"/>
        </w:rPr>
        <w:t>1.2</w:t>
      </w:r>
      <w:r>
        <w:rPr>
          <w:rStyle w:val="54"/>
          <w:rFonts w:hint="eastAsia" w:ascii="宋体" w:hAnsi="宋体"/>
          <w:szCs w:val="21"/>
        </w:rPr>
        <w:t>营业执照</w:t>
      </w:r>
      <w:r>
        <w:rPr>
          <w:rStyle w:val="54"/>
          <w:rFonts w:hint="eastAsia" w:ascii="宋体" w:hAnsi="宋体"/>
          <w:szCs w:val="21"/>
          <w:lang w:val="en-US" w:eastAsia="zh-CN"/>
        </w:rPr>
        <w:t>副本（盖公章）、资质证书</w:t>
      </w:r>
      <w:r>
        <w:rPr>
          <w:rStyle w:val="54"/>
          <w:rFonts w:hint="eastAsia" w:ascii="宋体" w:hAnsi="宋体"/>
          <w:szCs w:val="21"/>
        </w:rPr>
        <w:t>；</w:t>
      </w:r>
    </w:p>
    <w:p w14:paraId="64617A39">
      <w:pPr>
        <w:ind w:left="2" w:firstLine="420" w:firstLineChars="200"/>
        <w:rPr>
          <w:rStyle w:val="54"/>
          <w:rFonts w:hint="default" w:ascii="宋体" w:hAnsi="宋体" w:eastAsia="宋体"/>
          <w:szCs w:val="21"/>
          <w:lang w:val="en-US" w:eastAsia="zh-CN"/>
        </w:rPr>
      </w:pPr>
      <w:r>
        <w:rPr>
          <w:rStyle w:val="54"/>
          <w:rFonts w:ascii="宋体" w:hAnsi="宋体"/>
          <w:szCs w:val="21"/>
        </w:rPr>
        <w:t>1.3</w:t>
      </w:r>
      <w:r>
        <w:rPr>
          <w:rStyle w:val="54"/>
          <w:rFonts w:hint="eastAsia" w:ascii="宋体" w:hAnsi="宋体"/>
          <w:szCs w:val="21"/>
        </w:rPr>
        <w:t>法定代表人身份证明、法定代表人授权书（见附件</w:t>
      </w:r>
      <w:r>
        <w:rPr>
          <w:rStyle w:val="54"/>
          <w:rFonts w:hint="eastAsia" w:ascii="宋体" w:hAnsi="宋体"/>
          <w:szCs w:val="21"/>
          <w:lang w:eastAsia="zh-CN"/>
        </w:rPr>
        <w:t>，</w:t>
      </w:r>
      <w:r>
        <w:rPr>
          <w:rStyle w:val="54"/>
          <w:rFonts w:hint="eastAsia" w:ascii="宋体" w:hAnsi="宋体"/>
          <w:szCs w:val="21"/>
          <w:lang w:val="en-US" w:eastAsia="zh-CN"/>
        </w:rPr>
        <w:t>需盖公章）</w:t>
      </w:r>
    </w:p>
    <w:p w14:paraId="53370273">
      <w:pPr>
        <w:ind w:left="2" w:firstLine="420" w:firstLineChars="200"/>
        <w:rPr>
          <w:rStyle w:val="54"/>
          <w:rFonts w:ascii="宋体" w:hAnsi="宋体"/>
          <w:szCs w:val="21"/>
        </w:rPr>
      </w:pPr>
      <w:r>
        <w:rPr>
          <w:rStyle w:val="54"/>
          <w:rFonts w:ascii="宋体" w:hAnsi="宋体"/>
          <w:szCs w:val="21"/>
        </w:rPr>
        <w:t>1.4</w:t>
      </w:r>
      <w:r>
        <w:rPr>
          <w:rStyle w:val="54"/>
          <w:rFonts w:hint="eastAsia" w:ascii="宋体" w:hAnsi="宋体"/>
          <w:szCs w:val="21"/>
        </w:rPr>
        <w:t>安全生产许可证；</w:t>
      </w:r>
    </w:p>
    <w:p w14:paraId="74861C16">
      <w:pPr>
        <w:ind w:left="2" w:firstLine="420" w:firstLineChars="200"/>
        <w:rPr>
          <w:rStyle w:val="54"/>
          <w:rFonts w:hint="eastAsia" w:ascii="宋体" w:hAnsi="宋体"/>
          <w:szCs w:val="21"/>
        </w:rPr>
      </w:pPr>
      <w:r>
        <w:rPr>
          <w:rStyle w:val="54"/>
          <w:rFonts w:ascii="宋体" w:hAnsi="宋体"/>
          <w:szCs w:val="21"/>
        </w:rPr>
        <w:t>1.5</w:t>
      </w:r>
      <w:r>
        <w:rPr>
          <w:rStyle w:val="54"/>
          <w:rFonts w:hint="eastAsia" w:ascii="宋体" w:hAnsi="宋体"/>
          <w:szCs w:val="21"/>
        </w:rPr>
        <w:t>投标保证金缴纳证明</w:t>
      </w:r>
      <w:r>
        <w:rPr>
          <w:rStyle w:val="54"/>
          <w:rFonts w:hint="eastAsia" w:ascii="宋体" w:hAnsi="宋体"/>
          <w:szCs w:val="21"/>
          <w:lang w:eastAsia="zh-CN"/>
        </w:rPr>
        <w:t>；</w:t>
      </w:r>
    </w:p>
    <w:p w14:paraId="2D9303EA">
      <w:pPr>
        <w:ind w:left="2" w:firstLine="420" w:firstLineChars="200"/>
        <w:rPr>
          <w:rStyle w:val="54"/>
          <w:rFonts w:hint="eastAsia" w:ascii="宋体" w:hAnsi="宋体" w:eastAsia="宋体"/>
          <w:szCs w:val="21"/>
          <w:lang w:eastAsia="zh-CN"/>
        </w:rPr>
      </w:pPr>
      <w:r>
        <w:rPr>
          <w:rStyle w:val="54"/>
          <w:rFonts w:hint="eastAsia" w:ascii="宋体" w:hAnsi="宋体"/>
          <w:szCs w:val="21"/>
        </w:rPr>
        <w:t>1.6财务证明材料，包括①中文版本经会计师事务所审计且出具无保留意见的</w:t>
      </w:r>
      <w:r>
        <w:rPr>
          <w:rStyle w:val="54"/>
          <w:rFonts w:hint="eastAsia" w:ascii="宋体" w:hAnsi="宋体"/>
          <w:b/>
          <w:bCs/>
          <w:szCs w:val="21"/>
        </w:rPr>
        <w:t>近三年财务审计报告</w:t>
      </w:r>
      <w:r>
        <w:rPr>
          <w:rStyle w:val="54"/>
          <w:rFonts w:hint="eastAsia" w:ascii="宋体" w:hAnsi="宋体"/>
          <w:szCs w:val="21"/>
        </w:rPr>
        <w:t>原件并加盖公章；②企业最近半年</w:t>
      </w:r>
      <w:r>
        <w:rPr>
          <w:rStyle w:val="54"/>
          <w:rFonts w:hint="eastAsia" w:ascii="宋体" w:hAnsi="宋体"/>
          <w:b/>
          <w:bCs/>
          <w:szCs w:val="21"/>
        </w:rPr>
        <w:t>完税证明</w:t>
      </w:r>
      <w:r>
        <w:rPr>
          <w:rStyle w:val="54"/>
          <w:rFonts w:hint="eastAsia" w:ascii="宋体" w:hAnsi="宋体"/>
          <w:szCs w:val="21"/>
        </w:rPr>
        <w:t>、</w:t>
      </w:r>
      <w:r>
        <w:rPr>
          <w:rStyle w:val="54"/>
          <w:rFonts w:hint="eastAsia" w:ascii="宋体" w:hAnsi="宋体"/>
          <w:b/>
          <w:bCs/>
          <w:szCs w:val="21"/>
        </w:rPr>
        <w:t>信用证明材料</w:t>
      </w:r>
      <w:r>
        <w:rPr>
          <w:rStyle w:val="54"/>
          <w:rFonts w:hint="eastAsia" w:ascii="宋体" w:hAnsi="宋体"/>
          <w:szCs w:val="21"/>
        </w:rPr>
        <w:t>（中国人民银行信用代码证+征信报告）；③</w:t>
      </w:r>
      <w:r>
        <w:rPr>
          <w:rStyle w:val="54"/>
          <w:rFonts w:hint="eastAsia" w:ascii="宋体" w:hAnsi="宋体"/>
          <w:b/>
          <w:bCs/>
          <w:szCs w:val="21"/>
        </w:rPr>
        <w:t>年度纳税信用评价信息</w:t>
      </w:r>
      <w:r>
        <w:rPr>
          <w:rStyle w:val="54"/>
          <w:rFonts w:hint="eastAsia" w:ascii="宋体" w:hAnsi="宋体"/>
          <w:szCs w:val="21"/>
        </w:rPr>
        <w:t>（可从电子税务局查询截图，需加盖公章）；④</w:t>
      </w:r>
      <w:r>
        <w:rPr>
          <w:rStyle w:val="54"/>
          <w:rFonts w:hint="eastAsia" w:ascii="宋体" w:hAnsi="宋体"/>
          <w:b/>
          <w:bCs/>
          <w:szCs w:val="21"/>
        </w:rPr>
        <w:t>企业对外担保说明</w:t>
      </w:r>
      <w:r>
        <w:rPr>
          <w:rStyle w:val="54"/>
          <w:rFonts w:hint="eastAsia" w:ascii="宋体" w:hAnsi="宋体"/>
          <w:szCs w:val="21"/>
        </w:rPr>
        <w:t>（写明贵单位对外有无对外担保和质押业务，需加盖公章）。</w:t>
      </w:r>
    </w:p>
    <w:p w14:paraId="61354E42">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szCs w:val="21"/>
          <w:highlight w:val="none"/>
        </w:rPr>
      </w:pPr>
      <w:r>
        <w:rPr>
          <w:rFonts w:hint="eastAsia" w:ascii="宋体" w:hAnsi="宋体"/>
          <w:szCs w:val="21"/>
          <w:highlight w:val="none"/>
          <w:lang w:val="en-US" w:eastAsia="zh-CN"/>
        </w:rPr>
        <w:t>1.7</w:t>
      </w:r>
      <w:r>
        <w:rPr>
          <w:rFonts w:hint="eastAsia" w:ascii="宋体" w:hAnsi="宋体"/>
          <w:szCs w:val="21"/>
          <w:highlight w:val="none"/>
        </w:rPr>
        <w:t>企业信誉及实力：企业近三年类似项目业绩（指20</w:t>
      </w:r>
      <w:r>
        <w:rPr>
          <w:rFonts w:hint="eastAsia" w:ascii="宋体" w:hAnsi="宋体"/>
          <w:szCs w:val="21"/>
          <w:highlight w:val="none"/>
          <w:lang w:val="en-US" w:eastAsia="zh-CN"/>
        </w:rPr>
        <w:t>22</w:t>
      </w:r>
      <w:r>
        <w:rPr>
          <w:rFonts w:hint="eastAsia" w:ascii="宋体" w:hAnsi="宋体"/>
          <w:szCs w:val="21"/>
          <w:highlight w:val="none"/>
        </w:rPr>
        <w:t>年1月1日至今，</w:t>
      </w:r>
      <w:r>
        <w:rPr>
          <w:rFonts w:hint="eastAsia" w:ascii="宋体" w:hAnsi="Courier New" w:eastAsia="宋体" w:cs="Times New Roman"/>
          <w:kern w:val="2"/>
          <w:sz w:val="21"/>
          <w:szCs w:val="21"/>
          <w:highlight w:val="none"/>
          <w:lang w:val="en-US" w:eastAsia="zh-CN" w:bidi="ar-SA"/>
        </w:rPr>
        <w:t>长期服务的基建零星维修项目，</w:t>
      </w:r>
      <w:r>
        <w:rPr>
          <w:rFonts w:hint="eastAsia" w:ascii="宋体" w:hAnsi="宋体"/>
          <w:szCs w:val="21"/>
          <w:highlight w:val="none"/>
        </w:rPr>
        <w:t>以合同签订时间为准），须提供业绩合同复印件。</w:t>
      </w:r>
    </w:p>
    <w:p w14:paraId="796426E3">
      <w:pPr>
        <w:pStyle w:val="2"/>
        <w:ind w:firstLine="420" w:firstLineChars="200"/>
        <w:rPr>
          <w:rFonts w:hint="eastAsia"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1.8在国家企业信用信息公示系统中无与本项目有关的行政处罚、经营异常和失信信息的声明；在以往的招投标活动中无违法、违规、违纪、违约行为的承诺；</w:t>
      </w:r>
    </w:p>
    <w:p w14:paraId="77F061E2">
      <w:pPr>
        <w:pStyle w:val="2"/>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1.9投标人认为对本次投标有利的其他文件。</w:t>
      </w:r>
    </w:p>
    <w:p w14:paraId="24E4115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b/>
          <w:bCs/>
          <w:szCs w:val="21"/>
          <w:highlight w:val="none"/>
        </w:rPr>
      </w:pPr>
      <w:bookmarkStart w:id="14" w:name="_Toc212369514"/>
      <w:r>
        <w:rPr>
          <w:rFonts w:hint="eastAsia" w:ascii="宋体" w:hAnsi="宋体"/>
          <w:b/>
          <w:bCs/>
          <w:szCs w:val="21"/>
          <w:highlight w:val="none"/>
          <w:lang w:val="en-US" w:eastAsia="zh-CN"/>
        </w:rPr>
        <w:t>2</w:t>
      </w:r>
      <w:r>
        <w:rPr>
          <w:rFonts w:hint="eastAsia" w:ascii="宋体" w:hAnsi="宋体"/>
          <w:b/>
          <w:bCs/>
          <w:szCs w:val="21"/>
          <w:highlight w:val="none"/>
        </w:rPr>
        <w:t>.第</w:t>
      </w:r>
      <w:r>
        <w:rPr>
          <w:rFonts w:hint="eastAsia" w:ascii="宋体" w:hAnsi="宋体"/>
          <w:b/>
          <w:bCs/>
          <w:szCs w:val="21"/>
          <w:highlight w:val="none"/>
          <w:lang w:val="en-US" w:eastAsia="zh-CN"/>
        </w:rPr>
        <w:t>二</w:t>
      </w:r>
      <w:r>
        <w:rPr>
          <w:rFonts w:hint="eastAsia" w:ascii="宋体" w:hAnsi="宋体"/>
          <w:b/>
          <w:bCs/>
          <w:szCs w:val="21"/>
          <w:highlight w:val="none"/>
        </w:rPr>
        <w:t>部分、商务</w:t>
      </w:r>
      <w:r>
        <w:rPr>
          <w:rFonts w:hint="eastAsia" w:ascii="宋体" w:hAnsi="宋体"/>
          <w:b/>
          <w:bCs/>
          <w:szCs w:val="21"/>
          <w:highlight w:val="none"/>
          <w:lang w:val="en-US" w:eastAsia="zh-CN"/>
        </w:rPr>
        <w:t>标文件</w:t>
      </w:r>
      <w:r>
        <w:rPr>
          <w:rFonts w:hint="eastAsia" w:ascii="宋体" w:hAnsi="宋体"/>
          <w:b/>
          <w:bCs/>
          <w:szCs w:val="21"/>
          <w:highlight w:val="none"/>
        </w:rPr>
        <w:t>：</w:t>
      </w:r>
      <w:bookmarkEnd w:id="14"/>
    </w:p>
    <w:p w14:paraId="5AB0EB7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.1投标函；</w:t>
      </w:r>
    </w:p>
    <w:p w14:paraId="2CBC52CB">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highlight w:val="none"/>
        </w:rPr>
      </w:pPr>
      <w:r>
        <w:rPr>
          <w:rFonts w:hint="eastAsia" w:ascii="宋体" w:hAnsi="宋体" w:eastAsia="宋体" w:cs="Times New Roman"/>
          <w:szCs w:val="21"/>
          <w:highlight w:val="none"/>
          <w:lang w:val="en-US" w:eastAsia="zh-CN"/>
        </w:rPr>
        <w:t>2</w:t>
      </w:r>
      <w:r>
        <w:rPr>
          <w:rFonts w:hint="eastAsia" w:ascii="宋体" w:hAnsi="宋体" w:eastAsia="宋体" w:cs="Times New Roman"/>
          <w:szCs w:val="21"/>
          <w:highlight w:val="none"/>
        </w:rPr>
        <w:t>.2开标一览表；</w:t>
      </w:r>
    </w:p>
    <w:p w14:paraId="510E4725">
      <w:pPr>
        <w:pStyle w:val="2"/>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color w:val="auto"/>
          <w:kern w:val="2"/>
          <w:sz w:val="21"/>
          <w:szCs w:val="21"/>
          <w:highlight w:val="yellow"/>
          <w:lang w:val="en-US" w:eastAsia="zh-CN" w:bidi="ar-SA"/>
        </w:rPr>
        <w:t>2.3维修材料价格清单（不得存在缺项报价，否则视为无效投标）；</w:t>
      </w:r>
      <w:r>
        <w:rPr>
          <w:rFonts w:hint="eastAsia" w:ascii="宋体" w:hAnsi="宋体" w:eastAsia="宋体" w:cs="Times New Roman"/>
          <w:color w:val="FF0000"/>
          <w:kern w:val="2"/>
          <w:sz w:val="21"/>
          <w:szCs w:val="21"/>
          <w:highlight w:val="yellow"/>
          <w:lang w:val="en-US" w:eastAsia="zh-CN" w:bidi="ar-SA"/>
        </w:rPr>
        <w:t>同时开标时提供excel表格</w:t>
      </w:r>
      <w:r>
        <w:rPr>
          <w:rFonts w:hint="eastAsia" w:ascii="宋体" w:hAnsi="宋体" w:eastAsia="宋体" w:cs="Times New Roman"/>
          <w:color w:val="auto"/>
          <w:kern w:val="2"/>
          <w:sz w:val="21"/>
          <w:szCs w:val="21"/>
          <w:highlight w:val="yellow"/>
          <w:lang w:val="en-US" w:eastAsia="zh-CN" w:bidi="ar-SA"/>
        </w:rPr>
        <w:t>。</w:t>
      </w:r>
    </w:p>
    <w:p w14:paraId="3ACFEBC3">
      <w:pPr>
        <w:pStyle w:val="2"/>
        <w:ind w:firstLine="420" w:firstLineChars="200"/>
        <w:rPr>
          <w:rFonts w:hint="default" w:ascii="宋体" w:hAnsi="宋体" w:eastAsia="宋体" w:cs="Times New Roman"/>
          <w:kern w:val="2"/>
          <w:sz w:val="21"/>
          <w:szCs w:val="21"/>
          <w:highlight w:val="none"/>
          <w:lang w:val="en-US" w:eastAsia="zh-CN" w:bidi="ar-SA"/>
        </w:rPr>
      </w:pPr>
      <w:r>
        <w:rPr>
          <w:rFonts w:hint="eastAsia" w:ascii="宋体" w:hAnsi="宋体" w:eastAsia="宋体" w:cs="Times New Roman"/>
          <w:kern w:val="2"/>
          <w:sz w:val="21"/>
          <w:szCs w:val="21"/>
          <w:highlight w:val="none"/>
          <w:lang w:val="en-US" w:eastAsia="zh-CN" w:bidi="ar-SA"/>
        </w:rPr>
        <w:t>2.4相关条款偏离表；</w:t>
      </w:r>
    </w:p>
    <w:p w14:paraId="197E517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Times New Roman"/>
          <w:szCs w:val="21"/>
          <w:lang w:eastAsia="zh-CN"/>
        </w:rPr>
      </w:pPr>
      <w:r>
        <w:rPr>
          <w:rFonts w:hint="eastAsia" w:ascii="宋体" w:hAnsi="宋体" w:eastAsia="宋体" w:cs="Times New Roman"/>
          <w:szCs w:val="21"/>
          <w:lang w:val="en-US" w:eastAsia="zh-CN"/>
        </w:rPr>
        <w:t>2</w:t>
      </w:r>
      <w:r>
        <w:rPr>
          <w:rFonts w:hint="eastAsia" w:ascii="宋体" w:hAnsi="宋体" w:eastAsia="宋体" w:cs="Times New Roman"/>
          <w:szCs w:val="21"/>
        </w:rPr>
        <w:t>.</w:t>
      </w:r>
      <w:r>
        <w:rPr>
          <w:rFonts w:hint="eastAsia" w:ascii="宋体" w:hAnsi="宋体" w:eastAsia="宋体" w:cs="Times New Roman"/>
          <w:szCs w:val="21"/>
          <w:lang w:val="en-US" w:eastAsia="zh-CN"/>
        </w:rPr>
        <w:t>5</w:t>
      </w:r>
      <w:r>
        <w:rPr>
          <w:rFonts w:hint="eastAsia" w:ascii="宋体" w:hAnsi="宋体" w:eastAsia="宋体" w:cs="Times New Roman"/>
          <w:szCs w:val="21"/>
        </w:rPr>
        <w:t>投标人承诺函</w:t>
      </w:r>
      <w:r>
        <w:rPr>
          <w:rFonts w:hint="eastAsia" w:ascii="宋体" w:hAnsi="宋体" w:eastAsia="宋体" w:cs="Times New Roman"/>
          <w:szCs w:val="21"/>
          <w:lang w:eastAsia="zh-CN"/>
        </w:rPr>
        <w:t>。</w:t>
      </w:r>
    </w:p>
    <w:p w14:paraId="017A122B">
      <w:pPr>
        <w:pStyle w:val="2"/>
        <w:keepNext w:val="0"/>
        <w:keepLines w:val="0"/>
        <w:pageBreakBefore w:val="0"/>
        <w:widowControl w:val="0"/>
        <w:kinsoku/>
        <w:wordWrap/>
        <w:overflowPunct/>
        <w:topLinePunct w:val="0"/>
        <w:autoSpaceDE/>
        <w:autoSpaceDN/>
        <w:bidi w:val="0"/>
        <w:adjustRightInd/>
        <w:snapToGrid w:val="0"/>
        <w:spacing w:line="360" w:lineRule="auto"/>
        <w:ind w:firstLine="502" w:firstLineChars="238"/>
        <w:textAlignment w:val="auto"/>
        <w:rPr>
          <w:rFonts w:hint="eastAsia" w:ascii="宋体" w:hAnsi="宋体" w:eastAsia="宋体"/>
          <w:b/>
          <w:sz w:val="21"/>
          <w:szCs w:val="21"/>
          <w:u w:val="single"/>
        </w:rPr>
      </w:pPr>
      <w:r>
        <w:rPr>
          <w:rFonts w:hint="eastAsia" w:ascii="宋体" w:hAnsi="宋体" w:eastAsia="宋体"/>
          <w:b/>
          <w:sz w:val="21"/>
          <w:szCs w:val="21"/>
          <w:u w:val="single"/>
        </w:rPr>
        <w:t>注：招标文件给定格式的按给定的格式填写，未给定格式的，由投标人自行编制，但需包含以上内容。</w:t>
      </w:r>
    </w:p>
    <w:p w14:paraId="6C7741D5">
      <w:pPr>
        <w:pStyle w:val="12"/>
        <w:rPr>
          <w:rFonts w:hint="eastAsia" w:ascii="黑体" w:hAnsi="黑体" w:eastAsia="黑体"/>
          <w:b/>
          <w:bCs/>
          <w:sz w:val="28"/>
          <w:szCs w:val="28"/>
        </w:rPr>
      </w:pPr>
      <w:bookmarkStart w:id="15" w:name="_Toc212369518"/>
      <w:r>
        <w:rPr>
          <w:rFonts w:hint="eastAsia" w:ascii="黑体" w:hAnsi="黑体" w:eastAsia="黑体"/>
          <w:b/>
          <w:bCs/>
          <w:sz w:val="28"/>
          <w:szCs w:val="28"/>
        </w:rPr>
        <w:t>三、投标内容填写说明</w:t>
      </w:r>
      <w:bookmarkEnd w:id="15"/>
    </w:p>
    <w:p w14:paraId="1028B091">
      <w:pPr>
        <w:ind w:firstLine="420" w:firstLineChars="200"/>
        <w:rPr>
          <w:rFonts w:hint="eastAsia" w:ascii="宋体" w:hAnsi="宋体"/>
          <w:szCs w:val="21"/>
        </w:rPr>
      </w:pPr>
      <w:r>
        <w:rPr>
          <w:rFonts w:hint="eastAsia" w:ascii="宋体" w:hAnsi="宋体"/>
          <w:szCs w:val="21"/>
          <w:lang w:val="en-US" w:eastAsia="zh-CN"/>
        </w:rPr>
        <w:t>1.</w:t>
      </w:r>
      <w:r>
        <w:rPr>
          <w:rFonts w:hint="eastAsia" w:ascii="宋体" w:hAnsi="宋体"/>
          <w:szCs w:val="21"/>
        </w:rPr>
        <w:t>开标一览表为在开标仪式上唱标的内容，要求按格式填写、统一规范，不得自行增减内容。</w:t>
      </w:r>
    </w:p>
    <w:p w14:paraId="02C4F1C7">
      <w:pPr>
        <w:ind w:firstLine="420" w:firstLineChars="200"/>
        <w:rPr>
          <w:rFonts w:hint="eastAsia" w:ascii="宋体" w:hAnsi="宋体"/>
          <w:szCs w:val="21"/>
        </w:rPr>
      </w:pPr>
      <w:r>
        <w:rPr>
          <w:rFonts w:hint="eastAsia" w:ascii="宋体" w:hAnsi="宋体"/>
          <w:szCs w:val="21"/>
          <w:lang w:val="en-US" w:eastAsia="zh-CN"/>
        </w:rPr>
        <w:t>2.</w:t>
      </w:r>
      <w:r>
        <w:rPr>
          <w:rFonts w:hint="eastAsia" w:ascii="宋体" w:hAnsi="宋体"/>
          <w:szCs w:val="21"/>
        </w:rPr>
        <w:t>所有投标文件要求</w:t>
      </w:r>
      <w:r>
        <w:rPr>
          <w:rFonts w:hint="eastAsia" w:ascii="宋体" w:hAnsi="宋体" w:eastAsia="宋体" w:cs="Times New Roman"/>
          <w:szCs w:val="21"/>
        </w:rPr>
        <w:t>字迹清晰，</w:t>
      </w:r>
      <w:r>
        <w:rPr>
          <w:rFonts w:hint="eastAsia" w:ascii="宋体" w:hAnsi="宋体"/>
          <w:szCs w:val="21"/>
        </w:rPr>
        <w:t>加盖公章页公章为彩色；不满足上述要求对评标专家造成评标干扰的按无效投标处理。</w:t>
      </w:r>
    </w:p>
    <w:p w14:paraId="11E1CE02">
      <w:pPr>
        <w:pStyle w:val="12"/>
        <w:rPr>
          <w:rFonts w:hint="eastAsia" w:ascii="黑体" w:hAnsi="黑体" w:eastAsia="黑体" w:cs="Times New Roman"/>
          <w:b/>
          <w:bCs/>
          <w:sz w:val="28"/>
          <w:szCs w:val="28"/>
        </w:rPr>
      </w:pPr>
      <w:r>
        <w:rPr>
          <w:rFonts w:hint="eastAsia" w:ascii="黑体" w:hAnsi="黑体" w:eastAsia="黑体" w:cs="Times New Roman"/>
          <w:b/>
          <w:bCs/>
          <w:sz w:val="28"/>
          <w:szCs w:val="28"/>
        </w:rPr>
        <w:t>四、投标文件的密封和标记</w:t>
      </w:r>
    </w:p>
    <w:p w14:paraId="1DB143FF">
      <w:pPr>
        <w:pStyle w:val="12"/>
        <w:ind w:firstLine="420" w:firstLineChars="200"/>
        <w:rPr>
          <w:rFonts w:hint="eastAsia" w:hAnsi="宋体"/>
        </w:rPr>
      </w:pPr>
      <w:r>
        <w:rPr>
          <w:rFonts w:hint="eastAsia" w:hAnsi="宋体"/>
          <w:b w:val="0"/>
          <w:bCs/>
        </w:rPr>
        <w:t>1.</w:t>
      </w:r>
      <w:r>
        <w:rPr>
          <w:rFonts w:hint="eastAsia"/>
          <w:b w:val="0"/>
          <w:bCs/>
        </w:rPr>
        <w:t xml:space="preserve"> </w:t>
      </w:r>
      <w:r>
        <w:rPr>
          <w:rFonts w:hint="eastAsia" w:hAnsi="宋体"/>
          <w:b w:val="0"/>
          <w:bCs/>
        </w:rPr>
        <w:t>要求投标人将资格证明文件和商务投标文件</w:t>
      </w:r>
      <w:r>
        <w:rPr>
          <w:rFonts w:hint="eastAsia" w:hAnsi="宋体"/>
          <w:b w:val="0"/>
          <w:bCs/>
          <w:lang w:val="en-US" w:eastAsia="zh-CN"/>
        </w:rPr>
        <w:t>两</w:t>
      </w:r>
      <w:r>
        <w:rPr>
          <w:rFonts w:hint="eastAsia" w:hAnsi="宋体"/>
          <w:b w:val="0"/>
          <w:bCs/>
        </w:rPr>
        <w:t>部分分别进行</w:t>
      </w:r>
      <w:r>
        <w:rPr>
          <w:rFonts w:hint="eastAsia" w:hAnsi="宋体"/>
          <w:b w:val="0"/>
          <w:bCs/>
          <w:lang w:val="en-US" w:eastAsia="zh-CN"/>
        </w:rPr>
        <w:t>封</w:t>
      </w:r>
      <w:r>
        <w:rPr>
          <w:rFonts w:hint="eastAsia" w:hAnsi="宋体"/>
          <w:b w:val="0"/>
          <w:bCs/>
        </w:rPr>
        <w:t>装，</w:t>
      </w:r>
      <w:r>
        <w:rPr>
          <w:rFonts w:hint="eastAsia" w:hAnsi="宋体"/>
        </w:rPr>
        <w:t>并在封面明显处注明以下内容：</w:t>
      </w:r>
    </w:p>
    <w:p w14:paraId="602765E5">
      <w:pPr>
        <w:pStyle w:val="12"/>
        <w:ind w:firstLine="420" w:firstLineChars="200"/>
        <w:rPr>
          <w:rFonts w:hint="eastAsia" w:hAnsi="宋体" w:eastAsia="宋体"/>
          <w:lang w:eastAsia="zh-CN"/>
        </w:rPr>
      </w:pPr>
      <w:r>
        <w:rPr>
          <w:rFonts w:hint="eastAsia" w:hAnsi="宋体"/>
          <w:lang w:val="en-US" w:eastAsia="zh-CN"/>
        </w:rPr>
        <w:t>1.1</w:t>
      </w:r>
      <w:r>
        <w:rPr>
          <w:rFonts w:hint="eastAsia" w:hAnsi="宋体"/>
        </w:rPr>
        <w:t>项目名称</w:t>
      </w:r>
      <w:r>
        <w:rPr>
          <w:rFonts w:hint="eastAsia" w:hAnsi="宋体"/>
          <w:lang w:eastAsia="zh-CN"/>
        </w:rPr>
        <w:t>；</w:t>
      </w:r>
    </w:p>
    <w:p w14:paraId="5DA8569F">
      <w:pPr>
        <w:pStyle w:val="12"/>
        <w:ind w:firstLine="420" w:firstLineChars="200"/>
        <w:rPr>
          <w:rFonts w:hint="eastAsia" w:hAnsi="宋体" w:eastAsia="宋体"/>
          <w:lang w:eastAsia="zh-CN"/>
        </w:rPr>
      </w:pPr>
      <w:r>
        <w:rPr>
          <w:rFonts w:hint="eastAsia" w:hAnsi="宋体"/>
          <w:lang w:val="en-US" w:eastAsia="zh-CN"/>
        </w:rPr>
        <w:t>1.2</w:t>
      </w:r>
      <w:r>
        <w:rPr>
          <w:rFonts w:hint="eastAsia" w:hAnsi="宋体"/>
        </w:rPr>
        <w:t>投标人名称（加盖公章）、地址、邮编、电话、传真</w:t>
      </w:r>
      <w:r>
        <w:rPr>
          <w:rFonts w:hint="eastAsia" w:hAnsi="宋体"/>
          <w:lang w:eastAsia="zh-CN"/>
        </w:rPr>
        <w:t>。</w:t>
      </w:r>
    </w:p>
    <w:p w14:paraId="4E22CE66">
      <w:pPr>
        <w:pStyle w:val="12"/>
        <w:ind w:firstLine="420" w:firstLineChars="200"/>
        <w:rPr>
          <w:rFonts w:hint="eastAsia" w:hAnsi="宋体"/>
        </w:rPr>
      </w:pPr>
      <w:r>
        <w:rPr>
          <w:rFonts w:hint="eastAsia" w:hAnsi="宋体"/>
        </w:rPr>
        <w:t>2.每一密封文件在封口处加盖投标人公章并注明“于</w:t>
      </w:r>
      <w:r>
        <w:rPr>
          <w:rFonts w:hint="eastAsia"/>
        </w:rPr>
        <w:t>20XX年X月X日上午X</w:t>
      </w:r>
      <w:r>
        <w:rPr>
          <w:rFonts w:hint="eastAsia" w:hAnsi="宋体"/>
        </w:rPr>
        <w:t>时之前不准启封”字样。</w:t>
      </w:r>
    </w:p>
    <w:p w14:paraId="184DC1D0">
      <w:pPr>
        <w:pStyle w:val="12"/>
        <w:ind w:firstLine="420" w:firstLineChars="200"/>
        <w:rPr>
          <w:rFonts w:hAnsi="宋体"/>
        </w:rPr>
      </w:pPr>
      <w:r>
        <w:rPr>
          <w:rFonts w:hint="eastAsia" w:hAnsi="宋体"/>
          <w:lang w:val="en-US" w:eastAsia="zh-CN"/>
        </w:rPr>
        <w:t>3</w:t>
      </w:r>
      <w:r>
        <w:rPr>
          <w:rFonts w:hint="eastAsia" w:hAnsi="宋体"/>
        </w:rPr>
        <w:t>.如果投标人未按上述要求对投标文件密封及加写标记，招标人对投标人提前启封概不负责。对由此造成提前开封的投标文件，招标人有权予以拒绝，并退回投标人。</w:t>
      </w:r>
    </w:p>
    <w:p w14:paraId="370B8395">
      <w:pPr>
        <w:pStyle w:val="12"/>
        <w:numPr>
          <w:ilvl w:val="0"/>
          <w:numId w:val="2"/>
        </w:numPr>
        <w:rPr>
          <w:rFonts w:hint="eastAsia" w:ascii="黑体" w:hAnsi="黑体" w:eastAsia="黑体"/>
          <w:b/>
          <w:bCs/>
          <w:sz w:val="28"/>
          <w:szCs w:val="28"/>
        </w:rPr>
      </w:pPr>
      <w:r>
        <w:rPr>
          <w:rFonts w:hint="eastAsia" w:ascii="黑体" w:hAnsi="黑体" w:eastAsia="黑体"/>
          <w:b/>
          <w:bCs/>
          <w:sz w:val="28"/>
          <w:szCs w:val="28"/>
        </w:rPr>
        <w:t>投标文件格式要求</w:t>
      </w:r>
    </w:p>
    <w:p w14:paraId="02C3DD58">
      <w:pPr>
        <w:jc w:val="left"/>
        <w:rPr>
          <w:rFonts w:hint="eastAsia" w:ascii="黑体" w:eastAsia="黑体"/>
          <w:sz w:val="30"/>
        </w:rPr>
      </w:pPr>
    </w:p>
    <w:p w14:paraId="268C3006">
      <w:pPr>
        <w:jc w:val="left"/>
        <w:rPr>
          <w:rFonts w:hint="eastAsia" w:ascii="黑体" w:eastAsia="黑体"/>
          <w:sz w:val="30"/>
        </w:rPr>
      </w:pPr>
      <w:r>
        <w:rPr>
          <w:rFonts w:hint="eastAsia" w:ascii="黑体" w:eastAsia="黑体"/>
          <w:sz w:val="30"/>
        </w:rPr>
        <w:t>附件一：            资格证明文件目录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65E5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3196DC9">
            <w:pPr>
              <w:jc w:val="center"/>
              <w:rPr>
                <w:rFonts w:hint="eastAsia" w:ascii="宋体" w:hAnsi="宋体"/>
                <w:szCs w:val="21"/>
              </w:rPr>
            </w:pPr>
            <w:r>
              <w:rPr>
                <w:rFonts w:hint="eastAsia" w:ascii="宋体" w:hAnsi="宋体"/>
                <w:szCs w:val="21"/>
              </w:rPr>
              <w:t>序号</w:t>
            </w:r>
          </w:p>
        </w:tc>
        <w:tc>
          <w:tcPr>
            <w:tcW w:w="6520" w:type="dxa"/>
            <w:noWrap w:val="0"/>
            <w:vAlign w:val="center"/>
          </w:tcPr>
          <w:p w14:paraId="36383E1E">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55359A8D">
            <w:pPr>
              <w:jc w:val="center"/>
              <w:rPr>
                <w:rFonts w:hint="eastAsia" w:ascii="宋体" w:hAnsi="宋体"/>
                <w:szCs w:val="21"/>
              </w:rPr>
            </w:pPr>
            <w:r>
              <w:rPr>
                <w:rFonts w:hint="eastAsia" w:ascii="宋体" w:hAnsi="宋体"/>
                <w:szCs w:val="21"/>
              </w:rPr>
              <w:t>索引</w:t>
            </w:r>
          </w:p>
        </w:tc>
      </w:tr>
      <w:tr w14:paraId="04A4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4D829F1">
            <w:pPr>
              <w:jc w:val="center"/>
              <w:rPr>
                <w:rFonts w:hint="eastAsia" w:ascii="宋体" w:hAnsi="宋体"/>
                <w:szCs w:val="21"/>
              </w:rPr>
            </w:pPr>
            <w:r>
              <w:rPr>
                <w:rFonts w:hint="eastAsia" w:ascii="宋体" w:hAnsi="宋体"/>
                <w:szCs w:val="21"/>
              </w:rPr>
              <w:t>1</w:t>
            </w:r>
          </w:p>
        </w:tc>
        <w:tc>
          <w:tcPr>
            <w:tcW w:w="6520" w:type="dxa"/>
            <w:noWrap w:val="0"/>
            <w:vAlign w:val="center"/>
          </w:tcPr>
          <w:p w14:paraId="398F7DC5">
            <w:pPr>
              <w:jc w:val="center"/>
              <w:rPr>
                <w:rFonts w:hint="eastAsia" w:ascii="宋体" w:hAnsi="宋体"/>
                <w:szCs w:val="21"/>
              </w:rPr>
            </w:pPr>
            <w:r>
              <w:rPr>
                <w:rFonts w:hint="eastAsia" w:ascii="宋体" w:hAnsi="宋体"/>
                <w:szCs w:val="21"/>
              </w:rPr>
              <w:t>投标人基本情况表（格式见附件二）</w:t>
            </w:r>
          </w:p>
        </w:tc>
        <w:tc>
          <w:tcPr>
            <w:tcW w:w="1276" w:type="dxa"/>
            <w:noWrap w:val="0"/>
            <w:vAlign w:val="center"/>
          </w:tcPr>
          <w:p w14:paraId="11DC8BFA">
            <w:pPr>
              <w:jc w:val="center"/>
              <w:rPr>
                <w:rFonts w:hint="eastAsia" w:ascii="宋体" w:hAnsi="宋体"/>
                <w:szCs w:val="21"/>
              </w:rPr>
            </w:pPr>
          </w:p>
        </w:tc>
      </w:tr>
      <w:tr w14:paraId="0AACC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4C7D4EA">
            <w:pPr>
              <w:jc w:val="center"/>
              <w:rPr>
                <w:rFonts w:hint="eastAsia" w:ascii="宋体" w:hAnsi="宋体"/>
                <w:szCs w:val="21"/>
              </w:rPr>
            </w:pPr>
            <w:r>
              <w:rPr>
                <w:rFonts w:hint="eastAsia" w:ascii="宋体" w:hAnsi="宋体"/>
                <w:szCs w:val="21"/>
              </w:rPr>
              <w:t>2</w:t>
            </w:r>
          </w:p>
        </w:tc>
        <w:tc>
          <w:tcPr>
            <w:tcW w:w="6520" w:type="dxa"/>
            <w:noWrap w:val="0"/>
            <w:vAlign w:val="center"/>
          </w:tcPr>
          <w:p w14:paraId="27457DBF">
            <w:pPr>
              <w:jc w:val="center"/>
              <w:rPr>
                <w:rFonts w:hint="eastAsia" w:ascii="宋体" w:hAnsi="宋体"/>
                <w:szCs w:val="21"/>
              </w:rPr>
            </w:pPr>
            <w:r>
              <w:rPr>
                <w:rFonts w:hint="eastAsia" w:ascii="宋体" w:hAnsi="宋体"/>
                <w:szCs w:val="21"/>
              </w:rPr>
              <w:t>营业执照</w:t>
            </w:r>
          </w:p>
        </w:tc>
        <w:tc>
          <w:tcPr>
            <w:tcW w:w="1276" w:type="dxa"/>
            <w:noWrap w:val="0"/>
            <w:vAlign w:val="center"/>
          </w:tcPr>
          <w:p w14:paraId="6C3E232C">
            <w:pPr>
              <w:jc w:val="center"/>
              <w:rPr>
                <w:rFonts w:hint="eastAsia" w:ascii="宋体" w:hAnsi="宋体"/>
                <w:szCs w:val="21"/>
              </w:rPr>
            </w:pPr>
          </w:p>
        </w:tc>
      </w:tr>
      <w:tr w14:paraId="0882B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E39338C">
            <w:pPr>
              <w:jc w:val="center"/>
              <w:rPr>
                <w:rFonts w:hint="eastAsia" w:ascii="宋体" w:hAnsi="宋体"/>
                <w:szCs w:val="21"/>
              </w:rPr>
            </w:pPr>
            <w:r>
              <w:rPr>
                <w:rFonts w:hint="eastAsia" w:ascii="宋体" w:hAnsi="宋体"/>
                <w:szCs w:val="21"/>
              </w:rPr>
              <w:t>3</w:t>
            </w:r>
          </w:p>
        </w:tc>
        <w:tc>
          <w:tcPr>
            <w:tcW w:w="6520" w:type="dxa"/>
            <w:noWrap w:val="0"/>
            <w:vAlign w:val="center"/>
          </w:tcPr>
          <w:p w14:paraId="06D42FFF">
            <w:pPr>
              <w:jc w:val="center"/>
              <w:rPr>
                <w:rFonts w:hint="eastAsia" w:ascii="宋体" w:hAnsi="宋体"/>
                <w:szCs w:val="21"/>
              </w:rPr>
            </w:pPr>
            <w:r>
              <w:rPr>
                <w:rFonts w:hint="eastAsia" w:ascii="宋体" w:hAnsi="宋体"/>
                <w:szCs w:val="21"/>
                <w:lang w:val="en-US" w:eastAsia="zh-CN"/>
              </w:rPr>
              <w:t>法定代表人身份证明、</w:t>
            </w:r>
            <w:r>
              <w:rPr>
                <w:rFonts w:hint="eastAsia" w:ascii="宋体" w:hAnsi="宋体"/>
                <w:szCs w:val="21"/>
              </w:rPr>
              <w:t>法人授权委托书（附件三）</w:t>
            </w:r>
          </w:p>
        </w:tc>
        <w:tc>
          <w:tcPr>
            <w:tcW w:w="1276" w:type="dxa"/>
            <w:noWrap w:val="0"/>
            <w:vAlign w:val="center"/>
          </w:tcPr>
          <w:p w14:paraId="17299F3B">
            <w:pPr>
              <w:jc w:val="center"/>
              <w:rPr>
                <w:rFonts w:hint="eastAsia" w:ascii="宋体" w:hAnsi="宋体"/>
                <w:szCs w:val="21"/>
              </w:rPr>
            </w:pPr>
          </w:p>
        </w:tc>
      </w:tr>
      <w:tr w14:paraId="2382F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71D82BD">
            <w:pPr>
              <w:jc w:val="center"/>
              <w:rPr>
                <w:rFonts w:hint="eastAsia" w:ascii="宋体" w:hAnsi="宋体"/>
                <w:szCs w:val="21"/>
              </w:rPr>
            </w:pPr>
            <w:r>
              <w:rPr>
                <w:rFonts w:hint="eastAsia" w:ascii="宋体" w:hAnsi="宋体"/>
                <w:szCs w:val="21"/>
              </w:rPr>
              <w:t>4</w:t>
            </w:r>
          </w:p>
        </w:tc>
        <w:tc>
          <w:tcPr>
            <w:tcW w:w="6520" w:type="dxa"/>
            <w:noWrap w:val="0"/>
            <w:vAlign w:val="center"/>
          </w:tcPr>
          <w:p w14:paraId="7FC983FC">
            <w:pPr>
              <w:jc w:val="center"/>
              <w:rPr>
                <w:rFonts w:hint="eastAsia" w:ascii="宋体" w:hAnsi="宋体"/>
                <w:szCs w:val="21"/>
              </w:rPr>
            </w:pPr>
            <w:r>
              <w:rPr>
                <w:rFonts w:hint="eastAsia" w:ascii="宋体" w:hAnsi="宋体"/>
                <w:szCs w:val="21"/>
              </w:rPr>
              <w:t>安全生产许可证</w:t>
            </w:r>
          </w:p>
        </w:tc>
        <w:tc>
          <w:tcPr>
            <w:tcW w:w="1276" w:type="dxa"/>
            <w:noWrap w:val="0"/>
            <w:vAlign w:val="center"/>
          </w:tcPr>
          <w:p w14:paraId="66BB9FA5">
            <w:pPr>
              <w:jc w:val="center"/>
              <w:rPr>
                <w:rFonts w:hint="eastAsia" w:ascii="宋体" w:hAnsi="宋体"/>
                <w:szCs w:val="21"/>
              </w:rPr>
            </w:pPr>
          </w:p>
        </w:tc>
      </w:tr>
      <w:tr w14:paraId="3598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738E29C">
            <w:pPr>
              <w:jc w:val="center"/>
              <w:rPr>
                <w:rFonts w:hint="eastAsia" w:ascii="宋体" w:hAnsi="宋体"/>
                <w:szCs w:val="21"/>
              </w:rPr>
            </w:pPr>
            <w:r>
              <w:rPr>
                <w:rFonts w:hint="eastAsia" w:ascii="宋体" w:hAnsi="宋体"/>
                <w:szCs w:val="21"/>
              </w:rPr>
              <w:t>5</w:t>
            </w:r>
          </w:p>
        </w:tc>
        <w:tc>
          <w:tcPr>
            <w:tcW w:w="6520" w:type="dxa"/>
            <w:noWrap w:val="0"/>
            <w:vAlign w:val="center"/>
          </w:tcPr>
          <w:p w14:paraId="395EA972">
            <w:pPr>
              <w:jc w:val="center"/>
              <w:rPr>
                <w:rFonts w:hint="eastAsia" w:ascii="宋体" w:hAnsi="宋体"/>
                <w:szCs w:val="21"/>
              </w:rPr>
            </w:pPr>
            <w:r>
              <w:rPr>
                <w:rStyle w:val="54"/>
                <w:rFonts w:hint="eastAsia" w:ascii="宋体" w:hAnsi="宋体"/>
                <w:szCs w:val="21"/>
              </w:rPr>
              <w:t>投标保证金缴纳证明</w:t>
            </w:r>
          </w:p>
        </w:tc>
        <w:tc>
          <w:tcPr>
            <w:tcW w:w="1276" w:type="dxa"/>
            <w:noWrap w:val="0"/>
            <w:vAlign w:val="center"/>
          </w:tcPr>
          <w:p w14:paraId="5DE4FD5C">
            <w:pPr>
              <w:jc w:val="center"/>
              <w:rPr>
                <w:rFonts w:hint="eastAsia" w:ascii="宋体" w:hAnsi="宋体"/>
                <w:szCs w:val="21"/>
              </w:rPr>
            </w:pPr>
          </w:p>
        </w:tc>
      </w:tr>
      <w:tr w14:paraId="48755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8810A82">
            <w:pPr>
              <w:jc w:val="center"/>
              <w:rPr>
                <w:rFonts w:hint="eastAsia" w:ascii="宋体" w:hAnsi="宋体" w:eastAsia="宋体"/>
                <w:szCs w:val="21"/>
                <w:lang w:val="en-US" w:eastAsia="zh-CN"/>
              </w:rPr>
            </w:pPr>
            <w:r>
              <w:rPr>
                <w:rFonts w:hint="eastAsia" w:ascii="宋体" w:hAnsi="宋体"/>
                <w:szCs w:val="21"/>
                <w:lang w:val="en-US" w:eastAsia="zh-CN"/>
              </w:rPr>
              <w:t>6</w:t>
            </w:r>
          </w:p>
        </w:tc>
        <w:tc>
          <w:tcPr>
            <w:tcW w:w="6520" w:type="dxa"/>
            <w:noWrap w:val="0"/>
            <w:vAlign w:val="center"/>
          </w:tcPr>
          <w:p w14:paraId="4E3B6827">
            <w:pPr>
              <w:jc w:val="center"/>
              <w:rPr>
                <w:rFonts w:hint="eastAsia" w:ascii="宋体" w:hAnsi="宋体"/>
                <w:szCs w:val="21"/>
              </w:rPr>
            </w:pPr>
            <w:r>
              <w:rPr>
                <w:rFonts w:hint="eastAsia" w:ascii="宋体" w:hAnsi="宋体"/>
                <w:szCs w:val="21"/>
                <w:lang w:val="en-US" w:eastAsia="zh-CN"/>
              </w:rPr>
              <w:t>财务证明材料</w:t>
            </w:r>
          </w:p>
        </w:tc>
        <w:tc>
          <w:tcPr>
            <w:tcW w:w="1276" w:type="dxa"/>
            <w:noWrap w:val="0"/>
            <w:vAlign w:val="center"/>
          </w:tcPr>
          <w:p w14:paraId="6E86B2B8">
            <w:pPr>
              <w:jc w:val="center"/>
              <w:rPr>
                <w:rFonts w:hint="eastAsia" w:ascii="宋体" w:hAnsi="宋体"/>
                <w:szCs w:val="21"/>
              </w:rPr>
            </w:pPr>
          </w:p>
        </w:tc>
      </w:tr>
      <w:tr w14:paraId="2C11C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62CB74B">
            <w:pPr>
              <w:jc w:val="center"/>
              <w:rPr>
                <w:rFonts w:hint="eastAsia" w:ascii="宋体" w:hAnsi="宋体" w:eastAsia="宋体"/>
                <w:szCs w:val="21"/>
                <w:lang w:val="en-US" w:eastAsia="zh-CN"/>
              </w:rPr>
            </w:pPr>
            <w:r>
              <w:rPr>
                <w:rFonts w:hint="eastAsia" w:ascii="宋体" w:hAnsi="宋体"/>
                <w:szCs w:val="21"/>
                <w:lang w:val="en-US" w:eastAsia="zh-CN"/>
              </w:rPr>
              <w:t>7</w:t>
            </w:r>
          </w:p>
        </w:tc>
        <w:tc>
          <w:tcPr>
            <w:tcW w:w="6520" w:type="dxa"/>
            <w:noWrap w:val="0"/>
            <w:vAlign w:val="center"/>
          </w:tcPr>
          <w:p w14:paraId="46605B2B">
            <w:pPr>
              <w:jc w:val="center"/>
              <w:rPr>
                <w:rFonts w:hint="eastAsia" w:ascii="宋体" w:hAnsi="宋体" w:eastAsia="宋体"/>
                <w:szCs w:val="21"/>
                <w:lang w:eastAsia="zh-CN"/>
              </w:rPr>
            </w:pPr>
            <w:r>
              <w:rPr>
                <w:rStyle w:val="54"/>
                <w:rFonts w:hint="eastAsia" w:ascii="宋体" w:hAnsi="宋体" w:eastAsia="宋体" w:cs="Times New Roman"/>
                <w:szCs w:val="21"/>
              </w:rPr>
              <w:t>企业信誉及实力</w:t>
            </w:r>
            <w:r>
              <w:rPr>
                <w:rStyle w:val="54"/>
                <w:rFonts w:hint="eastAsia" w:ascii="宋体" w:hAnsi="宋体" w:cs="Times New Roman"/>
                <w:szCs w:val="21"/>
                <w:lang w:eastAsia="zh-CN"/>
              </w:rPr>
              <w:t>（</w:t>
            </w:r>
            <w:r>
              <w:rPr>
                <w:rStyle w:val="54"/>
                <w:rFonts w:hint="eastAsia" w:ascii="宋体" w:hAnsi="宋体" w:cs="Times New Roman"/>
                <w:szCs w:val="21"/>
                <w:lang w:val="en-US" w:eastAsia="zh-CN"/>
              </w:rPr>
              <w:t>项目业绩</w:t>
            </w:r>
            <w:r>
              <w:rPr>
                <w:rStyle w:val="54"/>
                <w:rFonts w:hint="eastAsia" w:ascii="宋体" w:hAnsi="宋体" w:cs="Times New Roman"/>
                <w:szCs w:val="21"/>
                <w:lang w:eastAsia="zh-CN"/>
              </w:rPr>
              <w:t>）</w:t>
            </w:r>
          </w:p>
        </w:tc>
        <w:tc>
          <w:tcPr>
            <w:tcW w:w="1276" w:type="dxa"/>
            <w:noWrap w:val="0"/>
            <w:vAlign w:val="center"/>
          </w:tcPr>
          <w:p w14:paraId="79FC9263">
            <w:pPr>
              <w:jc w:val="center"/>
              <w:rPr>
                <w:rFonts w:hint="eastAsia" w:ascii="宋体" w:hAnsi="宋体"/>
                <w:szCs w:val="21"/>
              </w:rPr>
            </w:pPr>
          </w:p>
        </w:tc>
      </w:tr>
      <w:tr w14:paraId="733B4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9F5BACB">
            <w:pPr>
              <w:jc w:val="center"/>
              <w:rPr>
                <w:rFonts w:hint="eastAsia" w:ascii="宋体" w:hAnsi="宋体" w:eastAsia="宋体"/>
                <w:szCs w:val="21"/>
                <w:lang w:val="en-US" w:eastAsia="zh-CN"/>
              </w:rPr>
            </w:pPr>
            <w:r>
              <w:rPr>
                <w:rFonts w:hint="eastAsia" w:ascii="宋体" w:hAnsi="宋体"/>
                <w:szCs w:val="21"/>
                <w:lang w:val="en-US" w:eastAsia="zh-CN"/>
              </w:rPr>
              <w:t>8</w:t>
            </w:r>
          </w:p>
        </w:tc>
        <w:tc>
          <w:tcPr>
            <w:tcW w:w="6520" w:type="dxa"/>
            <w:noWrap w:val="0"/>
            <w:vAlign w:val="center"/>
          </w:tcPr>
          <w:p w14:paraId="115D741D">
            <w:pPr>
              <w:jc w:val="center"/>
              <w:rPr>
                <w:rFonts w:hint="default" w:ascii="宋体" w:hAnsi="宋体" w:eastAsia="宋体"/>
                <w:szCs w:val="21"/>
                <w:lang w:val="en-US" w:eastAsia="zh-CN"/>
              </w:rPr>
            </w:pPr>
            <w:r>
              <w:rPr>
                <w:rFonts w:hint="eastAsia" w:ascii="宋体" w:hAnsi="宋体"/>
                <w:szCs w:val="21"/>
                <w:lang w:val="en-US" w:eastAsia="zh-CN"/>
              </w:rPr>
              <w:t>……</w:t>
            </w:r>
          </w:p>
        </w:tc>
        <w:tc>
          <w:tcPr>
            <w:tcW w:w="1276" w:type="dxa"/>
            <w:noWrap w:val="0"/>
            <w:vAlign w:val="center"/>
          </w:tcPr>
          <w:p w14:paraId="7F3667D8">
            <w:pPr>
              <w:jc w:val="center"/>
              <w:rPr>
                <w:rFonts w:hint="eastAsia" w:ascii="宋体" w:hAnsi="宋体"/>
                <w:szCs w:val="21"/>
              </w:rPr>
            </w:pPr>
          </w:p>
        </w:tc>
      </w:tr>
      <w:tr w14:paraId="73992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4E414FF">
            <w:pPr>
              <w:jc w:val="center"/>
              <w:rPr>
                <w:rFonts w:hint="eastAsia" w:ascii="宋体" w:hAnsi="宋体"/>
                <w:szCs w:val="21"/>
              </w:rPr>
            </w:pPr>
          </w:p>
        </w:tc>
        <w:tc>
          <w:tcPr>
            <w:tcW w:w="6520" w:type="dxa"/>
            <w:noWrap w:val="0"/>
            <w:vAlign w:val="center"/>
          </w:tcPr>
          <w:p w14:paraId="406280EC">
            <w:pPr>
              <w:jc w:val="center"/>
              <w:rPr>
                <w:rFonts w:hint="eastAsia" w:ascii="宋体" w:hAnsi="宋体"/>
                <w:szCs w:val="21"/>
              </w:rPr>
            </w:pPr>
          </w:p>
        </w:tc>
        <w:tc>
          <w:tcPr>
            <w:tcW w:w="1276" w:type="dxa"/>
            <w:noWrap w:val="0"/>
            <w:vAlign w:val="center"/>
          </w:tcPr>
          <w:p w14:paraId="05355E18">
            <w:pPr>
              <w:jc w:val="center"/>
              <w:rPr>
                <w:rFonts w:hint="eastAsia" w:ascii="宋体" w:hAnsi="宋体"/>
                <w:szCs w:val="21"/>
              </w:rPr>
            </w:pPr>
          </w:p>
        </w:tc>
      </w:tr>
      <w:tr w14:paraId="27365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C3ACDE">
            <w:pPr>
              <w:jc w:val="center"/>
              <w:rPr>
                <w:rFonts w:hint="eastAsia" w:ascii="宋体" w:hAnsi="宋体"/>
                <w:szCs w:val="21"/>
              </w:rPr>
            </w:pPr>
          </w:p>
        </w:tc>
        <w:tc>
          <w:tcPr>
            <w:tcW w:w="6520" w:type="dxa"/>
            <w:noWrap w:val="0"/>
            <w:vAlign w:val="center"/>
          </w:tcPr>
          <w:p w14:paraId="1C8692BC">
            <w:pPr>
              <w:jc w:val="center"/>
              <w:rPr>
                <w:rFonts w:hint="eastAsia" w:ascii="宋体" w:hAnsi="宋体"/>
                <w:szCs w:val="21"/>
              </w:rPr>
            </w:pPr>
          </w:p>
        </w:tc>
        <w:tc>
          <w:tcPr>
            <w:tcW w:w="1276" w:type="dxa"/>
            <w:noWrap w:val="0"/>
            <w:vAlign w:val="center"/>
          </w:tcPr>
          <w:p w14:paraId="06B9E1ED">
            <w:pPr>
              <w:jc w:val="center"/>
              <w:rPr>
                <w:rFonts w:hint="eastAsia" w:ascii="宋体" w:hAnsi="宋体"/>
                <w:szCs w:val="21"/>
              </w:rPr>
            </w:pPr>
          </w:p>
        </w:tc>
      </w:tr>
      <w:tr w14:paraId="5657F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C77A1C9">
            <w:pPr>
              <w:jc w:val="center"/>
              <w:rPr>
                <w:rFonts w:hint="eastAsia" w:ascii="宋体" w:hAnsi="宋体"/>
                <w:szCs w:val="21"/>
              </w:rPr>
            </w:pPr>
          </w:p>
        </w:tc>
        <w:tc>
          <w:tcPr>
            <w:tcW w:w="6520" w:type="dxa"/>
            <w:noWrap w:val="0"/>
            <w:vAlign w:val="center"/>
          </w:tcPr>
          <w:p w14:paraId="778AFB6A">
            <w:pPr>
              <w:jc w:val="center"/>
              <w:rPr>
                <w:rFonts w:hint="eastAsia" w:ascii="宋体" w:hAnsi="宋体"/>
                <w:szCs w:val="21"/>
              </w:rPr>
            </w:pPr>
          </w:p>
        </w:tc>
        <w:tc>
          <w:tcPr>
            <w:tcW w:w="1276" w:type="dxa"/>
            <w:noWrap w:val="0"/>
            <w:vAlign w:val="center"/>
          </w:tcPr>
          <w:p w14:paraId="6DB3CF62">
            <w:pPr>
              <w:jc w:val="center"/>
              <w:rPr>
                <w:rFonts w:hint="eastAsia" w:ascii="宋体" w:hAnsi="宋体"/>
                <w:szCs w:val="21"/>
              </w:rPr>
            </w:pPr>
          </w:p>
        </w:tc>
      </w:tr>
      <w:tr w14:paraId="125E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A02FBCE">
            <w:pPr>
              <w:jc w:val="center"/>
              <w:rPr>
                <w:rFonts w:hint="eastAsia" w:ascii="宋体" w:hAnsi="宋体"/>
                <w:szCs w:val="21"/>
              </w:rPr>
            </w:pPr>
          </w:p>
        </w:tc>
        <w:tc>
          <w:tcPr>
            <w:tcW w:w="6520" w:type="dxa"/>
            <w:noWrap w:val="0"/>
            <w:vAlign w:val="center"/>
          </w:tcPr>
          <w:p w14:paraId="2DFF2601">
            <w:pPr>
              <w:jc w:val="center"/>
              <w:rPr>
                <w:rFonts w:hint="eastAsia" w:ascii="宋体" w:hAnsi="宋体"/>
                <w:szCs w:val="21"/>
              </w:rPr>
            </w:pPr>
          </w:p>
        </w:tc>
        <w:tc>
          <w:tcPr>
            <w:tcW w:w="1276" w:type="dxa"/>
            <w:noWrap w:val="0"/>
            <w:vAlign w:val="center"/>
          </w:tcPr>
          <w:p w14:paraId="64889873">
            <w:pPr>
              <w:jc w:val="center"/>
              <w:rPr>
                <w:rFonts w:hint="eastAsia" w:ascii="宋体" w:hAnsi="宋体"/>
                <w:szCs w:val="21"/>
              </w:rPr>
            </w:pPr>
          </w:p>
        </w:tc>
      </w:tr>
    </w:tbl>
    <w:p w14:paraId="258AA9F1">
      <w:pPr>
        <w:rPr>
          <w:rFonts w:hint="eastAsia" w:ascii="宋体" w:hAnsi="宋体"/>
          <w:szCs w:val="21"/>
        </w:rPr>
      </w:pPr>
      <w:r>
        <w:rPr>
          <w:rFonts w:hint="eastAsia" w:ascii="宋体" w:hAnsi="宋体"/>
          <w:szCs w:val="21"/>
        </w:rPr>
        <w:t>投标人名称（盖章）：              法定代表人或授权代表签字：</w:t>
      </w:r>
    </w:p>
    <w:p w14:paraId="295924BD">
      <w:pPr>
        <w:rPr>
          <w:rFonts w:hint="eastAsia" w:ascii="宋体" w:hAnsi="宋体"/>
          <w:szCs w:val="21"/>
        </w:rPr>
      </w:pPr>
    </w:p>
    <w:p w14:paraId="5C99A121">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490EBF19">
      <w:pPr>
        <w:ind w:firstLine="480"/>
        <w:rPr>
          <w:rFonts w:hint="eastAsia" w:ascii="宋体" w:hAnsi="宋体"/>
          <w:szCs w:val="21"/>
        </w:rPr>
      </w:pPr>
      <w:r>
        <w:rPr>
          <w:rFonts w:hint="eastAsia" w:ascii="宋体" w:hAnsi="宋体"/>
          <w:szCs w:val="21"/>
        </w:rPr>
        <w:t>2．“索引”一栏填写该主要内容对应于投标文件的“条款号/页号”。</w:t>
      </w:r>
    </w:p>
    <w:p w14:paraId="1279D0C3">
      <w:pPr>
        <w:pStyle w:val="12"/>
        <w:rPr>
          <w:rFonts w:hint="eastAsia" w:eastAsia="黑体"/>
          <w:b/>
          <w:bCs/>
          <w:sz w:val="28"/>
        </w:rPr>
      </w:pPr>
      <w:r>
        <w:rPr>
          <w:rFonts w:hAnsi="宋体"/>
          <w:sz w:val="24"/>
        </w:rPr>
        <w:br w:type="page"/>
      </w:r>
      <w:r>
        <w:rPr>
          <w:rFonts w:hint="eastAsia" w:ascii="黑体" w:hAnsi="Calibri" w:eastAsia="黑体"/>
          <w:sz w:val="30"/>
        </w:rPr>
        <w:t xml:space="preserve">附件二：             </w:t>
      </w:r>
      <w:r>
        <w:rPr>
          <w:rFonts w:hint="eastAsia" w:eastAsia="黑体"/>
          <w:b/>
          <w:bCs/>
          <w:sz w:val="28"/>
        </w:rPr>
        <w:t>投标人基本情况表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021"/>
        <w:gridCol w:w="993"/>
        <w:gridCol w:w="283"/>
        <w:gridCol w:w="195"/>
        <w:gridCol w:w="1246"/>
        <w:gridCol w:w="260"/>
        <w:gridCol w:w="709"/>
        <w:gridCol w:w="1416"/>
      </w:tblGrid>
      <w:tr w14:paraId="54285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8FA794D">
            <w:pPr>
              <w:jc w:val="center"/>
              <w:rPr>
                <w:rFonts w:hint="eastAsia" w:ascii="宋体" w:hAnsi="宋体"/>
                <w:szCs w:val="21"/>
              </w:rPr>
            </w:pPr>
            <w:r>
              <w:rPr>
                <w:rFonts w:hint="eastAsia" w:ascii="宋体" w:hAnsi="宋体"/>
                <w:szCs w:val="21"/>
              </w:rPr>
              <w:t>投标人名称</w:t>
            </w:r>
          </w:p>
        </w:tc>
        <w:tc>
          <w:tcPr>
            <w:tcW w:w="7020" w:type="dxa"/>
            <w:gridSpan w:val="9"/>
            <w:noWrap w:val="0"/>
            <w:vAlign w:val="center"/>
          </w:tcPr>
          <w:p w14:paraId="342F6486">
            <w:pPr>
              <w:jc w:val="center"/>
              <w:rPr>
                <w:rFonts w:hint="eastAsia" w:ascii="宋体" w:hAnsi="宋体"/>
                <w:szCs w:val="21"/>
              </w:rPr>
            </w:pPr>
          </w:p>
        </w:tc>
      </w:tr>
      <w:tr w14:paraId="2C9E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1E5754CD">
            <w:pPr>
              <w:jc w:val="center"/>
              <w:rPr>
                <w:rFonts w:hint="eastAsia" w:ascii="宋体" w:hAnsi="宋体"/>
                <w:szCs w:val="21"/>
              </w:rPr>
            </w:pPr>
            <w:r>
              <w:rPr>
                <w:rFonts w:hint="eastAsia" w:ascii="宋体" w:hAnsi="宋体"/>
                <w:szCs w:val="21"/>
              </w:rPr>
              <w:t>注册地址</w:t>
            </w:r>
          </w:p>
        </w:tc>
        <w:tc>
          <w:tcPr>
            <w:tcW w:w="3389" w:type="dxa"/>
            <w:gridSpan w:val="5"/>
            <w:noWrap w:val="0"/>
            <w:vAlign w:val="center"/>
          </w:tcPr>
          <w:p w14:paraId="6D40C3BE">
            <w:pPr>
              <w:jc w:val="center"/>
              <w:rPr>
                <w:rFonts w:hint="eastAsia" w:ascii="宋体" w:hAnsi="宋体"/>
                <w:szCs w:val="21"/>
              </w:rPr>
            </w:pPr>
          </w:p>
        </w:tc>
        <w:tc>
          <w:tcPr>
            <w:tcW w:w="1246" w:type="dxa"/>
            <w:noWrap w:val="0"/>
            <w:vAlign w:val="center"/>
          </w:tcPr>
          <w:p w14:paraId="60AFDAC9">
            <w:pPr>
              <w:jc w:val="center"/>
              <w:rPr>
                <w:rFonts w:hint="eastAsia" w:ascii="宋体" w:hAnsi="宋体"/>
                <w:szCs w:val="21"/>
              </w:rPr>
            </w:pPr>
            <w:r>
              <w:rPr>
                <w:rFonts w:hint="eastAsia" w:ascii="宋体" w:hAnsi="宋体"/>
                <w:szCs w:val="21"/>
              </w:rPr>
              <w:t>邮政编码</w:t>
            </w:r>
          </w:p>
        </w:tc>
        <w:tc>
          <w:tcPr>
            <w:tcW w:w="2385" w:type="dxa"/>
            <w:gridSpan w:val="3"/>
            <w:noWrap w:val="0"/>
            <w:vAlign w:val="center"/>
          </w:tcPr>
          <w:p w14:paraId="57EEBE5E">
            <w:pPr>
              <w:jc w:val="center"/>
              <w:rPr>
                <w:rFonts w:hint="eastAsia" w:ascii="宋体" w:hAnsi="宋体"/>
                <w:szCs w:val="21"/>
              </w:rPr>
            </w:pPr>
          </w:p>
        </w:tc>
      </w:tr>
      <w:tr w14:paraId="78857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restart"/>
            <w:noWrap w:val="0"/>
            <w:vAlign w:val="center"/>
          </w:tcPr>
          <w:p w14:paraId="69E1E226">
            <w:pPr>
              <w:jc w:val="center"/>
              <w:rPr>
                <w:rFonts w:hint="eastAsia" w:ascii="宋体" w:hAnsi="宋体"/>
                <w:szCs w:val="21"/>
              </w:rPr>
            </w:pPr>
            <w:r>
              <w:rPr>
                <w:rFonts w:hint="eastAsia" w:ascii="宋体" w:hAnsi="宋体"/>
                <w:szCs w:val="21"/>
              </w:rPr>
              <w:t>联系方式</w:t>
            </w:r>
          </w:p>
        </w:tc>
        <w:tc>
          <w:tcPr>
            <w:tcW w:w="897" w:type="dxa"/>
            <w:noWrap w:val="0"/>
            <w:vAlign w:val="center"/>
          </w:tcPr>
          <w:p w14:paraId="4438C76D">
            <w:pPr>
              <w:jc w:val="center"/>
              <w:rPr>
                <w:rFonts w:hint="eastAsia" w:ascii="宋体" w:hAnsi="宋体"/>
                <w:szCs w:val="21"/>
              </w:rPr>
            </w:pPr>
            <w:r>
              <w:rPr>
                <w:rFonts w:hint="eastAsia" w:ascii="宋体" w:hAnsi="宋体"/>
                <w:szCs w:val="21"/>
              </w:rPr>
              <w:t>联系人</w:t>
            </w:r>
          </w:p>
        </w:tc>
        <w:tc>
          <w:tcPr>
            <w:tcW w:w="2492" w:type="dxa"/>
            <w:gridSpan w:val="4"/>
            <w:noWrap w:val="0"/>
            <w:vAlign w:val="center"/>
          </w:tcPr>
          <w:p w14:paraId="7BFEADA1">
            <w:pPr>
              <w:jc w:val="center"/>
              <w:rPr>
                <w:rFonts w:hint="eastAsia" w:ascii="宋体" w:hAnsi="宋体"/>
                <w:szCs w:val="21"/>
              </w:rPr>
            </w:pPr>
          </w:p>
        </w:tc>
        <w:tc>
          <w:tcPr>
            <w:tcW w:w="1246" w:type="dxa"/>
            <w:noWrap w:val="0"/>
            <w:vAlign w:val="center"/>
          </w:tcPr>
          <w:p w14:paraId="5D26F8CA">
            <w:pPr>
              <w:jc w:val="center"/>
              <w:rPr>
                <w:rFonts w:hint="eastAsia" w:ascii="宋体" w:hAnsi="宋体"/>
                <w:szCs w:val="21"/>
              </w:rPr>
            </w:pPr>
            <w:r>
              <w:rPr>
                <w:rFonts w:hint="eastAsia" w:ascii="宋体" w:hAnsi="宋体"/>
                <w:szCs w:val="21"/>
              </w:rPr>
              <w:t>电  话</w:t>
            </w:r>
          </w:p>
        </w:tc>
        <w:tc>
          <w:tcPr>
            <w:tcW w:w="2385" w:type="dxa"/>
            <w:gridSpan w:val="3"/>
            <w:noWrap w:val="0"/>
            <w:vAlign w:val="center"/>
          </w:tcPr>
          <w:p w14:paraId="0FC875B5">
            <w:pPr>
              <w:jc w:val="center"/>
              <w:rPr>
                <w:rFonts w:hint="eastAsia" w:ascii="宋体" w:hAnsi="宋体"/>
                <w:szCs w:val="21"/>
              </w:rPr>
            </w:pPr>
          </w:p>
        </w:tc>
      </w:tr>
      <w:tr w14:paraId="13253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vMerge w:val="continue"/>
            <w:noWrap w:val="0"/>
            <w:vAlign w:val="center"/>
          </w:tcPr>
          <w:p w14:paraId="4955EA40">
            <w:pPr>
              <w:jc w:val="center"/>
              <w:rPr>
                <w:rFonts w:hint="eastAsia" w:ascii="宋体" w:hAnsi="宋体"/>
                <w:szCs w:val="21"/>
              </w:rPr>
            </w:pPr>
          </w:p>
        </w:tc>
        <w:tc>
          <w:tcPr>
            <w:tcW w:w="897" w:type="dxa"/>
            <w:noWrap w:val="0"/>
            <w:vAlign w:val="center"/>
          </w:tcPr>
          <w:p w14:paraId="01C5A38B">
            <w:pPr>
              <w:jc w:val="center"/>
              <w:rPr>
                <w:rFonts w:hint="eastAsia" w:ascii="宋体" w:hAnsi="宋体"/>
                <w:szCs w:val="21"/>
              </w:rPr>
            </w:pPr>
            <w:r>
              <w:rPr>
                <w:rFonts w:hint="eastAsia" w:ascii="宋体" w:hAnsi="宋体"/>
                <w:szCs w:val="21"/>
              </w:rPr>
              <w:t>传  真</w:t>
            </w:r>
          </w:p>
        </w:tc>
        <w:tc>
          <w:tcPr>
            <w:tcW w:w="2492" w:type="dxa"/>
            <w:gridSpan w:val="4"/>
            <w:noWrap w:val="0"/>
            <w:vAlign w:val="center"/>
          </w:tcPr>
          <w:p w14:paraId="2F689F99">
            <w:pPr>
              <w:jc w:val="center"/>
              <w:rPr>
                <w:rFonts w:hint="eastAsia" w:ascii="宋体" w:hAnsi="宋体"/>
                <w:szCs w:val="21"/>
              </w:rPr>
            </w:pPr>
          </w:p>
        </w:tc>
        <w:tc>
          <w:tcPr>
            <w:tcW w:w="1246" w:type="dxa"/>
            <w:noWrap w:val="0"/>
            <w:vAlign w:val="center"/>
          </w:tcPr>
          <w:p w14:paraId="5B13A5A7">
            <w:pPr>
              <w:jc w:val="center"/>
              <w:rPr>
                <w:rFonts w:hint="eastAsia" w:ascii="宋体" w:hAnsi="宋体"/>
                <w:szCs w:val="21"/>
              </w:rPr>
            </w:pPr>
            <w:r>
              <w:rPr>
                <w:rFonts w:hint="eastAsia" w:ascii="宋体" w:hAnsi="宋体"/>
                <w:szCs w:val="21"/>
              </w:rPr>
              <w:t>网  址</w:t>
            </w:r>
          </w:p>
        </w:tc>
        <w:tc>
          <w:tcPr>
            <w:tcW w:w="2385" w:type="dxa"/>
            <w:gridSpan w:val="3"/>
            <w:noWrap w:val="0"/>
            <w:vAlign w:val="center"/>
          </w:tcPr>
          <w:p w14:paraId="4B914135">
            <w:pPr>
              <w:jc w:val="center"/>
              <w:rPr>
                <w:rFonts w:hint="eastAsia" w:ascii="宋体" w:hAnsi="宋体"/>
                <w:szCs w:val="21"/>
              </w:rPr>
            </w:pPr>
          </w:p>
        </w:tc>
      </w:tr>
      <w:tr w14:paraId="778A1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6E04F4A">
            <w:pPr>
              <w:jc w:val="center"/>
              <w:rPr>
                <w:rFonts w:hint="eastAsia" w:ascii="宋体" w:hAnsi="宋体"/>
                <w:szCs w:val="21"/>
              </w:rPr>
            </w:pPr>
            <w:r>
              <w:rPr>
                <w:rFonts w:hint="eastAsia" w:ascii="宋体" w:hAnsi="宋体"/>
                <w:szCs w:val="21"/>
              </w:rPr>
              <w:t>组织结构</w:t>
            </w:r>
          </w:p>
        </w:tc>
        <w:tc>
          <w:tcPr>
            <w:tcW w:w="7020" w:type="dxa"/>
            <w:gridSpan w:val="9"/>
            <w:noWrap w:val="0"/>
            <w:vAlign w:val="center"/>
          </w:tcPr>
          <w:p w14:paraId="367B649F">
            <w:pPr>
              <w:jc w:val="center"/>
              <w:rPr>
                <w:rFonts w:hint="eastAsia" w:ascii="宋体" w:hAnsi="宋体"/>
                <w:szCs w:val="21"/>
              </w:rPr>
            </w:pPr>
          </w:p>
        </w:tc>
      </w:tr>
      <w:tr w14:paraId="030F4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FA7E84C">
            <w:pPr>
              <w:jc w:val="center"/>
              <w:rPr>
                <w:rFonts w:hint="eastAsia" w:ascii="宋体" w:hAnsi="宋体"/>
                <w:szCs w:val="21"/>
              </w:rPr>
            </w:pPr>
            <w:r>
              <w:rPr>
                <w:rFonts w:hint="eastAsia" w:ascii="宋体" w:hAnsi="宋体"/>
                <w:szCs w:val="21"/>
              </w:rPr>
              <w:t>法定代表人</w:t>
            </w:r>
          </w:p>
        </w:tc>
        <w:tc>
          <w:tcPr>
            <w:tcW w:w="897" w:type="dxa"/>
            <w:noWrap w:val="0"/>
            <w:vAlign w:val="center"/>
          </w:tcPr>
          <w:p w14:paraId="4293EB7B">
            <w:pPr>
              <w:jc w:val="center"/>
              <w:rPr>
                <w:rFonts w:hint="eastAsia" w:ascii="宋体" w:hAnsi="宋体"/>
                <w:szCs w:val="21"/>
              </w:rPr>
            </w:pPr>
            <w:r>
              <w:rPr>
                <w:rFonts w:hint="eastAsia" w:ascii="宋体" w:hAnsi="宋体"/>
                <w:szCs w:val="21"/>
              </w:rPr>
              <w:t>姓名</w:t>
            </w:r>
          </w:p>
        </w:tc>
        <w:tc>
          <w:tcPr>
            <w:tcW w:w="1021" w:type="dxa"/>
            <w:noWrap w:val="0"/>
            <w:vAlign w:val="center"/>
          </w:tcPr>
          <w:p w14:paraId="765B1AE9">
            <w:pPr>
              <w:jc w:val="center"/>
              <w:rPr>
                <w:rFonts w:hint="eastAsia" w:ascii="宋体" w:hAnsi="宋体"/>
                <w:szCs w:val="21"/>
              </w:rPr>
            </w:pPr>
          </w:p>
        </w:tc>
        <w:tc>
          <w:tcPr>
            <w:tcW w:w="1276" w:type="dxa"/>
            <w:gridSpan w:val="2"/>
            <w:noWrap w:val="0"/>
            <w:vAlign w:val="center"/>
          </w:tcPr>
          <w:p w14:paraId="406E04BF">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14:paraId="2164C28B">
            <w:pPr>
              <w:jc w:val="center"/>
              <w:rPr>
                <w:rFonts w:hint="eastAsia" w:ascii="宋体" w:hAnsi="宋体"/>
                <w:szCs w:val="21"/>
              </w:rPr>
            </w:pPr>
          </w:p>
        </w:tc>
        <w:tc>
          <w:tcPr>
            <w:tcW w:w="709" w:type="dxa"/>
            <w:noWrap w:val="0"/>
            <w:vAlign w:val="center"/>
          </w:tcPr>
          <w:p w14:paraId="4015A612">
            <w:pPr>
              <w:jc w:val="center"/>
              <w:rPr>
                <w:rFonts w:hint="eastAsia" w:ascii="宋体" w:hAnsi="宋体"/>
                <w:szCs w:val="21"/>
              </w:rPr>
            </w:pPr>
            <w:r>
              <w:rPr>
                <w:rFonts w:hint="eastAsia" w:ascii="宋体" w:hAnsi="宋体"/>
                <w:szCs w:val="21"/>
              </w:rPr>
              <w:t>电话</w:t>
            </w:r>
          </w:p>
        </w:tc>
        <w:tc>
          <w:tcPr>
            <w:tcW w:w="1416" w:type="dxa"/>
            <w:noWrap w:val="0"/>
            <w:vAlign w:val="center"/>
          </w:tcPr>
          <w:p w14:paraId="0F0897FF">
            <w:pPr>
              <w:jc w:val="center"/>
              <w:rPr>
                <w:rFonts w:hint="eastAsia" w:ascii="宋体" w:hAnsi="宋体"/>
                <w:szCs w:val="21"/>
              </w:rPr>
            </w:pPr>
          </w:p>
        </w:tc>
      </w:tr>
      <w:tr w14:paraId="1703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3819A6D7">
            <w:pPr>
              <w:jc w:val="center"/>
              <w:rPr>
                <w:rFonts w:hint="eastAsia" w:ascii="宋体" w:hAnsi="宋体"/>
                <w:szCs w:val="21"/>
              </w:rPr>
            </w:pPr>
            <w:r>
              <w:rPr>
                <w:rFonts w:hint="eastAsia" w:ascii="宋体" w:hAnsi="宋体"/>
                <w:szCs w:val="21"/>
              </w:rPr>
              <w:t>技术负责人</w:t>
            </w:r>
          </w:p>
        </w:tc>
        <w:tc>
          <w:tcPr>
            <w:tcW w:w="897" w:type="dxa"/>
            <w:noWrap w:val="0"/>
            <w:vAlign w:val="center"/>
          </w:tcPr>
          <w:p w14:paraId="720F9F8E">
            <w:pPr>
              <w:jc w:val="center"/>
              <w:rPr>
                <w:rFonts w:hint="eastAsia" w:ascii="宋体" w:hAnsi="宋体"/>
                <w:szCs w:val="21"/>
              </w:rPr>
            </w:pPr>
            <w:r>
              <w:rPr>
                <w:rFonts w:hint="eastAsia" w:ascii="宋体" w:hAnsi="宋体"/>
                <w:szCs w:val="21"/>
              </w:rPr>
              <w:t>姓名</w:t>
            </w:r>
          </w:p>
        </w:tc>
        <w:tc>
          <w:tcPr>
            <w:tcW w:w="1021" w:type="dxa"/>
            <w:noWrap w:val="0"/>
            <w:vAlign w:val="center"/>
          </w:tcPr>
          <w:p w14:paraId="70726463">
            <w:pPr>
              <w:jc w:val="center"/>
              <w:rPr>
                <w:rFonts w:hint="eastAsia" w:ascii="宋体" w:hAnsi="宋体"/>
                <w:szCs w:val="21"/>
              </w:rPr>
            </w:pPr>
          </w:p>
        </w:tc>
        <w:tc>
          <w:tcPr>
            <w:tcW w:w="1276" w:type="dxa"/>
            <w:gridSpan w:val="2"/>
            <w:noWrap w:val="0"/>
            <w:vAlign w:val="center"/>
          </w:tcPr>
          <w:p w14:paraId="6DA7E5A0">
            <w:pPr>
              <w:jc w:val="center"/>
              <w:rPr>
                <w:rFonts w:hint="eastAsia" w:ascii="宋体" w:hAnsi="宋体"/>
                <w:szCs w:val="21"/>
              </w:rPr>
            </w:pPr>
            <w:r>
              <w:rPr>
                <w:rFonts w:hint="eastAsia" w:ascii="宋体" w:hAnsi="宋体"/>
                <w:szCs w:val="21"/>
              </w:rPr>
              <w:t>技术职称</w:t>
            </w:r>
          </w:p>
        </w:tc>
        <w:tc>
          <w:tcPr>
            <w:tcW w:w="1701" w:type="dxa"/>
            <w:gridSpan w:val="3"/>
            <w:noWrap w:val="0"/>
            <w:vAlign w:val="center"/>
          </w:tcPr>
          <w:p w14:paraId="0AB8E3A1">
            <w:pPr>
              <w:jc w:val="center"/>
              <w:rPr>
                <w:rFonts w:hint="eastAsia" w:ascii="宋体" w:hAnsi="宋体"/>
                <w:szCs w:val="21"/>
              </w:rPr>
            </w:pPr>
          </w:p>
        </w:tc>
        <w:tc>
          <w:tcPr>
            <w:tcW w:w="709" w:type="dxa"/>
            <w:noWrap w:val="0"/>
            <w:vAlign w:val="center"/>
          </w:tcPr>
          <w:p w14:paraId="1D919FC9">
            <w:pPr>
              <w:jc w:val="center"/>
              <w:rPr>
                <w:rFonts w:hint="eastAsia" w:ascii="宋体" w:hAnsi="宋体"/>
                <w:szCs w:val="21"/>
              </w:rPr>
            </w:pPr>
            <w:r>
              <w:rPr>
                <w:rFonts w:hint="eastAsia" w:ascii="宋体" w:hAnsi="宋体"/>
                <w:szCs w:val="21"/>
              </w:rPr>
              <w:t>电话</w:t>
            </w:r>
          </w:p>
        </w:tc>
        <w:tc>
          <w:tcPr>
            <w:tcW w:w="1416" w:type="dxa"/>
            <w:noWrap w:val="0"/>
            <w:vAlign w:val="center"/>
          </w:tcPr>
          <w:p w14:paraId="42BA42D5">
            <w:pPr>
              <w:jc w:val="center"/>
              <w:rPr>
                <w:rFonts w:hint="eastAsia" w:ascii="宋体" w:hAnsi="宋体"/>
                <w:szCs w:val="21"/>
              </w:rPr>
            </w:pPr>
          </w:p>
        </w:tc>
      </w:tr>
      <w:tr w14:paraId="5F188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E439904">
            <w:pPr>
              <w:jc w:val="center"/>
              <w:rPr>
                <w:rFonts w:hint="eastAsia" w:ascii="宋体" w:hAnsi="宋体"/>
                <w:szCs w:val="21"/>
              </w:rPr>
            </w:pPr>
            <w:r>
              <w:rPr>
                <w:rFonts w:hint="eastAsia" w:ascii="宋体" w:hAnsi="宋体"/>
                <w:szCs w:val="21"/>
              </w:rPr>
              <w:t>成立时间</w:t>
            </w:r>
          </w:p>
        </w:tc>
        <w:tc>
          <w:tcPr>
            <w:tcW w:w="1918" w:type="dxa"/>
            <w:gridSpan w:val="2"/>
            <w:noWrap w:val="0"/>
            <w:vAlign w:val="center"/>
          </w:tcPr>
          <w:p w14:paraId="51AF7A8A">
            <w:pPr>
              <w:jc w:val="center"/>
              <w:rPr>
                <w:rFonts w:hint="eastAsia" w:ascii="宋体" w:hAnsi="宋体"/>
                <w:szCs w:val="21"/>
              </w:rPr>
            </w:pPr>
          </w:p>
        </w:tc>
        <w:tc>
          <w:tcPr>
            <w:tcW w:w="5102" w:type="dxa"/>
            <w:gridSpan w:val="7"/>
            <w:noWrap w:val="0"/>
            <w:vAlign w:val="center"/>
          </w:tcPr>
          <w:p w14:paraId="0DB8DABB">
            <w:pPr>
              <w:jc w:val="center"/>
              <w:rPr>
                <w:rFonts w:hint="eastAsia" w:ascii="宋体" w:hAnsi="宋体"/>
                <w:szCs w:val="21"/>
              </w:rPr>
            </w:pPr>
            <w:r>
              <w:rPr>
                <w:rFonts w:hint="eastAsia" w:ascii="宋体" w:hAnsi="宋体"/>
                <w:szCs w:val="21"/>
              </w:rPr>
              <w:t>员工总人数：</w:t>
            </w:r>
          </w:p>
        </w:tc>
      </w:tr>
      <w:tr w14:paraId="2AC48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2D673AA3">
            <w:pPr>
              <w:jc w:val="center"/>
              <w:rPr>
                <w:rFonts w:hint="eastAsia" w:ascii="宋体" w:hAnsi="宋体"/>
                <w:szCs w:val="21"/>
              </w:rPr>
            </w:pPr>
            <w:r>
              <w:rPr>
                <w:rFonts w:hint="eastAsia" w:ascii="宋体" w:hAnsi="宋体"/>
                <w:szCs w:val="21"/>
              </w:rPr>
              <w:t>企业资质等级</w:t>
            </w:r>
          </w:p>
        </w:tc>
        <w:tc>
          <w:tcPr>
            <w:tcW w:w="1918" w:type="dxa"/>
            <w:gridSpan w:val="2"/>
            <w:noWrap w:val="0"/>
            <w:vAlign w:val="center"/>
          </w:tcPr>
          <w:p w14:paraId="43DBF4E9">
            <w:pPr>
              <w:jc w:val="center"/>
              <w:rPr>
                <w:rFonts w:hint="eastAsia" w:ascii="宋体" w:hAnsi="宋体"/>
                <w:szCs w:val="21"/>
              </w:rPr>
            </w:pPr>
          </w:p>
        </w:tc>
        <w:tc>
          <w:tcPr>
            <w:tcW w:w="993" w:type="dxa"/>
            <w:vMerge w:val="restart"/>
            <w:noWrap w:val="0"/>
            <w:vAlign w:val="center"/>
          </w:tcPr>
          <w:p w14:paraId="10808DD2">
            <w:pPr>
              <w:jc w:val="center"/>
              <w:rPr>
                <w:rFonts w:hint="eastAsia" w:ascii="宋体" w:hAnsi="宋体"/>
                <w:szCs w:val="21"/>
              </w:rPr>
            </w:pPr>
            <w:r>
              <w:rPr>
                <w:rFonts w:hint="eastAsia" w:ascii="宋体" w:hAnsi="宋体"/>
                <w:szCs w:val="21"/>
              </w:rPr>
              <w:t>其中</w:t>
            </w:r>
          </w:p>
        </w:tc>
        <w:tc>
          <w:tcPr>
            <w:tcW w:w="1984" w:type="dxa"/>
            <w:gridSpan w:val="4"/>
            <w:noWrap w:val="0"/>
            <w:vAlign w:val="center"/>
          </w:tcPr>
          <w:p w14:paraId="567B0900">
            <w:pPr>
              <w:jc w:val="center"/>
              <w:rPr>
                <w:rFonts w:hint="eastAsia" w:ascii="宋体" w:hAnsi="宋体"/>
                <w:szCs w:val="21"/>
              </w:rPr>
            </w:pPr>
            <w:r>
              <w:rPr>
                <w:rFonts w:hint="eastAsia" w:ascii="宋体" w:hAnsi="宋体"/>
                <w:szCs w:val="21"/>
              </w:rPr>
              <w:t>项目经理</w:t>
            </w:r>
          </w:p>
        </w:tc>
        <w:tc>
          <w:tcPr>
            <w:tcW w:w="2125" w:type="dxa"/>
            <w:gridSpan w:val="2"/>
            <w:noWrap w:val="0"/>
            <w:vAlign w:val="center"/>
          </w:tcPr>
          <w:p w14:paraId="2C7A67B7">
            <w:pPr>
              <w:jc w:val="center"/>
              <w:rPr>
                <w:rFonts w:hint="eastAsia" w:ascii="宋体" w:hAnsi="宋体"/>
                <w:szCs w:val="21"/>
              </w:rPr>
            </w:pPr>
          </w:p>
        </w:tc>
      </w:tr>
      <w:tr w14:paraId="6955E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4AF5900">
            <w:pPr>
              <w:jc w:val="center"/>
              <w:rPr>
                <w:rFonts w:hint="eastAsia" w:ascii="宋体" w:hAnsi="宋体"/>
                <w:szCs w:val="21"/>
              </w:rPr>
            </w:pPr>
            <w:r>
              <w:rPr>
                <w:rFonts w:hint="eastAsia" w:ascii="宋体" w:hAnsi="宋体"/>
                <w:szCs w:val="21"/>
              </w:rPr>
              <w:t>营业执照号</w:t>
            </w:r>
          </w:p>
        </w:tc>
        <w:tc>
          <w:tcPr>
            <w:tcW w:w="1918" w:type="dxa"/>
            <w:gridSpan w:val="2"/>
            <w:noWrap w:val="0"/>
            <w:vAlign w:val="center"/>
          </w:tcPr>
          <w:p w14:paraId="51A09C28">
            <w:pPr>
              <w:jc w:val="center"/>
              <w:rPr>
                <w:rFonts w:hint="eastAsia" w:ascii="宋体" w:hAnsi="宋体"/>
                <w:szCs w:val="21"/>
              </w:rPr>
            </w:pPr>
          </w:p>
        </w:tc>
        <w:tc>
          <w:tcPr>
            <w:tcW w:w="993" w:type="dxa"/>
            <w:vMerge w:val="continue"/>
            <w:noWrap w:val="0"/>
            <w:vAlign w:val="center"/>
          </w:tcPr>
          <w:p w14:paraId="320B80EC">
            <w:pPr>
              <w:jc w:val="center"/>
              <w:rPr>
                <w:rFonts w:hint="eastAsia" w:ascii="宋体" w:hAnsi="宋体"/>
                <w:szCs w:val="21"/>
              </w:rPr>
            </w:pPr>
          </w:p>
        </w:tc>
        <w:tc>
          <w:tcPr>
            <w:tcW w:w="1984" w:type="dxa"/>
            <w:gridSpan w:val="4"/>
            <w:noWrap w:val="0"/>
            <w:vAlign w:val="center"/>
          </w:tcPr>
          <w:p w14:paraId="460237B0">
            <w:pPr>
              <w:jc w:val="center"/>
              <w:rPr>
                <w:rFonts w:hint="eastAsia" w:ascii="宋体" w:hAnsi="宋体"/>
                <w:szCs w:val="21"/>
              </w:rPr>
            </w:pPr>
            <w:r>
              <w:rPr>
                <w:rFonts w:hint="eastAsia" w:ascii="宋体" w:hAnsi="宋体"/>
                <w:szCs w:val="21"/>
              </w:rPr>
              <w:t>高级职称人员</w:t>
            </w:r>
          </w:p>
        </w:tc>
        <w:tc>
          <w:tcPr>
            <w:tcW w:w="2125" w:type="dxa"/>
            <w:gridSpan w:val="2"/>
            <w:noWrap w:val="0"/>
            <w:vAlign w:val="center"/>
          </w:tcPr>
          <w:p w14:paraId="55302F64">
            <w:pPr>
              <w:jc w:val="center"/>
              <w:rPr>
                <w:rFonts w:hint="eastAsia" w:ascii="宋体" w:hAnsi="宋体"/>
                <w:szCs w:val="21"/>
              </w:rPr>
            </w:pPr>
          </w:p>
        </w:tc>
      </w:tr>
      <w:tr w14:paraId="3651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8E8731A">
            <w:pPr>
              <w:jc w:val="center"/>
              <w:rPr>
                <w:rFonts w:hint="eastAsia" w:ascii="宋体" w:hAnsi="宋体"/>
                <w:szCs w:val="21"/>
              </w:rPr>
            </w:pPr>
            <w:r>
              <w:rPr>
                <w:rFonts w:hint="eastAsia" w:ascii="宋体" w:hAnsi="宋体"/>
                <w:szCs w:val="21"/>
              </w:rPr>
              <w:t>注册资金</w:t>
            </w:r>
          </w:p>
        </w:tc>
        <w:tc>
          <w:tcPr>
            <w:tcW w:w="1918" w:type="dxa"/>
            <w:gridSpan w:val="2"/>
            <w:noWrap w:val="0"/>
            <w:vAlign w:val="center"/>
          </w:tcPr>
          <w:p w14:paraId="47E6D12C">
            <w:pPr>
              <w:jc w:val="center"/>
              <w:rPr>
                <w:rFonts w:hint="eastAsia" w:ascii="宋体" w:hAnsi="宋体"/>
                <w:szCs w:val="21"/>
              </w:rPr>
            </w:pPr>
          </w:p>
        </w:tc>
        <w:tc>
          <w:tcPr>
            <w:tcW w:w="993" w:type="dxa"/>
            <w:vMerge w:val="continue"/>
            <w:noWrap w:val="0"/>
            <w:vAlign w:val="center"/>
          </w:tcPr>
          <w:p w14:paraId="5EDEF63B">
            <w:pPr>
              <w:jc w:val="center"/>
              <w:rPr>
                <w:rFonts w:hint="eastAsia" w:ascii="宋体" w:hAnsi="宋体"/>
                <w:szCs w:val="21"/>
              </w:rPr>
            </w:pPr>
          </w:p>
        </w:tc>
        <w:tc>
          <w:tcPr>
            <w:tcW w:w="1984" w:type="dxa"/>
            <w:gridSpan w:val="4"/>
            <w:noWrap w:val="0"/>
            <w:vAlign w:val="center"/>
          </w:tcPr>
          <w:p w14:paraId="5E5BE1ED">
            <w:pPr>
              <w:jc w:val="center"/>
              <w:rPr>
                <w:rFonts w:hint="eastAsia" w:ascii="宋体" w:hAnsi="宋体"/>
                <w:szCs w:val="21"/>
              </w:rPr>
            </w:pPr>
            <w:r>
              <w:rPr>
                <w:rFonts w:hint="eastAsia" w:ascii="宋体" w:hAnsi="宋体"/>
                <w:szCs w:val="21"/>
              </w:rPr>
              <w:t>中级职称人员</w:t>
            </w:r>
          </w:p>
        </w:tc>
        <w:tc>
          <w:tcPr>
            <w:tcW w:w="2125" w:type="dxa"/>
            <w:gridSpan w:val="2"/>
            <w:noWrap w:val="0"/>
            <w:vAlign w:val="center"/>
          </w:tcPr>
          <w:p w14:paraId="5C7D02E2">
            <w:pPr>
              <w:jc w:val="center"/>
              <w:rPr>
                <w:rFonts w:hint="eastAsia" w:ascii="宋体" w:hAnsi="宋体"/>
                <w:szCs w:val="21"/>
              </w:rPr>
            </w:pPr>
          </w:p>
        </w:tc>
      </w:tr>
      <w:tr w14:paraId="15F26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654DA178">
            <w:pPr>
              <w:jc w:val="center"/>
              <w:rPr>
                <w:rFonts w:hint="eastAsia" w:ascii="宋体" w:hAnsi="宋体" w:eastAsia="宋体"/>
                <w:szCs w:val="21"/>
                <w:lang w:val="en-US" w:eastAsia="zh-CN"/>
              </w:rPr>
            </w:pPr>
            <w:r>
              <w:rPr>
                <w:rFonts w:hint="eastAsia" w:ascii="宋体" w:hAnsi="宋体"/>
                <w:szCs w:val="21"/>
              </w:rPr>
              <w:t>开户银行</w:t>
            </w:r>
            <w:r>
              <w:rPr>
                <w:rFonts w:hint="eastAsia" w:ascii="宋体" w:hAnsi="宋体"/>
                <w:szCs w:val="21"/>
                <w:lang w:val="en-US" w:eastAsia="zh-CN"/>
              </w:rPr>
              <w:t>名称</w:t>
            </w:r>
          </w:p>
        </w:tc>
        <w:tc>
          <w:tcPr>
            <w:tcW w:w="1918" w:type="dxa"/>
            <w:gridSpan w:val="2"/>
            <w:noWrap w:val="0"/>
            <w:vAlign w:val="center"/>
          </w:tcPr>
          <w:p w14:paraId="130EE79F">
            <w:pPr>
              <w:jc w:val="center"/>
              <w:rPr>
                <w:rFonts w:hint="eastAsia" w:ascii="宋体" w:hAnsi="宋体"/>
                <w:szCs w:val="21"/>
              </w:rPr>
            </w:pPr>
          </w:p>
        </w:tc>
        <w:tc>
          <w:tcPr>
            <w:tcW w:w="993" w:type="dxa"/>
            <w:vMerge w:val="continue"/>
            <w:noWrap w:val="0"/>
            <w:vAlign w:val="center"/>
          </w:tcPr>
          <w:p w14:paraId="0A17A4FE">
            <w:pPr>
              <w:jc w:val="center"/>
              <w:rPr>
                <w:rFonts w:hint="eastAsia" w:ascii="宋体" w:hAnsi="宋体"/>
                <w:szCs w:val="21"/>
              </w:rPr>
            </w:pPr>
          </w:p>
        </w:tc>
        <w:tc>
          <w:tcPr>
            <w:tcW w:w="1984" w:type="dxa"/>
            <w:gridSpan w:val="4"/>
            <w:noWrap w:val="0"/>
            <w:vAlign w:val="center"/>
          </w:tcPr>
          <w:p w14:paraId="572D44A7">
            <w:pPr>
              <w:jc w:val="center"/>
              <w:rPr>
                <w:rFonts w:hint="eastAsia" w:ascii="宋体" w:hAnsi="宋体"/>
                <w:szCs w:val="21"/>
              </w:rPr>
            </w:pPr>
            <w:r>
              <w:rPr>
                <w:rFonts w:hint="eastAsia" w:ascii="宋体" w:hAnsi="宋体"/>
                <w:szCs w:val="21"/>
              </w:rPr>
              <w:t>初级职称人员</w:t>
            </w:r>
          </w:p>
        </w:tc>
        <w:tc>
          <w:tcPr>
            <w:tcW w:w="2125" w:type="dxa"/>
            <w:gridSpan w:val="2"/>
            <w:noWrap w:val="0"/>
            <w:vAlign w:val="center"/>
          </w:tcPr>
          <w:p w14:paraId="5497FB48">
            <w:pPr>
              <w:jc w:val="center"/>
              <w:rPr>
                <w:rFonts w:hint="eastAsia" w:ascii="宋体" w:hAnsi="宋体"/>
                <w:szCs w:val="21"/>
              </w:rPr>
            </w:pPr>
          </w:p>
        </w:tc>
      </w:tr>
      <w:tr w14:paraId="56E4E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85" w:type="dxa"/>
            <w:noWrap w:val="0"/>
            <w:vAlign w:val="center"/>
          </w:tcPr>
          <w:p w14:paraId="7FFC0E51">
            <w:pPr>
              <w:jc w:val="center"/>
              <w:rPr>
                <w:rFonts w:hint="eastAsia" w:ascii="宋体" w:hAnsi="宋体"/>
                <w:szCs w:val="21"/>
              </w:rPr>
            </w:pPr>
            <w:r>
              <w:rPr>
                <w:rFonts w:hint="eastAsia" w:ascii="宋体" w:hAnsi="宋体"/>
                <w:szCs w:val="21"/>
              </w:rPr>
              <w:t>开户银行账号</w:t>
            </w:r>
          </w:p>
        </w:tc>
        <w:tc>
          <w:tcPr>
            <w:tcW w:w="1918" w:type="dxa"/>
            <w:gridSpan w:val="2"/>
            <w:noWrap w:val="0"/>
            <w:vAlign w:val="center"/>
          </w:tcPr>
          <w:p w14:paraId="29D51E3B">
            <w:pPr>
              <w:jc w:val="center"/>
              <w:rPr>
                <w:rFonts w:hint="eastAsia" w:ascii="宋体" w:hAnsi="宋体"/>
                <w:szCs w:val="21"/>
              </w:rPr>
            </w:pPr>
          </w:p>
        </w:tc>
        <w:tc>
          <w:tcPr>
            <w:tcW w:w="993" w:type="dxa"/>
            <w:vMerge w:val="continue"/>
            <w:noWrap w:val="0"/>
            <w:vAlign w:val="center"/>
          </w:tcPr>
          <w:p w14:paraId="30AE33C9">
            <w:pPr>
              <w:jc w:val="center"/>
              <w:rPr>
                <w:rFonts w:hint="eastAsia" w:ascii="宋体" w:hAnsi="宋体"/>
                <w:szCs w:val="21"/>
              </w:rPr>
            </w:pPr>
          </w:p>
        </w:tc>
        <w:tc>
          <w:tcPr>
            <w:tcW w:w="1984" w:type="dxa"/>
            <w:gridSpan w:val="4"/>
            <w:noWrap w:val="0"/>
            <w:vAlign w:val="center"/>
          </w:tcPr>
          <w:p w14:paraId="2F2F5B60">
            <w:pPr>
              <w:jc w:val="center"/>
              <w:rPr>
                <w:rFonts w:hint="eastAsia" w:ascii="宋体" w:hAnsi="宋体"/>
                <w:szCs w:val="21"/>
              </w:rPr>
            </w:pPr>
            <w:r>
              <w:rPr>
                <w:rFonts w:hint="eastAsia" w:ascii="宋体" w:hAnsi="宋体"/>
                <w:szCs w:val="21"/>
              </w:rPr>
              <w:t>技  工</w:t>
            </w:r>
          </w:p>
        </w:tc>
        <w:tc>
          <w:tcPr>
            <w:tcW w:w="2125" w:type="dxa"/>
            <w:gridSpan w:val="2"/>
            <w:noWrap w:val="0"/>
            <w:vAlign w:val="center"/>
          </w:tcPr>
          <w:p w14:paraId="47F032BA">
            <w:pPr>
              <w:jc w:val="center"/>
              <w:rPr>
                <w:rFonts w:hint="eastAsia" w:ascii="宋体" w:hAnsi="宋体"/>
                <w:szCs w:val="21"/>
              </w:rPr>
            </w:pPr>
          </w:p>
        </w:tc>
      </w:tr>
      <w:tr w14:paraId="03875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2" w:hRule="atLeast"/>
          <w:jc w:val="center"/>
        </w:trPr>
        <w:tc>
          <w:tcPr>
            <w:tcW w:w="1485" w:type="dxa"/>
            <w:noWrap w:val="0"/>
            <w:vAlign w:val="center"/>
          </w:tcPr>
          <w:p w14:paraId="2712EAE7">
            <w:pPr>
              <w:jc w:val="center"/>
              <w:rPr>
                <w:rFonts w:hint="eastAsia" w:ascii="宋体" w:hAnsi="宋体"/>
                <w:szCs w:val="21"/>
              </w:rPr>
            </w:pPr>
            <w:r>
              <w:rPr>
                <w:rFonts w:hint="eastAsia" w:ascii="宋体" w:hAnsi="宋体"/>
                <w:szCs w:val="21"/>
              </w:rPr>
              <w:t>经营范围</w:t>
            </w:r>
          </w:p>
        </w:tc>
        <w:tc>
          <w:tcPr>
            <w:tcW w:w="7020" w:type="dxa"/>
            <w:gridSpan w:val="9"/>
            <w:noWrap w:val="0"/>
            <w:vAlign w:val="center"/>
          </w:tcPr>
          <w:p w14:paraId="6B28247F">
            <w:pPr>
              <w:jc w:val="center"/>
              <w:rPr>
                <w:rFonts w:hint="eastAsia" w:ascii="宋体" w:hAnsi="宋体"/>
                <w:szCs w:val="21"/>
              </w:rPr>
            </w:pPr>
          </w:p>
        </w:tc>
      </w:tr>
      <w:tr w14:paraId="65FCD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0" w:hRule="atLeast"/>
          <w:jc w:val="center"/>
        </w:trPr>
        <w:tc>
          <w:tcPr>
            <w:tcW w:w="1485" w:type="dxa"/>
            <w:noWrap w:val="0"/>
            <w:vAlign w:val="center"/>
          </w:tcPr>
          <w:p w14:paraId="32905D74">
            <w:pPr>
              <w:jc w:val="center"/>
              <w:rPr>
                <w:rFonts w:hint="eastAsia" w:ascii="宋体" w:hAnsi="宋体"/>
                <w:szCs w:val="21"/>
              </w:rPr>
            </w:pPr>
            <w:r>
              <w:rPr>
                <w:rFonts w:hint="eastAsia" w:ascii="宋体" w:hAnsi="宋体"/>
                <w:szCs w:val="21"/>
              </w:rPr>
              <w:t>备注</w:t>
            </w:r>
          </w:p>
        </w:tc>
        <w:tc>
          <w:tcPr>
            <w:tcW w:w="7020" w:type="dxa"/>
            <w:gridSpan w:val="9"/>
            <w:noWrap w:val="0"/>
            <w:vAlign w:val="center"/>
          </w:tcPr>
          <w:p w14:paraId="1B28A59A">
            <w:pPr>
              <w:jc w:val="center"/>
              <w:rPr>
                <w:rFonts w:hint="eastAsia" w:ascii="宋体" w:hAnsi="宋体"/>
                <w:szCs w:val="21"/>
              </w:rPr>
            </w:pPr>
          </w:p>
        </w:tc>
      </w:tr>
    </w:tbl>
    <w:p w14:paraId="4EB2DBA0">
      <w:pPr>
        <w:pStyle w:val="12"/>
        <w:jc w:val="left"/>
        <w:rPr>
          <w:rFonts w:hint="eastAsia" w:ascii="黑体" w:hAnsi="Calibri" w:eastAsia="黑体"/>
          <w:sz w:val="30"/>
        </w:rPr>
      </w:pPr>
    </w:p>
    <w:p w14:paraId="6878EFB1">
      <w:pPr>
        <w:pStyle w:val="12"/>
        <w:jc w:val="left"/>
        <w:rPr>
          <w:rFonts w:hint="eastAsia" w:ascii="黑体" w:hAnsi="Calibri" w:eastAsia="黑体"/>
          <w:sz w:val="30"/>
        </w:rPr>
      </w:pPr>
    </w:p>
    <w:p w14:paraId="02D6CEAD">
      <w:pPr>
        <w:pStyle w:val="12"/>
        <w:jc w:val="left"/>
        <w:rPr>
          <w:rFonts w:hint="eastAsia" w:ascii="黑体" w:hAnsi="Calibri" w:eastAsia="黑体"/>
          <w:sz w:val="30"/>
        </w:rPr>
      </w:pPr>
    </w:p>
    <w:p w14:paraId="3A6E50A6">
      <w:pPr>
        <w:pStyle w:val="12"/>
        <w:jc w:val="left"/>
        <w:rPr>
          <w:rFonts w:hint="eastAsia" w:ascii="黑体" w:hAnsi="Calibri" w:eastAsia="黑体"/>
          <w:sz w:val="30"/>
        </w:rPr>
      </w:pPr>
    </w:p>
    <w:p w14:paraId="01E162EB">
      <w:pPr>
        <w:rPr>
          <w:rFonts w:hint="eastAsia" w:ascii="黑体" w:hAnsi="宋体" w:eastAsia="黑体" w:cs="黑体"/>
          <w:sz w:val="24"/>
          <w:highlight w:val="none"/>
        </w:rPr>
      </w:pPr>
      <w:r>
        <w:rPr>
          <w:rFonts w:hint="eastAsia" w:eastAsia="黑体"/>
          <w:sz w:val="30"/>
          <w:szCs w:val="30"/>
        </w:rPr>
        <w:t xml:space="preserve">附件三：            </w:t>
      </w:r>
    </w:p>
    <w:p w14:paraId="3E06924A">
      <w:pPr>
        <w:spacing w:line="480" w:lineRule="auto"/>
        <w:jc w:val="center"/>
        <w:rPr>
          <w:rFonts w:ascii="黑体" w:hAnsi="宋体" w:eastAsia="黑体" w:cs="黑体"/>
          <w:sz w:val="24"/>
          <w:highlight w:val="none"/>
        </w:rPr>
      </w:pPr>
      <w:r>
        <w:rPr>
          <w:rFonts w:hint="eastAsia" w:ascii="黑体" w:hAnsi="宋体" w:eastAsia="黑体" w:cs="黑体"/>
          <w:sz w:val="24"/>
          <w:highlight w:val="none"/>
        </w:rPr>
        <w:t>（一）法定代表人身份证明</w:t>
      </w:r>
    </w:p>
    <w:p w14:paraId="2ECA11AD">
      <w:pPr>
        <w:spacing w:line="480" w:lineRule="auto"/>
        <w:rPr>
          <w:highlight w:val="none"/>
        </w:rPr>
      </w:pPr>
      <w:r>
        <w:rPr>
          <w:rFonts w:hint="eastAsia" w:ascii="宋体" w:hAnsi="宋体" w:cs="宋体"/>
          <w:highlight w:val="none"/>
        </w:rPr>
        <w:t>投 标 人：</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36B5A7A">
      <w:pPr>
        <w:spacing w:line="480" w:lineRule="auto"/>
        <w:rPr>
          <w:highlight w:val="none"/>
        </w:rPr>
      </w:pPr>
      <w:r>
        <w:rPr>
          <w:rFonts w:hint="eastAsia" w:ascii="宋体" w:hAnsi="宋体" w:cs="宋体"/>
          <w:highlight w:val="none"/>
        </w:rPr>
        <w:t>单位性质：</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2685C7E">
      <w:pPr>
        <w:spacing w:line="480" w:lineRule="auto"/>
        <w:rPr>
          <w:highlight w:val="none"/>
        </w:rPr>
      </w:pPr>
      <w:r>
        <w:rPr>
          <w:rFonts w:hint="eastAsia" w:ascii="宋体" w:hAnsi="宋体" w:cs="宋体"/>
          <w:highlight w:val="none"/>
        </w:rPr>
        <w:t>地    址：</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6CD12ED8">
      <w:pPr>
        <w:spacing w:line="480" w:lineRule="auto"/>
        <w:rPr>
          <w:highlight w:val="none"/>
        </w:rPr>
      </w:pPr>
      <w:r>
        <w:rPr>
          <w:rFonts w:hint="eastAsia" w:ascii="宋体" w:hAnsi="宋体" w:cs="宋体"/>
          <w:highlight w:val="none"/>
        </w:rPr>
        <w:t>成立时间：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r>
        <w:rPr>
          <w:rFonts w:hint="eastAsia" w:ascii="宋体" w:hAnsi="宋体" w:cs="宋体"/>
          <w:highlight w:val="none"/>
        </w:rPr>
        <w:t>日</w:t>
      </w:r>
    </w:p>
    <w:p w14:paraId="030AD6D5">
      <w:pPr>
        <w:spacing w:line="480" w:lineRule="auto"/>
        <w:rPr>
          <w:highlight w:val="none"/>
        </w:rPr>
      </w:pPr>
      <w:r>
        <w:rPr>
          <w:rFonts w:hint="eastAsia" w:ascii="宋体" w:hAnsi="宋体" w:cs="宋体"/>
          <w:highlight w:val="none"/>
        </w:rPr>
        <w:t>经营期限：</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11E75C17">
      <w:pPr>
        <w:spacing w:line="480" w:lineRule="auto"/>
        <w:rPr>
          <w:highlight w:val="none"/>
        </w:rPr>
      </w:pPr>
      <w:r>
        <w:rPr>
          <w:rFonts w:hint="eastAsia" w:ascii="宋体" w:hAnsi="宋体" w:cs="宋体"/>
          <w:highlight w:val="none"/>
        </w:rPr>
        <w:t>姓    名：</w:t>
      </w:r>
      <w:r>
        <w:rPr>
          <w:rFonts w:hint="eastAsia" w:ascii="宋体" w:hAnsi="宋体" w:cs="宋体"/>
          <w:highlight w:val="none"/>
          <w:u w:val="single"/>
        </w:rPr>
        <w:t xml:space="preserve">                          </w:t>
      </w:r>
      <w:r>
        <w:rPr>
          <w:rFonts w:hint="eastAsia" w:ascii="宋体" w:hAnsi="宋体" w:cs="宋体"/>
          <w:highlight w:val="none"/>
        </w:rPr>
        <w:t>性        别：</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3C14FE60">
      <w:pPr>
        <w:spacing w:line="480" w:lineRule="auto"/>
        <w:rPr>
          <w:highlight w:val="none"/>
        </w:rPr>
      </w:pPr>
      <w:r>
        <w:rPr>
          <w:rFonts w:hint="eastAsia" w:ascii="宋体" w:hAnsi="宋体" w:cs="宋体"/>
          <w:highlight w:val="none"/>
        </w:rPr>
        <w:t>年    龄：</w:t>
      </w:r>
      <w:r>
        <w:rPr>
          <w:rFonts w:hint="eastAsia" w:ascii="宋体" w:hAnsi="宋体" w:cs="宋体"/>
          <w:highlight w:val="none"/>
          <w:u w:val="single"/>
        </w:rPr>
        <w:t xml:space="preserve">                          </w:t>
      </w:r>
      <w:r>
        <w:rPr>
          <w:rFonts w:hint="eastAsia" w:ascii="宋体" w:hAnsi="宋体" w:cs="宋体"/>
          <w:highlight w:val="none"/>
        </w:rPr>
        <w:t>职        务：</w:t>
      </w:r>
      <w:r>
        <w:rPr>
          <w:rFonts w:hint="eastAsia" w:ascii="宋体" w:hAnsi="宋体" w:cs="宋体"/>
          <w:highlight w:val="none"/>
          <w:u w:val="single"/>
        </w:rPr>
        <w:t xml:space="preserve">        </w:t>
      </w:r>
      <w:r>
        <w:rPr>
          <w:rFonts w:hint="eastAsia" w:ascii="宋体" w:hAnsi="宋体" w:eastAsia="宋体" w:cs="宋体"/>
          <w:highlight w:val="none"/>
          <w:u w:val="single"/>
          <w:lang w:val="en-US" w:eastAsia="zh-CN"/>
        </w:rPr>
        <w:t xml:space="preserve">    </w:t>
      </w:r>
      <w:r>
        <w:rPr>
          <w:rFonts w:hint="eastAsia" w:ascii="宋体" w:hAnsi="宋体" w:cs="宋体"/>
          <w:highlight w:val="none"/>
          <w:u w:val="single"/>
        </w:rPr>
        <w:t xml:space="preserve">        </w:t>
      </w:r>
    </w:p>
    <w:p w14:paraId="22AAC51F">
      <w:pPr>
        <w:spacing w:line="480" w:lineRule="auto"/>
        <w:rPr>
          <w:highlight w:val="none"/>
        </w:rPr>
      </w:pPr>
      <w:r>
        <w:rPr>
          <w:rFonts w:hint="eastAsia" w:ascii="宋体" w:hAnsi="宋体" w:cs="宋体"/>
          <w:highlight w:val="none"/>
        </w:rPr>
        <w:t>系</w:t>
      </w:r>
      <w:r>
        <w:rPr>
          <w:rFonts w:hint="eastAsia" w:ascii="宋体" w:hAnsi="宋体" w:cs="宋体"/>
          <w:highlight w:val="none"/>
          <w:u w:val="single"/>
        </w:rPr>
        <w:t xml:space="preserve">                                                 </w:t>
      </w:r>
      <w:r>
        <w:rPr>
          <w:rFonts w:hint="eastAsia" w:ascii="宋体" w:hAnsi="宋体" w:cs="宋体"/>
          <w:highlight w:val="none"/>
        </w:rPr>
        <w:t>（投标人名称）的法定代表人。</w:t>
      </w:r>
    </w:p>
    <w:p w14:paraId="2A712F90">
      <w:pPr>
        <w:spacing w:line="480" w:lineRule="auto"/>
        <w:rPr>
          <w:highlight w:val="none"/>
        </w:rPr>
      </w:pPr>
      <w:r>
        <w:rPr>
          <w:rFonts w:hint="eastAsia" w:ascii="宋体" w:hAnsi="宋体" w:cs="宋体"/>
          <w:highlight w:val="none"/>
        </w:rPr>
        <w:t>特此证明。</w:t>
      </w:r>
    </w:p>
    <w:p w14:paraId="07EF4118">
      <w:pPr>
        <w:spacing w:line="480" w:lineRule="auto"/>
        <w:jc w:val="right"/>
        <w:rPr>
          <w:highlight w:val="none"/>
        </w:rPr>
      </w:pPr>
    </w:p>
    <w:p w14:paraId="0971B19F">
      <w:pPr>
        <w:spacing w:line="480" w:lineRule="auto"/>
        <w:jc w:val="right"/>
        <w:rPr>
          <w:highlight w:val="none"/>
        </w:rPr>
      </w:pPr>
      <w:r>
        <w:rPr>
          <w:rFonts w:hint="eastAsia" w:ascii="宋体" w:hAnsi="宋体" w:cs="宋体"/>
          <w:highlight w:val="none"/>
        </w:rPr>
        <w:t>投标人：</w:t>
      </w:r>
      <w:r>
        <w:rPr>
          <w:rFonts w:hint="eastAsia" w:ascii="宋体" w:hAnsi="宋体" w:cs="宋体"/>
          <w:highlight w:val="none"/>
          <w:u w:val="single"/>
        </w:rPr>
        <w:t xml:space="preserve">                          </w:t>
      </w:r>
      <w:r>
        <w:rPr>
          <w:rFonts w:hint="eastAsia" w:ascii="宋体" w:hAnsi="宋体" w:cs="宋体"/>
          <w:highlight w:val="none"/>
        </w:rPr>
        <w:t>（盖单位章）</w:t>
      </w:r>
    </w:p>
    <w:p w14:paraId="4BE6D833">
      <w:pPr>
        <w:jc w:val="right"/>
        <w:rPr>
          <w:rFonts w:eastAsia="黑体"/>
          <w:b/>
          <w:bCs/>
          <w:sz w:val="30"/>
          <w:szCs w:val="30"/>
          <w:highlight w:val="none"/>
        </w:rPr>
      </w:pPr>
      <w:r>
        <w:rPr>
          <w:rFonts w:hint="eastAsia" w:ascii="宋体" w:hAnsi="宋体" w:cs="宋体"/>
          <w:highlight w:val="none"/>
          <w:u w:val="single"/>
        </w:rPr>
        <w:t xml:space="preserve">           </w:t>
      </w:r>
      <w:r>
        <w:rPr>
          <w:rFonts w:hint="eastAsia" w:ascii="宋体" w:hAnsi="宋体" w:cs="宋体"/>
          <w:highlight w:val="none"/>
        </w:rPr>
        <w:t>年</w:t>
      </w:r>
      <w:r>
        <w:rPr>
          <w:rFonts w:hint="eastAsia" w:ascii="宋体" w:hAnsi="宋体" w:cs="宋体"/>
          <w:highlight w:val="none"/>
          <w:u w:val="single"/>
        </w:rPr>
        <w:t xml:space="preserve">      </w:t>
      </w:r>
      <w:r>
        <w:rPr>
          <w:rFonts w:hint="eastAsia" w:ascii="宋体" w:hAnsi="宋体" w:cs="宋体"/>
          <w:highlight w:val="none"/>
        </w:rPr>
        <w:t>月</w:t>
      </w:r>
      <w:r>
        <w:rPr>
          <w:rFonts w:hint="eastAsia" w:ascii="宋体" w:hAnsi="宋体" w:cs="宋体"/>
          <w:highlight w:val="none"/>
          <w:u w:val="single"/>
        </w:rPr>
        <w:t xml:space="preserve">      </w:t>
      </w:r>
      <w:r>
        <w:rPr>
          <w:rFonts w:hint="eastAsia" w:ascii="宋体" w:hAnsi="宋体" w:cs="宋体"/>
          <w:highlight w:val="none"/>
        </w:rPr>
        <w:t xml:space="preserve">日  </w:t>
      </w:r>
    </w:p>
    <w:p w14:paraId="2A81E331">
      <w:pPr>
        <w:pStyle w:val="2"/>
        <w:rPr>
          <w:rFonts w:eastAsia="黑体"/>
          <w:b/>
          <w:bCs/>
          <w:sz w:val="30"/>
          <w:szCs w:val="30"/>
        </w:rPr>
      </w:pPr>
    </w:p>
    <w:p w14:paraId="597B4D43">
      <w:pPr>
        <w:pStyle w:val="31"/>
        <w:rPr>
          <w:rFonts w:eastAsia="黑体"/>
          <w:b/>
          <w:bCs/>
          <w:sz w:val="30"/>
          <w:szCs w:val="30"/>
        </w:rPr>
      </w:pPr>
    </w:p>
    <w:p w14:paraId="7296EC02">
      <w:pPr>
        <w:pStyle w:val="31"/>
        <w:rPr>
          <w:rFonts w:eastAsia="黑体"/>
          <w:b/>
          <w:bCs/>
          <w:sz w:val="30"/>
          <w:szCs w:val="30"/>
        </w:rPr>
      </w:pPr>
    </w:p>
    <w:p w14:paraId="133DB95A">
      <w:pPr>
        <w:pStyle w:val="31"/>
        <w:rPr>
          <w:rFonts w:eastAsia="黑体"/>
          <w:b/>
          <w:bCs/>
          <w:sz w:val="30"/>
          <w:szCs w:val="30"/>
        </w:rPr>
      </w:pPr>
    </w:p>
    <w:p w14:paraId="5D921020">
      <w:pPr>
        <w:pStyle w:val="31"/>
        <w:rPr>
          <w:rFonts w:eastAsia="黑体"/>
          <w:b/>
          <w:bCs/>
          <w:sz w:val="30"/>
          <w:szCs w:val="30"/>
        </w:rPr>
      </w:pPr>
    </w:p>
    <w:p w14:paraId="46CC8FB1">
      <w:pPr>
        <w:pStyle w:val="31"/>
        <w:rPr>
          <w:rFonts w:eastAsia="黑体"/>
          <w:b/>
          <w:bCs/>
          <w:sz w:val="30"/>
          <w:szCs w:val="30"/>
        </w:rPr>
      </w:pPr>
    </w:p>
    <w:p w14:paraId="7F5FAA73">
      <w:pPr>
        <w:pStyle w:val="31"/>
        <w:rPr>
          <w:rFonts w:eastAsia="黑体"/>
          <w:b/>
          <w:bCs/>
          <w:sz w:val="30"/>
          <w:szCs w:val="30"/>
        </w:rPr>
      </w:pPr>
    </w:p>
    <w:p w14:paraId="30CA8DF5">
      <w:pPr>
        <w:pStyle w:val="31"/>
        <w:rPr>
          <w:rFonts w:eastAsia="黑体"/>
          <w:b/>
          <w:bCs/>
          <w:sz w:val="30"/>
          <w:szCs w:val="30"/>
        </w:rPr>
      </w:pPr>
    </w:p>
    <w:p w14:paraId="0A984956">
      <w:pPr>
        <w:pStyle w:val="31"/>
        <w:rPr>
          <w:rFonts w:eastAsia="黑体"/>
          <w:b/>
          <w:bCs/>
          <w:sz w:val="30"/>
          <w:szCs w:val="30"/>
        </w:rPr>
      </w:pPr>
    </w:p>
    <w:p w14:paraId="52B099D5">
      <w:pPr>
        <w:pStyle w:val="31"/>
        <w:rPr>
          <w:rFonts w:eastAsia="黑体"/>
          <w:b/>
          <w:bCs/>
          <w:sz w:val="30"/>
          <w:szCs w:val="30"/>
        </w:rPr>
      </w:pPr>
    </w:p>
    <w:p w14:paraId="29BF8886">
      <w:pPr>
        <w:jc w:val="center"/>
        <w:rPr>
          <w:rFonts w:hint="eastAsia" w:eastAsia="黑体"/>
          <w:b/>
          <w:bCs/>
          <w:sz w:val="28"/>
        </w:rPr>
      </w:pPr>
    </w:p>
    <w:p w14:paraId="03D86533">
      <w:pPr>
        <w:jc w:val="center"/>
        <w:rPr>
          <w:rFonts w:hint="eastAsia" w:eastAsia="黑体"/>
          <w:b/>
          <w:bCs/>
          <w:sz w:val="28"/>
        </w:rPr>
      </w:pPr>
    </w:p>
    <w:p w14:paraId="1507155B">
      <w:pPr>
        <w:jc w:val="center"/>
        <w:rPr>
          <w:rFonts w:hint="eastAsia" w:eastAsia="黑体"/>
          <w:b/>
          <w:bCs/>
          <w:sz w:val="28"/>
        </w:rPr>
      </w:pPr>
      <w:r>
        <w:rPr>
          <w:rFonts w:hint="eastAsia" w:eastAsia="黑体"/>
          <w:b/>
          <w:bCs/>
          <w:sz w:val="28"/>
          <w:lang w:eastAsia="zh-CN"/>
        </w:rPr>
        <w:t>（</w:t>
      </w:r>
      <w:r>
        <w:rPr>
          <w:rFonts w:hint="eastAsia" w:eastAsia="黑体"/>
          <w:b/>
          <w:bCs/>
          <w:sz w:val="28"/>
          <w:lang w:val="en-US" w:eastAsia="zh-CN"/>
        </w:rPr>
        <w:t>二</w:t>
      </w:r>
      <w:r>
        <w:rPr>
          <w:rFonts w:hint="eastAsia" w:eastAsia="黑体"/>
          <w:b/>
          <w:bCs/>
          <w:sz w:val="28"/>
          <w:lang w:eastAsia="zh-CN"/>
        </w:rPr>
        <w:t>）</w:t>
      </w:r>
      <w:r>
        <w:rPr>
          <w:rFonts w:hint="eastAsia" w:eastAsia="黑体"/>
          <w:b/>
          <w:bCs/>
          <w:sz w:val="28"/>
        </w:rPr>
        <w:t>法人授权委托书</w:t>
      </w:r>
    </w:p>
    <w:p w14:paraId="1E48F4B0">
      <w:pPr>
        <w:rPr>
          <w:rFonts w:hint="eastAsia" w:ascii="宋体" w:hAnsi="宋体"/>
          <w:u w:val="single"/>
        </w:rPr>
      </w:pPr>
      <w:r>
        <w:rPr>
          <w:rFonts w:hint="eastAsia" w:ascii="宋体" w:hAnsi="宋体"/>
        </w:rPr>
        <w:t>致</w:t>
      </w:r>
      <w:r>
        <w:rPr>
          <w:rFonts w:hint="eastAsia" w:ascii="宋体" w:hAnsi="宋体"/>
          <w:u w:val="single"/>
        </w:rPr>
        <w:t>（招标人名称）                            ：</w:t>
      </w:r>
    </w:p>
    <w:p w14:paraId="5929484B">
      <w:pPr>
        <w:ind w:firstLine="420" w:firstLineChars="200"/>
        <w:rPr>
          <w:rFonts w:ascii="宋体" w:hAns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ascii="宋体" w:hAnsi="宋体" w:cs="宋体"/>
          <w:kern w:val="0"/>
          <w:szCs w:val="21"/>
          <w:u w:val="single"/>
        </w:rPr>
        <w:t xml:space="preserve"> </w:t>
      </w:r>
      <w:r>
        <w:rPr>
          <w:rFonts w:hint="eastAsia" w:ascii="宋体" w:hAnsi="宋体" w:cs="宋体"/>
          <w:kern w:val="0"/>
          <w:szCs w:val="21"/>
          <w:u w:val="single"/>
          <w:lang w:val="en-US" w:eastAsia="zh-CN"/>
        </w:rPr>
        <w:t xml:space="preserve">             </w:t>
      </w:r>
      <w:r>
        <w:rPr>
          <w:rFonts w:hint="eastAsia" w:ascii="宋体" w:hAnsi="宋体" w:cs="宋体"/>
          <w:kern w:val="0"/>
          <w:szCs w:val="21"/>
          <w:u w:val="single"/>
        </w:rPr>
        <w:t xml:space="preserve">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6119788A">
      <w:pPr>
        <w:ind w:firstLine="420" w:firstLineChars="200"/>
        <w:rPr>
          <w:rFonts w:ascii="宋体" w:hAnsi="宋体"/>
          <w:kern w:val="0"/>
          <w:szCs w:val="21"/>
        </w:rPr>
      </w:pPr>
      <w:r>
        <w:rPr>
          <w:rFonts w:hint="eastAsia" w:ascii="宋体" w:hAnsi="宋体"/>
          <w:kern w:val="0"/>
          <w:szCs w:val="21"/>
        </w:rPr>
        <w:t>委托期限：</w:t>
      </w:r>
      <w:r>
        <w:rPr>
          <w:rFonts w:ascii="宋体" w:hAnsi="宋体"/>
          <w:kern w:val="0"/>
          <w:szCs w:val="21"/>
          <w:u w:val="single"/>
        </w:rPr>
        <w:t xml:space="preserve">  </w:t>
      </w:r>
      <w:r>
        <w:rPr>
          <w:rFonts w:hint="eastAsia" w:ascii="宋体" w:hAnsi="宋体"/>
          <w:kern w:val="0"/>
          <w:szCs w:val="21"/>
          <w:u w:val="single"/>
          <w:lang w:val="en-US" w:eastAsia="zh-CN"/>
        </w:rPr>
        <w:t xml:space="preserve">    </w:t>
      </w:r>
      <w:r>
        <w:rPr>
          <w:rFonts w:hint="eastAsia" w:ascii="宋体" w:hAnsi="宋体"/>
          <w:kern w:val="0"/>
          <w:szCs w:val="21"/>
          <w:u w:val="single"/>
        </w:rPr>
        <w:t>年</w:t>
      </w:r>
      <w:r>
        <w:rPr>
          <w:rFonts w:hint="eastAsia" w:ascii="宋体" w:hAnsi="宋体"/>
          <w:kern w:val="0"/>
          <w:szCs w:val="21"/>
          <w:u w:val="single"/>
          <w:lang w:val="en-US" w:eastAsia="zh-CN"/>
        </w:rPr>
        <w:t xml:space="preserve"> </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lang w:val="en-US" w:eastAsia="zh-CN"/>
        </w:rPr>
        <w:t xml:space="preserve"> </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w:t>
      </w:r>
      <w:r>
        <w:rPr>
          <w:rFonts w:hint="eastAsia" w:ascii="宋体" w:hAnsi="宋体"/>
          <w:kern w:val="0"/>
          <w:szCs w:val="21"/>
          <w:u w:val="single"/>
          <w:lang w:val="en-US" w:eastAsia="zh-CN"/>
        </w:rPr>
        <w:t xml:space="preserve">  </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lang w:val="en-US" w:eastAsia="zh-CN"/>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lang w:val="en-US" w:eastAsia="zh-CN"/>
        </w:rPr>
        <w:t xml:space="preserve">  </w:t>
      </w:r>
      <w:r>
        <w:rPr>
          <w:rFonts w:hint="eastAsia" w:ascii="宋体" w:hAnsi="宋体"/>
          <w:kern w:val="0"/>
          <w:szCs w:val="21"/>
          <w:u w:val="single"/>
        </w:rPr>
        <w:t>日</w:t>
      </w:r>
    </w:p>
    <w:p w14:paraId="5B5622BE">
      <w:pPr>
        <w:ind w:firstLine="420" w:firstLineChars="200"/>
        <w:rPr>
          <w:rFonts w:ascii="宋体" w:hAnsi="宋体"/>
          <w:kern w:val="0"/>
          <w:szCs w:val="21"/>
        </w:rPr>
      </w:pPr>
      <w:r>
        <w:rPr>
          <w:rFonts w:hint="eastAsia" w:ascii="宋体" w:hAnsi="宋体"/>
          <w:kern w:val="0"/>
          <w:szCs w:val="21"/>
        </w:rPr>
        <w:t>代理人无转委托权，特此委托。</w:t>
      </w:r>
    </w:p>
    <w:p w14:paraId="662CB2A7">
      <w:pPr>
        <w:ind w:firstLine="420" w:firstLineChars="200"/>
        <w:rPr>
          <w:rFonts w:ascii="宋体" w:hAns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665B1BB9">
      <w:pPr>
        <w:ind w:firstLine="420" w:firstLineChars="200"/>
        <w:rPr>
          <w:rFonts w:ascii="宋体" w:hAns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38D2CA00">
      <w:pPr>
        <w:ind w:firstLine="420" w:firstLineChars="200"/>
        <w:rPr>
          <w:rFonts w:ascii="宋体" w:hAnsi="宋体"/>
          <w:kern w:val="0"/>
          <w:szCs w:val="21"/>
        </w:rPr>
      </w:pPr>
      <w:r>
        <w:rPr>
          <w:rFonts w:hint="eastAsia" w:ascii="宋体" w:hAnsi="宋体"/>
          <w:kern w:val="0"/>
          <w:szCs w:val="21"/>
        </w:rPr>
        <w:t>投标人名称：（盖单位公章）</w:t>
      </w:r>
    </w:p>
    <w:p w14:paraId="1B20CFBE">
      <w:pPr>
        <w:ind w:firstLine="420" w:firstLineChars="200"/>
        <w:rPr>
          <w:rFonts w:hint="eastAsia" w:ascii="宋体" w:hAnsi="宋体"/>
          <w:kern w:val="0"/>
          <w:szCs w:val="21"/>
        </w:rPr>
      </w:pPr>
      <w:r>
        <w:rPr>
          <w:rFonts w:hint="eastAsia" w:ascii="宋体" w:hAnsi="宋体"/>
          <w:kern w:val="0"/>
          <w:szCs w:val="21"/>
        </w:rPr>
        <w:t>法定代表人：（签字）</w:t>
      </w:r>
    </w:p>
    <w:p w14:paraId="36E28093">
      <w:pPr>
        <w:ind w:firstLine="420" w:firstLineChars="200"/>
        <w:rPr>
          <w:rFonts w:hint="eastAsia" w:ascii="宋体"/>
          <w:kern w:val="0"/>
          <w:szCs w:val="21"/>
        </w:rPr>
      </w:pPr>
    </w:p>
    <w:p w14:paraId="22CC6D73">
      <w:pPr>
        <w:ind w:firstLine="420" w:firstLineChars="200"/>
        <w:rPr>
          <w:rFonts w:ascii="宋体"/>
          <w:kern w:val="0"/>
          <w:szCs w:val="21"/>
        </w:rPr>
      </w:pPr>
    </w:p>
    <w:p w14:paraId="09F58025">
      <w:pPr>
        <w:adjustRightInd w:val="0"/>
        <w:spacing w:line="480" w:lineRule="exact"/>
        <w:jc w:val="left"/>
        <w:textAlignment w:val="baseline"/>
        <w:rPr>
          <w:rFonts w:ascii="宋体"/>
          <w:b/>
          <w:kern w:val="0"/>
          <w:szCs w:val="21"/>
        </w:rPr>
      </w:pPr>
      <w:r>
        <w:rPr>
          <w:rFonts w:hint="eastAsia" w:ascii="宋体" w:hAnsi="宋体"/>
          <w:b/>
          <w:kern w:val="0"/>
          <w:szCs w:val="21"/>
        </w:rPr>
        <w:t>附</w:t>
      </w:r>
      <w:r>
        <w:rPr>
          <w:rFonts w:hint="eastAsia" w:ascii="宋体" w:hAnsi="宋体"/>
          <w:b/>
          <w:kern w:val="0"/>
          <w:szCs w:val="21"/>
          <w:lang w:val="en-US" w:eastAsia="zh-CN"/>
        </w:rPr>
        <w:t>法定代表人、</w:t>
      </w:r>
      <w:r>
        <w:rPr>
          <w:rFonts w:hint="eastAsia" w:ascii="宋体" w:hAnsi="宋体"/>
          <w:b/>
          <w:kern w:val="0"/>
          <w:szCs w:val="21"/>
        </w:rPr>
        <w:t>被授权人有效的身份证正反两面复印件</w:t>
      </w:r>
    </w:p>
    <w:p w14:paraId="51BB5C15">
      <w:pPr>
        <w:rPr>
          <w:rFonts w:hint="eastAsia" w:ascii="宋体"/>
          <w:kern w:val="0"/>
          <w:szCs w:val="21"/>
        </w:rPr>
      </w:pPr>
    </w:p>
    <w:p w14:paraId="7C7198F7">
      <w:pPr>
        <w:rPr>
          <w:rFonts w:hint="eastAsia" w:ascii="宋体"/>
          <w:kern w:val="0"/>
          <w:szCs w:val="21"/>
        </w:rPr>
      </w:pPr>
    </w:p>
    <w:p w14:paraId="73AF115C">
      <w:pPr>
        <w:adjustRightInd w:val="0"/>
        <w:spacing w:line="500" w:lineRule="exact"/>
        <w:ind w:firstLine="480" w:firstLineChars="200"/>
        <w:rPr>
          <w:rFonts w:hint="eastAsia" w:ascii="宋体" w:hAnsi="宋体"/>
          <w:sz w:val="24"/>
        </w:rPr>
      </w:pPr>
    </w:p>
    <w:p w14:paraId="475787EE">
      <w:pPr>
        <w:adjustRightInd w:val="0"/>
        <w:spacing w:line="500" w:lineRule="exact"/>
        <w:ind w:firstLine="480" w:firstLineChars="200"/>
        <w:rPr>
          <w:rFonts w:hint="eastAsia" w:ascii="宋体" w:hAnsi="宋体"/>
          <w:sz w:val="24"/>
        </w:rPr>
      </w:pPr>
    </w:p>
    <w:p w14:paraId="6FF904F9">
      <w:pPr>
        <w:adjustRightInd w:val="0"/>
        <w:spacing w:line="500" w:lineRule="exact"/>
        <w:ind w:firstLine="480" w:firstLineChars="200"/>
        <w:rPr>
          <w:rFonts w:hint="eastAsia" w:ascii="宋体" w:hAnsi="宋体"/>
          <w:sz w:val="24"/>
        </w:rPr>
      </w:pPr>
    </w:p>
    <w:p w14:paraId="76CB300F">
      <w:pPr>
        <w:adjustRightInd w:val="0"/>
        <w:spacing w:line="500" w:lineRule="exact"/>
        <w:ind w:firstLine="480" w:firstLineChars="200"/>
        <w:rPr>
          <w:rFonts w:hint="eastAsia" w:ascii="宋体" w:hAnsi="宋体"/>
          <w:sz w:val="24"/>
        </w:rPr>
      </w:pPr>
    </w:p>
    <w:p w14:paraId="5F6C3768">
      <w:pPr>
        <w:tabs>
          <w:tab w:val="left" w:pos="8640"/>
        </w:tabs>
        <w:spacing w:before="156" w:beforeLines="50" w:after="156" w:afterLines="50" w:line="440" w:lineRule="exact"/>
        <w:ind w:left="630" w:leftChars="200" w:hanging="210" w:hangingChars="100"/>
        <w:rPr>
          <w:rFonts w:ascii="楷体_GB2312" w:hAnsi="楷体_GB2312" w:eastAsia="楷体_GB2312"/>
          <w:szCs w:val="21"/>
        </w:rPr>
        <w:sectPr>
          <w:footerReference r:id="rId14" w:type="default"/>
          <w:footerReference r:id="rId15" w:type="even"/>
          <w:pgSz w:w="11906" w:h="16838"/>
          <w:pgMar w:top="1440" w:right="1531" w:bottom="1361" w:left="1531" w:header="851" w:footer="992" w:gutter="0"/>
          <w:pgNumType w:fmt="numberInDash"/>
          <w:cols w:space="720" w:num="1"/>
          <w:docGrid w:type="lines" w:linePitch="312" w:charSpace="0"/>
        </w:sectPr>
      </w:pPr>
    </w:p>
    <w:p w14:paraId="7A401BEA">
      <w:pPr>
        <w:rPr>
          <w:rFonts w:eastAsia="黑体"/>
          <w:sz w:val="30"/>
          <w:szCs w:val="30"/>
        </w:rPr>
      </w:pPr>
      <w:r>
        <w:rPr>
          <w:rFonts w:hint="eastAsia" w:eastAsia="黑体"/>
          <w:sz w:val="30"/>
          <w:szCs w:val="30"/>
        </w:rPr>
        <w:t>附件</w:t>
      </w:r>
      <w:r>
        <w:rPr>
          <w:rFonts w:hint="eastAsia" w:eastAsia="黑体"/>
          <w:sz w:val="30"/>
          <w:szCs w:val="30"/>
          <w:lang w:val="en-US" w:eastAsia="zh-CN"/>
        </w:rPr>
        <w:t>四</w:t>
      </w:r>
      <w:r>
        <w:rPr>
          <w:rFonts w:hint="eastAsia" w:eastAsia="黑体"/>
          <w:sz w:val="30"/>
          <w:szCs w:val="30"/>
        </w:rPr>
        <w:t>：企业实力</w:t>
      </w:r>
    </w:p>
    <w:p w14:paraId="14334127">
      <w:pPr>
        <w:jc w:val="center"/>
        <w:rPr>
          <w:rFonts w:hint="eastAsia" w:ascii="宋体" w:hAnsi="宋体"/>
          <w:sz w:val="32"/>
          <w:szCs w:val="32"/>
        </w:rPr>
      </w:pPr>
      <w:r>
        <w:rPr>
          <w:rFonts w:hint="eastAsia" w:ascii="宋体" w:hAnsi="宋体"/>
          <w:sz w:val="32"/>
          <w:szCs w:val="32"/>
        </w:rPr>
        <w:t>近年承担的类似</w:t>
      </w:r>
      <w:r>
        <w:rPr>
          <w:rFonts w:hint="eastAsia" w:ascii="宋体" w:hAnsi="宋体"/>
          <w:sz w:val="32"/>
          <w:szCs w:val="32"/>
          <w:lang w:val="en-US" w:eastAsia="zh-CN"/>
        </w:rPr>
        <w:t>项目业绩</w:t>
      </w:r>
      <w:r>
        <w:rPr>
          <w:rFonts w:hint="eastAsia" w:ascii="宋体" w:hAnsi="宋体"/>
          <w:sz w:val="32"/>
          <w:szCs w:val="32"/>
        </w:rPr>
        <w:t>情况表</w:t>
      </w:r>
    </w:p>
    <w:p w14:paraId="209B0587">
      <w:pPr>
        <w:ind w:firstLine="420" w:firstLineChars="200"/>
        <w:rPr>
          <w:rFonts w:hint="eastAsia" w:ascii="宋体" w:hAnsi="宋体" w:eastAsia="宋体" w:cs="宋体"/>
          <w:szCs w:val="21"/>
        </w:rPr>
      </w:pPr>
      <w:r>
        <w:rPr>
          <w:rFonts w:ascii="宋体" w:hAnsi="宋体"/>
          <w:szCs w:val="21"/>
        </w:rPr>
        <w:t xml:space="preserve"> </w:t>
      </w:r>
      <w:r>
        <w:rPr>
          <w:rFonts w:hint="eastAsia" w:ascii="宋体" w:hAnsi="宋体" w:eastAsia="宋体" w:cs="宋体"/>
          <w:szCs w:val="21"/>
        </w:rPr>
        <w:t>要求体现企业信誉及实力：企业近三年类似项目业绩（指20</w:t>
      </w:r>
      <w:r>
        <w:rPr>
          <w:rFonts w:hint="eastAsia" w:ascii="宋体" w:hAnsi="宋体" w:cs="宋体"/>
          <w:szCs w:val="21"/>
          <w:lang w:val="en-US" w:eastAsia="zh-CN"/>
        </w:rPr>
        <w:t>22</w:t>
      </w:r>
      <w:r>
        <w:rPr>
          <w:rFonts w:hint="eastAsia" w:ascii="宋体" w:hAnsi="宋体" w:eastAsia="宋体" w:cs="宋体"/>
          <w:szCs w:val="21"/>
        </w:rPr>
        <w:t>年1月1日至今，以合同签订时间为准）。</w:t>
      </w:r>
    </w:p>
    <w:tbl>
      <w:tblPr>
        <w:tblStyle w:val="22"/>
        <w:tblpPr w:leftFromText="180" w:rightFromText="180" w:vertAnchor="page" w:horzAnchor="margin" w:tblpXSpec="center" w:tblpY="3417"/>
        <w:tblW w:w="0" w:type="auto"/>
        <w:tblInd w:w="-5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3700"/>
        <w:gridCol w:w="1850"/>
        <w:gridCol w:w="2350"/>
        <w:gridCol w:w="1516"/>
        <w:gridCol w:w="1755"/>
        <w:gridCol w:w="1383"/>
      </w:tblGrid>
      <w:tr w14:paraId="22F3E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4AFCE0AE">
            <w:pPr>
              <w:jc w:val="center"/>
              <w:rPr>
                <w:rFonts w:hint="eastAsia" w:ascii="宋体" w:hAnsi="宋体" w:eastAsia="宋体" w:cs="宋体"/>
                <w:szCs w:val="21"/>
              </w:rPr>
            </w:pPr>
            <w:r>
              <w:rPr>
                <w:rFonts w:hint="eastAsia" w:ascii="宋体" w:hAnsi="宋体" w:eastAsia="宋体" w:cs="宋体"/>
                <w:szCs w:val="21"/>
              </w:rPr>
              <w:t>序号</w:t>
            </w:r>
          </w:p>
        </w:tc>
        <w:tc>
          <w:tcPr>
            <w:tcW w:w="3700" w:type="dxa"/>
            <w:noWrap w:val="0"/>
            <w:vAlign w:val="center"/>
          </w:tcPr>
          <w:p w14:paraId="34BAD1E6">
            <w:pPr>
              <w:jc w:val="center"/>
              <w:rPr>
                <w:rFonts w:hint="eastAsia" w:ascii="宋体" w:hAnsi="宋体" w:eastAsia="宋体" w:cs="宋体"/>
                <w:szCs w:val="21"/>
              </w:rPr>
            </w:pPr>
            <w:r>
              <w:rPr>
                <w:rFonts w:hint="eastAsia" w:ascii="宋体" w:hAnsi="宋体" w:eastAsia="宋体" w:cs="宋体"/>
                <w:szCs w:val="21"/>
              </w:rPr>
              <w:t>项目名称</w:t>
            </w:r>
          </w:p>
        </w:tc>
        <w:tc>
          <w:tcPr>
            <w:tcW w:w="1850" w:type="dxa"/>
            <w:noWrap w:val="0"/>
            <w:vAlign w:val="center"/>
          </w:tcPr>
          <w:p w14:paraId="65E055B8">
            <w:pPr>
              <w:jc w:val="center"/>
              <w:rPr>
                <w:rFonts w:hint="eastAsia" w:ascii="宋体" w:hAnsi="宋体" w:eastAsia="宋体" w:cs="宋体"/>
                <w:szCs w:val="21"/>
              </w:rPr>
            </w:pPr>
            <w:r>
              <w:rPr>
                <w:rFonts w:hint="eastAsia" w:ascii="宋体" w:hAnsi="宋体" w:eastAsia="宋体" w:cs="宋体"/>
                <w:szCs w:val="21"/>
              </w:rPr>
              <w:t>发包人名称</w:t>
            </w:r>
          </w:p>
        </w:tc>
        <w:tc>
          <w:tcPr>
            <w:tcW w:w="2350" w:type="dxa"/>
            <w:noWrap w:val="0"/>
            <w:vAlign w:val="center"/>
          </w:tcPr>
          <w:p w14:paraId="0A320C06">
            <w:pPr>
              <w:jc w:val="center"/>
              <w:rPr>
                <w:rFonts w:hint="eastAsia" w:ascii="宋体" w:hAnsi="宋体" w:eastAsia="宋体" w:cs="宋体"/>
                <w:szCs w:val="21"/>
              </w:rPr>
            </w:pPr>
            <w:r>
              <w:rPr>
                <w:rFonts w:hint="eastAsia" w:ascii="宋体" w:hAnsi="宋体" w:eastAsia="宋体" w:cs="宋体"/>
                <w:szCs w:val="21"/>
              </w:rPr>
              <w:t>发包人联系人及电话</w:t>
            </w:r>
          </w:p>
        </w:tc>
        <w:tc>
          <w:tcPr>
            <w:tcW w:w="1516" w:type="dxa"/>
            <w:noWrap w:val="0"/>
            <w:vAlign w:val="center"/>
          </w:tcPr>
          <w:p w14:paraId="6F39A2B2">
            <w:pPr>
              <w:jc w:val="center"/>
              <w:rPr>
                <w:rFonts w:hint="eastAsia" w:ascii="宋体" w:hAnsi="宋体" w:eastAsia="宋体" w:cs="宋体"/>
                <w:szCs w:val="21"/>
              </w:rPr>
            </w:pPr>
            <w:r>
              <w:rPr>
                <w:rFonts w:hint="eastAsia" w:ascii="宋体" w:hAnsi="宋体" w:eastAsia="宋体" w:cs="宋体"/>
                <w:szCs w:val="21"/>
              </w:rPr>
              <w:t>合同价格</w:t>
            </w:r>
          </w:p>
        </w:tc>
        <w:tc>
          <w:tcPr>
            <w:tcW w:w="1755" w:type="dxa"/>
            <w:noWrap w:val="0"/>
            <w:vAlign w:val="center"/>
          </w:tcPr>
          <w:p w14:paraId="47CED4DF">
            <w:pPr>
              <w:jc w:val="center"/>
              <w:rPr>
                <w:rFonts w:hint="eastAsia" w:ascii="宋体" w:hAnsi="宋体" w:eastAsia="宋体" w:cs="宋体"/>
                <w:szCs w:val="21"/>
                <w:lang w:eastAsia="zh-CN"/>
              </w:rPr>
            </w:pPr>
            <w:r>
              <w:rPr>
                <w:rFonts w:hint="eastAsia" w:ascii="宋体" w:hAnsi="宋体" w:eastAsia="宋体" w:cs="宋体"/>
                <w:szCs w:val="21"/>
              </w:rPr>
              <w:t>合同</w:t>
            </w:r>
            <w:r>
              <w:rPr>
                <w:rFonts w:hint="eastAsia" w:ascii="宋体" w:hAnsi="宋体" w:eastAsia="宋体" w:cs="宋体"/>
                <w:szCs w:val="21"/>
                <w:lang w:val="en-US" w:eastAsia="zh-CN"/>
              </w:rPr>
              <w:t>签订日期</w:t>
            </w:r>
          </w:p>
        </w:tc>
        <w:tc>
          <w:tcPr>
            <w:tcW w:w="1383" w:type="dxa"/>
            <w:noWrap w:val="0"/>
            <w:vAlign w:val="center"/>
          </w:tcPr>
          <w:p w14:paraId="0C031899">
            <w:pPr>
              <w:jc w:val="center"/>
              <w:rPr>
                <w:rFonts w:hint="eastAsia" w:ascii="宋体" w:hAnsi="宋体" w:eastAsia="宋体" w:cs="宋体"/>
                <w:szCs w:val="21"/>
              </w:rPr>
            </w:pPr>
            <w:r>
              <w:rPr>
                <w:rFonts w:hint="eastAsia" w:ascii="宋体" w:hAnsi="宋体" w:eastAsia="宋体" w:cs="宋体"/>
                <w:szCs w:val="21"/>
              </w:rPr>
              <w:t>项目经理</w:t>
            </w:r>
          </w:p>
        </w:tc>
      </w:tr>
      <w:tr w14:paraId="68718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337257BD">
            <w:pPr>
              <w:numPr>
                <w:ilvl w:val="0"/>
                <w:numId w:val="3"/>
              </w:numPr>
              <w:jc w:val="center"/>
              <w:rPr>
                <w:rFonts w:hint="eastAsia" w:ascii="宋体" w:hAnsi="宋体" w:eastAsia="宋体" w:cs="宋体"/>
                <w:szCs w:val="21"/>
              </w:rPr>
            </w:pPr>
          </w:p>
        </w:tc>
        <w:tc>
          <w:tcPr>
            <w:tcW w:w="3700" w:type="dxa"/>
            <w:noWrap w:val="0"/>
            <w:vAlign w:val="center"/>
          </w:tcPr>
          <w:p w14:paraId="69F62647">
            <w:pPr>
              <w:jc w:val="center"/>
              <w:rPr>
                <w:rFonts w:hint="eastAsia" w:ascii="宋体" w:hAnsi="宋体" w:eastAsia="宋体" w:cs="宋体"/>
                <w:szCs w:val="21"/>
              </w:rPr>
            </w:pPr>
          </w:p>
        </w:tc>
        <w:tc>
          <w:tcPr>
            <w:tcW w:w="1850" w:type="dxa"/>
            <w:noWrap w:val="0"/>
            <w:vAlign w:val="center"/>
          </w:tcPr>
          <w:p w14:paraId="1F0E6588">
            <w:pPr>
              <w:jc w:val="center"/>
              <w:rPr>
                <w:rFonts w:hint="eastAsia" w:ascii="宋体" w:hAnsi="宋体" w:eastAsia="宋体" w:cs="宋体"/>
                <w:szCs w:val="21"/>
              </w:rPr>
            </w:pPr>
          </w:p>
        </w:tc>
        <w:tc>
          <w:tcPr>
            <w:tcW w:w="2350" w:type="dxa"/>
            <w:noWrap w:val="0"/>
            <w:vAlign w:val="center"/>
          </w:tcPr>
          <w:p w14:paraId="1A54CBEA">
            <w:pPr>
              <w:jc w:val="center"/>
              <w:rPr>
                <w:rFonts w:hint="eastAsia" w:ascii="宋体" w:hAnsi="宋体" w:eastAsia="宋体" w:cs="宋体"/>
                <w:szCs w:val="21"/>
              </w:rPr>
            </w:pPr>
          </w:p>
        </w:tc>
        <w:tc>
          <w:tcPr>
            <w:tcW w:w="1516" w:type="dxa"/>
            <w:noWrap w:val="0"/>
            <w:vAlign w:val="center"/>
          </w:tcPr>
          <w:p w14:paraId="51FB11EE">
            <w:pPr>
              <w:jc w:val="center"/>
              <w:rPr>
                <w:rFonts w:hint="eastAsia" w:ascii="宋体" w:hAnsi="宋体" w:eastAsia="宋体" w:cs="宋体"/>
                <w:szCs w:val="21"/>
              </w:rPr>
            </w:pPr>
          </w:p>
        </w:tc>
        <w:tc>
          <w:tcPr>
            <w:tcW w:w="1755" w:type="dxa"/>
            <w:noWrap w:val="0"/>
            <w:vAlign w:val="center"/>
          </w:tcPr>
          <w:p w14:paraId="454E6B3B">
            <w:pPr>
              <w:jc w:val="center"/>
              <w:rPr>
                <w:rFonts w:hint="eastAsia" w:ascii="宋体" w:hAnsi="宋体" w:eastAsia="宋体" w:cs="宋体"/>
                <w:szCs w:val="21"/>
              </w:rPr>
            </w:pPr>
          </w:p>
        </w:tc>
        <w:tc>
          <w:tcPr>
            <w:tcW w:w="1383" w:type="dxa"/>
            <w:noWrap w:val="0"/>
            <w:vAlign w:val="center"/>
          </w:tcPr>
          <w:p w14:paraId="648050A9">
            <w:pPr>
              <w:jc w:val="center"/>
              <w:rPr>
                <w:rFonts w:hint="eastAsia" w:ascii="宋体" w:hAnsi="宋体" w:eastAsia="宋体" w:cs="宋体"/>
                <w:szCs w:val="21"/>
              </w:rPr>
            </w:pPr>
          </w:p>
        </w:tc>
      </w:tr>
      <w:tr w14:paraId="1C77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26E2020E">
            <w:pPr>
              <w:numPr>
                <w:ilvl w:val="0"/>
                <w:numId w:val="3"/>
              </w:numPr>
              <w:jc w:val="center"/>
              <w:rPr>
                <w:rFonts w:hint="eastAsia" w:ascii="宋体" w:hAnsi="宋体" w:eastAsia="宋体" w:cs="宋体"/>
                <w:szCs w:val="21"/>
              </w:rPr>
            </w:pPr>
          </w:p>
        </w:tc>
        <w:tc>
          <w:tcPr>
            <w:tcW w:w="3700" w:type="dxa"/>
            <w:noWrap w:val="0"/>
            <w:vAlign w:val="center"/>
          </w:tcPr>
          <w:p w14:paraId="6710543F">
            <w:pPr>
              <w:jc w:val="center"/>
              <w:rPr>
                <w:rFonts w:hint="eastAsia" w:ascii="宋体" w:hAnsi="宋体" w:eastAsia="宋体" w:cs="宋体"/>
                <w:szCs w:val="21"/>
              </w:rPr>
            </w:pPr>
          </w:p>
        </w:tc>
        <w:tc>
          <w:tcPr>
            <w:tcW w:w="1850" w:type="dxa"/>
            <w:noWrap w:val="0"/>
            <w:vAlign w:val="center"/>
          </w:tcPr>
          <w:p w14:paraId="757A818C">
            <w:pPr>
              <w:jc w:val="center"/>
              <w:rPr>
                <w:rFonts w:hint="eastAsia" w:ascii="宋体" w:hAnsi="宋体" w:eastAsia="宋体" w:cs="宋体"/>
                <w:szCs w:val="21"/>
              </w:rPr>
            </w:pPr>
          </w:p>
        </w:tc>
        <w:tc>
          <w:tcPr>
            <w:tcW w:w="2350" w:type="dxa"/>
            <w:noWrap w:val="0"/>
            <w:vAlign w:val="center"/>
          </w:tcPr>
          <w:p w14:paraId="1FB14C40">
            <w:pPr>
              <w:jc w:val="center"/>
              <w:rPr>
                <w:rFonts w:hint="eastAsia" w:ascii="宋体" w:hAnsi="宋体" w:eastAsia="宋体" w:cs="宋体"/>
                <w:szCs w:val="21"/>
              </w:rPr>
            </w:pPr>
          </w:p>
        </w:tc>
        <w:tc>
          <w:tcPr>
            <w:tcW w:w="1516" w:type="dxa"/>
            <w:noWrap w:val="0"/>
            <w:vAlign w:val="center"/>
          </w:tcPr>
          <w:p w14:paraId="2B7CAF37">
            <w:pPr>
              <w:jc w:val="center"/>
              <w:rPr>
                <w:rFonts w:hint="eastAsia" w:ascii="宋体" w:hAnsi="宋体" w:eastAsia="宋体" w:cs="宋体"/>
                <w:szCs w:val="21"/>
              </w:rPr>
            </w:pPr>
          </w:p>
        </w:tc>
        <w:tc>
          <w:tcPr>
            <w:tcW w:w="1755" w:type="dxa"/>
            <w:noWrap w:val="0"/>
            <w:vAlign w:val="center"/>
          </w:tcPr>
          <w:p w14:paraId="225D6C03">
            <w:pPr>
              <w:jc w:val="center"/>
              <w:rPr>
                <w:rFonts w:hint="eastAsia" w:ascii="宋体" w:hAnsi="宋体" w:eastAsia="宋体" w:cs="宋体"/>
                <w:szCs w:val="21"/>
              </w:rPr>
            </w:pPr>
          </w:p>
        </w:tc>
        <w:tc>
          <w:tcPr>
            <w:tcW w:w="1383" w:type="dxa"/>
            <w:noWrap w:val="0"/>
            <w:vAlign w:val="center"/>
          </w:tcPr>
          <w:p w14:paraId="161FD1A2">
            <w:pPr>
              <w:jc w:val="center"/>
              <w:rPr>
                <w:rFonts w:hint="eastAsia" w:ascii="宋体" w:hAnsi="宋体" w:eastAsia="宋体" w:cs="宋体"/>
                <w:szCs w:val="21"/>
              </w:rPr>
            </w:pPr>
          </w:p>
        </w:tc>
      </w:tr>
      <w:tr w14:paraId="70D37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01392B49">
            <w:pPr>
              <w:numPr>
                <w:ilvl w:val="0"/>
                <w:numId w:val="3"/>
              </w:numPr>
              <w:jc w:val="center"/>
              <w:rPr>
                <w:rFonts w:hint="eastAsia" w:ascii="宋体" w:hAnsi="宋体" w:eastAsia="宋体" w:cs="宋体"/>
                <w:szCs w:val="21"/>
              </w:rPr>
            </w:pPr>
          </w:p>
        </w:tc>
        <w:tc>
          <w:tcPr>
            <w:tcW w:w="3700" w:type="dxa"/>
            <w:noWrap w:val="0"/>
            <w:vAlign w:val="center"/>
          </w:tcPr>
          <w:p w14:paraId="5BD37545">
            <w:pPr>
              <w:jc w:val="center"/>
              <w:rPr>
                <w:rFonts w:hint="eastAsia" w:ascii="宋体" w:hAnsi="宋体" w:eastAsia="宋体" w:cs="宋体"/>
                <w:szCs w:val="21"/>
              </w:rPr>
            </w:pPr>
          </w:p>
        </w:tc>
        <w:tc>
          <w:tcPr>
            <w:tcW w:w="1850" w:type="dxa"/>
            <w:noWrap w:val="0"/>
            <w:vAlign w:val="center"/>
          </w:tcPr>
          <w:p w14:paraId="386E7621">
            <w:pPr>
              <w:jc w:val="center"/>
              <w:rPr>
                <w:rFonts w:hint="eastAsia" w:ascii="宋体" w:hAnsi="宋体" w:eastAsia="宋体" w:cs="宋体"/>
                <w:szCs w:val="21"/>
              </w:rPr>
            </w:pPr>
          </w:p>
        </w:tc>
        <w:tc>
          <w:tcPr>
            <w:tcW w:w="2350" w:type="dxa"/>
            <w:noWrap w:val="0"/>
            <w:vAlign w:val="center"/>
          </w:tcPr>
          <w:p w14:paraId="1500EE82">
            <w:pPr>
              <w:jc w:val="center"/>
              <w:rPr>
                <w:rFonts w:hint="eastAsia" w:ascii="宋体" w:hAnsi="宋体" w:eastAsia="宋体" w:cs="宋体"/>
                <w:szCs w:val="21"/>
              </w:rPr>
            </w:pPr>
          </w:p>
        </w:tc>
        <w:tc>
          <w:tcPr>
            <w:tcW w:w="1516" w:type="dxa"/>
            <w:noWrap w:val="0"/>
            <w:vAlign w:val="center"/>
          </w:tcPr>
          <w:p w14:paraId="6BABF74C">
            <w:pPr>
              <w:jc w:val="center"/>
              <w:rPr>
                <w:rFonts w:hint="eastAsia" w:ascii="宋体" w:hAnsi="宋体" w:eastAsia="宋体" w:cs="宋体"/>
                <w:szCs w:val="21"/>
              </w:rPr>
            </w:pPr>
          </w:p>
        </w:tc>
        <w:tc>
          <w:tcPr>
            <w:tcW w:w="1755" w:type="dxa"/>
            <w:noWrap w:val="0"/>
            <w:vAlign w:val="center"/>
          </w:tcPr>
          <w:p w14:paraId="310BE093">
            <w:pPr>
              <w:jc w:val="center"/>
              <w:rPr>
                <w:rFonts w:hint="eastAsia" w:ascii="宋体" w:hAnsi="宋体" w:eastAsia="宋体" w:cs="宋体"/>
                <w:szCs w:val="21"/>
              </w:rPr>
            </w:pPr>
          </w:p>
        </w:tc>
        <w:tc>
          <w:tcPr>
            <w:tcW w:w="1383" w:type="dxa"/>
            <w:noWrap w:val="0"/>
            <w:vAlign w:val="center"/>
          </w:tcPr>
          <w:p w14:paraId="16A21B57">
            <w:pPr>
              <w:jc w:val="center"/>
              <w:rPr>
                <w:rFonts w:hint="eastAsia" w:ascii="宋体" w:hAnsi="宋体" w:eastAsia="宋体" w:cs="宋体"/>
                <w:szCs w:val="21"/>
              </w:rPr>
            </w:pPr>
          </w:p>
        </w:tc>
      </w:tr>
      <w:tr w14:paraId="0C0DD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D9EF9B6">
            <w:pPr>
              <w:numPr>
                <w:ilvl w:val="0"/>
                <w:numId w:val="3"/>
              </w:numPr>
              <w:jc w:val="center"/>
              <w:rPr>
                <w:rFonts w:hint="eastAsia" w:ascii="宋体" w:hAnsi="宋体" w:eastAsia="宋体" w:cs="宋体"/>
                <w:szCs w:val="21"/>
              </w:rPr>
            </w:pPr>
          </w:p>
        </w:tc>
        <w:tc>
          <w:tcPr>
            <w:tcW w:w="3700" w:type="dxa"/>
            <w:noWrap w:val="0"/>
            <w:vAlign w:val="center"/>
          </w:tcPr>
          <w:p w14:paraId="65CF0272">
            <w:pPr>
              <w:jc w:val="center"/>
              <w:rPr>
                <w:rFonts w:hint="eastAsia" w:ascii="宋体" w:hAnsi="宋体" w:eastAsia="宋体" w:cs="宋体"/>
                <w:szCs w:val="21"/>
              </w:rPr>
            </w:pPr>
          </w:p>
        </w:tc>
        <w:tc>
          <w:tcPr>
            <w:tcW w:w="1850" w:type="dxa"/>
            <w:noWrap w:val="0"/>
            <w:vAlign w:val="center"/>
          </w:tcPr>
          <w:p w14:paraId="64AF1CFF">
            <w:pPr>
              <w:jc w:val="center"/>
              <w:rPr>
                <w:rFonts w:hint="eastAsia" w:ascii="宋体" w:hAnsi="宋体" w:eastAsia="宋体" w:cs="宋体"/>
                <w:szCs w:val="21"/>
              </w:rPr>
            </w:pPr>
          </w:p>
        </w:tc>
        <w:tc>
          <w:tcPr>
            <w:tcW w:w="2350" w:type="dxa"/>
            <w:noWrap w:val="0"/>
            <w:vAlign w:val="center"/>
          </w:tcPr>
          <w:p w14:paraId="7DC7269F">
            <w:pPr>
              <w:jc w:val="center"/>
              <w:rPr>
                <w:rFonts w:hint="eastAsia" w:ascii="宋体" w:hAnsi="宋体" w:eastAsia="宋体" w:cs="宋体"/>
                <w:szCs w:val="21"/>
              </w:rPr>
            </w:pPr>
          </w:p>
        </w:tc>
        <w:tc>
          <w:tcPr>
            <w:tcW w:w="1516" w:type="dxa"/>
            <w:noWrap w:val="0"/>
            <w:vAlign w:val="center"/>
          </w:tcPr>
          <w:p w14:paraId="30B70D55">
            <w:pPr>
              <w:jc w:val="center"/>
              <w:rPr>
                <w:rFonts w:hint="eastAsia" w:ascii="宋体" w:hAnsi="宋体" w:eastAsia="宋体" w:cs="宋体"/>
                <w:szCs w:val="21"/>
              </w:rPr>
            </w:pPr>
          </w:p>
        </w:tc>
        <w:tc>
          <w:tcPr>
            <w:tcW w:w="1755" w:type="dxa"/>
            <w:noWrap w:val="0"/>
            <w:vAlign w:val="center"/>
          </w:tcPr>
          <w:p w14:paraId="057889E7">
            <w:pPr>
              <w:jc w:val="center"/>
              <w:rPr>
                <w:rFonts w:hint="eastAsia" w:ascii="宋体" w:hAnsi="宋体" w:eastAsia="宋体" w:cs="宋体"/>
                <w:szCs w:val="21"/>
              </w:rPr>
            </w:pPr>
          </w:p>
        </w:tc>
        <w:tc>
          <w:tcPr>
            <w:tcW w:w="1383" w:type="dxa"/>
            <w:noWrap w:val="0"/>
            <w:vAlign w:val="center"/>
          </w:tcPr>
          <w:p w14:paraId="27E2FE0E">
            <w:pPr>
              <w:jc w:val="center"/>
              <w:rPr>
                <w:rFonts w:hint="eastAsia" w:ascii="宋体" w:hAnsi="宋体" w:eastAsia="宋体" w:cs="宋体"/>
                <w:szCs w:val="21"/>
              </w:rPr>
            </w:pPr>
          </w:p>
        </w:tc>
      </w:tr>
      <w:tr w14:paraId="38896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172BCDF1">
            <w:pPr>
              <w:numPr>
                <w:ilvl w:val="0"/>
                <w:numId w:val="3"/>
              </w:numPr>
              <w:jc w:val="center"/>
              <w:rPr>
                <w:rFonts w:hint="eastAsia" w:ascii="宋体" w:hAnsi="宋体" w:eastAsia="宋体" w:cs="宋体"/>
                <w:szCs w:val="21"/>
              </w:rPr>
            </w:pPr>
          </w:p>
        </w:tc>
        <w:tc>
          <w:tcPr>
            <w:tcW w:w="3700" w:type="dxa"/>
            <w:noWrap w:val="0"/>
            <w:vAlign w:val="center"/>
          </w:tcPr>
          <w:p w14:paraId="1A583B86">
            <w:pPr>
              <w:jc w:val="center"/>
              <w:rPr>
                <w:rFonts w:hint="eastAsia" w:ascii="宋体" w:hAnsi="宋体" w:eastAsia="宋体" w:cs="宋体"/>
                <w:szCs w:val="21"/>
              </w:rPr>
            </w:pPr>
          </w:p>
        </w:tc>
        <w:tc>
          <w:tcPr>
            <w:tcW w:w="1850" w:type="dxa"/>
            <w:noWrap w:val="0"/>
            <w:vAlign w:val="center"/>
          </w:tcPr>
          <w:p w14:paraId="5DD1B809">
            <w:pPr>
              <w:jc w:val="center"/>
              <w:rPr>
                <w:rFonts w:hint="eastAsia" w:ascii="宋体" w:hAnsi="宋体" w:eastAsia="宋体" w:cs="宋体"/>
                <w:szCs w:val="21"/>
              </w:rPr>
            </w:pPr>
          </w:p>
        </w:tc>
        <w:tc>
          <w:tcPr>
            <w:tcW w:w="2350" w:type="dxa"/>
            <w:noWrap w:val="0"/>
            <w:vAlign w:val="center"/>
          </w:tcPr>
          <w:p w14:paraId="08C8B3E0">
            <w:pPr>
              <w:jc w:val="center"/>
              <w:rPr>
                <w:rFonts w:hint="eastAsia" w:ascii="宋体" w:hAnsi="宋体" w:eastAsia="宋体" w:cs="宋体"/>
                <w:szCs w:val="21"/>
              </w:rPr>
            </w:pPr>
          </w:p>
        </w:tc>
        <w:tc>
          <w:tcPr>
            <w:tcW w:w="1516" w:type="dxa"/>
            <w:noWrap w:val="0"/>
            <w:vAlign w:val="center"/>
          </w:tcPr>
          <w:p w14:paraId="101E0844">
            <w:pPr>
              <w:jc w:val="center"/>
              <w:rPr>
                <w:rFonts w:hint="eastAsia" w:ascii="宋体" w:hAnsi="宋体" w:eastAsia="宋体" w:cs="宋体"/>
                <w:szCs w:val="21"/>
              </w:rPr>
            </w:pPr>
          </w:p>
        </w:tc>
        <w:tc>
          <w:tcPr>
            <w:tcW w:w="1755" w:type="dxa"/>
            <w:noWrap w:val="0"/>
            <w:vAlign w:val="center"/>
          </w:tcPr>
          <w:p w14:paraId="65ACE154">
            <w:pPr>
              <w:jc w:val="center"/>
              <w:rPr>
                <w:rFonts w:hint="eastAsia" w:ascii="宋体" w:hAnsi="宋体" w:eastAsia="宋体" w:cs="宋体"/>
                <w:szCs w:val="21"/>
              </w:rPr>
            </w:pPr>
          </w:p>
        </w:tc>
        <w:tc>
          <w:tcPr>
            <w:tcW w:w="1383" w:type="dxa"/>
            <w:noWrap w:val="0"/>
            <w:vAlign w:val="center"/>
          </w:tcPr>
          <w:p w14:paraId="6280BFEE">
            <w:pPr>
              <w:jc w:val="center"/>
              <w:rPr>
                <w:rFonts w:hint="eastAsia" w:ascii="宋体" w:hAnsi="宋体" w:eastAsia="宋体" w:cs="宋体"/>
                <w:szCs w:val="21"/>
              </w:rPr>
            </w:pPr>
          </w:p>
        </w:tc>
      </w:tr>
      <w:tr w14:paraId="738E2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3A5F1EB4">
            <w:pPr>
              <w:numPr>
                <w:ilvl w:val="0"/>
                <w:numId w:val="3"/>
              </w:numPr>
              <w:jc w:val="center"/>
              <w:rPr>
                <w:rFonts w:hint="eastAsia" w:ascii="宋体" w:hAnsi="宋体" w:eastAsia="宋体" w:cs="宋体"/>
                <w:szCs w:val="21"/>
              </w:rPr>
            </w:pPr>
          </w:p>
        </w:tc>
        <w:tc>
          <w:tcPr>
            <w:tcW w:w="3700" w:type="dxa"/>
            <w:noWrap w:val="0"/>
            <w:vAlign w:val="center"/>
          </w:tcPr>
          <w:p w14:paraId="34B13DC4">
            <w:pPr>
              <w:jc w:val="center"/>
              <w:rPr>
                <w:rFonts w:hint="eastAsia" w:ascii="宋体" w:hAnsi="宋体" w:eastAsia="宋体" w:cs="宋体"/>
                <w:szCs w:val="21"/>
              </w:rPr>
            </w:pPr>
          </w:p>
        </w:tc>
        <w:tc>
          <w:tcPr>
            <w:tcW w:w="1850" w:type="dxa"/>
            <w:noWrap w:val="0"/>
            <w:vAlign w:val="center"/>
          </w:tcPr>
          <w:p w14:paraId="7BC6C76E">
            <w:pPr>
              <w:jc w:val="center"/>
              <w:rPr>
                <w:rFonts w:hint="eastAsia" w:ascii="宋体" w:hAnsi="宋体" w:eastAsia="宋体" w:cs="宋体"/>
                <w:szCs w:val="21"/>
              </w:rPr>
            </w:pPr>
          </w:p>
        </w:tc>
        <w:tc>
          <w:tcPr>
            <w:tcW w:w="2350" w:type="dxa"/>
            <w:noWrap w:val="0"/>
            <w:vAlign w:val="center"/>
          </w:tcPr>
          <w:p w14:paraId="735FF9E4">
            <w:pPr>
              <w:jc w:val="center"/>
              <w:rPr>
                <w:rFonts w:hint="eastAsia" w:ascii="宋体" w:hAnsi="宋体" w:eastAsia="宋体" w:cs="宋体"/>
                <w:szCs w:val="21"/>
              </w:rPr>
            </w:pPr>
          </w:p>
        </w:tc>
        <w:tc>
          <w:tcPr>
            <w:tcW w:w="1516" w:type="dxa"/>
            <w:noWrap w:val="0"/>
            <w:vAlign w:val="center"/>
          </w:tcPr>
          <w:p w14:paraId="013718A6">
            <w:pPr>
              <w:jc w:val="center"/>
              <w:rPr>
                <w:rFonts w:hint="eastAsia" w:ascii="宋体" w:hAnsi="宋体" w:eastAsia="宋体" w:cs="宋体"/>
                <w:szCs w:val="21"/>
              </w:rPr>
            </w:pPr>
          </w:p>
        </w:tc>
        <w:tc>
          <w:tcPr>
            <w:tcW w:w="1755" w:type="dxa"/>
            <w:noWrap w:val="0"/>
            <w:vAlign w:val="center"/>
          </w:tcPr>
          <w:p w14:paraId="01131303">
            <w:pPr>
              <w:jc w:val="center"/>
              <w:rPr>
                <w:rFonts w:hint="eastAsia" w:ascii="宋体" w:hAnsi="宋体" w:eastAsia="宋体" w:cs="宋体"/>
                <w:szCs w:val="21"/>
              </w:rPr>
            </w:pPr>
          </w:p>
        </w:tc>
        <w:tc>
          <w:tcPr>
            <w:tcW w:w="1383" w:type="dxa"/>
            <w:noWrap w:val="0"/>
            <w:vAlign w:val="center"/>
          </w:tcPr>
          <w:p w14:paraId="4AC2F70E">
            <w:pPr>
              <w:jc w:val="center"/>
              <w:rPr>
                <w:rFonts w:hint="eastAsia" w:ascii="宋体" w:hAnsi="宋体" w:eastAsia="宋体" w:cs="宋体"/>
                <w:szCs w:val="21"/>
              </w:rPr>
            </w:pPr>
          </w:p>
        </w:tc>
      </w:tr>
      <w:tr w14:paraId="1F7D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17" w:type="dxa"/>
            <w:noWrap w:val="0"/>
            <w:vAlign w:val="center"/>
          </w:tcPr>
          <w:p w14:paraId="545B186E">
            <w:pPr>
              <w:jc w:val="center"/>
              <w:rPr>
                <w:rFonts w:hint="eastAsia" w:ascii="宋体" w:hAnsi="宋体" w:eastAsia="宋体" w:cs="宋体"/>
                <w:szCs w:val="21"/>
              </w:rPr>
            </w:pPr>
            <w:r>
              <w:rPr>
                <w:rFonts w:hint="eastAsia" w:ascii="宋体" w:hAnsi="宋体" w:eastAsia="宋体" w:cs="宋体"/>
                <w:szCs w:val="21"/>
              </w:rPr>
              <w:t>……</w:t>
            </w:r>
          </w:p>
        </w:tc>
        <w:tc>
          <w:tcPr>
            <w:tcW w:w="3700" w:type="dxa"/>
            <w:noWrap w:val="0"/>
            <w:vAlign w:val="center"/>
          </w:tcPr>
          <w:p w14:paraId="1A35533E">
            <w:pPr>
              <w:jc w:val="center"/>
              <w:rPr>
                <w:rFonts w:hint="eastAsia" w:ascii="宋体" w:hAnsi="宋体" w:eastAsia="宋体" w:cs="宋体"/>
                <w:szCs w:val="21"/>
              </w:rPr>
            </w:pPr>
          </w:p>
        </w:tc>
        <w:tc>
          <w:tcPr>
            <w:tcW w:w="1850" w:type="dxa"/>
            <w:noWrap w:val="0"/>
            <w:vAlign w:val="center"/>
          </w:tcPr>
          <w:p w14:paraId="3436D036">
            <w:pPr>
              <w:jc w:val="center"/>
              <w:rPr>
                <w:rFonts w:hint="eastAsia" w:ascii="宋体" w:hAnsi="宋体" w:eastAsia="宋体" w:cs="宋体"/>
                <w:szCs w:val="21"/>
              </w:rPr>
            </w:pPr>
          </w:p>
        </w:tc>
        <w:tc>
          <w:tcPr>
            <w:tcW w:w="2350" w:type="dxa"/>
            <w:noWrap w:val="0"/>
            <w:vAlign w:val="center"/>
          </w:tcPr>
          <w:p w14:paraId="3710F879">
            <w:pPr>
              <w:jc w:val="center"/>
              <w:rPr>
                <w:rFonts w:hint="eastAsia" w:ascii="宋体" w:hAnsi="宋体" w:eastAsia="宋体" w:cs="宋体"/>
                <w:szCs w:val="21"/>
              </w:rPr>
            </w:pPr>
          </w:p>
        </w:tc>
        <w:tc>
          <w:tcPr>
            <w:tcW w:w="1516" w:type="dxa"/>
            <w:noWrap w:val="0"/>
            <w:vAlign w:val="center"/>
          </w:tcPr>
          <w:p w14:paraId="6FAB887B">
            <w:pPr>
              <w:jc w:val="center"/>
              <w:rPr>
                <w:rFonts w:hint="eastAsia" w:ascii="宋体" w:hAnsi="宋体" w:eastAsia="宋体" w:cs="宋体"/>
                <w:szCs w:val="21"/>
              </w:rPr>
            </w:pPr>
          </w:p>
        </w:tc>
        <w:tc>
          <w:tcPr>
            <w:tcW w:w="1755" w:type="dxa"/>
            <w:noWrap w:val="0"/>
            <w:vAlign w:val="center"/>
          </w:tcPr>
          <w:p w14:paraId="69388558">
            <w:pPr>
              <w:jc w:val="center"/>
              <w:rPr>
                <w:rFonts w:hint="eastAsia" w:ascii="宋体" w:hAnsi="宋体" w:eastAsia="宋体" w:cs="宋体"/>
                <w:szCs w:val="21"/>
              </w:rPr>
            </w:pPr>
          </w:p>
        </w:tc>
        <w:tc>
          <w:tcPr>
            <w:tcW w:w="1383" w:type="dxa"/>
            <w:noWrap w:val="0"/>
            <w:vAlign w:val="center"/>
          </w:tcPr>
          <w:p w14:paraId="427B4795">
            <w:pPr>
              <w:jc w:val="center"/>
              <w:rPr>
                <w:rFonts w:hint="eastAsia" w:ascii="宋体" w:hAnsi="宋体" w:eastAsia="宋体" w:cs="宋体"/>
                <w:szCs w:val="21"/>
              </w:rPr>
            </w:pPr>
          </w:p>
        </w:tc>
      </w:tr>
    </w:tbl>
    <w:p w14:paraId="635F200E">
      <w:pPr>
        <w:spacing w:line="440" w:lineRule="exact"/>
        <w:ind w:left="630" w:leftChars="300"/>
        <w:rPr>
          <w:rFonts w:hint="eastAsia" w:ascii="宋体" w:hAnsi="宋体" w:eastAsia="宋体" w:cs="宋体"/>
          <w:szCs w:val="21"/>
        </w:rPr>
      </w:pPr>
      <w:r>
        <w:rPr>
          <w:rFonts w:hint="eastAsia" w:ascii="宋体" w:hAnsi="宋体" w:eastAsia="宋体" w:cs="宋体"/>
          <w:szCs w:val="21"/>
        </w:rPr>
        <w:t>备注：1.本表后附合同的复印件。</w:t>
      </w:r>
    </w:p>
    <w:p w14:paraId="2E13851A">
      <w:pPr>
        <w:tabs>
          <w:tab w:val="left" w:pos="8640"/>
        </w:tabs>
        <w:spacing w:before="156" w:beforeLines="50" w:after="156" w:afterLines="50" w:line="440" w:lineRule="exact"/>
        <w:rPr>
          <w:rFonts w:hint="eastAsia" w:ascii="宋体" w:hAnsi="宋体" w:eastAsia="宋体" w:cs="宋体"/>
          <w:sz w:val="24"/>
        </w:rPr>
        <w:sectPr>
          <w:pgSz w:w="16838" w:h="11906" w:orient="landscape"/>
          <w:pgMar w:top="1531" w:right="1440" w:bottom="1531" w:left="1361" w:header="851" w:footer="992" w:gutter="0"/>
          <w:pgNumType w:fmt="numberInDash"/>
          <w:cols w:space="720" w:num="1"/>
          <w:docGrid w:type="linesAndChars" w:linePitch="312" w:charSpace="0"/>
        </w:sectPr>
      </w:pPr>
    </w:p>
    <w:p w14:paraId="593048AF">
      <w:pPr>
        <w:adjustRightInd w:val="0"/>
        <w:ind w:firstLine="420" w:firstLineChars="200"/>
        <w:rPr>
          <w:rFonts w:hint="eastAsia" w:ascii="宋体" w:hAnsi="宋体"/>
          <w:szCs w:val="21"/>
        </w:rPr>
      </w:pPr>
    </w:p>
    <w:p w14:paraId="7BC7E7CD">
      <w:pPr>
        <w:rPr>
          <w:rFonts w:eastAsia="黑体"/>
          <w:sz w:val="30"/>
          <w:szCs w:val="30"/>
        </w:rPr>
      </w:pPr>
      <w:r>
        <w:rPr>
          <w:rFonts w:hint="eastAsia" w:eastAsia="黑体"/>
          <w:sz w:val="30"/>
          <w:szCs w:val="30"/>
        </w:rPr>
        <w:t>附件</w:t>
      </w:r>
      <w:r>
        <w:rPr>
          <w:rFonts w:hint="eastAsia" w:eastAsia="黑体"/>
          <w:sz w:val="30"/>
          <w:szCs w:val="30"/>
          <w:lang w:val="en-US" w:eastAsia="zh-CN"/>
        </w:rPr>
        <w:t>五</w:t>
      </w:r>
      <w:r>
        <w:rPr>
          <w:rFonts w:hint="eastAsia" w:eastAsia="黑体"/>
          <w:sz w:val="30"/>
          <w:szCs w:val="30"/>
        </w:rPr>
        <w:t>：</w:t>
      </w:r>
    </w:p>
    <w:p w14:paraId="3DDD1B23">
      <w:pPr>
        <w:jc w:val="center"/>
        <w:rPr>
          <w:rFonts w:hint="eastAsia" w:ascii="宋体" w:hAnsi="宋体"/>
          <w:sz w:val="30"/>
        </w:rPr>
      </w:pPr>
      <w:r>
        <w:rPr>
          <w:rFonts w:hint="eastAsia" w:ascii="宋体" w:hAnsi="宋体"/>
          <w:b w:val="0"/>
          <w:bCs w:val="0"/>
          <w:sz w:val="30"/>
        </w:rPr>
        <w:t>商务</w:t>
      </w:r>
      <w:r>
        <w:rPr>
          <w:rFonts w:hint="eastAsia" w:ascii="宋体" w:hAnsi="宋体"/>
          <w:sz w:val="30"/>
        </w:rPr>
        <w:t>投标文件目录</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6520"/>
        <w:gridCol w:w="1276"/>
      </w:tblGrid>
      <w:tr w14:paraId="4711C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8A19FC2">
            <w:pPr>
              <w:jc w:val="center"/>
              <w:rPr>
                <w:rFonts w:hint="eastAsia" w:ascii="宋体" w:hAnsi="宋体"/>
                <w:szCs w:val="21"/>
              </w:rPr>
            </w:pPr>
            <w:r>
              <w:rPr>
                <w:rFonts w:hint="eastAsia" w:ascii="宋体" w:hAnsi="宋体"/>
                <w:szCs w:val="21"/>
              </w:rPr>
              <w:t>序号</w:t>
            </w:r>
          </w:p>
        </w:tc>
        <w:tc>
          <w:tcPr>
            <w:tcW w:w="6520" w:type="dxa"/>
            <w:noWrap w:val="0"/>
            <w:vAlign w:val="center"/>
          </w:tcPr>
          <w:p w14:paraId="76742B10">
            <w:pPr>
              <w:jc w:val="center"/>
              <w:rPr>
                <w:rFonts w:hint="eastAsia" w:ascii="宋体" w:hAnsi="宋体"/>
                <w:szCs w:val="21"/>
              </w:rPr>
            </w:pPr>
            <w:r>
              <w:rPr>
                <w:rFonts w:hint="eastAsia" w:ascii="宋体" w:hAnsi="宋体"/>
                <w:szCs w:val="21"/>
              </w:rPr>
              <w:t>主要内容</w:t>
            </w:r>
          </w:p>
        </w:tc>
        <w:tc>
          <w:tcPr>
            <w:tcW w:w="1276" w:type="dxa"/>
            <w:noWrap w:val="0"/>
            <w:vAlign w:val="center"/>
          </w:tcPr>
          <w:p w14:paraId="7B33883C">
            <w:pPr>
              <w:jc w:val="center"/>
              <w:rPr>
                <w:rFonts w:hint="eastAsia" w:ascii="宋体" w:hAnsi="宋体"/>
                <w:szCs w:val="21"/>
              </w:rPr>
            </w:pPr>
            <w:r>
              <w:rPr>
                <w:rFonts w:hint="eastAsia" w:ascii="宋体" w:hAnsi="宋体"/>
                <w:szCs w:val="21"/>
              </w:rPr>
              <w:t>索引</w:t>
            </w:r>
          </w:p>
        </w:tc>
      </w:tr>
      <w:tr w14:paraId="61D46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2EF4FBA">
            <w:pPr>
              <w:jc w:val="center"/>
              <w:rPr>
                <w:rFonts w:hint="eastAsia" w:ascii="宋体" w:hAnsi="宋体"/>
                <w:szCs w:val="21"/>
              </w:rPr>
            </w:pPr>
            <w:r>
              <w:rPr>
                <w:rFonts w:hint="eastAsia" w:ascii="宋体" w:hAnsi="宋体"/>
                <w:szCs w:val="21"/>
              </w:rPr>
              <w:t>1</w:t>
            </w:r>
          </w:p>
        </w:tc>
        <w:tc>
          <w:tcPr>
            <w:tcW w:w="6520" w:type="dxa"/>
            <w:noWrap w:val="0"/>
            <w:vAlign w:val="center"/>
          </w:tcPr>
          <w:p w14:paraId="0CAD0AB8">
            <w:pPr>
              <w:jc w:val="center"/>
              <w:rPr>
                <w:rFonts w:hint="eastAsia" w:ascii="宋体" w:hAnsi="宋体"/>
                <w:szCs w:val="21"/>
              </w:rPr>
            </w:pPr>
            <w:r>
              <w:rPr>
                <w:rFonts w:hint="eastAsia" w:ascii="宋体" w:hAnsi="宋体"/>
                <w:szCs w:val="21"/>
              </w:rPr>
              <w:t>投标函</w:t>
            </w:r>
          </w:p>
        </w:tc>
        <w:tc>
          <w:tcPr>
            <w:tcW w:w="1276" w:type="dxa"/>
            <w:noWrap w:val="0"/>
            <w:vAlign w:val="center"/>
          </w:tcPr>
          <w:p w14:paraId="1C2665C1">
            <w:pPr>
              <w:jc w:val="center"/>
              <w:rPr>
                <w:rFonts w:hint="eastAsia" w:ascii="宋体" w:hAnsi="宋体"/>
                <w:szCs w:val="21"/>
              </w:rPr>
            </w:pPr>
          </w:p>
        </w:tc>
      </w:tr>
      <w:tr w14:paraId="76989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52B29E2E">
            <w:pPr>
              <w:jc w:val="center"/>
              <w:rPr>
                <w:rFonts w:hint="eastAsia" w:ascii="宋体" w:hAnsi="宋体"/>
                <w:szCs w:val="21"/>
              </w:rPr>
            </w:pPr>
            <w:r>
              <w:rPr>
                <w:rFonts w:hint="eastAsia" w:ascii="宋体" w:hAnsi="宋体"/>
                <w:szCs w:val="21"/>
              </w:rPr>
              <w:t>2</w:t>
            </w:r>
          </w:p>
        </w:tc>
        <w:tc>
          <w:tcPr>
            <w:tcW w:w="6520" w:type="dxa"/>
            <w:noWrap w:val="0"/>
            <w:vAlign w:val="center"/>
          </w:tcPr>
          <w:p w14:paraId="2CE017D1">
            <w:pPr>
              <w:jc w:val="center"/>
              <w:rPr>
                <w:rFonts w:hint="eastAsia" w:ascii="宋体" w:hAnsi="宋体"/>
                <w:szCs w:val="21"/>
              </w:rPr>
            </w:pPr>
            <w:r>
              <w:rPr>
                <w:rFonts w:hint="eastAsia" w:ascii="宋体" w:hAnsi="宋体"/>
                <w:szCs w:val="21"/>
              </w:rPr>
              <w:t>开标一览表</w:t>
            </w:r>
          </w:p>
        </w:tc>
        <w:tc>
          <w:tcPr>
            <w:tcW w:w="1276" w:type="dxa"/>
            <w:noWrap w:val="0"/>
            <w:vAlign w:val="center"/>
          </w:tcPr>
          <w:p w14:paraId="37CA3DEB">
            <w:pPr>
              <w:jc w:val="center"/>
              <w:rPr>
                <w:rFonts w:hint="eastAsia" w:ascii="宋体" w:hAnsi="宋体"/>
                <w:szCs w:val="21"/>
              </w:rPr>
            </w:pPr>
          </w:p>
        </w:tc>
      </w:tr>
      <w:tr w14:paraId="732F9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4EFA655">
            <w:pPr>
              <w:jc w:val="center"/>
              <w:rPr>
                <w:rFonts w:hint="eastAsia" w:ascii="宋体" w:hAnsi="宋体"/>
                <w:szCs w:val="21"/>
              </w:rPr>
            </w:pPr>
            <w:r>
              <w:rPr>
                <w:rFonts w:hint="eastAsia" w:ascii="宋体" w:hAnsi="宋体"/>
                <w:szCs w:val="21"/>
              </w:rPr>
              <w:t>3</w:t>
            </w:r>
          </w:p>
        </w:tc>
        <w:tc>
          <w:tcPr>
            <w:tcW w:w="6520" w:type="dxa"/>
            <w:noWrap w:val="0"/>
            <w:vAlign w:val="center"/>
          </w:tcPr>
          <w:p w14:paraId="7DAAA1EC">
            <w:pPr>
              <w:jc w:val="center"/>
              <w:rPr>
                <w:rFonts w:hint="eastAsia" w:ascii="宋体" w:hAnsi="宋体"/>
                <w:szCs w:val="21"/>
              </w:rPr>
            </w:pPr>
            <w:r>
              <w:rPr>
                <w:rFonts w:hint="eastAsia" w:ascii="宋体" w:hAnsi="宋体" w:eastAsia="宋体" w:cs="Times New Roman"/>
                <w:color w:val="FF0000"/>
                <w:kern w:val="2"/>
                <w:sz w:val="21"/>
                <w:szCs w:val="21"/>
                <w:highlight w:val="none"/>
                <w:lang w:val="en-US" w:eastAsia="zh-CN" w:bidi="ar-SA"/>
              </w:rPr>
              <w:t>维修材料价格清单</w:t>
            </w:r>
          </w:p>
        </w:tc>
        <w:tc>
          <w:tcPr>
            <w:tcW w:w="1276" w:type="dxa"/>
            <w:noWrap w:val="0"/>
            <w:vAlign w:val="center"/>
          </w:tcPr>
          <w:p w14:paraId="268D9F52">
            <w:pPr>
              <w:jc w:val="center"/>
              <w:rPr>
                <w:rFonts w:hint="eastAsia" w:ascii="宋体" w:hAnsi="宋体"/>
                <w:szCs w:val="21"/>
              </w:rPr>
            </w:pPr>
          </w:p>
        </w:tc>
      </w:tr>
      <w:tr w14:paraId="0084A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1917450">
            <w:pPr>
              <w:jc w:val="center"/>
              <w:rPr>
                <w:rFonts w:hint="eastAsia" w:ascii="宋体" w:hAnsi="宋体" w:eastAsia="宋体"/>
                <w:szCs w:val="21"/>
                <w:lang w:val="en-US" w:eastAsia="zh-CN"/>
              </w:rPr>
            </w:pPr>
            <w:r>
              <w:rPr>
                <w:rFonts w:hint="eastAsia" w:ascii="宋体" w:hAnsi="宋体"/>
                <w:szCs w:val="21"/>
                <w:lang w:val="en-US" w:eastAsia="zh-CN"/>
              </w:rPr>
              <w:t>4</w:t>
            </w:r>
          </w:p>
        </w:tc>
        <w:tc>
          <w:tcPr>
            <w:tcW w:w="6520" w:type="dxa"/>
            <w:noWrap w:val="0"/>
            <w:vAlign w:val="center"/>
          </w:tcPr>
          <w:p w14:paraId="7E069ED4">
            <w:pPr>
              <w:jc w:val="center"/>
              <w:rPr>
                <w:rFonts w:hint="eastAsia" w:ascii="宋体" w:hAnsi="宋体" w:eastAsia="宋体"/>
                <w:szCs w:val="21"/>
                <w:lang w:val="en-US" w:eastAsia="zh-CN"/>
              </w:rPr>
            </w:pPr>
            <w:r>
              <w:rPr>
                <w:rFonts w:hint="eastAsia" w:ascii="宋体" w:hAnsi="宋体"/>
                <w:szCs w:val="21"/>
                <w:lang w:val="en-US" w:eastAsia="zh-CN"/>
              </w:rPr>
              <w:t>相关条款偏离表</w:t>
            </w:r>
          </w:p>
        </w:tc>
        <w:tc>
          <w:tcPr>
            <w:tcW w:w="1276" w:type="dxa"/>
            <w:noWrap w:val="0"/>
            <w:vAlign w:val="center"/>
          </w:tcPr>
          <w:p w14:paraId="20C1B1D0">
            <w:pPr>
              <w:jc w:val="center"/>
              <w:rPr>
                <w:rFonts w:hint="eastAsia" w:ascii="宋体" w:hAnsi="宋体"/>
                <w:szCs w:val="21"/>
              </w:rPr>
            </w:pPr>
          </w:p>
        </w:tc>
      </w:tr>
      <w:tr w14:paraId="30C23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75B5ABC5">
            <w:pPr>
              <w:jc w:val="center"/>
              <w:rPr>
                <w:rFonts w:hint="eastAsia" w:ascii="宋体" w:hAnsi="宋体" w:eastAsia="宋体"/>
                <w:szCs w:val="21"/>
                <w:lang w:val="en-US" w:eastAsia="zh-CN"/>
              </w:rPr>
            </w:pPr>
            <w:r>
              <w:rPr>
                <w:rFonts w:hint="eastAsia" w:ascii="宋体" w:hAnsi="宋体"/>
                <w:szCs w:val="21"/>
                <w:lang w:val="en-US" w:eastAsia="zh-CN"/>
              </w:rPr>
              <w:t>5</w:t>
            </w:r>
          </w:p>
        </w:tc>
        <w:tc>
          <w:tcPr>
            <w:tcW w:w="6520" w:type="dxa"/>
            <w:noWrap w:val="0"/>
            <w:vAlign w:val="center"/>
          </w:tcPr>
          <w:p w14:paraId="0E14F324">
            <w:pPr>
              <w:jc w:val="center"/>
              <w:rPr>
                <w:rFonts w:hint="eastAsia" w:ascii="宋体" w:hAnsi="宋体"/>
                <w:szCs w:val="21"/>
              </w:rPr>
            </w:pPr>
            <w:r>
              <w:rPr>
                <w:rFonts w:hint="eastAsia" w:ascii="宋体" w:hAnsi="宋体"/>
                <w:szCs w:val="21"/>
              </w:rPr>
              <w:t>投标人承诺函</w:t>
            </w:r>
          </w:p>
        </w:tc>
        <w:tc>
          <w:tcPr>
            <w:tcW w:w="1276" w:type="dxa"/>
            <w:noWrap w:val="0"/>
            <w:vAlign w:val="center"/>
          </w:tcPr>
          <w:p w14:paraId="17718CA8">
            <w:pPr>
              <w:jc w:val="center"/>
              <w:rPr>
                <w:rFonts w:hint="eastAsia" w:ascii="宋体" w:hAnsi="宋体"/>
                <w:szCs w:val="21"/>
              </w:rPr>
            </w:pPr>
          </w:p>
        </w:tc>
      </w:tr>
      <w:tr w14:paraId="281CC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6CC33BF9">
            <w:pPr>
              <w:jc w:val="center"/>
              <w:rPr>
                <w:rFonts w:hint="eastAsia" w:ascii="宋体" w:hAnsi="宋体"/>
                <w:szCs w:val="21"/>
              </w:rPr>
            </w:pPr>
          </w:p>
        </w:tc>
        <w:tc>
          <w:tcPr>
            <w:tcW w:w="6520" w:type="dxa"/>
            <w:noWrap w:val="0"/>
            <w:vAlign w:val="center"/>
          </w:tcPr>
          <w:p w14:paraId="39F5B562">
            <w:pPr>
              <w:jc w:val="center"/>
              <w:rPr>
                <w:rFonts w:hint="eastAsia" w:ascii="宋体" w:hAnsi="宋体"/>
                <w:szCs w:val="21"/>
              </w:rPr>
            </w:pPr>
          </w:p>
        </w:tc>
        <w:tc>
          <w:tcPr>
            <w:tcW w:w="1276" w:type="dxa"/>
            <w:noWrap w:val="0"/>
            <w:vAlign w:val="center"/>
          </w:tcPr>
          <w:p w14:paraId="73833E27">
            <w:pPr>
              <w:jc w:val="center"/>
              <w:rPr>
                <w:rFonts w:hint="eastAsia" w:ascii="宋体" w:hAnsi="宋体"/>
                <w:szCs w:val="21"/>
              </w:rPr>
            </w:pPr>
          </w:p>
        </w:tc>
      </w:tr>
      <w:tr w14:paraId="4532D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6C5E258">
            <w:pPr>
              <w:jc w:val="center"/>
              <w:rPr>
                <w:rFonts w:hint="eastAsia" w:ascii="宋体" w:hAnsi="宋体"/>
                <w:szCs w:val="21"/>
              </w:rPr>
            </w:pPr>
          </w:p>
        </w:tc>
        <w:tc>
          <w:tcPr>
            <w:tcW w:w="6520" w:type="dxa"/>
            <w:noWrap w:val="0"/>
            <w:vAlign w:val="center"/>
          </w:tcPr>
          <w:p w14:paraId="43D760DA">
            <w:pPr>
              <w:jc w:val="center"/>
              <w:rPr>
                <w:rFonts w:hint="eastAsia" w:ascii="宋体" w:hAnsi="宋体"/>
                <w:szCs w:val="21"/>
              </w:rPr>
            </w:pPr>
          </w:p>
        </w:tc>
        <w:tc>
          <w:tcPr>
            <w:tcW w:w="1276" w:type="dxa"/>
            <w:noWrap w:val="0"/>
            <w:vAlign w:val="center"/>
          </w:tcPr>
          <w:p w14:paraId="684F3B17">
            <w:pPr>
              <w:jc w:val="center"/>
              <w:rPr>
                <w:rFonts w:hint="eastAsia" w:ascii="宋体" w:hAnsi="宋体"/>
                <w:szCs w:val="21"/>
              </w:rPr>
            </w:pPr>
          </w:p>
        </w:tc>
      </w:tr>
      <w:tr w14:paraId="41DD5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104FF9B5">
            <w:pPr>
              <w:jc w:val="center"/>
              <w:rPr>
                <w:rFonts w:hint="eastAsia" w:ascii="宋体" w:hAnsi="宋体"/>
                <w:szCs w:val="21"/>
              </w:rPr>
            </w:pPr>
          </w:p>
        </w:tc>
        <w:tc>
          <w:tcPr>
            <w:tcW w:w="6520" w:type="dxa"/>
            <w:noWrap w:val="0"/>
            <w:vAlign w:val="center"/>
          </w:tcPr>
          <w:p w14:paraId="01940B07">
            <w:pPr>
              <w:jc w:val="center"/>
              <w:rPr>
                <w:rFonts w:hint="eastAsia" w:ascii="宋体" w:hAnsi="宋体"/>
                <w:szCs w:val="21"/>
              </w:rPr>
            </w:pPr>
          </w:p>
        </w:tc>
        <w:tc>
          <w:tcPr>
            <w:tcW w:w="1276" w:type="dxa"/>
            <w:noWrap w:val="0"/>
            <w:vAlign w:val="center"/>
          </w:tcPr>
          <w:p w14:paraId="26F1492C">
            <w:pPr>
              <w:jc w:val="center"/>
              <w:rPr>
                <w:rFonts w:hint="eastAsia" w:ascii="宋体" w:hAnsi="宋体"/>
                <w:szCs w:val="21"/>
              </w:rPr>
            </w:pPr>
          </w:p>
        </w:tc>
      </w:tr>
      <w:tr w14:paraId="56F52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47AFF953">
            <w:pPr>
              <w:jc w:val="center"/>
              <w:rPr>
                <w:rFonts w:hint="eastAsia" w:ascii="宋体" w:hAnsi="宋体"/>
                <w:szCs w:val="21"/>
              </w:rPr>
            </w:pPr>
          </w:p>
        </w:tc>
        <w:tc>
          <w:tcPr>
            <w:tcW w:w="6520" w:type="dxa"/>
            <w:noWrap w:val="0"/>
            <w:vAlign w:val="center"/>
          </w:tcPr>
          <w:p w14:paraId="4F39362B">
            <w:pPr>
              <w:jc w:val="center"/>
              <w:rPr>
                <w:rFonts w:hint="eastAsia" w:ascii="宋体" w:hAnsi="宋体"/>
                <w:szCs w:val="21"/>
              </w:rPr>
            </w:pPr>
          </w:p>
        </w:tc>
        <w:tc>
          <w:tcPr>
            <w:tcW w:w="1276" w:type="dxa"/>
            <w:noWrap w:val="0"/>
            <w:vAlign w:val="center"/>
          </w:tcPr>
          <w:p w14:paraId="608DD49A">
            <w:pPr>
              <w:jc w:val="center"/>
              <w:rPr>
                <w:rFonts w:hint="eastAsia" w:ascii="宋体" w:hAnsi="宋体"/>
                <w:szCs w:val="21"/>
              </w:rPr>
            </w:pPr>
          </w:p>
        </w:tc>
      </w:tr>
      <w:tr w14:paraId="503FA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0D611A6A">
            <w:pPr>
              <w:jc w:val="center"/>
              <w:rPr>
                <w:rFonts w:hint="eastAsia" w:ascii="宋体" w:hAnsi="宋体"/>
                <w:szCs w:val="21"/>
              </w:rPr>
            </w:pPr>
          </w:p>
        </w:tc>
        <w:tc>
          <w:tcPr>
            <w:tcW w:w="6520" w:type="dxa"/>
            <w:noWrap w:val="0"/>
            <w:vAlign w:val="center"/>
          </w:tcPr>
          <w:p w14:paraId="53B0D6C6">
            <w:pPr>
              <w:jc w:val="center"/>
              <w:rPr>
                <w:rFonts w:hint="eastAsia" w:ascii="宋体" w:hAnsi="宋体"/>
                <w:szCs w:val="21"/>
              </w:rPr>
            </w:pPr>
          </w:p>
        </w:tc>
        <w:tc>
          <w:tcPr>
            <w:tcW w:w="1276" w:type="dxa"/>
            <w:noWrap w:val="0"/>
            <w:vAlign w:val="center"/>
          </w:tcPr>
          <w:p w14:paraId="4F771401">
            <w:pPr>
              <w:jc w:val="center"/>
              <w:rPr>
                <w:rFonts w:hint="eastAsia" w:ascii="宋体" w:hAnsi="宋体"/>
                <w:szCs w:val="21"/>
              </w:rPr>
            </w:pPr>
          </w:p>
        </w:tc>
      </w:tr>
      <w:tr w14:paraId="46C21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209C7445">
            <w:pPr>
              <w:jc w:val="center"/>
              <w:rPr>
                <w:rFonts w:hint="eastAsia" w:ascii="宋体" w:hAnsi="宋体"/>
                <w:szCs w:val="21"/>
              </w:rPr>
            </w:pPr>
          </w:p>
        </w:tc>
        <w:tc>
          <w:tcPr>
            <w:tcW w:w="6520" w:type="dxa"/>
            <w:noWrap w:val="0"/>
            <w:vAlign w:val="center"/>
          </w:tcPr>
          <w:p w14:paraId="665E883A">
            <w:pPr>
              <w:jc w:val="center"/>
              <w:rPr>
                <w:rFonts w:hint="eastAsia" w:ascii="宋体" w:hAnsi="宋体"/>
                <w:szCs w:val="21"/>
              </w:rPr>
            </w:pPr>
          </w:p>
        </w:tc>
        <w:tc>
          <w:tcPr>
            <w:tcW w:w="1276" w:type="dxa"/>
            <w:noWrap w:val="0"/>
            <w:vAlign w:val="center"/>
          </w:tcPr>
          <w:p w14:paraId="5D81D2E8">
            <w:pPr>
              <w:jc w:val="center"/>
              <w:rPr>
                <w:rFonts w:hint="eastAsia" w:ascii="宋体" w:hAnsi="宋体"/>
                <w:szCs w:val="21"/>
              </w:rPr>
            </w:pPr>
          </w:p>
        </w:tc>
      </w:tr>
      <w:tr w14:paraId="6A95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noWrap w:val="0"/>
            <w:vAlign w:val="center"/>
          </w:tcPr>
          <w:p w14:paraId="38ACFEF1">
            <w:pPr>
              <w:jc w:val="center"/>
              <w:rPr>
                <w:rFonts w:hint="eastAsia" w:ascii="宋体" w:hAnsi="宋体"/>
                <w:szCs w:val="21"/>
              </w:rPr>
            </w:pPr>
          </w:p>
        </w:tc>
        <w:tc>
          <w:tcPr>
            <w:tcW w:w="6520" w:type="dxa"/>
            <w:noWrap w:val="0"/>
            <w:vAlign w:val="center"/>
          </w:tcPr>
          <w:p w14:paraId="0371C13B">
            <w:pPr>
              <w:jc w:val="center"/>
              <w:rPr>
                <w:rFonts w:hint="eastAsia" w:ascii="宋体" w:hAnsi="宋体"/>
                <w:szCs w:val="21"/>
              </w:rPr>
            </w:pPr>
          </w:p>
        </w:tc>
        <w:tc>
          <w:tcPr>
            <w:tcW w:w="1276" w:type="dxa"/>
            <w:noWrap w:val="0"/>
            <w:vAlign w:val="center"/>
          </w:tcPr>
          <w:p w14:paraId="582C5C72">
            <w:pPr>
              <w:jc w:val="center"/>
              <w:rPr>
                <w:rFonts w:hint="eastAsia" w:ascii="宋体" w:hAnsi="宋体"/>
                <w:szCs w:val="21"/>
              </w:rPr>
            </w:pPr>
          </w:p>
        </w:tc>
      </w:tr>
    </w:tbl>
    <w:p w14:paraId="01932528">
      <w:pPr>
        <w:rPr>
          <w:rFonts w:hint="eastAsia" w:ascii="宋体" w:hAnsi="宋体"/>
          <w:szCs w:val="21"/>
        </w:rPr>
      </w:pPr>
    </w:p>
    <w:p w14:paraId="23B88AD3">
      <w:pPr>
        <w:rPr>
          <w:rFonts w:hint="eastAsia" w:ascii="宋体" w:hAnsi="宋体"/>
          <w:szCs w:val="21"/>
        </w:rPr>
      </w:pPr>
    </w:p>
    <w:p w14:paraId="6B7D524A">
      <w:pPr>
        <w:rPr>
          <w:rFonts w:hint="eastAsia" w:ascii="宋体" w:hAnsi="宋体"/>
          <w:szCs w:val="21"/>
        </w:rPr>
      </w:pPr>
      <w:r>
        <w:rPr>
          <w:rFonts w:hint="eastAsia" w:ascii="宋体" w:hAnsi="宋体"/>
          <w:szCs w:val="21"/>
        </w:rPr>
        <w:t>投标人名称（盖章）：              法定代表人或授权代表签字：</w:t>
      </w:r>
    </w:p>
    <w:p w14:paraId="42CCDA6E">
      <w:pPr>
        <w:adjustRightInd w:val="0"/>
        <w:ind w:firstLine="420" w:firstLineChars="200"/>
        <w:rPr>
          <w:rFonts w:hint="eastAsia" w:ascii="宋体" w:hAnsi="宋体"/>
          <w:szCs w:val="21"/>
        </w:rPr>
      </w:pPr>
    </w:p>
    <w:p w14:paraId="37B8C5D9">
      <w:pPr>
        <w:adjustRightInd w:val="0"/>
        <w:ind w:firstLine="420" w:firstLineChars="200"/>
        <w:rPr>
          <w:rFonts w:hint="eastAsia" w:ascii="宋体" w:hAnsi="宋体"/>
          <w:szCs w:val="21"/>
        </w:rPr>
      </w:pPr>
    </w:p>
    <w:p w14:paraId="6D1CC9F1">
      <w:pPr>
        <w:rPr>
          <w:rFonts w:hint="eastAsia" w:eastAsia="黑体"/>
          <w:sz w:val="30"/>
          <w:szCs w:val="30"/>
        </w:rPr>
      </w:pPr>
    </w:p>
    <w:p w14:paraId="3937B83B">
      <w:pPr>
        <w:rPr>
          <w:rFonts w:hint="eastAsia" w:eastAsia="黑体"/>
          <w:sz w:val="30"/>
          <w:szCs w:val="30"/>
        </w:rPr>
      </w:pPr>
    </w:p>
    <w:p w14:paraId="456007C7">
      <w:pPr>
        <w:rPr>
          <w:rFonts w:hint="eastAsia" w:eastAsia="黑体"/>
          <w:sz w:val="30"/>
          <w:szCs w:val="30"/>
        </w:rPr>
      </w:pPr>
      <w:r>
        <w:rPr>
          <w:rFonts w:hint="eastAsia" w:eastAsia="黑体"/>
          <w:sz w:val="30"/>
          <w:szCs w:val="30"/>
        </w:rPr>
        <w:t>附件</w:t>
      </w:r>
      <w:r>
        <w:rPr>
          <w:rFonts w:hint="eastAsia" w:eastAsia="黑体"/>
          <w:sz w:val="30"/>
          <w:szCs w:val="30"/>
          <w:lang w:val="en-US" w:eastAsia="zh-CN"/>
        </w:rPr>
        <w:t>六</w:t>
      </w:r>
      <w:r>
        <w:rPr>
          <w:rFonts w:hint="eastAsia" w:eastAsia="黑体"/>
          <w:sz w:val="30"/>
          <w:szCs w:val="30"/>
        </w:rPr>
        <w:t>：</w:t>
      </w:r>
    </w:p>
    <w:p w14:paraId="6E270A12">
      <w:pPr>
        <w:jc w:val="center"/>
        <w:rPr>
          <w:rFonts w:hint="eastAsia" w:ascii="宋体" w:hAnsi="宋体" w:cs="宋体"/>
          <w:b/>
          <w:bCs/>
          <w:sz w:val="32"/>
          <w:szCs w:val="21"/>
        </w:rPr>
      </w:pPr>
      <w:r>
        <w:rPr>
          <w:rFonts w:hint="eastAsia" w:ascii="宋体" w:hAnsi="宋体" w:cs="宋体"/>
          <w:b/>
          <w:bCs/>
          <w:sz w:val="32"/>
          <w:szCs w:val="21"/>
        </w:rPr>
        <w:t>投标函</w:t>
      </w:r>
    </w:p>
    <w:p w14:paraId="7653DC5B">
      <w:pPr>
        <w:rPr>
          <w:rFonts w:hint="eastAsia" w:ascii="宋体" w:hAnsi="宋体"/>
          <w:u w:val="single"/>
        </w:rPr>
      </w:pPr>
      <w:r>
        <w:rPr>
          <w:rFonts w:hint="eastAsia" w:ascii="宋体" w:hAnsi="宋体"/>
        </w:rPr>
        <w:t>致</w:t>
      </w:r>
      <w:r>
        <w:rPr>
          <w:rFonts w:hint="eastAsia" w:ascii="宋体" w:hAnsi="宋体"/>
          <w:u w:val="single"/>
        </w:rPr>
        <w:t>（招标人名称）                            ：</w:t>
      </w:r>
    </w:p>
    <w:p w14:paraId="668DEA6E">
      <w:pPr>
        <w:ind w:firstLine="645"/>
        <w:rPr>
          <w:rFonts w:hint="eastAsia"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14:paraId="545D35A0">
      <w:pPr>
        <w:ind w:firstLine="420" w:firstLineChars="200"/>
        <w:rPr>
          <w:rFonts w:hint="eastAsia" w:ascii="宋体" w:hAnsi="宋体"/>
          <w:highlight w:val="none"/>
        </w:rPr>
      </w:pPr>
      <w:r>
        <w:rPr>
          <w:rFonts w:hint="eastAsia" w:ascii="宋体" w:hAnsi="宋体"/>
          <w:highlight w:val="none"/>
        </w:rPr>
        <w:t>资格证明文件（正本1份）</w:t>
      </w:r>
    </w:p>
    <w:p w14:paraId="47769AF6">
      <w:pPr>
        <w:ind w:firstLine="420" w:firstLineChars="200"/>
        <w:rPr>
          <w:rFonts w:hint="eastAsia" w:ascii="宋体" w:hAnsi="宋体"/>
          <w:highlight w:val="none"/>
        </w:rPr>
      </w:pPr>
      <w:r>
        <w:rPr>
          <w:rFonts w:hint="eastAsia" w:ascii="宋体" w:hAnsi="宋体"/>
          <w:highlight w:val="none"/>
        </w:rPr>
        <w:t>商务标书（1正</w:t>
      </w:r>
      <w:r>
        <w:rPr>
          <w:rFonts w:hint="eastAsia" w:ascii="宋体" w:hAnsi="宋体"/>
          <w:highlight w:val="none"/>
          <w:lang w:val="en-US" w:eastAsia="zh-CN"/>
        </w:rPr>
        <w:t>2</w:t>
      </w:r>
      <w:r>
        <w:rPr>
          <w:rFonts w:hint="eastAsia" w:ascii="宋体" w:hAnsi="宋体"/>
          <w:highlight w:val="none"/>
        </w:rPr>
        <w:t>副）</w:t>
      </w:r>
    </w:p>
    <w:p w14:paraId="266BF7A6">
      <w:pPr>
        <w:rPr>
          <w:rFonts w:hint="eastAsia" w:ascii="宋体" w:hAnsi="宋体"/>
        </w:rPr>
      </w:pPr>
      <w:r>
        <w:rPr>
          <w:rFonts w:hint="eastAsia" w:ascii="宋体" w:hAnsi="宋体"/>
        </w:rPr>
        <w:t>据此，签字代表宣布同意如下：</w:t>
      </w:r>
    </w:p>
    <w:p w14:paraId="724584E0">
      <w:pPr>
        <w:ind w:firstLine="840" w:firstLineChars="400"/>
        <w:rPr>
          <w:rFonts w:hint="eastAsia" w:ascii="宋体" w:hAnsi="宋体"/>
        </w:rPr>
      </w:pPr>
    </w:p>
    <w:p w14:paraId="53CF5D1A">
      <w:pPr>
        <w:numPr>
          <w:ilvl w:val="0"/>
          <w:numId w:val="4"/>
        </w:numPr>
        <w:rPr>
          <w:rFonts w:hint="eastAsia" w:ascii="宋体" w:hAnsi="宋体"/>
        </w:rPr>
      </w:pPr>
      <w:r>
        <w:rPr>
          <w:rFonts w:hint="eastAsia" w:ascii="宋体" w:hAnsi="宋体"/>
        </w:rPr>
        <w:t>投标人将按招标文件的规定履行合同责任和义务。</w:t>
      </w:r>
    </w:p>
    <w:p w14:paraId="0BBC3008">
      <w:pPr>
        <w:numPr>
          <w:ilvl w:val="0"/>
          <w:numId w:val="4"/>
        </w:numPr>
        <w:rPr>
          <w:rFonts w:hint="eastAsia"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14:paraId="4F627632">
      <w:pPr>
        <w:numPr>
          <w:ilvl w:val="0"/>
          <w:numId w:val="4"/>
        </w:numPr>
        <w:rPr>
          <w:rFonts w:hint="eastAsia" w:ascii="宋体" w:hAnsi="宋体"/>
        </w:rPr>
      </w:pPr>
      <w:r>
        <w:rPr>
          <w:rFonts w:hint="eastAsia"/>
          <w:szCs w:val="21"/>
        </w:rPr>
        <w:t>投标有效期：自投标截止之日起至合同签署日一直有效</w:t>
      </w:r>
      <w:r>
        <w:rPr>
          <w:rFonts w:hint="eastAsia" w:ascii="宋体" w:hAnsi="宋体"/>
          <w:szCs w:val="21"/>
        </w:rPr>
        <w:t>。</w:t>
      </w:r>
    </w:p>
    <w:p w14:paraId="4449917B">
      <w:pPr>
        <w:numPr>
          <w:ilvl w:val="0"/>
          <w:numId w:val="4"/>
        </w:numPr>
        <w:rPr>
          <w:rFonts w:hint="eastAsia" w:ascii="宋体" w:hAnsi="宋体"/>
        </w:rPr>
      </w:pPr>
      <w:r>
        <w:rPr>
          <w:rFonts w:hint="eastAsia" w:ascii="宋体" w:hAnsi="宋体"/>
        </w:rPr>
        <w:t>投标人同意提供贵方要求的可能与投标有关的一切数据和资料，完全理解贵方不一定要接受最低价的投标或收到的任何投标。</w:t>
      </w:r>
    </w:p>
    <w:p w14:paraId="436EDE97">
      <w:pPr>
        <w:numPr>
          <w:ilvl w:val="0"/>
          <w:numId w:val="4"/>
        </w:numPr>
        <w:rPr>
          <w:rFonts w:hint="eastAsia" w:ascii="宋体" w:hAnsi="宋体"/>
        </w:rPr>
      </w:pPr>
      <w:r>
        <w:rPr>
          <w:rFonts w:hint="eastAsia" w:ascii="宋体" w:hAnsi="宋体"/>
        </w:rPr>
        <w:t>投标人承诺所提供的所有数据和资料均真实有效，如存在虚报情况，投标人愿为此承担一切法律责任，并主动退出本项目竞标。</w:t>
      </w:r>
    </w:p>
    <w:p w14:paraId="2A655780">
      <w:pPr>
        <w:numPr>
          <w:ilvl w:val="0"/>
          <w:numId w:val="4"/>
        </w:numPr>
        <w:rPr>
          <w:rFonts w:hint="eastAsia" w:ascii="宋体" w:hAnsi="宋体"/>
        </w:rPr>
      </w:pPr>
      <w:r>
        <w:rPr>
          <w:rFonts w:hint="eastAsia" w:ascii="宋体" w:hAnsi="宋体"/>
        </w:rPr>
        <w:t>与本投标有关的一切正式往来通讯请寄：</w:t>
      </w:r>
    </w:p>
    <w:p w14:paraId="54820DDB">
      <w:pPr>
        <w:ind w:left="795"/>
        <w:rPr>
          <w:rFonts w:hint="eastAsia" w:ascii="宋体" w:hAnsi="宋体"/>
        </w:rPr>
      </w:pPr>
      <w:r>
        <w:rPr>
          <w:rFonts w:hint="eastAsia" w:ascii="宋体" w:hAnsi="宋体"/>
        </w:rPr>
        <w:t>地址：                                   邮编：</w:t>
      </w:r>
    </w:p>
    <w:p w14:paraId="6E4A08AF">
      <w:pPr>
        <w:ind w:left="795"/>
        <w:rPr>
          <w:rFonts w:hint="eastAsia" w:ascii="宋体" w:hAnsi="宋体"/>
        </w:rPr>
      </w:pPr>
      <w:r>
        <w:rPr>
          <w:rFonts w:hint="eastAsia" w:ascii="宋体" w:hAnsi="宋体"/>
        </w:rPr>
        <w:t>电话：                                   传真：</w:t>
      </w:r>
    </w:p>
    <w:p w14:paraId="1714AAAE">
      <w:pPr>
        <w:ind w:left="795"/>
        <w:rPr>
          <w:rFonts w:hint="eastAsia"/>
        </w:rPr>
      </w:pPr>
    </w:p>
    <w:p w14:paraId="1DCA91AE">
      <w:pPr>
        <w:ind w:left="795"/>
        <w:rPr>
          <w:rFonts w:hint="eastAsia"/>
        </w:rPr>
      </w:pPr>
    </w:p>
    <w:p w14:paraId="015403B9">
      <w:pPr>
        <w:ind w:left="795"/>
        <w:rPr>
          <w:rFonts w:hint="eastAsia"/>
        </w:rPr>
      </w:pPr>
      <w:r>
        <w:rPr>
          <w:rFonts w:hint="eastAsia"/>
        </w:rPr>
        <w:t>投标人授权代表签字：                 职务：                 日期：</w:t>
      </w:r>
    </w:p>
    <w:p w14:paraId="2A711F19">
      <w:pPr>
        <w:ind w:left="795"/>
        <w:rPr>
          <w:rFonts w:hint="eastAsia"/>
        </w:rPr>
      </w:pPr>
      <w:r>
        <w:rPr>
          <w:rFonts w:hint="eastAsia"/>
        </w:rPr>
        <w:t>投标人授权代表姓名、职务：</w:t>
      </w:r>
    </w:p>
    <w:p w14:paraId="55E51A0A">
      <w:pPr>
        <w:ind w:left="795"/>
        <w:rPr>
          <w:rFonts w:hint="eastAsia"/>
        </w:rPr>
      </w:pPr>
      <w:r>
        <w:rPr>
          <w:rFonts w:hint="eastAsia"/>
        </w:rPr>
        <w:t>投标人名称（及公章）：</w:t>
      </w:r>
    </w:p>
    <w:p w14:paraId="723E5DC5">
      <w:pPr>
        <w:ind w:left="795"/>
        <w:rPr>
          <w:rFonts w:hint="eastAsia"/>
        </w:rPr>
      </w:pPr>
      <w:r>
        <w:rPr>
          <w:rFonts w:hint="eastAsia"/>
        </w:rPr>
        <w:t>日期：        年       月       日</w:t>
      </w:r>
    </w:p>
    <w:p w14:paraId="18637BED">
      <w:pPr>
        <w:rPr>
          <w:rFonts w:hint="eastAsia" w:ascii="黑体" w:eastAsia="黑体"/>
          <w:sz w:val="30"/>
        </w:rPr>
      </w:pPr>
    </w:p>
    <w:p w14:paraId="0028427F">
      <w:pPr>
        <w:rPr>
          <w:rFonts w:hint="eastAsia" w:ascii="黑体" w:eastAsia="黑体"/>
          <w:sz w:val="30"/>
        </w:rPr>
      </w:pPr>
    </w:p>
    <w:p w14:paraId="609BB844">
      <w:pPr>
        <w:rPr>
          <w:rFonts w:hint="eastAsia" w:ascii="黑体" w:eastAsia="黑体"/>
          <w:sz w:val="30"/>
        </w:rPr>
      </w:pPr>
    </w:p>
    <w:p w14:paraId="31989827">
      <w:pPr>
        <w:pStyle w:val="2"/>
        <w:rPr>
          <w:rFonts w:hint="eastAsia" w:ascii="黑体" w:eastAsia="黑体"/>
          <w:sz w:val="30"/>
        </w:rPr>
      </w:pPr>
    </w:p>
    <w:p w14:paraId="34DFB031">
      <w:pPr>
        <w:pStyle w:val="31"/>
        <w:rPr>
          <w:rFonts w:hint="eastAsia" w:ascii="黑体" w:eastAsia="黑体"/>
          <w:sz w:val="30"/>
        </w:rPr>
      </w:pPr>
    </w:p>
    <w:p w14:paraId="69C4F6F2">
      <w:pPr>
        <w:pStyle w:val="12"/>
        <w:jc w:val="left"/>
        <w:rPr>
          <w:rFonts w:ascii="黑体" w:hAnsi="Calibri" w:eastAsia="黑体"/>
          <w:sz w:val="30"/>
        </w:rPr>
      </w:pPr>
      <w:r>
        <w:rPr>
          <w:rFonts w:hint="eastAsia" w:ascii="黑体" w:hAnsi="Calibri" w:eastAsia="黑体"/>
          <w:sz w:val="30"/>
        </w:rPr>
        <w:t>附件</w:t>
      </w:r>
      <w:r>
        <w:rPr>
          <w:rFonts w:hint="eastAsia" w:ascii="黑体" w:hAnsi="Calibri" w:eastAsia="黑体"/>
          <w:sz w:val="30"/>
          <w:lang w:val="en-US" w:eastAsia="zh-CN"/>
        </w:rPr>
        <w:t>七</w:t>
      </w:r>
      <w:r>
        <w:rPr>
          <w:rFonts w:hint="eastAsia" w:ascii="黑体" w:hAnsi="Calibri" w:eastAsia="黑体"/>
          <w:sz w:val="30"/>
        </w:rPr>
        <w:t>：</w:t>
      </w:r>
    </w:p>
    <w:p w14:paraId="317E150E">
      <w:pPr>
        <w:pStyle w:val="12"/>
        <w:jc w:val="center"/>
        <w:rPr>
          <w:rFonts w:hAnsi="宋体"/>
          <w:b/>
          <w:sz w:val="32"/>
          <w:szCs w:val="32"/>
        </w:rPr>
      </w:pPr>
      <w:r>
        <w:rPr>
          <w:rFonts w:hint="eastAsia" w:hAnsi="宋体"/>
          <w:b/>
          <w:sz w:val="32"/>
          <w:szCs w:val="32"/>
        </w:rPr>
        <w:t>开标一览表</w:t>
      </w:r>
    </w:p>
    <w:tbl>
      <w:tblPr>
        <w:tblStyle w:val="22"/>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68"/>
        <w:gridCol w:w="1868"/>
        <w:gridCol w:w="3797"/>
      </w:tblGrid>
      <w:tr w14:paraId="061573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368" w:type="dxa"/>
            <w:noWrap w:val="0"/>
            <w:vAlign w:val="center"/>
          </w:tcPr>
          <w:p w14:paraId="191A7F9E">
            <w:pPr>
              <w:pStyle w:val="12"/>
              <w:jc w:val="left"/>
              <w:rPr>
                <w:rFonts w:hint="eastAsia" w:hAnsi="宋体"/>
                <w:bCs/>
                <w:szCs w:val="21"/>
              </w:rPr>
            </w:pPr>
            <w:r>
              <w:rPr>
                <w:rFonts w:hint="eastAsia" w:hAnsi="宋体"/>
                <w:bCs/>
                <w:szCs w:val="21"/>
              </w:rPr>
              <w:t>项目名称</w:t>
            </w:r>
          </w:p>
        </w:tc>
        <w:tc>
          <w:tcPr>
            <w:tcW w:w="5665" w:type="dxa"/>
            <w:gridSpan w:val="2"/>
            <w:noWrap w:val="0"/>
            <w:vAlign w:val="center"/>
          </w:tcPr>
          <w:p w14:paraId="626A9B1B">
            <w:pPr>
              <w:pStyle w:val="12"/>
              <w:jc w:val="left"/>
              <w:rPr>
                <w:rFonts w:hint="eastAsia" w:hAnsi="宋体"/>
                <w:bCs/>
                <w:szCs w:val="21"/>
              </w:rPr>
            </w:pPr>
          </w:p>
        </w:tc>
      </w:tr>
      <w:tr w14:paraId="48F3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79DAD4B5">
            <w:pPr>
              <w:pStyle w:val="12"/>
              <w:jc w:val="left"/>
              <w:rPr>
                <w:rFonts w:hint="eastAsia" w:hAnsi="宋体"/>
                <w:bCs/>
                <w:szCs w:val="21"/>
              </w:rPr>
            </w:pPr>
            <w:r>
              <w:rPr>
                <w:rFonts w:hint="eastAsia" w:hAnsi="宋体"/>
                <w:bCs/>
                <w:szCs w:val="21"/>
              </w:rPr>
              <w:t>投标单位名称</w:t>
            </w:r>
          </w:p>
        </w:tc>
        <w:tc>
          <w:tcPr>
            <w:tcW w:w="5665" w:type="dxa"/>
            <w:gridSpan w:val="2"/>
            <w:noWrap w:val="0"/>
            <w:vAlign w:val="center"/>
          </w:tcPr>
          <w:p w14:paraId="5281CCA0">
            <w:pPr>
              <w:pStyle w:val="12"/>
              <w:jc w:val="left"/>
              <w:rPr>
                <w:rFonts w:hint="eastAsia" w:hAnsi="宋体"/>
                <w:bCs/>
                <w:szCs w:val="21"/>
              </w:rPr>
            </w:pPr>
          </w:p>
        </w:tc>
      </w:tr>
      <w:tr w14:paraId="1D28D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368" w:type="dxa"/>
            <w:noWrap w:val="0"/>
            <w:vAlign w:val="center"/>
          </w:tcPr>
          <w:p w14:paraId="698A2BAA">
            <w:pPr>
              <w:pStyle w:val="12"/>
              <w:jc w:val="left"/>
              <w:rPr>
                <w:rFonts w:hint="eastAsia" w:hAnsi="宋体"/>
                <w:bCs/>
                <w:szCs w:val="21"/>
              </w:rPr>
            </w:pPr>
            <w:r>
              <w:rPr>
                <w:rFonts w:hint="eastAsia" w:hAnsi="宋体"/>
                <w:bCs/>
                <w:szCs w:val="21"/>
                <w:lang w:val="en-US" w:eastAsia="zh-CN"/>
              </w:rPr>
              <w:t>维修材料价格合计（含税、元）</w:t>
            </w:r>
          </w:p>
        </w:tc>
        <w:tc>
          <w:tcPr>
            <w:tcW w:w="5665" w:type="dxa"/>
            <w:gridSpan w:val="2"/>
            <w:noWrap w:val="0"/>
            <w:vAlign w:val="center"/>
          </w:tcPr>
          <w:p w14:paraId="61C53189">
            <w:pPr>
              <w:pStyle w:val="12"/>
              <w:jc w:val="left"/>
              <w:rPr>
                <w:rFonts w:hint="default" w:hAnsi="宋体" w:eastAsia="宋体"/>
                <w:bCs/>
                <w:szCs w:val="21"/>
                <w:lang w:val="en-US" w:eastAsia="zh-CN"/>
              </w:rPr>
            </w:pPr>
          </w:p>
        </w:tc>
      </w:tr>
      <w:tr w14:paraId="37E14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8" w:hRule="atLeast"/>
        </w:trPr>
        <w:tc>
          <w:tcPr>
            <w:tcW w:w="3368" w:type="dxa"/>
            <w:noWrap w:val="0"/>
            <w:vAlign w:val="center"/>
          </w:tcPr>
          <w:p w14:paraId="58E7E368">
            <w:pPr>
              <w:pStyle w:val="12"/>
              <w:jc w:val="left"/>
              <w:rPr>
                <w:rFonts w:hint="eastAsia" w:hAnsi="宋体"/>
                <w:bCs/>
                <w:szCs w:val="21"/>
              </w:rPr>
            </w:pPr>
            <w:r>
              <w:rPr>
                <w:rFonts w:hint="eastAsia" w:hAnsi="宋体"/>
                <w:bCs/>
                <w:szCs w:val="21"/>
              </w:rPr>
              <w:t>税率</w:t>
            </w:r>
            <w:r>
              <w:rPr>
                <w:rFonts w:hint="eastAsia" w:hAnsi="宋体"/>
                <w:bCs/>
                <w:szCs w:val="21"/>
                <w:lang w:eastAsia="zh-CN"/>
              </w:rPr>
              <w:t>（</w:t>
            </w:r>
            <w:r>
              <w:rPr>
                <w:rFonts w:hint="eastAsia" w:hAnsi="宋体"/>
                <w:bCs/>
                <w:szCs w:val="21"/>
              </w:rPr>
              <w:t>%</w:t>
            </w:r>
            <w:r>
              <w:rPr>
                <w:rFonts w:hint="eastAsia" w:hAnsi="宋体"/>
                <w:bCs/>
                <w:szCs w:val="21"/>
                <w:lang w:eastAsia="zh-CN"/>
              </w:rPr>
              <w:t>）</w:t>
            </w:r>
          </w:p>
        </w:tc>
        <w:tc>
          <w:tcPr>
            <w:tcW w:w="5665" w:type="dxa"/>
            <w:gridSpan w:val="2"/>
            <w:noWrap w:val="0"/>
            <w:vAlign w:val="center"/>
          </w:tcPr>
          <w:p w14:paraId="16D76FC9">
            <w:pPr>
              <w:pStyle w:val="12"/>
              <w:jc w:val="left"/>
              <w:rPr>
                <w:rFonts w:hint="eastAsia" w:hAnsi="宋体"/>
                <w:bCs/>
                <w:szCs w:val="21"/>
              </w:rPr>
            </w:pPr>
          </w:p>
        </w:tc>
      </w:tr>
      <w:tr w14:paraId="3CE82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center"/>
          </w:tcPr>
          <w:p w14:paraId="29D6346C">
            <w:pPr>
              <w:pStyle w:val="12"/>
              <w:jc w:val="left"/>
              <w:rPr>
                <w:rFonts w:hint="default" w:hAnsi="宋体" w:eastAsia="宋体"/>
                <w:bCs/>
                <w:szCs w:val="21"/>
                <w:lang w:val="en-US" w:eastAsia="zh-CN"/>
              </w:rPr>
            </w:pPr>
            <w:r>
              <w:rPr>
                <w:rFonts w:hint="eastAsia" w:hAnsi="宋体"/>
                <w:bCs/>
                <w:szCs w:val="21"/>
                <w:lang w:val="en-US" w:eastAsia="zh-CN"/>
              </w:rPr>
              <w:t>是否同意付款方式</w:t>
            </w:r>
          </w:p>
        </w:tc>
        <w:tc>
          <w:tcPr>
            <w:tcW w:w="5665" w:type="dxa"/>
            <w:gridSpan w:val="2"/>
            <w:noWrap w:val="0"/>
            <w:vAlign w:val="center"/>
          </w:tcPr>
          <w:p w14:paraId="4CDACA1F">
            <w:pPr>
              <w:pStyle w:val="12"/>
              <w:jc w:val="left"/>
              <w:rPr>
                <w:rFonts w:hint="eastAsia" w:hAnsi="宋体"/>
                <w:bCs/>
                <w:szCs w:val="21"/>
              </w:rPr>
            </w:pPr>
          </w:p>
        </w:tc>
      </w:tr>
      <w:tr w14:paraId="57130F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trPr>
        <w:tc>
          <w:tcPr>
            <w:tcW w:w="3368" w:type="dxa"/>
            <w:noWrap w:val="0"/>
            <w:vAlign w:val="center"/>
          </w:tcPr>
          <w:p w14:paraId="0C9B66E1">
            <w:pPr>
              <w:pStyle w:val="12"/>
              <w:jc w:val="left"/>
              <w:rPr>
                <w:rFonts w:hint="default" w:hAnsi="宋体"/>
                <w:bCs/>
                <w:szCs w:val="21"/>
                <w:lang w:val="en-US" w:eastAsia="zh-CN"/>
              </w:rPr>
            </w:pPr>
            <w:r>
              <w:rPr>
                <w:rFonts w:hint="eastAsia" w:hAnsi="宋体"/>
                <w:bCs/>
                <w:szCs w:val="21"/>
                <w:lang w:val="en-US" w:eastAsia="zh-CN"/>
              </w:rPr>
              <w:t>项目经理：</w:t>
            </w:r>
          </w:p>
        </w:tc>
        <w:tc>
          <w:tcPr>
            <w:tcW w:w="1868" w:type="dxa"/>
            <w:noWrap w:val="0"/>
            <w:vAlign w:val="center"/>
          </w:tcPr>
          <w:p w14:paraId="0EDBB8B5">
            <w:pPr>
              <w:pStyle w:val="12"/>
              <w:jc w:val="left"/>
              <w:rPr>
                <w:rFonts w:hint="eastAsia" w:hAnsi="宋体" w:eastAsia="宋体"/>
                <w:bCs/>
                <w:szCs w:val="21"/>
                <w:lang w:val="en-US" w:eastAsia="zh-CN"/>
              </w:rPr>
            </w:pPr>
            <w:r>
              <w:rPr>
                <w:rFonts w:hint="eastAsia" w:hAnsi="宋体"/>
                <w:bCs/>
                <w:szCs w:val="21"/>
                <w:lang w:val="en-US" w:eastAsia="zh-CN"/>
              </w:rPr>
              <w:t>级别：</w:t>
            </w:r>
          </w:p>
        </w:tc>
        <w:tc>
          <w:tcPr>
            <w:tcW w:w="3797" w:type="dxa"/>
            <w:noWrap w:val="0"/>
            <w:vAlign w:val="center"/>
          </w:tcPr>
          <w:p w14:paraId="0F07BF77">
            <w:pPr>
              <w:pStyle w:val="12"/>
              <w:jc w:val="left"/>
              <w:rPr>
                <w:rFonts w:hint="default" w:hAnsi="宋体" w:eastAsia="宋体"/>
                <w:bCs/>
                <w:szCs w:val="21"/>
                <w:lang w:val="en-US" w:eastAsia="zh-CN"/>
              </w:rPr>
            </w:pPr>
            <w:r>
              <w:rPr>
                <w:rFonts w:hint="eastAsia" w:hAnsi="宋体"/>
                <w:bCs/>
                <w:szCs w:val="21"/>
                <w:lang w:val="en-US" w:eastAsia="zh-CN"/>
              </w:rPr>
              <w:t>编号：</w:t>
            </w:r>
          </w:p>
        </w:tc>
      </w:tr>
      <w:tr w14:paraId="1D5F6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37" w:hRule="atLeast"/>
        </w:trPr>
        <w:tc>
          <w:tcPr>
            <w:tcW w:w="9033" w:type="dxa"/>
            <w:gridSpan w:val="3"/>
            <w:noWrap w:val="0"/>
            <w:vAlign w:val="top"/>
          </w:tcPr>
          <w:p w14:paraId="43795C20">
            <w:pPr>
              <w:pStyle w:val="12"/>
              <w:rPr>
                <w:rFonts w:hint="eastAsia" w:hAnsi="宋体"/>
                <w:bCs/>
                <w:szCs w:val="21"/>
              </w:rPr>
            </w:pPr>
            <w:r>
              <w:rPr>
                <w:rFonts w:hint="eastAsia" w:hAnsi="宋体"/>
                <w:bCs/>
                <w:szCs w:val="21"/>
              </w:rPr>
              <w:t>特殊说明：</w:t>
            </w:r>
          </w:p>
        </w:tc>
      </w:tr>
      <w:tr w14:paraId="5535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3"/>
            <w:noWrap w:val="0"/>
            <w:vAlign w:val="top"/>
          </w:tcPr>
          <w:p w14:paraId="788EBB3F">
            <w:pPr>
              <w:pStyle w:val="12"/>
              <w:rPr>
                <w:rFonts w:hint="eastAsia" w:hAnsi="宋体" w:eastAsia="宋体"/>
                <w:bCs/>
                <w:szCs w:val="21"/>
                <w:lang w:eastAsia="zh-CN"/>
              </w:rPr>
            </w:pPr>
            <w:r>
              <w:rPr>
                <w:rFonts w:hint="eastAsia" w:hAnsi="宋体"/>
                <w:bCs/>
                <w:szCs w:val="21"/>
              </w:rPr>
              <w:t>本投标人</w:t>
            </w:r>
            <w:r>
              <w:rPr>
                <w:rFonts w:hint="eastAsia" w:hAnsi="宋体"/>
                <w:bCs/>
                <w:szCs w:val="21"/>
                <w:lang w:val="en-US" w:eastAsia="zh-CN"/>
              </w:rPr>
              <w:t>是否</w:t>
            </w:r>
            <w:r>
              <w:rPr>
                <w:rFonts w:hint="eastAsia" w:hAnsi="宋体"/>
                <w:bCs/>
                <w:szCs w:val="21"/>
              </w:rPr>
              <w:t>完全认同招标文件的各项条款要求</w:t>
            </w:r>
            <w:r>
              <w:rPr>
                <w:rFonts w:hint="eastAsia" w:hAnsi="宋体"/>
                <w:bCs/>
                <w:szCs w:val="21"/>
                <w:lang w:eastAsia="zh-CN"/>
              </w:rPr>
              <w:t>：</w:t>
            </w:r>
          </w:p>
          <w:p w14:paraId="5B007CF6">
            <w:pPr>
              <w:pStyle w:val="12"/>
              <w:rPr>
                <w:rFonts w:hint="eastAsia" w:hAnsi="宋体"/>
                <w:bCs/>
                <w:szCs w:val="21"/>
              </w:rPr>
            </w:pPr>
          </w:p>
        </w:tc>
      </w:tr>
    </w:tbl>
    <w:p w14:paraId="54CD1B90">
      <w:pPr>
        <w:pStyle w:val="12"/>
        <w:rPr>
          <w:rFonts w:hAnsi="宋体"/>
          <w:bCs/>
          <w:szCs w:val="21"/>
        </w:rPr>
      </w:pPr>
    </w:p>
    <w:p w14:paraId="726AF261">
      <w:pPr>
        <w:pStyle w:val="12"/>
        <w:rPr>
          <w:rFonts w:hint="eastAsia" w:hAnsi="宋体"/>
          <w:bCs/>
          <w:szCs w:val="21"/>
        </w:rPr>
      </w:pPr>
    </w:p>
    <w:p w14:paraId="2E0E7F9E">
      <w:pPr>
        <w:pStyle w:val="12"/>
        <w:rPr>
          <w:rFonts w:hint="eastAsia" w:hAnsi="宋体"/>
          <w:bCs/>
          <w:szCs w:val="21"/>
        </w:rPr>
      </w:pPr>
      <w:r>
        <w:rPr>
          <w:rFonts w:hint="eastAsia" w:hAnsi="宋体"/>
          <w:bCs/>
          <w:szCs w:val="21"/>
        </w:rPr>
        <w:t>投标人：（盖章）                            法定代表人：（签字盖章）</w:t>
      </w:r>
    </w:p>
    <w:p w14:paraId="0DD11D4B">
      <w:pPr>
        <w:pStyle w:val="12"/>
        <w:rPr>
          <w:rFonts w:hint="eastAsia" w:hAnsi="宋体"/>
          <w:bCs/>
          <w:szCs w:val="21"/>
        </w:rPr>
      </w:pPr>
    </w:p>
    <w:p w14:paraId="1CD0BF74">
      <w:pPr>
        <w:pStyle w:val="12"/>
        <w:rPr>
          <w:rFonts w:hint="eastAsia" w:hAnsi="宋体"/>
          <w:bCs/>
          <w:szCs w:val="21"/>
        </w:rPr>
      </w:pPr>
      <w:r>
        <w:rPr>
          <w:rFonts w:hint="eastAsia" w:hAnsi="宋体"/>
          <w:bCs/>
          <w:szCs w:val="21"/>
        </w:rPr>
        <w:t xml:space="preserve">                                               年          月          日</w:t>
      </w:r>
    </w:p>
    <w:p w14:paraId="1FA77114">
      <w:pPr>
        <w:adjustRightInd w:val="0"/>
        <w:spacing w:line="500" w:lineRule="exact"/>
        <w:ind w:firstLine="482" w:firstLineChars="200"/>
        <w:rPr>
          <w:rFonts w:ascii="宋体" w:hAnsi="宋体"/>
          <w:b/>
          <w:bCs/>
          <w:sz w:val="24"/>
          <w:szCs w:val="24"/>
        </w:rPr>
      </w:pPr>
    </w:p>
    <w:p w14:paraId="3A69EC71">
      <w:pPr>
        <w:adjustRightInd w:val="0"/>
        <w:spacing w:line="500" w:lineRule="exact"/>
        <w:ind w:firstLine="482" w:firstLineChars="200"/>
        <w:rPr>
          <w:rFonts w:ascii="宋体" w:hAnsi="宋体"/>
          <w:b/>
          <w:bCs/>
          <w:sz w:val="24"/>
          <w:szCs w:val="24"/>
        </w:rPr>
      </w:pPr>
    </w:p>
    <w:p w14:paraId="237ED1C1">
      <w:pPr>
        <w:rPr>
          <w:rFonts w:hint="eastAsia" w:ascii="宋体" w:hAnsi="宋体"/>
          <w:szCs w:val="21"/>
        </w:rPr>
      </w:pPr>
    </w:p>
    <w:p w14:paraId="3F9B8D1D">
      <w:pPr>
        <w:rPr>
          <w:rFonts w:hint="eastAsia" w:ascii="宋体" w:hAnsi="宋体"/>
          <w:szCs w:val="21"/>
        </w:rPr>
      </w:pPr>
      <w:r>
        <w:rPr>
          <w:rFonts w:hint="eastAsia" w:ascii="宋体" w:hAnsi="宋体"/>
          <w:b/>
          <w:szCs w:val="21"/>
        </w:rPr>
        <w:t>注：</w:t>
      </w:r>
      <w:r>
        <w:rPr>
          <w:rFonts w:hint="eastAsia" w:ascii="宋体" w:hAnsi="宋体"/>
          <w:szCs w:val="21"/>
        </w:rPr>
        <w:t>1.本表填写投标文件主要内容，以用于开标宣读。</w:t>
      </w:r>
    </w:p>
    <w:p w14:paraId="3D979ECD">
      <w:pPr>
        <w:ind w:firstLine="420" w:firstLineChars="200"/>
        <w:rPr>
          <w:rFonts w:hint="eastAsia" w:ascii="宋体" w:hAnsi="宋体"/>
          <w:szCs w:val="21"/>
        </w:rPr>
      </w:pPr>
      <w:r>
        <w:rPr>
          <w:rFonts w:hint="eastAsia" w:ascii="宋体" w:hAnsi="宋体"/>
          <w:szCs w:val="21"/>
        </w:rPr>
        <w:t>2．“索引”一栏填写该主要内容对应于投标文件的“条款号/页号”。</w:t>
      </w:r>
    </w:p>
    <w:p w14:paraId="26E03CF7">
      <w:pPr>
        <w:rPr>
          <w:rFonts w:hint="eastAsia" w:eastAsia="黑体"/>
          <w:sz w:val="28"/>
          <w:lang w:val="en-US" w:eastAsia="zh-CN"/>
        </w:rPr>
      </w:pPr>
      <w:r>
        <w:rPr>
          <w:rFonts w:ascii="宋体" w:hAnsi="宋体"/>
          <w:sz w:val="24"/>
        </w:rPr>
        <w:br w:type="page"/>
      </w:r>
      <w:r>
        <w:rPr>
          <w:rFonts w:hint="eastAsia" w:eastAsia="黑体"/>
          <w:sz w:val="28"/>
        </w:rPr>
        <w:t>附件</w:t>
      </w:r>
      <w:r>
        <w:rPr>
          <w:rFonts w:hint="eastAsia" w:eastAsia="黑体"/>
          <w:sz w:val="28"/>
          <w:lang w:val="en-US" w:eastAsia="zh-CN"/>
        </w:rPr>
        <w:t>八：</w:t>
      </w:r>
    </w:p>
    <w:p w14:paraId="6FBCFFE5">
      <w:pPr>
        <w:pStyle w:val="2"/>
        <w:jc w:val="center"/>
        <w:rPr>
          <w:rFonts w:hint="eastAsia" w:ascii="宋体" w:hAnsi="宋体" w:eastAsia="宋体" w:cs="宋体"/>
          <w:b/>
          <w:bCs/>
          <w:lang w:val="en-US" w:eastAsia="zh-CN"/>
        </w:rPr>
      </w:pPr>
      <w:r>
        <w:rPr>
          <w:rFonts w:hint="eastAsia" w:ascii="宋体" w:hAnsi="宋体" w:eastAsia="宋体" w:cs="宋体"/>
          <w:b/>
          <w:bCs/>
          <w:lang w:val="en-US" w:eastAsia="zh-CN"/>
        </w:rPr>
        <w:t>维修材料价格清单</w:t>
      </w:r>
    </w:p>
    <w:p w14:paraId="11A0DE68">
      <w:pPr>
        <w:pStyle w:val="2"/>
        <w:jc w:val="center"/>
        <w:rPr>
          <w:rFonts w:hint="eastAsia" w:ascii="宋体" w:hAnsi="宋体" w:eastAsia="宋体" w:cs="宋体"/>
          <w:color w:val="FF0000"/>
          <w:highlight w:val="yellow"/>
          <w:lang w:val="en-US" w:eastAsia="zh-CN"/>
        </w:rPr>
      </w:pPr>
      <w:r>
        <w:rPr>
          <w:rFonts w:hint="eastAsia" w:ascii="宋体" w:hAnsi="宋体" w:eastAsia="宋体" w:cs="宋体"/>
          <w:color w:val="FF0000"/>
          <w:highlight w:val="yellow"/>
          <w:lang w:val="en-US" w:eastAsia="zh-CN"/>
        </w:rPr>
        <w:t>（注意计量单位，不得存在报价缺项）</w:t>
      </w:r>
    </w:p>
    <w:tbl>
      <w:tblPr>
        <w:tblStyle w:val="22"/>
        <w:tblW w:w="553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11"/>
        <w:gridCol w:w="1718"/>
        <w:gridCol w:w="1568"/>
        <w:gridCol w:w="2981"/>
        <w:gridCol w:w="865"/>
        <w:gridCol w:w="936"/>
        <w:gridCol w:w="1492"/>
      </w:tblGrid>
      <w:tr w14:paraId="024F7C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E0F7C">
            <w:pPr>
              <w:keepNext w:val="0"/>
              <w:keepLines w:val="0"/>
              <w:widowControl/>
              <w:suppressLineNumbers w:val="0"/>
              <w:jc w:val="center"/>
              <w:textAlignment w:val="center"/>
              <w:rPr>
                <w:rFonts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序号</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31360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物料名称</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78973">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品牌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FED7A">
            <w:pPr>
              <w:keepNext w:val="0"/>
              <w:keepLines w:val="0"/>
              <w:widowControl/>
              <w:suppressLineNumbers w:val="0"/>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规格型号</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3765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单位</w:t>
            </w:r>
          </w:p>
        </w:tc>
        <w:tc>
          <w:tcPr>
            <w:tcW w:w="45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11928">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数量</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802F7">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价格</w:t>
            </w:r>
            <w:r>
              <w:rPr>
                <w:rFonts w:hint="eastAsia" w:ascii="宋体" w:hAnsi="宋体" w:eastAsia="宋体" w:cs="宋体"/>
                <w:b/>
                <w:bCs/>
                <w:i w:val="0"/>
                <w:iCs w:val="0"/>
                <w:color w:val="000000"/>
                <w:sz w:val="24"/>
                <w:szCs w:val="24"/>
                <w:highlight w:val="yellow"/>
                <w:u w:val="none"/>
                <w:lang w:val="en-US" w:eastAsia="zh-CN"/>
              </w:rPr>
              <w:t>（未税）</w:t>
            </w:r>
          </w:p>
        </w:tc>
      </w:tr>
      <w:tr w14:paraId="1BEC83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2CC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A28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JDG线管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E6A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亿焕</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919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2C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F37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B4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2DCC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9E7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ABE9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JDG线管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E4C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亿焕</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391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6B8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E05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D93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3DFB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A4A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903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7F8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7E50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T8/18W/0.6m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890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D9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29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C7135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3C2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623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8D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A03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T8/36W/1.2m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17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969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C3C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47AEC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BD5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CB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395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61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T5/14W/0.6m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CEA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BFA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ECE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4DFB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9DC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7A22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44C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936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T5/28W/1.2m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8A5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762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4A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8758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031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DEE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ED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65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E27/3.5W</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B6C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2B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EAC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DF7F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2FC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AB1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64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C5E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E27/9W</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D8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C3E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32D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0CED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9B4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33D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25E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983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E27/13W</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65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4520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64A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E0756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D7F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7D3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LED集成吊顶灯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BE1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佛山照明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12B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600*600/48W/亚克力灯罩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CBE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0FE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2A8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0474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AA9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552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PVC穿线管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BA1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73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φ25/1.2mm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6E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629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A38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6388D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3D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EE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PVC穿线管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F92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DCC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φ20/1.2mm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98E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9C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B943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DC80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92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49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PVC线槽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820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宏深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2F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275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002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FB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683A0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C2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6F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PVC线槽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D0F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宏深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77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25*13mm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D1F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5A2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EE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C6551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90F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280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PVC线槽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82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宏深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32A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1A53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243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D41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A2AC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F6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F98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PVC线槽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9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宏深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7C6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B5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5BF5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52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B693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80D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57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PVC线槽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A8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宏深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501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50*25mm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B6C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E9C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7F4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83C1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DD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0B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暗装单开关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EF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825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5D9B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833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B29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A557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3F3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319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暗装配电箱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277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48DA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200*200*150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9A8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C3B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F20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8461A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F91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50B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暗装配电箱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0B52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48A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200*400*150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74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AF4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7D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EAEAB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702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77A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暗装配电箱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BB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EE6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200*800*150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AD6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5B4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F8A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483A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70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0704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暗装三孔插座</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01C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64F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349F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7524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5A6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5460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C78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E24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暗装三联开关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861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99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E56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1AB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ED3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6892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CE9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1F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暗装双联开关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F673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F0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EB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906B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5F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00C50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705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A55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暗装五孔插座</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C85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1E6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03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92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4C4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F89FE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D7A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B0B6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包塑金属软管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06B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110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4E0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BD8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50D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2DD0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5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966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包塑金属软管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C7F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AD2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8A8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9FA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5DF8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9882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DEF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A07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包塑金属软管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7F1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120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9B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68D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9BD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629E0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441F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0D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包塑金属软管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6C6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FD9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φ50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C16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446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269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4F4F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594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B9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不锈钢地面线槽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C45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05A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5D2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A08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8D4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D7EB2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7F5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E6D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不锈钢桥架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1B7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C2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100*50*0.8</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4C2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0A6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DE40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F4B5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39A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292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不锈钢桥架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AD8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CFF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200*100*1.2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9AFE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C0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28D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67AA4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448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43C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不锈钢桥架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4F2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AD4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100*50*1.0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115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4BC5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960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5ABE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1E6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778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插座防水盒</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449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AFD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FA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BD6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E55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FFB5C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2F20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67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电伴热带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A8E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D2C1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阻燃型8mm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72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8721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384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6A7A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EB9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1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电伴热带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56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B0D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阻燃型10mm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3E3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0BAB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19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51C6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78F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404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电伴热带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57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96F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阻燃型12mm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B5CE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6A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08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D87D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D48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DC8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吊风扇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5A6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钻石牌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701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FC-7048</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D5F4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925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4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F4A6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ACA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F2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吊风扇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C3F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钻石牌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12A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FC-7056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DC1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39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160D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F138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4E4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C2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防爆灯支架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41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EB8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1.2m/单管/铝</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B8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1066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F31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6158A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15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4D4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防爆灯支架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752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124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1.2m/双管/铝</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980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087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875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612D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3BD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883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防眩射灯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B61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欧普</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EA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开孔7cm/8W</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74F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B99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9E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2F937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60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3B2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防眩射灯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D7F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欧普</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A728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开孔14cm/12W</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73E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FD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5D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5789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BC2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55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风扇调速开关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E7B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钻石牌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862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三档调速</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4558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23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D95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CA8C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A6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55A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感应照明开关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ABC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9B7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86型/100W/声光控</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44B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D719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C1B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05928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A1C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52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感应照明开关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786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D0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86型/100W/红外</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5F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06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F1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8A56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39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D60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换气扇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F4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正禾</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BA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8寸</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565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A94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5D8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9339D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ED6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B91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换气扇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00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正禾</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26E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10寸</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A8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5F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90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158E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D9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BC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换气扇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D0A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正禾</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11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16寸</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01A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08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C69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066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52D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DFB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换气扇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FC9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正禾</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B517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14寸</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997E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400D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6E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B099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B7A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C7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换气扇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3C6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正禾</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BD7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12寸</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772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007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F106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88759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F5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30EE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613E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E17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2P/32A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416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34B5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10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95E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163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2C4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EE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29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3P/10A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31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DA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6A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C175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118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A39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D97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9E9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3P/16A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421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C2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3BF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60D0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2F8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3D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E7C8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CC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3P/20A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0BC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9DD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6C9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5295E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8ED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09E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77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A97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3P/32A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5766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0528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6C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180A7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8F8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88A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1B2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A07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1P+N/10A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91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40C7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464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A3B7D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28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F9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2ACE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86A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1P+N/16A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3B3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4B4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0C3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54F7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6373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F19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4E2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655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1P+N/20A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072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F55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A1C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55C30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65A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A02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08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96B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1P+N/32A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25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4D0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AF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6302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A8B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3E2E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6E1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02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2P/10A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6CB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3E0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82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2729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C12F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3432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0A6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207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2P/16A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EA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52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6211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0922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49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A70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AA0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F5A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2P/20A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ABB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32C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8775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CCBB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EECD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44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6D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76B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2P/32A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009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4856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BAB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3D80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46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924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0F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5C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2P/63A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65A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525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B1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CFF7E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7A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67C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AC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8A7F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3P/10A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820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25E6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938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1172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73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7B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5A3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3FD4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3P/16A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FFE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9BD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68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09E80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EB9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A38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95B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6D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3P/20A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D6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C5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4EBA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F9B5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2E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45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BF7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A24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3P/32A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13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DCB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70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840B8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68E1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212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490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F7B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3P/63A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428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F38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59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BB6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016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F007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D91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094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3P+N/63A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07F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A0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755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F1E26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9B8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AB6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070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62A1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3P+N/100A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4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C09F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7E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F17F3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14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FF6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325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AE81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4P/63A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0A6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734E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7500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4630D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262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99D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空气开关（带漏保）</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A43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936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4P/100A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126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AF7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4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26124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C3D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23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明装单开关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4D8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CBD5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05F4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338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975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A631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907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F52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明装配电箱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8F0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30E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200*200*200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B8A0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3493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C57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BDA87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667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80F9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明装配电箱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ECD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E1C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200*600*200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7E1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23F6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155E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9F705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8DE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6DE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明装配电箱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0A3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EA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400*800*200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258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6FC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42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DAC5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14B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58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明装三孔插座</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2A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189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4C2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E9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86E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3F2E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2E9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C74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明装三联开关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BA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AC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859D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B5A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41E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2BBA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B583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63C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明装双联开关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C66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0F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4F6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E663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4E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72D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6DE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F11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明装五孔插座</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DFC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C62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10A/86型/PVC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947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234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3F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FF4D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3DF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E90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喷塑桥架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732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787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200*100*1.2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FA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FE9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BCB8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425CB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069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0B9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双芯护套线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5F8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AF1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ABEB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D0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A5D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04584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931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7B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铜塑线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C8A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0AA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BV1.5mm²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81B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4FC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0B34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D3BEF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565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B12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铜塑线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9F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292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BV2.5mm²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E49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D16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61E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C805B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334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BB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铜塑线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68D8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6F3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BV4mm²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87B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C29D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2F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E46A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934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5FE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铜塑线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333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E220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BV6mm²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C00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CB4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F16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82BE4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DA6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5F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铜塑线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0A50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AE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BV10mm²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C16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A83E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21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6D4E2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C1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BA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铜塑线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51F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984D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BV16mm²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5A9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E054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332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FDEC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6AB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9B5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铜塑线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808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C87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BV35mm²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03DD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B6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0357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607C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73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F30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吸顶换气扇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132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B55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8F1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36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BD5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51B65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3E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C944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轴流风机</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A69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九州普惠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3C3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EG-2A-2-180W-22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EF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AF2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C1E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5C5C8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BAA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3C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保温岩棉</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6538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470C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140kg/m³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651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249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748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5B154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3C6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F6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保温岩棉</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B4A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1AC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160kg/m³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6CC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F0B3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006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3C0D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F47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B93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SBS弹性体改性沥青防水卷材</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D5B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东方雨虹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85A6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3A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554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96B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23ADF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9BA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CEE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橡塑保温板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4C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FB9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30mm/背胶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9A6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1DE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1E9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FC30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E38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89B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橡塑保温板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DD6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622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50mm/背胶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49B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02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54B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22316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AEF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C4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硅橡胶玻璃纤维布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F17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00B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85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110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BB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9B17F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AA9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59A3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硅橡胶玻璃纤维布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D98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8627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AEFC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45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719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C12A1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C8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6CB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硅橡胶玻璃纤维布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81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4D6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A8F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46E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D21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95EC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6E8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629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硅橡胶玻璃丝布防水（三油两布）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784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雨虹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5FF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硅橡胶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137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2F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16D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8DAE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5A9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D06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聚氨酯防水涂料</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E86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东方雨虹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EF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SPU102双组分</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894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8647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518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1BB0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10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45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铝箔胶带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554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0DA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宽20mm/厚0.05mm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E32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6E7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5F7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E89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E44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A3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草酸清洗剂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34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EA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5AF7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717E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659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29F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64F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AB3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道路修补剂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1B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特固</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C3C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25kg</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FC9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289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67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FC5A4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9A4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21FC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涤纶窗帘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4E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申刚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EE9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加厚遮光</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0E2A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0A3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4BD4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C1E62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1E8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125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电池</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37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E18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5号</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CB4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节</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5B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750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62F0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AA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E5D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堵漏王</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1B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63E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速凝型/1kg/袋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F4D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CD5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4E7F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6F1C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20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0C6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发泡胶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507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苹果</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5E8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900g/瓶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24F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6D30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FB6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81B98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0C48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0C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防锈漆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D6E2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乐化</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C968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47E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26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F658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32FF3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080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69F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面漆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1FD9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乐化</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75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687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335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C4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1223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EB2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9E0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稀料</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DA0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6A8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3D9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B3B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9AA9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BF09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678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6D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焊条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E1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金桥</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D446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J422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C1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AE12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070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F485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222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F2E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钢结构檩托板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0FF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BD18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200*200*14</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806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B95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0106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5D89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534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402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结构胶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73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道康宁</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7C5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各色/590ml</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D8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1473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8F3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C072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739A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5C6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快粘粉</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AB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欧堡居</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D4C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2.5kg/袋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768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50DC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07C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D282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75F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8A8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3E0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帝彩</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57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300ml</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CD9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988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D8CE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F476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4CD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CC2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瓷砖胶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EC01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苏捷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3E5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140ml</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566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96B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B79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5C33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5C74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DF1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中性硅酮密封胶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853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好巴适</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511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300ml</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488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EC4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755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35552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D1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50B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钢结构地脚螺栓</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409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FC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长度800mm/1钢筋3螺母</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E9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185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3BE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37FF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E80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BDA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腻子粉</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D3A0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多乐士</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751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高强超白/20kg</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CF22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A4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FCE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D988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E70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1A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乳胶漆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A58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36A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内墙/净味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DD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1A0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631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03C85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21D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3FD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乳胶漆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EF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E8B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外墙</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64B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582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075E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A961A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F7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EA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油漆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89E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齐鲁油漆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C8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永固醇酸漆</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FC8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293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149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BF1E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C1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2D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钢钉</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CF1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固万基</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399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SZ775-圆钉</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3C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652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841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E477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AB7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713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生料带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08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亿美生料</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9EB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14mm*12m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160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4A1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490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5F860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C8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F6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电气绝缘胶带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93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常得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656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PVC/18mm*10m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E0D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650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972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C9083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C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8CEC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高压橡胶自粘带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98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电老虎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C66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0.8mm*23mm*5m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2A8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4A30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AD3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77473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B95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B0D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双面泡沫胶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67C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顺兴旺</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37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2mm*10mm*10m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D23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盘</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33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B9A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B776F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D62F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20D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膨胀螺栓</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463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固万基</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C51E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8mm*100mm/配彩锌钉</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55C5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723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EDD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54D2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A9B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FBD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道路划线漆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B1A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漆世界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8C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20kg/桶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049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5ED8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B8D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EF060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8B7C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F55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自喷漆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6B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漆世界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EF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各色/450ml</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7E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1A0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347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B6C4A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966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428E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哥俩好AB胶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DA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卫力固</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3FF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80g</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FA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09F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07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FC8D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935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C24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墙面修补膏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89D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D6B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1.9kg/桶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0520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168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71EE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0D160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7E4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6C8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角钢</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B6B8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7AD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Q235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E18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4C2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B4F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24127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800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91F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方管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00A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B24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Q235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A974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C646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1BC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1964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5F6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70C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槽钢</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ED8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C0E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Q235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BD9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F30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F35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ADA6D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4B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139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32F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H型钢</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14B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41E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Q235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429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04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37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39B60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00F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36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扁钢</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3FB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6FC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Q235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C84B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0B1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844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1CA53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70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F2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9A8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BDC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1.5mm-3mm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248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1C5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9AB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68128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42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7D2F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E26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0AA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3.2mm-20mm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848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069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7BD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C047D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B6C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A4A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花纹钢板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AB2B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莱钢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B7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2.5mm-8mm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6EB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0B1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475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B558A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DF1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09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彩钢板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98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铭广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0CE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0.8mm/单层</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095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4F6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D1D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8B4E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70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7A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压型彩钢板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A0B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铭广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9EC9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4A1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8912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A57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AA31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0B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437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压型彩钢板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14D0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铭广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35D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0.4mm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6D0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FD72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5C3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2B33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968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6D7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自动冲水感应器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F6E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洁冠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6D6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DN20/铜芯/上进水</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7D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F9C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585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14C2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BA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BD9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自动冲水感应器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B9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洁冠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A8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DN16/铜芯/上进水</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C23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601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3A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BE424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90B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EC4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延时阀弯头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C57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星丰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D4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DN32/铜</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7E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C9A4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A93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2DED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1FB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44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延时阀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305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洁冠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A9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DN15/手按式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3C4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6D1E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F75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40FC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B2CE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7E9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延时阀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F08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洁冠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19D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DN20/手按式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EE5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256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D1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B3DE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9F0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63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延时阀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C30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洁冠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033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DN32/脚踏式/中体</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9FB0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24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71E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590D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E1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E7D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小便器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CCF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EDE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DDB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C92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A45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6B5D7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38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FBDF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小便器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AFE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4B5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立地式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1A8A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6A2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C6F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15270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472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C2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下水管返水弯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570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CF1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5DE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BED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C4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36CE4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6AB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2C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019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九牧王</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752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DN32/PVC/反水弯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CAD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CB50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D74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FB0D3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51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C311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5AF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831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DN32/不锈钢/1m长</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E20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268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DE8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F311A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AEC1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3A39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涡轮法兰蝶阀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448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F9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9B2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497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97AC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237A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4ED1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6B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涡轮法兰蝶阀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585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7C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78A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81D8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B4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F416C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D24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2CC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涡轮对夹蝶阀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153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442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BC4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E8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9E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41D6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EABD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9EC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涡轮对夹蝶阀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BC2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CD3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DFDA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58D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709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E382B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C74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02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卫生间专用隔断</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406D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顺壵</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F11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12mm厚/PVC发泡板</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48E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47B6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891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D1DB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51B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93F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卫生间专用隔断</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06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顺壵</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A87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12mm厚/抗倍特板</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F7C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4BF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C2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CB6D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4C9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8B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卫生间专用隔断</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E18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顺壵</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52E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12mm厚/铝合金</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55BD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70C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B31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72F9F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686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BED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卫生间石英台面</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A95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BF6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129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2005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65B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796D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D3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8B8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卫生间石英石台面</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B99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A41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F23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E25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DDB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4FF8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A70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9BA5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卫生间隔断合页</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02F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4F4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83*73/PVC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E89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15C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A51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7A28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59C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A7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卫生间隔断合页</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64FF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80A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80*40/PVC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336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F111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9F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8EDA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EB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F8C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卫生间隔断合页</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B0D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顺垚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6AE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78*71/不锈钢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3E0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827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3DA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7153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8F7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5DE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卫生间大理石台面</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094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24E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B03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97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D78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F894F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79E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B6F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拖布池</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F8A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273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40*50/带足/陶瓷</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C67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44E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0CB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6129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71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1FF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水龙头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A86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兰花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8B7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68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F24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922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34F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B94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6FF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水龙头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B38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兰花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932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A7C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8278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23C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2BEF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C4C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B8D5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落水管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1C4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迈丰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315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9D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320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5E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82CE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406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F08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进水软管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7B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埃美柯</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8FF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DN15/单0.5m/不锈钢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59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5AE9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C81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050FF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D5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73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进水软管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DAD3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埃美柯</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2BB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DN15/单0.8m/不锈钢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924E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705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A5DB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4D164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95AE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4F99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432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九牧</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5F7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5B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6F8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11E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A404B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FD9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932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9442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九牧</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4C5A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7655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320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80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F96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FC3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179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85D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高弯水龙头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B02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兰花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52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079C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93B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38C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FB26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6B7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ED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进水软管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9C6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埃美柯</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AC95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DN20/单0.8m/不锈钢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81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DF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2DD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636A6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32D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63E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高弯水龙头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8D6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兰花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D9C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B4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46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96A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92BB0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733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497C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感应延时冲水阀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C5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精创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C0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JC-8100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91B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D1D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4D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FBBAA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C70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A57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蹲便器水箱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191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九牧王</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94E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ABS材质/挂式/双档节能5/7升</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30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AE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006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9B17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A3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19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蹲便器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56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九牧王</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D90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带返水弯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2B8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139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8E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9BE5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C09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1F67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蹲便器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C91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九牧王</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94B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不带返水弯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A7B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401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6A7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3851C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46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2EB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蹲便器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80F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白特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10D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480*690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71A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FD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AC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B9C3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B3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D27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A55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潜水艇</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86C0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80*80/不锈钢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B20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3A9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D54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B718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08B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E17E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CD02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潜水艇</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B5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100*100/不锈钢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2623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679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8E0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AD47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585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A53C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厕所隔断门把手锁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62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32C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907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27F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FCF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93628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387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468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厕所隔断门把手锁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532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1A7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BD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168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299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D806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2D1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D62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厕所冲水水箱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6D2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5B1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600*400*400/PVC外箱/含冲水阀</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0F3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BFC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158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EF8B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318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F7D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PVC雨水管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A21E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96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DN75*2.3</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FD48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48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2CD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02BAC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1C38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20B1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PVC雨水管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BEE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C26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C6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9E33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7DD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90F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962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F3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F4B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B18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C9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CA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B55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65B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5C6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E542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PVC雨水管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4F5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DD2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DN150*3.5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08F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3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3CD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4DEA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F6E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2D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8728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D84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3351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1DE6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D8D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9CF1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29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611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88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DFE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467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CE77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EF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F33EF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FCC4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A97A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8D9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1EA0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9E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485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6C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387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D148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199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0F5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0AD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84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EE8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A35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02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33600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104E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AF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745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鑫华信</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068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A5A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493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F0A9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C48F8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205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68C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29D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迈丰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0F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DN160*45度</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1E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BA4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D164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EF6D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DC6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ED8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3B8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CA5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2AC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57F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CA9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5EFC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53D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8D5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F96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0E2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C00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3F8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F1D3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18827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2B7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4E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21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E06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E47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15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64D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A02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546C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13F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EB4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鑫华信</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601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FCE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38C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445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6230F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15AA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6F0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19B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93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34C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B69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D5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5C2E3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E19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520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PVC伸缩节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2FA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5FC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E5D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E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235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60016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51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1F1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PVC伸缩节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A904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1A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6C5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928F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CDF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48B43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30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4C1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D5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B23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4BBC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33A4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39A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BFF0C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7DFD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138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FC2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7DD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86E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0EE8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FC5C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F906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BA1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8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F1D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669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82D0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35F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5BC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3ABE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A81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DC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C1B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9B6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58B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E41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472E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73163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298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4A48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PVC排水管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A02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山才</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C8AB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B8E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7B7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1B1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47D58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4C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D5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PVC排水管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797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山才</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A7D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DN80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1CF5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F1D1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9F9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B086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EDA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70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PVC排水管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7E50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山才</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FAB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897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6A4A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B04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845E9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9032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16E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PVC排水管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D9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山才</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BD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2E4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EC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43D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A9A78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F29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7D1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PVC检查口</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2FE2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1855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CFF2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F082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A31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4315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F3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109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9E8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667F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18F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AE3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AE03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FB48E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B98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FBFC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C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A561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3E41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820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37D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67E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9D9C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52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E72C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6DF6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0F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40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710D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92AC8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D86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8EBB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30D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07E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78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D2F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6D55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6412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EC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0A0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DC91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CADC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FA9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ECD8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5AA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C3D6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2282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302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9F6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4CB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DN65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842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46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F5E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3AA41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14FB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EC2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D34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588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E83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901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A3A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F62E8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34F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096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52E7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F0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DN40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C9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614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22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54986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A7F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E2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34FA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AD7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9E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D60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1AA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B491E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CC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298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646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C284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225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5DC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739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6AF25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DDC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45E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E99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2F8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BAF0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99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21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E9D8F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B7D2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F965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PVC补芯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87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5AA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DN50*40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3B48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272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A143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FB9E1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6AF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ED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PVC变径</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285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53E0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DN75*50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67E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D9E5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D3C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C3BC2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08E2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E6A2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PVC变径</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FCB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5CC6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DN200*160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9B2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C712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CC9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EC7F0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0CE2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194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21C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36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D9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F1A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BD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5630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2D4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433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FD49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36F3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29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105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6A9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1DF3A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2E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69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792B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7CA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4EE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7D8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703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559B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89A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BA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BD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67A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925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863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A83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F7D11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292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6D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PPR丝接球阀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4CF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3C9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DN25/铜</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080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8C2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31D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DBDB2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4B7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ED2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PPR丝接球阀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72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33B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DN32/铜</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227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7A0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1F6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3E43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5C25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635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PPR丝接球阀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C6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8CB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DN40/铜</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C22E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436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E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490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BA1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7B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PPR丝接球阀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F35D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B70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DN50/铜</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12FC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7E4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47D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30CE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1E9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39C4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A9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55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953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5797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F65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6E6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463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424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1860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6A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F1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DCB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5C9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0811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310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863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C79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82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F29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FEF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E155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5914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3E7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42F1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ABC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82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22E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0D51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F3B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AD18F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E05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5C9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7E5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EEE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DN25/铜/两端活接</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32F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717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0ED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421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DDC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CA8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93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9E6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DN32/铜/两端活接</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BD8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09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A6C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DDC1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561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8A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443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3F1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DN40/铜/两端活接</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3B23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C8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0A1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7270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E76D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6B08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0DE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2C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DN50/铜/两端活接</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BF6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8BCE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ADE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591F9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DDE6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73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DD1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F6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59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5B65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237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0960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DB2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21F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3C2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EAF3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821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9166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0B9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49A1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FEAB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7527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CBB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4B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E3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6A23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745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17B8E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1C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D2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FF5B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98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C3E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C7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5A95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A6D7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E0A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2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PPR内丝直接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F5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462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041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5BE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E1D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4448C1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00C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D5D5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PPR内丝弯头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492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B19E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D6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0F9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48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249EF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A46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9C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PPR内丝弯头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694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E899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6DF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C01F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F9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FB394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4AA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EF8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PPR内丝三通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20A9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AB2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0C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28C2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A945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B3E6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916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7E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PPR内丝三通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E44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C76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8AA2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DDCE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2F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F950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D95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D08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PPR活结</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6B7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C2F5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577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BF88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07C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912F4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441C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1D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PPR活结</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550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E99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DD6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D675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9C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16FF0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038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377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PPR活结</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A13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330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4B0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34D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2B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27D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0A7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FB5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PPR活结</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FF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731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DA1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0A92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8DC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C16C2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32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CF1E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5B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2D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C15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7E01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81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DA234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9083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FFDF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C70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58A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B2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BE0B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045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2A23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F67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636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4AB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E8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A1C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04B8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80D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5B38E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8477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ECB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B59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E297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853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97B6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5557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0615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50E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A9F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1C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98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2D32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846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741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021A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4395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B17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B3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4AD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DN25*16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65C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171F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395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12A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481F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EB4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07F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31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B87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B4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5529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E0E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9E56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25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6FB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0C7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DN40*16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D88B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47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93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89849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C6D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5E1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B43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050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391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627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B41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4C7E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4B2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23E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PPR管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3FE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F7B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F0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E66D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844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32468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C452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2CF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PE直接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326D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ADE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25B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286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FD5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92AB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5C0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36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PE三通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A03A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BD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AC3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65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DCF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3D76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EE8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198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PE抢修节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08B7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E148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79C1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497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B35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F3EC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AD83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48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PE抢修节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8FA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D1F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5EFD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299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1D5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CDB4D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B3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52D3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PE抢修节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5B2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D3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8AF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995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0C4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DCAD6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56E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6D0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PE抢修节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838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8D4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DN75*16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A5A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E20D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051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A4F5B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3F8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2300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PE抢修节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E9B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782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DN63*16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7AB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63EF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D897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CAA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C3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486E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PE抢修节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EA9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D6E3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C3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FA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979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A72E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23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33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PE抢修节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CA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4C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DN40*16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BF8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38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B72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CC9D1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8F8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4C3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PE抢修节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2CDC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E5E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B98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4A8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03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FA8B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99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68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EF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304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6D1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9240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78C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74F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E71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0CA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A354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2328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DN40*16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C600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E38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66D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3BA9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F0D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AB7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143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A21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DN300*16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649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4B3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1C2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7FCF8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FD0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EB7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E2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0EC5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DN400*16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797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97EC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F4F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4A0F3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8D2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DE3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21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E76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5639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100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E31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D0B3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A16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E399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86E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DC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9DE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2C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A2DE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9692F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56E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F08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3D1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联塑</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410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29FF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894D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005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3839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C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44A8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碳钢暖气片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073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7E9E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600mm/20柱/1.5mm厚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31D3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6D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558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19A1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56F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5D9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碳钢暖气片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C55C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6E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700mm/20柱/1.5mm厚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D51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E3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5D7F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65E2C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6B7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A04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喷塑暖气片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B9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D2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670*100*60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2D1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347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6E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1F1CF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A32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496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喷塑暖气片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046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35D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750*100*60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95C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组</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F50E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402D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CB1A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7D2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92D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自动放气阀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AFF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E7C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ACC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10E2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E22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F9F6A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2063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E6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自动放气阀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2C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8AE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5545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26F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70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6CCF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8662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C536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暖气罩</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15B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三星</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28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1500*600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5033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8B8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13F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1FAD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A7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B39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挖掘机租赁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D37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小松</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13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ED88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78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3D5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7DEA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8C6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F44D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挖掘机租赁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B2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小松</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113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150型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EA2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85B4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A8D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D3D21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88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DD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挖掘机租赁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60F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小松</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19E2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246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2597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24C5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76A25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26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FA9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升降平台租赁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7753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博利</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B7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CFC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9E6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919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34D6E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2038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299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1AF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升降平台租赁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48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博利</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E49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6D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2EA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854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A1CE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474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04FA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脚手架租赁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33B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882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脚手架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EC4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日组</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1B59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E6B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EA198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16E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515E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吊车租赁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B32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徐工</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2574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39C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4A4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B32B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4B0E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F9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98B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吊车租赁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2509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徐工</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ADE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05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5E3E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E7F1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844E4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D83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31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吊车租赁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A01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徐工</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E0E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25T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E40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9C4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9A7B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C3B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85E4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F1C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吊车租赁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1FA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徐工</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5845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C722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台班</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D31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74F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76EDD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C5C0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0F2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板门合页</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3AF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出极</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A56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868F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A74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94A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B871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07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C22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477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88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亚麻</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3A2C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453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AE0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B380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7A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3C0B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994C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9147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PU</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FD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624B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E7D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F3A9E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00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1FE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办公室门球锁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4B89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442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不锈钢5831</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2C5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FA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00D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FDC7D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3F0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D9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办公室门锁芯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15E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宝安</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3C0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B6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AD90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EB7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2AE88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4C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ABC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保温棉帘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537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美宜天然</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DC3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牛津布</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6E9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950D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CD0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3D56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97C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DB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闭门器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BC3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3FB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1683W/D/铸铝</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99D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9E8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30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B5AAC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388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F1E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01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管泽</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A1B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502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F99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8E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3E5D8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C13B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E45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4B86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管泽</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12F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普通4mm厚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F95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EDA4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845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30C4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574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29E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EF6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管泽</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A7C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钢化12mm厚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8A1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73E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135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95A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8D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7800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9803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管泽</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0319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7mm厚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2ED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0C9A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E27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3FE5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38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25C7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2DC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DF2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12mm钢化玻璃</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05E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AD8E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6B6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D6A1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014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177F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玻璃膜</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8E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187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PET基材复合/太阳膜</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F9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79E1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169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FC9BA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BB57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FB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不锈钢把手</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A6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C283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60cm/玻璃门</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563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573F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BC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E9402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844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319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1AE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不锈钢包门套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5B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亚太</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931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33B4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E96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050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C64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DD6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DE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不锈钢窗护网</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466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锐丰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99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304/80*80/304不锈钢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12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2B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C79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E4DA7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3F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AB5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不锈钢拉手</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87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维业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30E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XF118/玻璃门孔距600/304不锈钢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7B8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5F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48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F3BC2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105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C4D4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不锈钢球阀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C7C1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大漠山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CA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D59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702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370D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D252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AB5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453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厕所隔断板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2F3F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3B4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防水空心PVC板</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AEF0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100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4DD6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C9C1A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334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E49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窗户玻璃膜</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C8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C77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1087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2588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5F3D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189D5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717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CEC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8087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E75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18目/聚酯纤维</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D2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80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E6C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B7A2A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932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9AB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D81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066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20目/聚酯纤维</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05D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E960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F81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4B4B3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16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8EE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C7BA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DC6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32目/聚酯纤维</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DA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83F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43B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CE59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D531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40D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道闸起落杆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FAF5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达美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A46D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6000-100-50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440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C89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CE7F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F5744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360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3AC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涤纶窗帘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BAF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5F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2mm/含配件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84F1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FC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2E4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C3D3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132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1CC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地弹簧</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CD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215A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GMT322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DF55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5DAD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0C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136EA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B978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421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地弹簧</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358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97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GMT818</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8A7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12DC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AFB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A2FF1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5B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35E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地弹簧</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52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747C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GMT222</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25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C86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986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45F5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626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CF01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断桥铝窗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A97A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南山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274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65型材</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23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2EF2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9B2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60EC9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29E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4095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断桥铝门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FD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皇冠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A7C9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595/凤铝双层中空钢化玻璃</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1D69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980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341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B4A3F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D6C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531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防盗门锁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832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6EB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850-50sN</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BF70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D3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443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6DBBA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520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F335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防盗门锁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5575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F7C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24*240锁体</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0C21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7C52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B3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0023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6973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A7A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6665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宗氏</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B8A5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甲级防火</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9A9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8FA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A9F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4B965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F49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677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D9AB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帝火</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B794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5F7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48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D87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42736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A7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339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EB8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钢化玻璃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CC5E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耀华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DA7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DBE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BD69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E0D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27307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C7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A51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钢化玻璃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11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耀华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F3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141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495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53D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94BC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F43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868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钢化玻璃门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178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伟昌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96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750断桥铝/带密封条/不锈钢边框</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349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D4EF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C2E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79C34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6CC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FBE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钢制防盗门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0C6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益德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CBB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1.5-2.5-0.75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902F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D6EA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C79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0032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F22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34AF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钢制防火门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06D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5E51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甲级</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0EE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CE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52B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62E24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2802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8F7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钢制防火门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BD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368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乙级</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3A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407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4080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A320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9A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803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钢制门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B6C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5C7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54B4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E41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FCA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EFAC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69F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9A50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挂衣钩</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A6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028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黑色/尼龙</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65A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602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41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2AE8B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583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61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角码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938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C55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黑色/尼龙</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5FEF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8CA6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49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77F18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A1B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E88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拉手</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008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718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黑色/尼龙</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09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F753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8B6C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7EDB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85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349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3E4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门窗开关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CC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081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50E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A1A8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B91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F5EF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20B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0058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门扇插销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D952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221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83E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4F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20E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2BD6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FF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830B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门扇地轮</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BAB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51E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直径100mm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8A8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058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1AF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551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E389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C31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棉帘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FFC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C4FA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带透明窗口/牛津布面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1AE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9CA7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3772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867F8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234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964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090A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1868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实木</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B51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2D7A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42A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699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1C0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DA0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木门执手锁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596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16B5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700/C250/含座</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D0BB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DBC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51C0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DEA29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865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179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340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冠泽</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842E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B95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B97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D63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D0BCD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16C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3C3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普通玻璃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4EF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耀华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22B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87D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2A43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14DC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40C6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FE4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0C96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软帘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1C5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B2D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35mm/3.0厚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27D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71E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7EB6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D6234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E4EE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790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三舌锁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B59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三环</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D489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117型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2216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616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1E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570D4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3E3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0D1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纱窗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27A5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3A2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FFE7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54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74D3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82442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3C1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6B75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纱窗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5FC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F66D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断桥铝窗</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3C8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1C8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C84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381F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8ED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EF53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双层钢化夹胶玻璃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75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耀华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53A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8mm+8mm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6481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B37A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CD2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9E9A8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E42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93B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双层中空玻璃塑钢窗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505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冠泽</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359E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595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CEF0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742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651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BD637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D800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33AA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水晶门帘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FD7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6677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57B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956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FA8C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262BF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618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328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4E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海螺型材</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4B9E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75型材</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550F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A13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1BC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93B1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31D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168F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2A0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鲁宏</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70DB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70系列/PVC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9AC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870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47CB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D9372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922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45C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塑钢窗密封条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8FAE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D1A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A477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597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A38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2A7A0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46F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91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塑钢合页</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7652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顶谷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D0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50mm/不锈钢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69CD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44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1F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54772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5FA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C2C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F32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济南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D027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75型材</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FE2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00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D93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BA0EB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FDA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7DD6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25D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鲁宏</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39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70系列/PVC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C26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A3E7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E52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00FA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32D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3BF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92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亚虎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DC92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846D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05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CD7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3A765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35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1BD7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80C3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海螺型材</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A048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CB16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407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EB6B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E5E4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5CA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A1F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塑钢门锁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AD21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亚虎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6479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BE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9D0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996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E25B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4C7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891F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塑钢门锁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02D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优利特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F3A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8525型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1400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4BA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F3E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25F3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09F1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26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塑料软帘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2216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D14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F39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93E1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41D1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4E4AD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96D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4B1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推拉窗窗扇滑轮</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3F1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3A3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75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3F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9781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CCE91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7132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F58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推拉窗窗扇滑轮</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6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B21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88</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239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395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488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90C5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6EE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AB1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推拉窗窗扇滑轮</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58F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20E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880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66A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E38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E6FB4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CC9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122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液压缓冲闭门器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6F9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箭博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FDB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A061C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149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D08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FA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BFCE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633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7F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有机玻璃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95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耀华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525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B1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10E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579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2EF6D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C79B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202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有机玻璃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928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瑞嘉</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FF0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ED4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AEF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32D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B56F2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E02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6100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月牙锁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B6D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迪赞</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C83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50mm/锌合金</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303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3F83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CCB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16E0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AA20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5F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支撑脚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9E0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522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黑色/尼龙/100mm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781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15C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9AFA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9BAB3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56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871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执手锁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82E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凯索</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0E85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2311</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ACFA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8E8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D6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834C6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1D0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9EC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执手锁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E320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25CD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不锈钢605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877D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727A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F86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ED4F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373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8704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执手锁锁体</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B0C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玥玛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9F2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700/D400/含座</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B10A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8E6C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9D2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DEEF5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FDCD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4C5D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执手锁锁心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99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玥玛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CE0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大锁体/钢制镀锌</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D0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9FA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0F22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54DF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489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3E7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执手锁锁心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983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玥玛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CD0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小锁体/钢制镀锌</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739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3D78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CB7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6670C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49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362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专用门锁</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4D2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玥玛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B06B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JB-022D/玻璃门</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8E4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CF2D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E075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A5F03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60E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D96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橡胶压条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A86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5A6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10*10mm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62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6CF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1D7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6ED51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EEB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4E5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网状护栏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89C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5C9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55*55/浸塑</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38A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6754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F761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3FD74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F5F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F09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埋地U型防撞栏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FF5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河北华歧</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1D0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C9E1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1366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1DC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4E886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42A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5C7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埋地防撞柱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523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河北华歧</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2CA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DN165/高度80-90cm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A22D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5DB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5366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47F21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10A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B7D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埋地防撞柱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456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河北华歧</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453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DN114/高度80-90cm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4D33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9C45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B9A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76A3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B578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8FD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网状护栏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E86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河北东策</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44B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80*80/含漆</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2C5A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EEF0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D83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12D21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76F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8DA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钢管型护栏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08D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河北华歧</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212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DN32/含漆</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135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B31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4D7A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B1C38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7B9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01A4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道路减速带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A31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富邦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933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750*300*5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BF5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DBF1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311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7448A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7846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D7B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道路广角镜</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80A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联兴</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E57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800*60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B153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8A8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345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DDCBD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060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38AD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道路弹力柱</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1F0E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富邦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688E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75*800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C41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FC87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DD35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4671C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04F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399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711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道路标识牌</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98F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铂崛</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EDD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600/铝制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2436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350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86B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C955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7E3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1971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广角镜</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950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联兴</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370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800*60/含支腿</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F61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D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6C5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6A80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2A1F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ED7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铁制围栏护网</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016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65A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80*80/2m高</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2811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889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05F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3467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5DAA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52D4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防护有机玻璃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8B0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瑞嘉</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F42C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5EF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1B37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196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DC82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CF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0C1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管状护栏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207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锐丰</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1D40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80*80/304不锈钢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F4CF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16DB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7AC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21D91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CC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CB3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E54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AF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修缮工程建筑</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98C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BF2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FDB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55289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CF6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829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73A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6DE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修缮工程安装</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570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7424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F5F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E905A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E12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759A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72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9B5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建筑工程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6898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3FA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DB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454C5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DAF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1B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9AEC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5872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装饰工程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B17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D6B9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4E2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B186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D2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9D6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50D7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B1C3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安装工程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E52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5312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1AB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EE32A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565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2D2A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6483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02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市政工程</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C76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3C53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E4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61DA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143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36C5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人工费</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C9BE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1F8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零星用工</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D6B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工日</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1EB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1B0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5E246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737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601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植草砖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9B82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136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400*200*75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56D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CC2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D03A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05C5F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D3DD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12F6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蒸压粉煤灰砌块砖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FDE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5568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600*200*240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F73E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D8E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0D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385C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131E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EF6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岩棉板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3312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E628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D8D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FCA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6793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EC10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DDF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E1D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水泥预制板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73F0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大千于制</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632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052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A7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881A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D6292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EBAE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B41C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水泥花砖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0D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EA5B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200*100*50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AC3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B2E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3E8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28D4D7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854B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EE3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水泥花砖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C61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大千于制</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3620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1C7E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E30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312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0B04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40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23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水泥地面固化剂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DB5D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三乐</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D5CC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1代</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5F39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B34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FC3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68174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C6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CCB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2CBB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华明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ACBE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42.5MPa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4069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F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51F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1FB7B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91E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4D6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石子</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D45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A72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粒径＜40mm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55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540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AAC6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456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4D18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3253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石灰</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4D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BBD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48E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7633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B10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FC934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F10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7496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生石灰</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813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32C1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0.129861111</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38F1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5D0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14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BD69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8A22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86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烧结普通砖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E9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881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240*115*53</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43CC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9F75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4955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46D90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E99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9200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商品砼</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2821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C289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C20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2CF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039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544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AC106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7910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68D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商品砼</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F7C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6D00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C25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9A9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D7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8BC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47F56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9E66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BBA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商品砼</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519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DBF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C30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83C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56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5DD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CCC9D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DAE7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16C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商品砼</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E47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E14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C15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7DB3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5513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D4D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77333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6573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653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全瓷墙面砖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6324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马可波罗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DAE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300*600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64F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626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06F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ED63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3724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22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全瓷地面砖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8503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马可波罗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412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6FBC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84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AB1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D5B22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7D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2181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全瓷地面砖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1770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马可波罗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383C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BBAB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F7E5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885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42D00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F16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2C3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全瓷地面砖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E62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马可波罗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182C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800*800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292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3E1A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671E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9C3B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5C26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B94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轻钢龙骨石膏板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7BF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龙美顺</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27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D6F6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15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375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30E4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917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8B8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内墙砖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C96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佛山福匠</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FA7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300*450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DF52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C08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EC03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9020A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D1D7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6ED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木模板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FBF4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B487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12mm/竹胶板</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170E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E62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8ED9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D9412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912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6E5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毛石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C84F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61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厚度大于150mm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450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6AB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6D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BE0C4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39B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16D2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路沿石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001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B28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100*30*15cm/花岗岩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D450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F8A7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7059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DD72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B03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E2D6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路缘石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5D6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8F95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70*45*20cm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29E6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B76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A7D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39EA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0B0D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2C47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沥青</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B43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大路工程</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6979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AC-9.5mm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FF9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C662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171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94D9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A4C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F1AB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快干水泥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EF5F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A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55MPa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19EC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703D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0A0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7353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CE1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439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105C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抗渗混凝土</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AF33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5D4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C30P6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3FB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0D27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77A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5583A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43E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359E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加气混凝土砌块砖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9C4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20C4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600*300*200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ECC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FB11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F28A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6D08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39C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B55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混凝土预制板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902E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EA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8cm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C56A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C77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62C5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2355D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7E4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083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混凝土预制板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9DB3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5E5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10cm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31C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692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D4DA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3B64F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66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AD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混凝土预制板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31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3DE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12cm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91B4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1078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70F6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1EEDF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DA7B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A4C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路沿石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6F82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06A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50*20*8cm/混凝土</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AFC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A4C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6DFC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C7C22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945A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CA9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黄沙</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F3C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B965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水洗沙</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AE2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E816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19F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4A4FA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10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49E2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路沿石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821D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C72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100*20*10cm/花岗岩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880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0CED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E3D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419FE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F73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613D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硅酸盐水泥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D1B9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山水</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8DF7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32.5Mpa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B4A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DAF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0A29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758C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D74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BA90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硅酸盐水泥</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379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山水</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F5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42.5Mpa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D05E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1F6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EEC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6079E3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6D3D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4D16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灌浆料</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140D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AC7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P.042.5/高强无收缩</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766A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A20B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3F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0082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A3A6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02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大理石板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563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9AB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7E0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94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93F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05481C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C1F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7711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采光带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12D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建泽</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E27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760*1.00/单层</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A4A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D98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B3B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1F6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2AC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2BB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采光板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E14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5A9A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1.2mm/透明玻璃纤维树脂瓦</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9F82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247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51F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BFA7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5211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64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3:7灰土</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BF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153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CEB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3E4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F3E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C9BE79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FE33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ADD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主龙骨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B3C7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天津</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82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QC75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1F2D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29F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6AE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113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674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B63F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阳光板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4AF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3F0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A940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22D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EC3B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2A1E7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E9E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F189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细木工板+铝塑板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8A08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吉家</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909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2.44*1.26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CED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E33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A8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235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1ACD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73EF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细木工板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D60B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莫干山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5B1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0894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BE36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4D48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48F8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3F9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F437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外墙长条瓷砖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E5A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卓鸿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26F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400*200/重汽绿</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2666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E5C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E135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EF95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9503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F04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塑胶地板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620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盛仕</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68B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S8301</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D2E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682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E5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622B5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C9D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11C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石膏板吊顶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9D0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泰山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50A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1m*2m/含辅材、骨架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B77B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B6B4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F98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0881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36F2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D43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石膏板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F9C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407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厚度12mm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BA13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311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0A0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95D45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8930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FF6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生态木装饰板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90D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青岛博为</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41C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8D9D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465F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2F34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6671F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B40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85C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全瓷地面砖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4595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卓鸿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B036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400*200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4AD6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F542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B4B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B780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2B3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800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轻钢龙骨石膏板隔断</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061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龙美顺</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9919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6CF9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F59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1C0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FF5DB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D99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480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轻钢龙骨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99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天津</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70CE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QC75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CB1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7DA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2253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4D3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10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68F4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墙面瓷砖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E61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337B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200*350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FB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FEB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5A8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C3961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330D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ED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欧松板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190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莫干山</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E2A5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2F85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ECFB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7D2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E98FC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453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C5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腻子</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0ABB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ECF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N型防水</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D1B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972C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534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B69E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A503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6020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木地板铜条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B00D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BA10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宽5mm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16F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097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3C01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B6A85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CB5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04B6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木地板踢脚线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9BB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吉象</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52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8-10cm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EF4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2EFA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BC1A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319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E069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345B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铝塑板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513C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济南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F27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1220*2440*4</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A78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3773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061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BC9F4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ED3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979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铝合金压条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35AD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F4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宽30mm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91AC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FC4F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D883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D27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6F9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16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铝合金地线槽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438E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CCB3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8cm铝合金</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671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C91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1C8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9DAD9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E394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9C4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矿棉板吊顶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E31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8029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600*600/含辅材、骨架</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18D7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AF28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481A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CBFE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F03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45C8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矿棉板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255F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星牌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2C84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903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CD0A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73F2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E77D5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28A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321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集成吊顶板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67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奥普</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DB3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300*300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341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DB9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07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74B77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10B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B0F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集成吊顶板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0B8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奥普</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6703C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600*600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963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1333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229F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CE114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2818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B03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花岗岩板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F68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五莲</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5AD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18mm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1920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B1B2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9A5E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E5099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0D4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479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8B5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隔断支座</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26F2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尼龙</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6D2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818F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B1A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CAAD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0DE5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25D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C7BD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复合塑胶地板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D8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大巨龙</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6CC0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9EC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9AB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98E5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A1A29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F77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2DE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复合木地板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FD1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吉象</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7F5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800*15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44F7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470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0DF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606E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0DD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09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大理石板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1E2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烟台五莲</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26F7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400*600*40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7435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C621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E41F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C893C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D8AF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757F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红石板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0F6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烟台五莲</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ABAB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4cm厚/机刨</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FCF6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963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045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A5EAA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8518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32E2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高压吸污车</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D41F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5E85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2C46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D7B4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B6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AE614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D47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8F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垃圾清运</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357C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5吨</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3991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96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19CC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C57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A64B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FEF4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9B3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便池疏通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E9B2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190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43CF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9874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915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A6335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E72F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63C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地漏疏通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764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BCB7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BA6E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次</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DD9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9900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3DE1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EF25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623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主管道疏通</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7AC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管径300mm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314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CD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82D7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BE2D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0C0C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F351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489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EC0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管道高压冲洗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2C8A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管径300mm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63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A5C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687D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5C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8F117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D20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309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水泥盖板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5EDD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50cm长10cm厚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4B8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恒水或同等质量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7FE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6259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8AFB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F1E78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4F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858B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水泥排水管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6F1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管径300mm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2B8E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恒水或同等质量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A2E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3E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BB9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99474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C68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2EF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水泥井盖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DF85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板高10外圈高17</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497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恒水或同等质量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2BCB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E86E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3917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CA807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12D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577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水泥井盖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EC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板高6外圈高11</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9371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恒水或同等质量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D83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333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1C5B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EFE1D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D3B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0577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围栏</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70A4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高1.8</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9A7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治宇或同等质量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064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723A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A3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C760ED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4F5E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E244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支架</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AD6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5kg</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E9FE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强盛金属或同等质量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12B6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C99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BB57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519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B908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CBC1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智能控制柜</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95AD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100（A）</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F366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沧州聚星或同等质量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1AD6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6B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8B0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6C51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6C36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398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82D5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100A/48V</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156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拓安达或同等质量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931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0519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10B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79AF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82FD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EC67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路灯基础</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5D2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0.5*0.5*1m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C2E0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琼岳化工或同等质量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2DCF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7BF7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9B05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79C4C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560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499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59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挖沟布线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37E9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D4D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6C9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C9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048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D6257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7E77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AA2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穿管布线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A1B2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FC7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C09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57FA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93D7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338C0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D555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EAA5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安装（拆除）</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9962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EC0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2F7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BF5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130C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F0956C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FDB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B83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道闸遥控器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C4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万能</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E4FB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杰力通或同等质量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6270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40D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F54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87D70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7651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188C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包厢</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7217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0.3*1</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3BC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3B5E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392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DF8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3069D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73F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23BE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锁盒</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19E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10*8cm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E6E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嘉诚或同等质量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C7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728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AB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16E1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FFDC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5261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升降按钮</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2212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10*4.2cm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947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嘉诚或同等质量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7248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D29C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109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6DAD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7F8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7ED1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手柄</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572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143mm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A5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北通或同等质量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047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FEB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9BD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0171B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7F4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E18E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包厢侧板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CA84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0.3*0.6*0.8m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18B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F83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1A4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0694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829C2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756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65F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导向轮</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803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10cm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19E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万森源或同等质量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8ADE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2BA3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D00D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5764D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ED9F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4CA0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控制箱（提升门）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C33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380v-1.5kw</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CDC6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正宁或同等质量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C04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DD06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DA43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9BBD2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45EF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08F5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控制箱（堆积门）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532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380v-1.6kw</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AF93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正宁或同等质量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B2B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BC7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9A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72353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7E4D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F143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滚轴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A60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6cm（钢制）</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00C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晟鑫雨或同等质量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D6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653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F7B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74A3C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1593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2356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抗风筋</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125D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50型</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3BDE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西朗或同等质量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F16E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29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A3F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70923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3BD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97CF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红外、地磁保护系统</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7236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主机+金属遥控3+门磁3+红外5</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2A27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东美或同等质量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26B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53D6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DB9E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F6C3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DD9C3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919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AE0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D8EE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舒帘或同等质量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F4D8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CE5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F78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A34E1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536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C5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吊扇开关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F87C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老式</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2570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长城或同等质量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052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DE9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555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4901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29CC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EDE0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C6E9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1.2米</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7D75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佛山或同等质量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0DAF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4121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77B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2F6FD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74D1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A0E6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LED吸顶灯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089D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450mm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982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佛山或同等质量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9AB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66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A227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F3A66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8CAE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7FC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LED吸顶灯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79F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300mm</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A0F5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佛山或同等质量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7F8B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2F2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5D03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BC6D0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935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519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9B73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潜水泵</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33F5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380V6kw</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686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臣源或同等质量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4BA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604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7926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976D1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2E97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BC2F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潜水泵</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AAB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380V3kw</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A6C5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臣源或同等质量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DC1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C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C6A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B0A40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9A9D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B11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电机</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0E6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CJX2</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CB88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台减电机或同等质量</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51CF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34B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D32C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001A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9DC0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7A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窗帘拉绳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DF08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美科耀</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B00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万向水晶拉珠/28直径杆/1.7米绳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CC9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44F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2005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BEE7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6F7C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1106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水龙头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A1D9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名爵</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C7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带锁水龙头/户外/黄铜主体/4分/加长拖把池/带钥匙</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AEE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995E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4C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B525E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2568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639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配电箱盖</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4D7E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655E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WG/18回路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FDD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E44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BAB9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47FCD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C5B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BF07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不锈钢门吸</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C7A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F8A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304拉丝不锈钢/高度93mm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DAA9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5BF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775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8796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379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44B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大门地插</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83D3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46EB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300长/合金钢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5682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FA1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0739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D55D9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71F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74D8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小便感应器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B45E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箭牌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9606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AGY108-3</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238F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767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595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DE963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2B34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62B7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集成吊顶换气扇</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F61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美川特</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1E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400*400/BPT20-35</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54F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692D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999A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9A8B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F7D3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529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1230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铁制围栏护网</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C44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钇金来</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6CDB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2m*2m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532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6FF6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0B4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9CB6D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7A2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8EFA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丙烯酸防水涂料</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697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德高</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B0B4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执行标准 JC/T864-2008</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F45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kg</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1533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88B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EA5DC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6F33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6C79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线槽</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129C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97F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100*50/PVC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7D3D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8070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701E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0BE1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B7B6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27D3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线管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F6E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48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B8B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156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BD16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30C36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CD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842F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防爆灯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F164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上海亚明</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E9A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50W/方形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0C51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48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EF7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6E65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9074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29A55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钢化玻璃</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00DE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志翔</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4971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12mm厚/周边精磨/割异形散热孔</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97F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060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7A3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9E5F8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C872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CAD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9CC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起帆</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B6D1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3*6mm²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7A1C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D24A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D93E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E83BD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EDD2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E21E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4C9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绿灯行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B50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3*2.5mm²</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904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1FCB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D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155FE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39EE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0E8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防火门把手</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95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安恒通</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EB1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加厚304/不锈钢</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2DDF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付</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C03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ED99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BE5D4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2028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3CA7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下水管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7B9E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9399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DN32/PVC</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300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375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0E3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E9D68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EE84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539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2536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发热管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2B7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海尔</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468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海尔0040401541CA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7AD9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E821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47E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6AD6E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7903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B2C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磁力锁吸块</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9E3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4EE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280kg</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930E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7005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A600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37551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FAA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569A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PE承插法兰盘</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B583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90D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DN110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25A2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片</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F95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3F74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BD832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019B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632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路灯灯头</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3DB1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灯珠品牌：普瑞、西铁城、欧特朗</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BFFD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220V/COB集成芯片光源/配光学玻璃透镜/压铸铝表面静电喷塑/防护等级IP65 /安装管径60mm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ABB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1732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A5EC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38CA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E8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507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太阳能光伏板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C866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江苏开元、扬州禾普、舜邦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4CE4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81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841B2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6856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C5C2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AFD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32B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太阳能蓄电池</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0955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CC29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24V/150AH胶体蓄电池/循环寿命（100%DOD）＞2000次/使用温度范围满足-25-60℃/含独立控制器</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7BFD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5228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57B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1ADD9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2C6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123E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路灯杆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30C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4DC6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喷塑锥型钢杆/高10米/双悬臂长1.5米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BCB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D29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C9C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D1891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428B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8FA5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浪涌保护器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CBC3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公牛、正泰、德力西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DC1A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40KVA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E6D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F0C2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3CB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6861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05E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3E3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浪涌保护器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5AD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公牛、正泰、德力西</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49FE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63KVA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6BFE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件</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09D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7DA7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4D10A3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AC5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70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融雪剂</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4FF77">
            <w:pPr>
              <w:jc w:val="center"/>
              <w:rPr>
                <w:rFonts w:hint="eastAsia" w:ascii="宋体" w:hAnsi="宋体" w:eastAsia="宋体" w:cs="宋体"/>
                <w:i w:val="0"/>
                <w:iCs w:val="0"/>
                <w:color w:val="000000"/>
                <w:sz w:val="24"/>
                <w:szCs w:val="24"/>
                <w:u w:val="non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34F8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50公斤</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1BF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袋</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F26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53B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63DD8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3EE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549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A0E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除雪铲</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91C634">
            <w:pPr>
              <w:jc w:val="center"/>
              <w:rPr>
                <w:rFonts w:hint="eastAsia" w:ascii="宋体" w:hAnsi="宋体" w:eastAsia="宋体" w:cs="宋体"/>
                <w:i w:val="0"/>
                <w:iCs w:val="0"/>
                <w:color w:val="000000"/>
                <w:sz w:val="24"/>
                <w:szCs w:val="24"/>
                <w:u w:val="non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E49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70cm宽,木柄</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6F3F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把</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618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1D4D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69DD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265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E799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晾衣绳</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4DC90">
            <w:pPr>
              <w:jc w:val="center"/>
              <w:rPr>
                <w:rFonts w:hint="eastAsia" w:ascii="宋体" w:hAnsi="宋体" w:eastAsia="宋体" w:cs="宋体"/>
                <w:i w:val="0"/>
                <w:iCs w:val="0"/>
                <w:color w:val="000000"/>
                <w:sz w:val="24"/>
                <w:szCs w:val="24"/>
                <w:u w:val="non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A292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6mm塑包钢丝绳</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CCD2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5E7E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701E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0D4D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DAAF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CC29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100A漏电保护器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2D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施耐德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C1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CH120H3P100A</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7BF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02E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CC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6C5C2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94B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FE0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无源型拖扣器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8FD4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施耐德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A805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AC/DC24V-48V</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86DA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C861C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5295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08F42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846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4AB6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LED投光灯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9E2E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雷士</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89DA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200W（防水防尘）</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77F5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5B9F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1FBB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66096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FC3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17D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LED投光灯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AB04D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雷士</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B55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400W（防水防尘）</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F5B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A24F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0AEB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6843C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5D40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045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LED灯泡</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C990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6C65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E27/14 50W</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22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E779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8A7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97EFA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B8B2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850B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木地板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84F9C">
            <w:pPr>
              <w:jc w:val="center"/>
              <w:rPr>
                <w:rFonts w:hint="eastAsia" w:ascii="宋体" w:hAnsi="宋体" w:eastAsia="宋体" w:cs="宋体"/>
                <w:i w:val="0"/>
                <w:iCs w:val="0"/>
                <w:color w:val="000000"/>
                <w:sz w:val="24"/>
                <w:szCs w:val="24"/>
                <w:u w:val="non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A22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实木复合板</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BA5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7AAF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BF71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EDF852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4624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AE9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墙面粉刷</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6D24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立邦</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C16F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2遍腻子2遍乳胶漆</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DBE6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B2A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E963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0308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CBB0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6371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双芯护套线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07D5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06F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2*4</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2A5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74A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6D43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48D33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524A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559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EA4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双芯护套线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68BC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4E81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17D9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6222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D645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18E0B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F3D2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F27C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F4A4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3D1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4*4</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971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D54A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FAA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228586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6589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A7C9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5B5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BE6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B5C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2DF6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5FBA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9C7A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776F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562</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BD2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195E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40B0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4*10</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687D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6CEC8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563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7BDDF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B38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563</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D2AC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C04A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阳谷</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6929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4*16</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6B84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01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BB02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37E7D9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8E5E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564</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1791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灯杆除锈</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97F5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诺致或同等质量</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E298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94652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5A37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EDC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707FBB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320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565</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916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灯杆喷漆</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C159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诺致或同等质量</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4A75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8m</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20A2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A5A1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745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97A95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0B0F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566</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2A59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太阳能路灯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620D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锦暄灯具或同等质量</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8CA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100w/24v</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4690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50F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BA9B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93B6F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72E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567</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8B70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卷帘门门板</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B82F1F">
            <w:pPr>
              <w:jc w:val="center"/>
              <w:rPr>
                <w:rFonts w:hint="eastAsia" w:ascii="宋体" w:hAnsi="宋体" w:eastAsia="宋体" w:cs="宋体"/>
                <w:i w:val="0"/>
                <w:iCs w:val="0"/>
                <w:color w:val="000000"/>
                <w:sz w:val="24"/>
                <w:szCs w:val="24"/>
                <w:u w:val="non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8BF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定做</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DCB7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平方</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ED9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139F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1B069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CD21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568</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F80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导轨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9C1BFF">
            <w:pPr>
              <w:jc w:val="center"/>
              <w:rPr>
                <w:rFonts w:hint="eastAsia" w:ascii="宋体" w:hAnsi="宋体" w:eastAsia="宋体" w:cs="宋体"/>
                <w:i w:val="0"/>
                <w:iCs w:val="0"/>
                <w:color w:val="000000"/>
                <w:sz w:val="24"/>
                <w:szCs w:val="24"/>
                <w:u w:val="non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15EBE">
            <w:pPr>
              <w:jc w:val="center"/>
              <w:rPr>
                <w:rFonts w:hint="eastAsia" w:ascii="宋体" w:hAnsi="宋体" w:eastAsia="宋体" w:cs="宋体"/>
                <w:i w:val="0"/>
                <w:iCs w:val="0"/>
                <w:color w:val="000000"/>
                <w:sz w:val="24"/>
                <w:szCs w:val="24"/>
                <w:u w:val="none"/>
              </w:rPr>
            </w:pP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5765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A8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7F2F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53E8A6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23A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569</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CABC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电机（卷帘门）</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79A9D">
            <w:pPr>
              <w:jc w:val="center"/>
              <w:rPr>
                <w:rFonts w:hint="eastAsia" w:ascii="宋体" w:hAnsi="宋体" w:eastAsia="宋体" w:cs="宋体"/>
                <w:i w:val="0"/>
                <w:iCs w:val="0"/>
                <w:color w:val="000000"/>
                <w:sz w:val="24"/>
                <w:szCs w:val="24"/>
                <w:u w:val="none"/>
              </w:rPr>
            </w:pP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688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铜芯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99E1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A2D7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338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F101E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A123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570</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8850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潜水泵</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BBA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臣源或同等质量</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13E9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220v3kw不锈钢芯</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968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BB63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BA1C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004EC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jc w:val="center"/>
        </w:trPr>
        <w:tc>
          <w:tcPr>
            <w:tcW w:w="34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3423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571</w:t>
            </w:r>
          </w:p>
        </w:tc>
        <w:tc>
          <w:tcPr>
            <w:tcW w:w="8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9EAF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LED灯</w:t>
            </w:r>
          </w:p>
        </w:tc>
        <w:tc>
          <w:tcPr>
            <w:tcW w:w="76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A510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飞利浦或同等品牌</w:t>
            </w:r>
          </w:p>
        </w:tc>
        <w:tc>
          <w:tcPr>
            <w:tcW w:w="145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8180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t>
            </w:r>
          </w:p>
        </w:tc>
        <w:tc>
          <w:tcPr>
            <w:tcW w:w="42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5F4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瓦</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BF35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72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4BF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bl>
    <w:p w14:paraId="5804892B">
      <w:pPr>
        <w:pStyle w:val="2"/>
        <w:spacing w:line="240" w:lineRule="auto"/>
        <w:jc w:val="both"/>
        <w:rPr>
          <w:rFonts w:hint="eastAsia" w:ascii="宋体" w:hAnsi="宋体" w:eastAsia="宋体" w:cs="宋体"/>
          <w:color w:val="FF0000"/>
          <w:lang w:val="en-US" w:eastAsia="zh-CN"/>
        </w:rPr>
      </w:pPr>
    </w:p>
    <w:p w14:paraId="677B5BED">
      <w:pPr>
        <w:pStyle w:val="12"/>
        <w:ind w:firstLine="241" w:firstLineChars="100"/>
        <w:rPr>
          <w:rFonts w:hint="eastAsia" w:ascii="宋体" w:hAnsi="宋体"/>
          <w:b/>
          <w:bCs/>
          <w:sz w:val="24"/>
          <w:szCs w:val="24"/>
          <w:highlight w:val="yellow"/>
        </w:rPr>
      </w:pPr>
      <w:r>
        <w:rPr>
          <w:rFonts w:hint="eastAsia" w:ascii="宋体" w:hAnsi="宋体" w:eastAsia="宋体" w:cs="宋体"/>
          <w:b/>
          <w:bCs/>
          <w:color w:val="000000"/>
          <w:kern w:val="0"/>
          <w:sz w:val="24"/>
          <w:szCs w:val="24"/>
          <w:highlight w:val="none"/>
          <w:lang w:val="en-US" w:eastAsia="zh-CN" w:bidi="ar"/>
        </w:rPr>
        <w:t>注</w:t>
      </w:r>
      <w:r>
        <w:rPr>
          <w:rFonts w:hint="eastAsia" w:ascii="宋体" w:hAnsi="宋体" w:eastAsia="宋体" w:cs="宋体"/>
          <w:color w:val="000000"/>
          <w:kern w:val="0"/>
          <w:sz w:val="24"/>
          <w:szCs w:val="24"/>
          <w:highlight w:val="none"/>
          <w:lang w:val="en-US" w:eastAsia="zh-CN" w:bidi="ar"/>
        </w:rPr>
        <w:t>：</w:t>
      </w:r>
      <w:r>
        <w:rPr>
          <w:rFonts w:hint="eastAsia" w:ascii="宋体" w:hAnsi="宋体"/>
          <w:b/>
          <w:bCs/>
          <w:sz w:val="24"/>
          <w:szCs w:val="24"/>
          <w:highlight w:val="yellow"/>
        </w:rPr>
        <w:t>投标人不得修改清单中内容，不得增加、删除清单项，如有偏离可填写偏离表格。</w:t>
      </w:r>
    </w:p>
    <w:p w14:paraId="246381A3">
      <w:pPr>
        <w:jc w:val="both"/>
        <w:rPr>
          <w:rFonts w:hint="eastAsia" w:eastAsia="黑体"/>
          <w:sz w:val="28"/>
        </w:rPr>
      </w:pPr>
    </w:p>
    <w:p w14:paraId="19F71323">
      <w:pPr>
        <w:jc w:val="both"/>
        <w:rPr>
          <w:rFonts w:hint="eastAsia" w:ascii="宋体" w:hAnsi="宋体" w:eastAsia="宋体" w:cs="Times New Roman"/>
          <w:b/>
          <w:bCs/>
          <w:color w:val="FF0000"/>
          <w:kern w:val="2"/>
          <w:sz w:val="24"/>
          <w:szCs w:val="24"/>
          <w:highlight w:val="none"/>
          <w:lang w:val="en-US" w:eastAsia="zh-CN" w:bidi="ar-SA"/>
        </w:rPr>
      </w:pPr>
    </w:p>
    <w:p w14:paraId="4169F17A">
      <w:pPr>
        <w:jc w:val="both"/>
        <w:rPr>
          <w:rFonts w:hint="eastAsia" w:ascii="宋体" w:hAnsi="宋体" w:eastAsia="宋体" w:cs="Times New Roman"/>
          <w:b/>
          <w:bCs/>
          <w:color w:val="FF0000"/>
          <w:kern w:val="2"/>
          <w:sz w:val="24"/>
          <w:szCs w:val="24"/>
          <w:highlight w:val="none"/>
          <w:lang w:val="en-US" w:eastAsia="zh-CN" w:bidi="ar-SA"/>
        </w:rPr>
      </w:pPr>
    </w:p>
    <w:p w14:paraId="766A0AB4">
      <w:pPr>
        <w:jc w:val="both"/>
        <w:rPr>
          <w:rFonts w:hint="default" w:ascii="宋体" w:hAnsi="宋体" w:eastAsia="宋体" w:cs="Times New Roman"/>
          <w:b/>
          <w:bCs/>
          <w:color w:val="FF0000"/>
          <w:kern w:val="2"/>
          <w:sz w:val="24"/>
          <w:szCs w:val="24"/>
          <w:highlight w:val="none"/>
          <w:lang w:val="en-US" w:eastAsia="zh-CN" w:bidi="ar-SA"/>
        </w:rPr>
      </w:pPr>
      <w:r>
        <w:rPr>
          <w:rFonts w:hint="eastAsia" w:ascii="宋体" w:hAnsi="宋体" w:eastAsia="宋体" w:cs="Times New Roman"/>
          <w:b/>
          <w:bCs/>
          <w:color w:val="FF0000"/>
          <w:kern w:val="2"/>
          <w:sz w:val="24"/>
          <w:szCs w:val="24"/>
          <w:highlight w:val="none"/>
          <w:lang w:val="en-US" w:eastAsia="zh-CN" w:bidi="ar-SA"/>
        </w:rPr>
        <w:t>以下澄清函于开标时</w:t>
      </w:r>
      <w:r>
        <w:rPr>
          <w:rFonts w:hint="eastAsia" w:ascii="宋体" w:hAnsi="宋体" w:cs="Times New Roman"/>
          <w:b/>
          <w:bCs/>
          <w:color w:val="FF0000"/>
          <w:kern w:val="2"/>
          <w:sz w:val="24"/>
          <w:szCs w:val="24"/>
          <w:highlight w:val="none"/>
          <w:lang w:val="en-US" w:eastAsia="zh-CN" w:bidi="ar-SA"/>
        </w:rPr>
        <w:t>填写于e采通澄清函，投标时无需填写。</w:t>
      </w:r>
    </w:p>
    <w:p w14:paraId="5D003D1F">
      <w:pPr>
        <w:jc w:val="center"/>
        <w:rPr>
          <w:b/>
          <w:sz w:val="24"/>
        </w:rPr>
      </w:pPr>
      <w:r>
        <w:rPr>
          <w:rFonts w:hint="eastAsia" w:ascii="宋体" w:hAnsi="宋体"/>
          <w:b/>
          <w:sz w:val="36"/>
          <w:szCs w:val="36"/>
        </w:rPr>
        <w:t>澄 清 函（第_</w:t>
      </w:r>
      <w:r>
        <w:rPr>
          <w:rFonts w:ascii="宋体" w:hAnsi="宋体"/>
          <w:b/>
          <w:sz w:val="36"/>
          <w:szCs w:val="36"/>
        </w:rPr>
        <w:t>__</w:t>
      </w:r>
      <w:r>
        <w:rPr>
          <w:rFonts w:hint="eastAsia" w:ascii="宋体" w:hAnsi="宋体"/>
          <w:b/>
          <w:sz w:val="36"/>
          <w:szCs w:val="36"/>
          <w:lang w:val="en-US" w:eastAsia="zh-CN"/>
        </w:rPr>
        <w:t>轮</w:t>
      </w:r>
      <w:r>
        <w:rPr>
          <w:rFonts w:hint="eastAsia" w:ascii="宋体" w:hAnsi="宋体"/>
          <w:b/>
          <w:sz w:val="36"/>
          <w:szCs w:val="36"/>
        </w:rPr>
        <w:t xml:space="preserve">） </w:t>
      </w:r>
      <w:r>
        <w:rPr>
          <w:rFonts w:hint="eastAsia" w:ascii="宋体" w:hAnsi="宋体"/>
          <w:b/>
          <w:sz w:val="44"/>
        </w:rPr>
        <w:t xml:space="preserve"> </w:t>
      </w:r>
      <w:r>
        <w:rPr>
          <w:rFonts w:hint="eastAsia"/>
          <w:b/>
          <w:sz w:val="44"/>
        </w:rPr>
        <w:t xml:space="preserve">  </w:t>
      </w:r>
      <w:bookmarkStart w:id="46" w:name="_GoBack"/>
      <w:bookmarkEnd w:id="46"/>
      <w:r>
        <w:rPr>
          <w:rFonts w:hint="eastAsia"/>
          <w:b/>
          <w:sz w:val="44"/>
        </w:rPr>
        <w:t xml:space="preserve">       </w:t>
      </w:r>
    </w:p>
    <w:tbl>
      <w:tblPr>
        <w:tblStyle w:val="22"/>
        <w:tblpPr w:leftFromText="180" w:rightFromText="180" w:vertAnchor="text" w:horzAnchor="page" w:tblpX="1359" w:tblpY="107"/>
        <w:tblOverlap w:val="never"/>
        <w:tblW w:w="95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6"/>
        <w:gridCol w:w="2801"/>
        <w:gridCol w:w="1182"/>
        <w:gridCol w:w="1561"/>
        <w:gridCol w:w="1204"/>
        <w:gridCol w:w="1676"/>
      </w:tblGrid>
      <w:tr w14:paraId="08D2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trPr>
        <w:tc>
          <w:tcPr>
            <w:tcW w:w="1116" w:type="dxa"/>
            <w:noWrap w:val="0"/>
            <w:vAlign w:val="center"/>
          </w:tcPr>
          <w:p w14:paraId="25C12A80">
            <w:pPr>
              <w:jc w:val="center"/>
              <w:rPr>
                <w:rFonts w:hint="eastAsia" w:ascii="宋体" w:hAnsi="宋体" w:eastAsia="宋体" w:cs="宋体"/>
                <w:sz w:val="24"/>
              </w:rPr>
            </w:pPr>
            <w:r>
              <w:rPr>
                <w:rFonts w:hint="eastAsia" w:ascii="宋体" w:hAnsi="宋体" w:eastAsia="宋体" w:cs="宋体"/>
                <w:sz w:val="24"/>
              </w:rPr>
              <w:t>项  目</w:t>
            </w:r>
          </w:p>
          <w:p w14:paraId="16D3D6DA">
            <w:pPr>
              <w:jc w:val="center"/>
              <w:rPr>
                <w:rFonts w:hint="eastAsia" w:ascii="宋体" w:hAnsi="宋体" w:eastAsia="宋体" w:cs="宋体"/>
                <w:sz w:val="24"/>
              </w:rPr>
            </w:pPr>
            <w:r>
              <w:rPr>
                <w:rFonts w:hint="eastAsia" w:ascii="宋体" w:hAnsi="宋体" w:eastAsia="宋体" w:cs="宋体"/>
                <w:sz w:val="24"/>
              </w:rPr>
              <w:t>名  称</w:t>
            </w:r>
          </w:p>
        </w:tc>
        <w:tc>
          <w:tcPr>
            <w:tcW w:w="8424" w:type="dxa"/>
            <w:gridSpan w:val="5"/>
            <w:noWrap w:val="0"/>
            <w:vAlign w:val="center"/>
          </w:tcPr>
          <w:p w14:paraId="76700715">
            <w:pPr>
              <w:tabs>
                <w:tab w:val="left" w:pos="360"/>
              </w:tabs>
              <w:adjustRightInd w:val="0"/>
              <w:snapToGrid w:val="0"/>
              <w:spacing w:line="276" w:lineRule="auto"/>
              <w:jc w:val="left"/>
              <w:rPr>
                <w:rFonts w:hint="eastAsia" w:ascii="宋体" w:hAnsi="宋体" w:eastAsia="宋体" w:cs="宋体"/>
                <w:bCs/>
                <w:sz w:val="21"/>
                <w:szCs w:val="21"/>
              </w:rPr>
            </w:pPr>
            <w:r>
              <w:rPr>
                <w:rFonts w:hint="eastAsia" w:ascii="宋体" w:hAnsi="宋体" w:eastAsia="宋体" w:cs="宋体"/>
                <w:sz w:val="28"/>
                <w:szCs w:val="28"/>
                <w:u w:val="none"/>
              </w:rPr>
              <w:t>中国重汽集团济宁商用车有限公司2025年度维修服务商资源库项目</w:t>
            </w:r>
          </w:p>
        </w:tc>
      </w:tr>
      <w:tr w14:paraId="5C0E0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5" w:hRule="atLeast"/>
        </w:trPr>
        <w:tc>
          <w:tcPr>
            <w:tcW w:w="1116" w:type="dxa"/>
            <w:noWrap w:val="0"/>
            <w:vAlign w:val="center"/>
          </w:tcPr>
          <w:p w14:paraId="7EAD15CC">
            <w:pPr>
              <w:jc w:val="center"/>
              <w:rPr>
                <w:rFonts w:hint="eastAsia" w:ascii="宋体" w:hAnsi="宋体" w:eastAsia="宋体" w:cs="宋体"/>
                <w:sz w:val="24"/>
              </w:rPr>
            </w:pPr>
            <w:r>
              <w:rPr>
                <w:rFonts w:hint="eastAsia" w:ascii="宋体" w:hAnsi="宋体" w:eastAsia="宋体" w:cs="宋体"/>
                <w:sz w:val="24"/>
              </w:rPr>
              <w:t>投标人名称</w:t>
            </w:r>
          </w:p>
        </w:tc>
        <w:tc>
          <w:tcPr>
            <w:tcW w:w="2801" w:type="dxa"/>
            <w:noWrap w:val="0"/>
            <w:vAlign w:val="center"/>
          </w:tcPr>
          <w:p w14:paraId="6E489C6C">
            <w:pPr>
              <w:jc w:val="center"/>
              <w:rPr>
                <w:rFonts w:hint="eastAsia" w:ascii="宋体" w:hAnsi="宋体" w:eastAsia="宋体" w:cs="宋体"/>
                <w:sz w:val="24"/>
              </w:rPr>
            </w:pPr>
          </w:p>
        </w:tc>
        <w:tc>
          <w:tcPr>
            <w:tcW w:w="1182" w:type="dxa"/>
            <w:noWrap w:val="0"/>
            <w:vAlign w:val="center"/>
          </w:tcPr>
          <w:p w14:paraId="642C7E13">
            <w:pPr>
              <w:jc w:val="center"/>
              <w:rPr>
                <w:rFonts w:hint="eastAsia" w:ascii="宋体" w:hAnsi="宋体" w:eastAsia="宋体" w:cs="宋体"/>
                <w:sz w:val="24"/>
              </w:rPr>
            </w:pPr>
            <w:r>
              <w:rPr>
                <w:rFonts w:hint="eastAsia" w:ascii="宋体" w:hAnsi="宋体" w:eastAsia="宋体" w:cs="宋体"/>
                <w:sz w:val="24"/>
              </w:rPr>
              <w:t>授权代表</w:t>
            </w:r>
          </w:p>
          <w:p w14:paraId="3307D6FE">
            <w:pPr>
              <w:jc w:val="center"/>
              <w:rPr>
                <w:rFonts w:hint="eastAsia" w:ascii="宋体" w:hAnsi="宋体" w:eastAsia="宋体" w:cs="宋体"/>
                <w:sz w:val="24"/>
              </w:rPr>
            </w:pPr>
            <w:r>
              <w:rPr>
                <w:rFonts w:hint="eastAsia" w:ascii="宋体" w:hAnsi="宋体" w:eastAsia="宋体" w:cs="宋体"/>
                <w:sz w:val="24"/>
              </w:rPr>
              <w:t>职 务</w:t>
            </w:r>
          </w:p>
        </w:tc>
        <w:tc>
          <w:tcPr>
            <w:tcW w:w="1561" w:type="dxa"/>
            <w:noWrap w:val="0"/>
            <w:vAlign w:val="center"/>
          </w:tcPr>
          <w:p w14:paraId="723867D6">
            <w:pPr>
              <w:jc w:val="center"/>
              <w:rPr>
                <w:rFonts w:hint="eastAsia" w:ascii="宋体" w:hAnsi="宋体" w:eastAsia="宋体" w:cs="宋体"/>
                <w:sz w:val="24"/>
              </w:rPr>
            </w:pPr>
          </w:p>
        </w:tc>
        <w:tc>
          <w:tcPr>
            <w:tcW w:w="1204" w:type="dxa"/>
            <w:noWrap w:val="0"/>
            <w:vAlign w:val="center"/>
          </w:tcPr>
          <w:p w14:paraId="52D9BD83">
            <w:pPr>
              <w:jc w:val="center"/>
              <w:rPr>
                <w:rFonts w:hint="eastAsia" w:ascii="宋体" w:hAnsi="宋体" w:eastAsia="宋体" w:cs="宋体"/>
                <w:sz w:val="24"/>
              </w:rPr>
            </w:pPr>
            <w:r>
              <w:rPr>
                <w:rFonts w:hint="eastAsia" w:ascii="宋体" w:hAnsi="宋体" w:eastAsia="宋体" w:cs="宋体"/>
                <w:sz w:val="24"/>
              </w:rPr>
              <w:t>授权代表电 话</w:t>
            </w:r>
          </w:p>
        </w:tc>
        <w:tc>
          <w:tcPr>
            <w:tcW w:w="1676" w:type="dxa"/>
            <w:noWrap w:val="0"/>
            <w:vAlign w:val="center"/>
          </w:tcPr>
          <w:p w14:paraId="023F7196">
            <w:pPr>
              <w:jc w:val="center"/>
              <w:rPr>
                <w:rFonts w:hint="eastAsia" w:ascii="宋体" w:hAnsi="宋体" w:eastAsia="宋体" w:cs="宋体"/>
                <w:sz w:val="24"/>
              </w:rPr>
            </w:pPr>
          </w:p>
        </w:tc>
      </w:tr>
      <w:tr w14:paraId="1E238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9540" w:type="dxa"/>
            <w:gridSpan w:val="6"/>
            <w:tcBorders>
              <w:bottom w:val="single" w:color="auto" w:sz="4" w:space="0"/>
            </w:tcBorders>
            <w:noWrap w:val="0"/>
            <w:vAlign w:val="top"/>
          </w:tcPr>
          <w:p w14:paraId="678812B7">
            <w:pPr>
              <w:rPr>
                <w:rFonts w:hint="eastAsia"/>
                <w:b/>
                <w:bCs/>
              </w:rPr>
            </w:pPr>
          </w:p>
          <w:p w14:paraId="1B676F0B">
            <w:pPr>
              <w:rPr>
                <w:rFonts w:hint="eastAsia"/>
                <w:b/>
                <w:bCs/>
              </w:rPr>
            </w:pPr>
            <w:r>
              <w:rPr>
                <w:rFonts w:hint="eastAsia"/>
                <w:b/>
                <w:bCs/>
              </w:rPr>
              <w:t>澄清内容：</w:t>
            </w:r>
          </w:p>
          <w:p w14:paraId="3954F9FA">
            <w:pPr>
              <w:pStyle w:val="2"/>
              <w:rPr>
                <w:rFonts w:hint="default" w:eastAsia="仿宋_GB2312"/>
                <w:b w:val="0"/>
                <w:bCs w:val="0"/>
                <w:lang w:val="en-US" w:eastAsia="zh-CN"/>
              </w:rPr>
            </w:pPr>
            <w:r>
              <w:rPr>
                <w:rFonts w:hint="eastAsia"/>
                <w:b/>
                <w:bCs/>
                <w:lang w:val="en-US" w:eastAsia="zh-CN"/>
              </w:rPr>
              <w:t xml:space="preserve">   </w:t>
            </w:r>
            <w:r>
              <w:rPr>
                <w:rFonts w:hint="eastAsia"/>
                <w:b w:val="0"/>
                <w:bCs w:val="0"/>
                <w:lang w:val="en-US" w:eastAsia="zh-CN"/>
              </w:rPr>
              <w:t>写明税前整体报价让利系数。</w:t>
            </w:r>
          </w:p>
          <w:p w14:paraId="46612E0E">
            <w:pPr>
              <w:rPr>
                <w:sz w:val="24"/>
              </w:rPr>
            </w:pPr>
          </w:p>
          <w:p w14:paraId="04FBA621">
            <w:pPr>
              <w:rPr>
                <w:sz w:val="24"/>
              </w:rPr>
            </w:pPr>
          </w:p>
          <w:p w14:paraId="0645443F">
            <w:pPr>
              <w:rPr>
                <w:sz w:val="24"/>
              </w:rPr>
            </w:pPr>
          </w:p>
          <w:p w14:paraId="11EDF700">
            <w:pPr>
              <w:rPr>
                <w:sz w:val="24"/>
              </w:rPr>
            </w:pPr>
          </w:p>
          <w:p w14:paraId="417C6F52">
            <w:pPr>
              <w:rPr>
                <w:sz w:val="24"/>
              </w:rPr>
            </w:pPr>
            <w:r>
              <w:rPr>
                <w:rFonts w:hint="eastAsia"/>
              </w:rPr>
              <w:t xml:space="preserve">                         </w:t>
            </w:r>
            <w:r>
              <w:rPr>
                <w:rFonts w:hint="eastAsia"/>
                <w:sz w:val="24"/>
              </w:rPr>
              <w:t xml:space="preserve"> </w:t>
            </w:r>
          </w:p>
          <w:p w14:paraId="330DFCCE">
            <w:pPr>
              <w:rPr>
                <w:rFonts w:hint="eastAsia" w:ascii="宋体" w:hAnsi="宋体" w:eastAsia="宋体" w:cs="宋体"/>
                <w:sz w:val="28"/>
                <w:szCs w:val="28"/>
              </w:rPr>
            </w:pPr>
            <w:r>
              <w:rPr>
                <w:rFonts w:hint="eastAsia"/>
                <w:sz w:val="24"/>
              </w:rPr>
              <w:t xml:space="preserve">                               </w:t>
            </w:r>
            <w:r>
              <w:rPr>
                <w:rFonts w:hint="eastAsia" w:ascii="宋体" w:hAnsi="宋体" w:eastAsia="宋体" w:cs="宋体"/>
                <w:sz w:val="24"/>
              </w:rPr>
              <w:t xml:space="preserve">  </w:t>
            </w:r>
            <w:r>
              <w:rPr>
                <w:rFonts w:hint="eastAsia" w:ascii="宋体" w:hAnsi="宋体" w:eastAsia="宋体" w:cs="宋体"/>
                <w:sz w:val="28"/>
                <w:szCs w:val="28"/>
              </w:rPr>
              <w:t xml:space="preserve">     投标人授权代表(签名)：</w:t>
            </w:r>
          </w:p>
          <w:p w14:paraId="4A039C6B">
            <w:pPr>
              <w:rPr>
                <w:rFonts w:hint="eastAsia" w:ascii="宋体" w:hAnsi="宋体" w:eastAsia="宋体" w:cs="宋体"/>
                <w:sz w:val="24"/>
              </w:rPr>
            </w:pPr>
            <w:r>
              <w:rPr>
                <w:rFonts w:hint="eastAsia" w:ascii="宋体" w:hAnsi="宋体" w:eastAsia="宋体" w:cs="宋体"/>
                <w:sz w:val="24"/>
              </w:rPr>
              <w:t xml:space="preserve">                                                             </w:t>
            </w:r>
          </w:p>
          <w:p w14:paraId="5C4BD54D">
            <w:r>
              <w:rPr>
                <w:rFonts w:hint="eastAsia" w:ascii="宋体" w:hAnsi="宋体" w:eastAsia="宋体" w:cs="宋体"/>
                <w:sz w:val="24"/>
              </w:rPr>
              <w:t xml:space="preserve">                                                              年    月</w:t>
            </w:r>
            <w:r>
              <w:rPr>
                <w:rFonts w:hint="eastAsia" w:ascii="宋体" w:hAnsi="宋体" w:eastAsia="宋体" w:cs="宋体"/>
                <w:sz w:val="24"/>
                <w:lang w:val="en-US" w:eastAsia="zh-CN"/>
              </w:rPr>
              <w:t xml:space="preserve"> </w:t>
            </w:r>
            <w:r>
              <w:rPr>
                <w:rFonts w:hint="eastAsia" w:ascii="宋体" w:hAnsi="宋体" w:eastAsia="宋体" w:cs="宋体"/>
                <w:sz w:val="24"/>
              </w:rPr>
              <w:t xml:space="preserve">   日</w:t>
            </w:r>
          </w:p>
        </w:tc>
      </w:tr>
    </w:tbl>
    <w:p w14:paraId="43809FDD">
      <w:pPr>
        <w:jc w:val="both"/>
        <w:rPr>
          <w:rFonts w:hint="eastAsia" w:eastAsia="黑体"/>
          <w:sz w:val="28"/>
        </w:rPr>
      </w:pPr>
    </w:p>
    <w:p w14:paraId="409EB3C3">
      <w:pPr>
        <w:jc w:val="both"/>
        <w:rPr>
          <w:rFonts w:hint="eastAsia" w:eastAsia="黑体"/>
          <w:sz w:val="28"/>
        </w:rPr>
      </w:pPr>
    </w:p>
    <w:p w14:paraId="399EB1F0">
      <w:pPr>
        <w:jc w:val="both"/>
        <w:rPr>
          <w:rFonts w:hint="eastAsia" w:eastAsia="黑体"/>
          <w:sz w:val="28"/>
        </w:rPr>
      </w:pPr>
    </w:p>
    <w:p w14:paraId="3B8AED49">
      <w:pPr>
        <w:jc w:val="both"/>
        <w:rPr>
          <w:rFonts w:hint="eastAsia" w:eastAsia="黑体"/>
          <w:sz w:val="28"/>
        </w:rPr>
      </w:pPr>
    </w:p>
    <w:p w14:paraId="69E775CB">
      <w:pPr>
        <w:jc w:val="both"/>
        <w:rPr>
          <w:rFonts w:hint="eastAsia" w:eastAsia="黑体"/>
          <w:sz w:val="28"/>
        </w:rPr>
      </w:pPr>
    </w:p>
    <w:p w14:paraId="717ED48E">
      <w:pPr>
        <w:jc w:val="both"/>
        <w:rPr>
          <w:rFonts w:hint="eastAsia" w:eastAsia="黑体"/>
          <w:sz w:val="28"/>
          <w:lang w:val="en-US" w:eastAsia="zh-CN"/>
        </w:rPr>
      </w:pPr>
      <w:r>
        <w:rPr>
          <w:rFonts w:hint="eastAsia" w:eastAsia="黑体"/>
          <w:sz w:val="28"/>
        </w:rPr>
        <w:t>附件</w:t>
      </w:r>
      <w:r>
        <w:rPr>
          <w:rFonts w:hint="eastAsia" w:eastAsia="黑体"/>
          <w:sz w:val="28"/>
          <w:lang w:val="en-US" w:eastAsia="zh-CN"/>
        </w:rPr>
        <w:t>九：</w:t>
      </w:r>
    </w:p>
    <w:p w14:paraId="71ACECB0">
      <w:pPr>
        <w:jc w:val="center"/>
        <w:rPr>
          <w:rFonts w:hint="eastAsia" w:ascii="宋体" w:hAnsi="宋体" w:eastAsia="宋体" w:cs="宋体"/>
          <w:b/>
          <w:bCs/>
          <w:color w:val="000000"/>
          <w:sz w:val="24"/>
          <w:szCs w:val="24"/>
        </w:rPr>
      </w:pPr>
      <w:r>
        <w:rPr>
          <w:rFonts w:hint="eastAsia" w:ascii="宋体" w:hAnsi="宋体" w:eastAsia="宋体" w:cs="宋体"/>
          <w:b/>
          <w:bCs/>
          <w:color w:val="000000"/>
          <w:sz w:val="24"/>
          <w:szCs w:val="24"/>
          <w:lang w:val="en-US" w:eastAsia="zh-CN"/>
        </w:rPr>
        <w:t>相关条款</w:t>
      </w:r>
      <w:r>
        <w:rPr>
          <w:rFonts w:hint="eastAsia" w:ascii="宋体" w:hAnsi="宋体" w:eastAsia="宋体" w:cs="宋体"/>
          <w:b/>
          <w:bCs/>
          <w:color w:val="000000"/>
          <w:sz w:val="24"/>
          <w:szCs w:val="24"/>
        </w:rPr>
        <w:t>偏离表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45E5E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14:paraId="6878BA82">
            <w:pPr>
              <w:jc w:val="center"/>
              <w:rPr>
                <w:rFonts w:ascii="宋体" w:hAnsi="宋体" w:eastAsia="宋体"/>
                <w:color w:val="000000"/>
                <w:sz w:val="24"/>
                <w:szCs w:val="24"/>
              </w:rPr>
            </w:pPr>
            <w:r>
              <w:rPr>
                <w:rFonts w:hint="eastAsia" w:ascii="宋体" w:hAnsi="宋体" w:eastAsia="宋体"/>
                <w:color w:val="000000"/>
                <w:sz w:val="24"/>
                <w:szCs w:val="24"/>
              </w:rPr>
              <w:t>序号</w:t>
            </w:r>
          </w:p>
        </w:tc>
        <w:tc>
          <w:tcPr>
            <w:tcW w:w="3971" w:type="dxa"/>
            <w:gridSpan w:val="2"/>
            <w:noWrap w:val="0"/>
            <w:vAlign w:val="center"/>
          </w:tcPr>
          <w:p w14:paraId="261E2D16">
            <w:pPr>
              <w:jc w:val="center"/>
              <w:rPr>
                <w:rFonts w:ascii="宋体" w:hAnsi="宋体" w:eastAsia="宋体"/>
                <w:color w:val="000000"/>
                <w:sz w:val="24"/>
                <w:szCs w:val="24"/>
              </w:rPr>
            </w:pPr>
            <w:r>
              <w:rPr>
                <w:rFonts w:hint="eastAsia" w:ascii="宋体" w:hAnsi="宋体" w:eastAsia="宋体"/>
                <w:color w:val="000000"/>
                <w:sz w:val="24"/>
                <w:szCs w:val="24"/>
              </w:rPr>
              <w:t>招标文件条款</w:t>
            </w:r>
          </w:p>
        </w:tc>
        <w:tc>
          <w:tcPr>
            <w:tcW w:w="3723" w:type="dxa"/>
            <w:gridSpan w:val="2"/>
            <w:noWrap w:val="0"/>
            <w:vAlign w:val="center"/>
          </w:tcPr>
          <w:p w14:paraId="64B2324E">
            <w:pPr>
              <w:jc w:val="center"/>
              <w:rPr>
                <w:rFonts w:ascii="宋体" w:hAnsi="宋体" w:eastAsia="宋体"/>
                <w:color w:val="000000"/>
                <w:sz w:val="24"/>
                <w:szCs w:val="24"/>
              </w:rPr>
            </w:pPr>
            <w:r>
              <w:rPr>
                <w:rFonts w:hint="eastAsia" w:ascii="宋体" w:hAnsi="宋体" w:eastAsia="宋体"/>
                <w:color w:val="000000"/>
                <w:sz w:val="24"/>
                <w:szCs w:val="24"/>
              </w:rPr>
              <w:t>投标书条款</w:t>
            </w:r>
          </w:p>
        </w:tc>
      </w:tr>
      <w:tr w14:paraId="0A7A4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14:paraId="29C3D5BD">
            <w:pPr>
              <w:rPr>
                <w:rFonts w:ascii="宋体" w:hAnsi="宋体" w:eastAsia="宋体"/>
                <w:color w:val="000000"/>
                <w:sz w:val="24"/>
                <w:szCs w:val="24"/>
              </w:rPr>
            </w:pPr>
          </w:p>
        </w:tc>
        <w:tc>
          <w:tcPr>
            <w:tcW w:w="1080" w:type="dxa"/>
            <w:noWrap w:val="0"/>
            <w:vAlign w:val="center"/>
          </w:tcPr>
          <w:p w14:paraId="71E987E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891" w:type="dxa"/>
            <w:noWrap w:val="0"/>
            <w:vAlign w:val="center"/>
          </w:tcPr>
          <w:p w14:paraId="60EABC86">
            <w:pPr>
              <w:jc w:val="center"/>
              <w:rPr>
                <w:rFonts w:ascii="宋体" w:hAnsi="宋体" w:eastAsia="宋体"/>
                <w:color w:val="000000"/>
                <w:sz w:val="24"/>
                <w:szCs w:val="24"/>
              </w:rPr>
            </w:pPr>
            <w:r>
              <w:rPr>
                <w:rFonts w:hint="eastAsia" w:ascii="宋体" w:hAnsi="宋体" w:eastAsia="宋体"/>
                <w:color w:val="000000"/>
                <w:sz w:val="24"/>
                <w:szCs w:val="24"/>
              </w:rPr>
              <w:t>偏离</w:t>
            </w:r>
          </w:p>
        </w:tc>
        <w:tc>
          <w:tcPr>
            <w:tcW w:w="1110" w:type="dxa"/>
            <w:noWrap w:val="0"/>
            <w:vAlign w:val="center"/>
          </w:tcPr>
          <w:p w14:paraId="02A723A8">
            <w:pPr>
              <w:jc w:val="center"/>
              <w:rPr>
                <w:rFonts w:hint="eastAsia" w:ascii="宋体" w:hAnsi="宋体" w:eastAsia="宋体"/>
                <w:color w:val="000000"/>
                <w:sz w:val="24"/>
                <w:szCs w:val="24"/>
                <w:lang w:eastAsia="zh-CN"/>
              </w:rPr>
            </w:pPr>
            <w:r>
              <w:rPr>
                <w:rFonts w:hint="eastAsia" w:ascii="宋体" w:hAnsi="宋体" w:eastAsia="宋体"/>
                <w:color w:val="000000"/>
                <w:sz w:val="24"/>
                <w:szCs w:val="24"/>
                <w:lang w:val="en-US" w:eastAsia="zh-CN"/>
              </w:rPr>
              <w:t>内容</w:t>
            </w:r>
          </w:p>
        </w:tc>
        <w:tc>
          <w:tcPr>
            <w:tcW w:w="2613" w:type="dxa"/>
            <w:noWrap w:val="0"/>
            <w:vAlign w:val="center"/>
          </w:tcPr>
          <w:p w14:paraId="4321C6C5">
            <w:pPr>
              <w:jc w:val="center"/>
              <w:rPr>
                <w:rFonts w:ascii="宋体" w:hAnsi="宋体" w:eastAsia="宋体"/>
                <w:color w:val="000000"/>
                <w:sz w:val="24"/>
                <w:szCs w:val="24"/>
              </w:rPr>
            </w:pPr>
            <w:r>
              <w:rPr>
                <w:rFonts w:hint="eastAsia" w:ascii="宋体" w:hAnsi="宋体" w:eastAsia="宋体"/>
                <w:color w:val="000000"/>
                <w:sz w:val="24"/>
                <w:szCs w:val="24"/>
              </w:rPr>
              <w:t>偏离</w:t>
            </w:r>
          </w:p>
        </w:tc>
      </w:tr>
      <w:tr w14:paraId="20435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F16E4D8">
            <w:pPr>
              <w:jc w:val="center"/>
              <w:rPr>
                <w:rFonts w:ascii="宋体" w:hAnsi="宋体" w:eastAsia="宋体"/>
                <w:color w:val="000000"/>
                <w:sz w:val="24"/>
                <w:szCs w:val="24"/>
              </w:rPr>
            </w:pPr>
          </w:p>
        </w:tc>
        <w:tc>
          <w:tcPr>
            <w:tcW w:w="1080" w:type="dxa"/>
            <w:noWrap w:val="0"/>
            <w:vAlign w:val="center"/>
          </w:tcPr>
          <w:p w14:paraId="33CDEA0E">
            <w:pPr>
              <w:rPr>
                <w:rFonts w:ascii="宋体" w:hAnsi="宋体" w:eastAsia="宋体"/>
                <w:color w:val="000000"/>
                <w:sz w:val="24"/>
                <w:szCs w:val="24"/>
              </w:rPr>
            </w:pPr>
          </w:p>
        </w:tc>
        <w:tc>
          <w:tcPr>
            <w:tcW w:w="2891" w:type="dxa"/>
            <w:noWrap w:val="0"/>
            <w:vAlign w:val="center"/>
          </w:tcPr>
          <w:p w14:paraId="4E5BE04B">
            <w:pPr>
              <w:rPr>
                <w:rFonts w:ascii="宋体" w:hAnsi="宋体" w:eastAsia="宋体"/>
                <w:color w:val="000000"/>
                <w:sz w:val="24"/>
                <w:szCs w:val="24"/>
              </w:rPr>
            </w:pPr>
          </w:p>
        </w:tc>
        <w:tc>
          <w:tcPr>
            <w:tcW w:w="1110" w:type="dxa"/>
            <w:noWrap w:val="0"/>
            <w:vAlign w:val="center"/>
          </w:tcPr>
          <w:p w14:paraId="36B9627D">
            <w:pPr>
              <w:rPr>
                <w:rFonts w:ascii="宋体" w:hAnsi="宋体" w:eastAsia="宋体"/>
                <w:color w:val="000000"/>
                <w:sz w:val="24"/>
                <w:szCs w:val="24"/>
              </w:rPr>
            </w:pPr>
          </w:p>
        </w:tc>
        <w:tc>
          <w:tcPr>
            <w:tcW w:w="2613" w:type="dxa"/>
            <w:noWrap w:val="0"/>
            <w:vAlign w:val="center"/>
          </w:tcPr>
          <w:p w14:paraId="58F93F72">
            <w:pPr>
              <w:rPr>
                <w:rFonts w:ascii="宋体" w:hAnsi="宋体" w:eastAsia="宋体"/>
                <w:color w:val="000000"/>
                <w:sz w:val="24"/>
                <w:szCs w:val="24"/>
              </w:rPr>
            </w:pPr>
          </w:p>
        </w:tc>
      </w:tr>
      <w:tr w14:paraId="0A93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21C46D5">
            <w:pPr>
              <w:jc w:val="center"/>
              <w:rPr>
                <w:rFonts w:ascii="宋体" w:hAnsi="宋体" w:eastAsia="宋体"/>
                <w:color w:val="000000"/>
                <w:sz w:val="24"/>
                <w:szCs w:val="24"/>
              </w:rPr>
            </w:pPr>
          </w:p>
        </w:tc>
        <w:tc>
          <w:tcPr>
            <w:tcW w:w="1080" w:type="dxa"/>
            <w:noWrap w:val="0"/>
            <w:vAlign w:val="center"/>
          </w:tcPr>
          <w:p w14:paraId="236EBD6B">
            <w:pPr>
              <w:rPr>
                <w:rFonts w:ascii="宋体" w:hAnsi="宋体" w:eastAsia="宋体"/>
                <w:color w:val="000000"/>
                <w:sz w:val="24"/>
                <w:szCs w:val="24"/>
              </w:rPr>
            </w:pPr>
          </w:p>
        </w:tc>
        <w:tc>
          <w:tcPr>
            <w:tcW w:w="2891" w:type="dxa"/>
            <w:noWrap w:val="0"/>
            <w:vAlign w:val="center"/>
          </w:tcPr>
          <w:p w14:paraId="4CB6E312">
            <w:pPr>
              <w:rPr>
                <w:rFonts w:ascii="宋体" w:hAnsi="宋体" w:eastAsia="宋体"/>
                <w:color w:val="000000"/>
                <w:sz w:val="24"/>
                <w:szCs w:val="24"/>
              </w:rPr>
            </w:pPr>
          </w:p>
        </w:tc>
        <w:tc>
          <w:tcPr>
            <w:tcW w:w="1110" w:type="dxa"/>
            <w:noWrap w:val="0"/>
            <w:vAlign w:val="center"/>
          </w:tcPr>
          <w:p w14:paraId="32514787">
            <w:pPr>
              <w:rPr>
                <w:rFonts w:ascii="宋体" w:hAnsi="宋体" w:eastAsia="宋体"/>
                <w:color w:val="000000"/>
                <w:sz w:val="24"/>
                <w:szCs w:val="24"/>
              </w:rPr>
            </w:pPr>
          </w:p>
        </w:tc>
        <w:tc>
          <w:tcPr>
            <w:tcW w:w="2613" w:type="dxa"/>
            <w:noWrap w:val="0"/>
            <w:vAlign w:val="center"/>
          </w:tcPr>
          <w:p w14:paraId="7BFF43DF">
            <w:pPr>
              <w:rPr>
                <w:rFonts w:ascii="宋体" w:hAnsi="宋体" w:eastAsia="宋体"/>
                <w:color w:val="000000"/>
                <w:sz w:val="24"/>
                <w:szCs w:val="24"/>
              </w:rPr>
            </w:pPr>
          </w:p>
        </w:tc>
      </w:tr>
      <w:tr w14:paraId="5252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6E6BF912">
            <w:pPr>
              <w:jc w:val="center"/>
              <w:rPr>
                <w:rFonts w:ascii="宋体" w:hAnsi="宋体" w:eastAsia="宋体"/>
                <w:color w:val="000000"/>
                <w:sz w:val="24"/>
                <w:szCs w:val="24"/>
              </w:rPr>
            </w:pPr>
          </w:p>
        </w:tc>
        <w:tc>
          <w:tcPr>
            <w:tcW w:w="1080" w:type="dxa"/>
            <w:noWrap w:val="0"/>
            <w:vAlign w:val="center"/>
          </w:tcPr>
          <w:p w14:paraId="720AE0AC">
            <w:pPr>
              <w:rPr>
                <w:rFonts w:ascii="宋体" w:hAnsi="宋体" w:eastAsia="宋体"/>
                <w:color w:val="000000"/>
                <w:sz w:val="24"/>
                <w:szCs w:val="24"/>
              </w:rPr>
            </w:pPr>
          </w:p>
        </w:tc>
        <w:tc>
          <w:tcPr>
            <w:tcW w:w="2891" w:type="dxa"/>
            <w:noWrap w:val="0"/>
            <w:vAlign w:val="center"/>
          </w:tcPr>
          <w:p w14:paraId="0A85B95F">
            <w:pPr>
              <w:rPr>
                <w:rFonts w:ascii="宋体" w:hAnsi="宋体" w:eastAsia="宋体"/>
                <w:color w:val="000000"/>
                <w:sz w:val="24"/>
                <w:szCs w:val="24"/>
              </w:rPr>
            </w:pPr>
          </w:p>
        </w:tc>
        <w:tc>
          <w:tcPr>
            <w:tcW w:w="1110" w:type="dxa"/>
            <w:noWrap w:val="0"/>
            <w:vAlign w:val="center"/>
          </w:tcPr>
          <w:p w14:paraId="079194F4">
            <w:pPr>
              <w:rPr>
                <w:rFonts w:ascii="宋体" w:hAnsi="宋体" w:eastAsia="宋体"/>
                <w:color w:val="000000"/>
                <w:sz w:val="24"/>
                <w:szCs w:val="24"/>
              </w:rPr>
            </w:pPr>
          </w:p>
        </w:tc>
        <w:tc>
          <w:tcPr>
            <w:tcW w:w="2613" w:type="dxa"/>
            <w:noWrap w:val="0"/>
            <w:vAlign w:val="center"/>
          </w:tcPr>
          <w:p w14:paraId="1D562F87">
            <w:pPr>
              <w:rPr>
                <w:rFonts w:ascii="宋体" w:hAnsi="宋体" w:eastAsia="宋体"/>
                <w:color w:val="000000"/>
                <w:sz w:val="24"/>
                <w:szCs w:val="24"/>
              </w:rPr>
            </w:pPr>
          </w:p>
        </w:tc>
      </w:tr>
      <w:tr w14:paraId="759DA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8AB103E">
            <w:pPr>
              <w:jc w:val="center"/>
              <w:rPr>
                <w:rFonts w:ascii="宋体" w:hAnsi="宋体" w:eastAsia="宋体"/>
                <w:color w:val="000000"/>
                <w:sz w:val="24"/>
                <w:szCs w:val="24"/>
              </w:rPr>
            </w:pPr>
          </w:p>
        </w:tc>
        <w:tc>
          <w:tcPr>
            <w:tcW w:w="1080" w:type="dxa"/>
            <w:noWrap w:val="0"/>
            <w:vAlign w:val="center"/>
          </w:tcPr>
          <w:p w14:paraId="3B4D4A7F">
            <w:pPr>
              <w:rPr>
                <w:rFonts w:ascii="宋体" w:hAnsi="宋体" w:eastAsia="宋体"/>
                <w:color w:val="000000"/>
                <w:sz w:val="24"/>
                <w:szCs w:val="24"/>
              </w:rPr>
            </w:pPr>
          </w:p>
        </w:tc>
        <w:tc>
          <w:tcPr>
            <w:tcW w:w="2891" w:type="dxa"/>
            <w:noWrap w:val="0"/>
            <w:vAlign w:val="center"/>
          </w:tcPr>
          <w:p w14:paraId="2BD2D5C1">
            <w:pPr>
              <w:rPr>
                <w:rFonts w:ascii="宋体" w:hAnsi="宋体" w:eastAsia="宋体"/>
                <w:color w:val="000000"/>
                <w:sz w:val="24"/>
                <w:szCs w:val="24"/>
              </w:rPr>
            </w:pPr>
          </w:p>
        </w:tc>
        <w:tc>
          <w:tcPr>
            <w:tcW w:w="1110" w:type="dxa"/>
            <w:noWrap w:val="0"/>
            <w:vAlign w:val="center"/>
          </w:tcPr>
          <w:p w14:paraId="711A4CAE">
            <w:pPr>
              <w:rPr>
                <w:rFonts w:ascii="宋体" w:hAnsi="宋体" w:eastAsia="宋体"/>
                <w:color w:val="000000"/>
                <w:sz w:val="24"/>
                <w:szCs w:val="24"/>
              </w:rPr>
            </w:pPr>
          </w:p>
        </w:tc>
        <w:tc>
          <w:tcPr>
            <w:tcW w:w="2613" w:type="dxa"/>
            <w:noWrap w:val="0"/>
            <w:vAlign w:val="center"/>
          </w:tcPr>
          <w:p w14:paraId="67FA1ED8">
            <w:pPr>
              <w:rPr>
                <w:rFonts w:ascii="宋体" w:hAnsi="宋体" w:eastAsia="宋体"/>
                <w:color w:val="000000"/>
                <w:sz w:val="24"/>
                <w:szCs w:val="24"/>
              </w:rPr>
            </w:pPr>
          </w:p>
        </w:tc>
      </w:tr>
      <w:tr w14:paraId="4C6E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12A3616">
            <w:pPr>
              <w:jc w:val="center"/>
              <w:rPr>
                <w:rFonts w:ascii="宋体" w:hAnsi="宋体" w:eastAsia="宋体"/>
                <w:color w:val="000000"/>
                <w:sz w:val="24"/>
                <w:szCs w:val="24"/>
              </w:rPr>
            </w:pPr>
          </w:p>
        </w:tc>
        <w:tc>
          <w:tcPr>
            <w:tcW w:w="1080" w:type="dxa"/>
            <w:noWrap w:val="0"/>
            <w:vAlign w:val="center"/>
          </w:tcPr>
          <w:p w14:paraId="7C7A8770">
            <w:pPr>
              <w:rPr>
                <w:rFonts w:ascii="宋体" w:hAnsi="宋体" w:eastAsia="宋体"/>
                <w:color w:val="000000"/>
                <w:sz w:val="24"/>
                <w:szCs w:val="24"/>
              </w:rPr>
            </w:pPr>
          </w:p>
        </w:tc>
        <w:tc>
          <w:tcPr>
            <w:tcW w:w="2891" w:type="dxa"/>
            <w:noWrap w:val="0"/>
            <w:vAlign w:val="center"/>
          </w:tcPr>
          <w:p w14:paraId="6441CA6C">
            <w:pPr>
              <w:rPr>
                <w:rFonts w:ascii="宋体" w:hAnsi="宋体" w:eastAsia="宋体"/>
                <w:color w:val="000000"/>
                <w:sz w:val="24"/>
                <w:szCs w:val="24"/>
              </w:rPr>
            </w:pPr>
          </w:p>
        </w:tc>
        <w:tc>
          <w:tcPr>
            <w:tcW w:w="1110" w:type="dxa"/>
            <w:noWrap w:val="0"/>
            <w:vAlign w:val="center"/>
          </w:tcPr>
          <w:p w14:paraId="495CAFB2">
            <w:pPr>
              <w:rPr>
                <w:rFonts w:ascii="宋体" w:hAnsi="宋体" w:eastAsia="宋体"/>
                <w:color w:val="000000"/>
                <w:sz w:val="24"/>
                <w:szCs w:val="24"/>
              </w:rPr>
            </w:pPr>
          </w:p>
        </w:tc>
        <w:tc>
          <w:tcPr>
            <w:tcW w:w="2613" w:type="dxa"/>
            <w:noWrap w:val="0"/>
            <w:vAlign w:val="center"/>
          </w:tcPr>
          <w:p w14:paraId="1D81279C">
            <w:pPr>
              <w:rPr>
                <w:rFonts w:ascii="宋体" w:hAnsi="宋体" w:eastAsia="宋体"/>
                <w:color w:val="000000"/>
                <w:sz w:val="24"/>
                <w:szCs w:val="24"/>
              </w:rPr>
            </w:pPr>
          </w:p>
        </w:tc>
      </w:tr>
      <w:tr w14:paraId="376F86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DAC8A8">
            <w:pPr>
              <w:jc w:val="center"/>
              <w:rPr>
                <w:rFonts w:ascii="宋体" w:hAnsi="宋体" w:eastAsia="宋体"/>
                <w:color w:val="000000"/>
                <w:sz w:val="24"/>
                <w:szCs w:val="24"/>
              </w:rPr>
            </w:pPr>
          </w:p>
        </w:tc>
        <w:tc>
          <w:tcPr>
            <w:tcW w:w="1080" w:type="dxa"/>
            <w:noWrap w:val="0"/>
            <w:vAlign w:val="center"/>
          </w:tcPr>
          <w:p w14:paraId="6356D53B">
            <w:pPr>
              <w:rPr>
                <w:rFonts w:ascii="宋体" w:hAnsi="宋体" w:eastAsia="宋体"/>
                <w:color w:val="000000"/>
                <w:sz w:val="24"/>
                <w:szCs w:val="24"/>
              </w:rPr>
            </w:pPr>
          </w:p>
        </w:tc>
        <w:tc>
          <w:tcPr>
            <w:tcW w:w="2891" w:type="dxa"/>
            <w:noWrap w:val="0"/>
            <w:vAlign w:val="center"/>
          </w:tcPr>
          <w:p w14:paraId="7A873C21">
            <w:pPr>
              <w:rPr>
                <w:rFonts w:ascii="宋体" w:hAnsi="宋体" w:eastAsia="宋体"/>
                <w:color w:val="000000"/>
                <w:sz w:val="24"/>
                <w:szCs w:val="24"/>
              </w:rPr>
            </w:pPr>
          </w:p>
        </w:tc>
        <w:tc>
          <w:tcPr>
            <w:tcW w:w="1110" w:type="dxa"/>
            <w:noWrap w:val="0"/>
            <w:vAlign w:val="center"/>
          </w:tcPr>
          <w:p w14:paraId="0C0BB720">
            <w:pPr>
              <w:rPr>
                <w:rFonts w:ascii="宋体" w:hAnsi="宋体" w:eastAsia="宋体"/>
                <w:color w:val="000000"/>
                <w:sz w:val="24"/>
                <w:szCs w:val="24"/>
              </w:rPr>
            </w:pPr>
          </w:p>
        </w:tc>
        <w:tc>
          <w:tcPr>
            <w:tcW w:w="2613" w:type="dxa"/>
            <w:noWrap w:val="0"/>
            <w:vAlign w:val="center"/>
          </w:tcPr>
          <w:p w14:paraId="4926C09F">
            <w:pPr>
              <w:rPr>
                <w:rFonts w:ascii="宋体" w:hAnsi="宋体" w:eastAsia="宋体"/>
                <w:color w:val="000000"/>
                <w:sz w:val="24"/>
                <w:szCs w:val="24"/>
              </w:rPr>
            </w:pPr>
          </w:p>
        </w:tc>
      </w:tr>
      <w:tr w14:paraId="414D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576A46A">
            <w:pPr>
              <w:jc w:val="center"/>
              <w:rPr>
                <w:rFonts w:ascii="宋体" w:hAnsi="宋体" w:eastAsia="宋体"/>
                <w:color w:val="000000"/>
                <w:sz w:val="24"/>
                <w:szCs w:val="24"/>
              </w:rPr>
            </w:pPr>
          </w:p>
        </w:tc>
        <w:tc>
          <w:tcPr>
            <w:tcW w:w="1080" w:type="dxa"/>
            <w:noWrap w:val="0"/>
            <w:vAlign w:val="center"/>
          </w:tcPr>
          <w:p w14:paraId="6353F23D">
            <w:pPr>
              <w:rPr>
                <w:rFonts w:ascii="宋体" w:hAnsi="宋体" w:eastAsia="宋体"/>
                <w:color w:val="000000"/>
                <w:sz w:val="24"/>
                <w:szCs w:val="24"/>
              </w:rPr>
            </w:pPr>
          </w:p>
        </w:tc>
        <w:tc>
          <w:tcPr>
            <w:tcW w:w="2891" w:type="dxa"/>
            <w:noWrap w:val="0"/>
            <w:vAlign w:val="center"/>
          </w:tcPr>
          <w:p w14:paraId="23BFEDB4">
            <w:pPr>
              <w:rPr>
                <w:rFonts w:ascii="宋体" w:hAnsi="宋体" w:eastAsia="宋体"/>
                <w:color w:val="000000"/>
                <w:sz w:val="24"/>
                <w:szCs w:val="24"/>
              </w:rPr>
            </w:pPr>
          </w:p>
        </w:tc>
        <w:tc>
          <w:tcPr>
            <w:tcW w:w="1110" w:type="dxa"/>
            <w:noWrap w:val="0"/>
            <w:vAlign w:val="center"/>
          </w:tcPr>
          <w:p w14:paraId="664EFE94">
            <w:pPr>
              <w:rPr>
                <w:rFonts w:ascii="宋体" w:hAnsi="宋体" w:eastAsia="宋体"/>
                <w:color w:val="000000"/>
                <w:sz w:val="24"/>
                <w:szCs w:val="24"/>
              </w:rPr>
            </w:pPr>
          </w:p>
        </w:tc>
        <w:tc>
          <w:tcPr>
            <w:tcW w:w="2613" w:type="dxa"/>
            <w:noWrap w:val="0"/>
            <w:vAlign w:val="center"/>
          </w:tcPr>
          <w:p w14:paraId="34C2EA73">
            <w:pPr>
              <w:rPr>
                <w:rFonts w:ascii="宋体" w:hAnsi="宋体" w:eastAsia="宋体"/>
                <w:color w:val="000000"/>
                <w:sz w:val="24"/>
                <w:szCs w:val="24"/>
              </w:rPr>
            </w:pPr>
          </w:p>
        </w:tc>
      </w:tr>
      <w:tr w14:paraId="389EF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1F1EDF34">
            <w:pPr>
              <w:jc w:val="center"/>
              <w:rPr>
                <w:rFonts w:ascii="宋体" w:hAnsi="宋体" w:eastAsia="宋体"/>
                <w:color w:val="000000"/>
                <w:sz w:val="24"/>
                <w:szCs w:val="24"/>
              </w:rPr>
            </w:pPr>
          </w:p>
        </w:tc>
        <w:tc>
          <w:tcPr>
            <w:tcW w:w="1080" w:type="dxa"/>
            <w:noWrap w:val="0"/>
            <w:vAlign w:val="center"/>
          </w:tcPr>
          <w:p w14:paraId="507F2689">
            <w:pPr>
              <w:rPr>
                <w:rFonts w:ascii="宋体" w:hAnsi="宋体" w:eastAsia="宋体"/>
                <w:color w:val="000000"/>
                <w:sz w:val="24"/>
                <w:szCs w:val="24"/>
              </w:rPr>
            </w:pPr>
          </w:p>
        </w:tc>
        <w:tc>
          <w:tcPr>
            <w:tcW w:w="2891" w:type="dxa"/>
            <w:noWrap w:val="0"/>
            <w:vAlign w:val="center"/>
          </w:tcPr>
          <w:p w14:paraId="6B1C9282">
            <w:pPr>
              <w:rPr>
                <w:rFonts w:ascii="宋体" w:hAnsi="宋体" w:eastAsia="宋体"/>
                <w:color w:val="000000"/>
                <w:sz w:val="24"/>
                <w:szCs w:val="24"/>
              </w:rPr>
            </w:pPr>
          </w:p>
        </w:tc>
        <w:tc>
          <w:tcPr>
            <w:tcW w:w="1110" w:type="dxa"/>
            <w:noWrap w:val="0"/>
            <w:vAlign w:val="center"/>
          </w:tcPr>
          <w:p w14:paraId="714FCF02">
            <w:pPr>
              <w:rPr>
                <w:rFonts w:ascii="宋体" w:hAnsi="宋体" w:eastAsia="宋体"/>
                <w:color w:val="000000"/>
                <w:sz w:val="24"/>
                <w:szCs w:val="24"/>
              </w:rPr>
            </w:pPr>
          </w:p>
        </w:tc>
        <w:tc>
          <w:tcPr>
            <w:tcW w:w="2613" w:type="dxa"/>
            <w:noWrap w:val="0"/>
            <w:vAlign w:val="center"/>
          </w:tcPr>
          <w:p w14:paraId="1C614911">
            <w:pPr>
              <w:rPr>
                <w:rFonts w:ascii="宋体" w:hAnsi="宋体" w:eastAsia="宋体"/>
                <w:color w:val="000000"/>
                <w:sz w:val="24"/>
                <w:szCs w:val="24"/>
              </w:rPr>
            </w:pPr>
          </w:p>
        </w:tc>
      </w:tr>
      <w:tr w14:paraId="6B9A8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74F98430">
            <w:pPr>
              <w:jc w:val="center"/>
              <w:rPr>
                <w:rFonts w:ascii="宋体" w:hAnsi="宋体" w:eastAsia="宋体"/>
                <w:color w:val="000000"/>
                <w:sz w:val="24"/>
                <w:szCs w:val="24"/>
              </w:rPr>
            </w:pPr>
          </w:p>
        </w:tc>
        <w:tc>
          <w:tcPr>
            <w:tcW w:w="1080" w:type="dxa"/>
            <w:noWrap w:val="0"/>
            <w:vAlign w:val="center"/>
          </w:tcPr>
          <w:p w14:paraId="4E21BDB0">
            <w:pPr>
              <w:rPr>
                <w:rFonts w:ascii="宋体" w:hAnsi="宋体" w:eastAsia="宋体"/>
                <w:color w:val="000000"/>
                <w:sz w:val="24"/>
                <w:szCs w:val="24"/>
              </w:rPr>
            </w:pPr>
          </w:p>
        </w:tc>
        <w:tc>
          <w:tcPr>
            <w:tcW w:w="2891" w:type="dxa"/>
            <w:noWrap w:val="0"/>
            <w:vAlign w:val="center"/>
          </w:tcPr>
          <w:p w14:paraId="37358F15">
            <w:pPr>
              <w:rPr>
                <w:rFonts w:ascii="宋体" w:hAnsi="宋体" w:eastAsia="宋体"/>
                <w:color w:val="000000"/>
                <w:sz w:val="24"/>
                <w:szCs w:val="24"/>
              </w:rPr>
            </w:pPr>
          </w:p>
        </w:tc>
        <w:tc>
          <w:tcPr>
            <w:tcW w:w="1110" w:type="dxa"/>
            <w:noWrap w:val="0"/>
            <w:vAlign w:val="center"/>
          </w:tcPr>
          <w:p w14:paraId="6641B376">
            <w:pPr>
              <w:rPr>
                <w:rFonts w:ascii="宋体" w:hAnsi="宋体" w:eastAsia="宋体"/>
                <w:color w:val="000000"/>
                <w:sz w:val="24"/>
                <w:szCs w:val="24"/>
              </w:rPr>
            </w:pPr>
          </w:p>
        </w:tc>
        <w:tc>
          <w:tcPr>
            <w:tcW w:w="2613" w:type="dxa"/>
            <w:noWrap w:val="0"/>
            <w:vAlign w:val="center"/>
          </w:tcPr>
          <w:p w14:paraId="0D64278A">
            <w:pPr>
              <w:rPr>
                <w:rFonts w:ascii="宋体" w:hAnsi="宋体" w:eastAsia="宋体"/>
                <w:color w:val="000000"/>
                <w:sz w:val="24"/>
                <w:szCs w:val="24"/>
              </w:rPr>
            </w:pPr>
          </w:p>
        </w:tc>
      </w:tr>
      <w:tr w14:paraId="39824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D64E5AB">
            <w:pPr>
              <w:jc w:val="center"/>
              <w:rPr>
                <w:rFonts w:ascii="宋体" w:hAnsi="宋体" w:eastAsia="宋体"/>
                <w:color w:val="000000"/>
                <w:sz w:val="24"/>
                <w:szCs w:val="24"/>
              </w:rPr>
            </w:pPr>
          </w:p>
        </w:tc>
        <w:tc>
          <w:tcPr>
            <w:tcW w:w="1080" w:type="dxa"/>
            <w:noWrap w:val="0"/>
            <w:vAlign w:val="center"/>
          </w:tcPr>
          <w:p w14:paraId="65FEA969">
            <w:pPr>
              <w:rPr>
                <w:rFonts w:ascii="宋体" w:hAnsi="宋体" w:eastAsia="宋体"/>
                <w:color w:val="000000"/>
                <w:sz w:val="24"/>
                <w:szCs w:val="24"/>
              </w:rPr>
            </w:pPr>
          </w:p>
        </w:tc>
        <w:tc>
          <w:tcPr>
            <w:tcW w:w="2891" w:type="dxa"/>
            <w:noWrap w:val="0"/>
            <w:vAlign w:val="center"/>
          </w:tcPr>
          <w:p w14:paraId="4ADD5EB6">
            <w:pPr>
              <w:rPr>
                <w:rFonts w:ascii="宋体" w:hAnsi="宋体" w:eastAsia="宋体"/>
                <w:color w:val="000000"/>
                <w:sz w:val="24"/>
                <w:szCs w:val="24"/>
              </w:rPr>
            </w:pPr>
          </w:p>
        </w:tc>
        <w:tc>
          <w:tcPr>
            <w:tcW w:w="1110" w:type="dxa"/>
            <w:noWrap w:val="0"/>
            <w:vAlign w:val="center"/>
          </w:tcPr>
          <w:p w14:paraId="1EED00B1">
            <w:pPr>
              <w:rPr>
                <w:rFonts w:ascii="宋体" w:hAnsi="宋体" w:eastAsia="宋体"/>
                <w:color w:val="000000"/>
                <w:sz w:val="24"/>
                <w:szCs w:val="24"/>
              </w:rPr>
            </w:pPr>
          </w:p>
        </w:tc>
        <w:tc>
          <w:tcPr>
            <w:tcW w:w="2613" w:type="dxa"/>
            <w:noWrap w:val="0"/>
            <w:vAlign w:val="center"/>
          </w:tcPr>
          <w:p w14:paraId="5E998E51">
            <w:pPr>
              <w:rPr>
                <w:rFonts w:ascii="宋体" w:hAnsi="宋体" w:eastAsia="宋体"/>
                <w:color w:val="000000"/>
                <w:sz w:val="24"/>
                <w:szCs w:val="24"/>
              </w:rPr>
            </w:pPr>
          </w:p>
        </w:tc>
      </w:tr>
      <w:tr w14:paraId="0EFA9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2EE79E1C">
            <w:pPr>
              <w:jc w:val="center"/>
              <w:rPr>
                <w:rFonts w:ascii="宋体" w:hAnsi="宋体" w:eastAsia="宋体"/>
                <w:color w:val="000000"/>
                <w:sz w:val="24"/>
                <w:szCs w:val="24"/>
              </w:rPr>
            </w:pPr>
          </w:p>
        </w:tc>
        <w:tc>
          <w:tcPr>
            <w:tcW w:w="1080" w:type="dxa"/>
            <w:noWrap w:val="0"/>
            <w:vAlign w:val="center"/>
          </w:tcPr>
          <w:p w14:paraId="0A8772B9">
            <w:pPr>
              <w:rPr>
                <w:rFonts w:ascii="宋体" w:hAnsi="宋体" w:eastAsia="宋体"/>
                <w:color w:val="000000"/>
                <w:sz w:val="24"/>
                <w:szCs w:val="24"/>
              </w:rPr>
            </w:pPr>
          </w:p>
        </w:tc>
        <w:tc>
          <w:tcPr>
            <w:tcW w:w="2891" w:type="dxa"/>
            <w:noWrap w:val="0"/>
            <w:vAlign w:val="center"/>
          </w:tcPr>
          <w:p w14:paraId="44DEB14E">
            <w:pPr>
              <w:rPr>
                <w:rFonts w:ascii="宋体" w:hAnsi="宋体" w:eastAsia="宋体"/>
                <w:color w:val="000000"/>
                <w:sz w:val="24"/>
                <w:szCs w:val="24"/>
              </w:rPr>
            </w:pPr>
          </w:p>
        </w:tc>
        <w:tc>
          <w:tcPr>
            <w:tcW w:w="1110" w:type="dxa"/>
            <w:noWrap w:val="0"/>
            <w:vAlign w:val="center"/>
          </w:tcPr>
          <w:p w14:paraId="6C8ACAF6">
            <w:pPr>
              <w:rPr>
                <w:rFonts w:ascii="宋体" w:hAnsi="宋体" w:eastAsia="宋体"/>
                <w:color w:val="000000"/>
                <w:sz w:val="24"/>
                <w:szCs w:val="24"/>
              </w:rPr>
            </w:pPr>
          </w:p>
        </w:tc>
        <w:tc>
          <w:tcPr>
            <w:tcW w:w="2613" w:type="dxa"/>
            <w:noWrap w:val="0"/>
            <w:vAlign w:val="center"/>
          </w:tcPr>
          <w:p w14:paraId="412D1D78">
            <w:pPr>
              <w:rPr>
                <w:rFonts w:ascii="宋体" w:hAnsi="宋体" w:eastAsia="宋体"/>
                <w:color w:val="000000"/>
                <w:sz w:val="24"/>
                <w:szCs w:val="24"/>
              </w:rPr>
            </w:pPr>
          </w:p>
        </w:tc>
      </w:tr>
      <w:tr w14:paraId="4EA06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4E250E02">
            <w:pPr>
              <w:jc w:val="center"/>
              <w:rPr>
                <w:rFonts w:ascii="宋体" w:hAnsi="宋体" w:eastAsia="宋体"/>
                <w:color w:val="000000"/>
                <w:sz w:val="24"/>
                <w:szCs w:val="24"/>
              </w:rPr>
            </w:pPr>
          </w:p>
        </w:tc>
        <w:tc>
          <w:tcPr>
            <w:tcW w:w="1080" w:type="dxa"/>
            <w:noWrap w:val="0"/>
            <w:vAlign w:val="center"/>
          </w:tcPr>
          <w:p w14:paraId="3D03A414">
            <w:pPr>
              <w:rPr>
                <w:rFonts w:ascii="宋体" w:hAnsi="宋体" w:eastAsia="宋体"/>
                <w:color w:val="000000"/>
                <w:sz w:val="24"/>
                <w:szCs w:val="24"/>
              </w:rPr>
            </w:pPr>
          </w:p>
        </w:tc>
        <w:tc>
          <w:tcPr>
            <w:tcW w:w="2891" w:type="dxa"/>
            <w:noWrap w:val="0"/>
            <w:vAlign w:val="center"/>
          </w:tcPr>
          <w:p w14:paraId="2DD3B273">
            <w:pPr>
              <w:rPr>
                <w:rFonts w:ascii="宋体" w:hAnsi="宋体" w:eastAsia="宋体"/>
                <w:color w:val="000000"/>
                <w:sz w:val="24"/>
                <w:szCs w:val="24"/>
              </w:rPr>
            </w:pPr>
          </w:p>
        </w:tc>
        <w:tc>
          <w:tcPr>
            <w:tcW w:w="1110" w:type="dxa"/>
            <w:noWrap w:val="0"/>
            <w:vAlign w:val="center"/>
          </w:tcPr>
          <w:p w14:paraId="13C8B99E">
            <w:pPr>
              <w:rPr>
                <w:rFonts w:ascii="宋体" w:hAnsi="宋体" w:eastAsia="宋体"/>
                <w:color w:val="000000"/>
                <w:sz w:val="24"/>
                <w:szCs w:val="24"/>
              </w:rPr>
            </w:pPr>
          </w:p>
        </w:tc>
        <w:tc>
          <w:tcPr>
            <w:tcW w:w="2613" w:type="dxa"/>
            <w:noWrap w:val="0"/>
            <w:vAlign w:val="center"/>
          </w:tcPr>
          <w:p w14:paraId="706A7583">
            <w:pPr>
              <w:rPr>
                <w:rFonts w:ascii="宋体" w:hAnsi="宋体" w:eastAsia="宋体"/>
                <w:color w:val="000000"/>
                <w:sz w:val="24"/>
                <w:szCs w:val="24"/>
              </w:rPr>
            </w:pPr>
          </w:p>
        </w:tc>
      </w:tr>
      <w:tr w14:paraId="59D7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14:paraId="50553109">
            <w:pPr>
              <w:jc w:val="center"/>
              <w:rPr>
                <w:rFonts w:ascii="宋体" w:hAnsi="宋体" w:eastAsia="宋体"/>
                <w:color w:val="000000"/>
                <w:sz w:val="24"/>
                <w:szCs w:val="24"/>
              </w:rPr>
            </w:pPr>
          </w:p>
        </w:tc>
        <w:tc>
          <w:tcPr>
            <w:tcW w:w="1080" w:type="dxa"/>
            <w:noWrap w:val="0"/>
            <w:vAlign w:val="center"/>
          </w:tcPr>
          <w:p w14:paraId="5FCCC9C3">
            <w:pPr>
              <w:rPr>
                <w:rFonts w:ascii="宋体" w:hAnsi="宋体" w:eastAsia="宋体"/>
                <w:color w:val="000000"/>
                <w:sz w:val="24"/>
                <w:szCs w:val="24"/>
              </w:rPr>
            </w:pPr>
          </w:p>
        </w:tc>
        <w:tc>
          <w:tcPr>
            <w:tcW w:w="2891" w:type="dxa"/>
            <w:noWrap w:val="0"/>
            <w:vAlign w:val="center"/>
          </w:tcPr>
          <w:p w14:paraId="4038D211">
            <w:pPr>
              <w:rPr>
                <w:rFonts w:ascii="宋体" w:hAnsi="宋体" w:eastAsia="宋体"/>
                <w:color w:val="000000"/>
                <w:sz w:val="24"/>
                <w:szCs w:val="24"/>
              </w:rPr>
            </w:pPr>
          </w:p>
        </w:tc>
        <w:tc>
          <w:tcPr>
            <w:tcW w:w="1110" w:type="dxa"/>
            <w:noWrap w:val="0"/>
            <w:vAlign w:val="center"/>
          </w:tcPr>
          <w:p w14:paraId="51BC5B34">
            <w:pPr>
              <w:rPr>
                <w:rFonts w:ascii="宋体" w:hAnsi="宋体" w:eastAsia="宋体"/>
                <w:color w:val="000000"/>
                <w:sz w:val="24"/>
                <w:szCs w:val="24"/>
              </w:rPr>
            </w:pPr>
          </w:p>
        </w:tc>
        <w:tc>
          <w:tcPr>
            <w:tcW w:w="2613" w:type="dxa"/>
            <w:noWrap w:val="0"/>
            <w:vAlign w:val="center"/>
          </w:tcPr>
          <w:p w14:paraId="04042D51">
            <w:pPr>
              <w:rPr>
                <w:rFonts w:ascii="宋体" w:hAnsi="宋体" w:eastAsia="宋体"/>
                <w:color w:val="000000"/>
                <w:sz w:val="24"/>
                <w:szCs w:val="24"/>
              </w:rPr>
            </w:pPr>
          </w:p>
        </w:tc>
      </w:tr>
    </w:tbl>
    <w:p w14:paraId="5FA8E70B">
      <w:pPr>
        <w:ind w:firstLine="240" w:firstLineChars="100"/>
        <w:rPr>
          <w:rFonts w:hint="eastAsia" w:ascii="宋体" w:hAnsi="宋体" w:eastAsia="宋体"/>
          <w:color w:val="000000"/>
          <w:sz w:val="24"/>
          <w:szCs w:val="24"/>
        </w:rPr>
      </w:pPr>
    </w:p>
    <w:p w14:paraId="20546A58">
      <w:pPr>
        <w:ind w:firstLine="240" w:firstLineChars="100"/>
        <w:rPr>
          <w:rFonts w:ascii="宋体" w:hAnsi="宋体" w:eastAsia="宋体"/>
          <w:b/>
          <w:color w:val="000000"/>
          <w:sz w:val="24"/>
          <w:szCs w:val="24"/>
        </w:rPr>
      </w:pPr>
      <w:r>
        <w:rPr>
          <w:rFonts w:hint="eastAsia" w:ascii="宋体" w:hAnsi="宋体" w:eastAsia="宋体"/>
          <w:color w:val="000000"/>
          <w:sz w:val="24"/>
          <w:szCs w:val="24"/>
        </w:rPr>
        <w:t>投标人名称：                   授权代表签字：            日期：</w:t>
      </w:r>
    </w:p>
    <w:p w14:paraId="7BF91471">
      <w:pPr>
        <w:ind w:left="235" w:leftChars="112"/>
        <w:rPr>
          <w:rFonts w:ascii="宋体" w:hAnsi="宋体" w:eastAsia="宋体"/>
          <w:color w:val="000000"/>
          <w:sz w:val="24"/>
          <w:szCs w:val="24"/>
        </w:rPr>
      </w:pPr>
      <w:r>
        <w:rPr>
          <w:rFonts w:hint="eastAsia" w:ascii="宋体" w:hAnsi="宋体" w:eastAsia="宋体"/>
          <w:b/>
          <w:color w:val="000000"/>
          <w:sz w:val="24"/>
          <w:szCs w:val="24"/>
        </w:rPr>
        <w:t>注：</w:t>
      </w:r>
      <w:r>
        <w:rPr>
          <w:rFonts w:hint="eastAsia" w:ascii="宋体" w:hAnsi="宋体" w:eastAsia="宋体"/>
          <w:color w:val="000000"/>
          <w:sz w:val="24"/>
          <w:szCs w:val="24"/>
        </w:rPr>
        <w:t>即使投标人在《技术性能、参数的详细描述》中进行了描述，也要提报该表，</w:t>
      </w:r>
      <w:r>
        <w:rPr>
          <w:rFonts w:hint="eastAsia" w:ascii="宋体" w:hAnsi="宋体" w:eastAsia="宋体"/>
          <w:b/>
          <w:color w:val="000000"/>
          <w:sz w:val="24"/>
          <w:szCs w:val="24"/>
        </w:rPr>
        <w:t>无该表则被视为“无偏离”。</w:t>
      </w:r>
      <w:r>
        <w:rPr>
          <w:rFonts w:hint="eastAsia" w:ascii="宋体" w:hAnsi="宋体" w:eastAsia="宋体"/>
          <w:color w:val="000000"/>
          <w:sz w:val="24"/>
          <w:szCs w:val="24"/>
        </w:rPr>
        <w:t>如无偏离注明“无”字。</w:t>
      </w:r>
    </w:p>
    <w:p w14:paraId="0211752C">
      <w:pPr>
        <w:rPr>
          <w:rFonts w:hint="eastAsia" w:eastAsia="黑体"/>
          <w:sz w:val="28"/>
        </w:rPr>
      </w:pPr>
    </w:p>
    <w:p w14:paraId="11519FCA">
      <w:pPr>
        <w:rPr>
          <w:rFonts w:hint="eastAsia" w:eastAsia="黑体"/>
          <w:sz w:val="28"/>
        </w:rPr>
      </w:pPr>
    </w:p>
    <w:p w14:paraId="71E68DCC">
      <w:pPr>
        <w:rPr>
          <w:rFonts w:eastAsia="黑体"/>
          <w:sz w:val="28"/>
        </w:rPr>
      </w:pPr>
      <w:r>
        <w:rPr>
          <w:rFonts w:hint="eastAsia" w:eastAsia="黑体"/>
          <w:sz w:val="28"/>
        </w:rPr>
        <w:t>附件</w:t>
      </w:r>
      <w:r>
        <w:rPr>
          <w:rFonts w:hint="eastAsia" w:eastAsia="黑体"/>
          <w:sz w:val="28"/>
          <w:lang w:val="en-US" w:eastAsia="zh-CN"/>
        </w:rPr>
        <w:t>十</w:t>
      </w:r>
      <w:r>
        <w:rPr>
          <w:rFonts w:hint="eastAsia" w:eastAsia="黑体"/>
          <w:sz w:val="28"/>
        </w:rPr>
        <w:t>：投标人承诺函</w:t>
      </w:r>
    </w:p>
    <w:p w14:paraId="4E6EB84E">
      <w:pPr>
        <w:rPr>
          <w:rFonts w:hint="eastAsia" w:ascii="宋体" w:hAnsi="宋体"/>
          <w:szCs w:val="21"/>
        </w:rPr>
      </w:pPr>
      <w:r>
        <w:rPr>
          <w:rFonts w:hint="eastAsia" w:ascii="宋体" w:hAnsi="宋体"/>
          <w:szCs w:val="21"/>
        </w:rPr>
        <w:t>项目名称：</w:t>
      </w:r>
      <w:r>
        <w:rPr>
          <w:rFonts w:hint="eastAsia" w:ascii="宋体" w:hAnsi="宋体"/>
          <w:szCs w:val="21"/>
          <w:u w:val="single"/>
        </w:rPr>
        <w:t xml:space="preserve">        </w:t>
      </w:r>
      <w:r>
        <w:rPr>
          <w:rFonts w:hint="eastAsia" w:ascii="宋体" w:hAnsi="宋体"/>
          <w:szCs w:val="21"/>
          <w:u w:val="single"/>
          <w:lang w:val="en-US" w:eastAsia="zh-CN"/>
        </w:rPr>
        <w:t xml:space="preserve">           </w:t>
      </w:r>
      <w:r>
        <w:rPr>
          <w:rFonts w:hint="eastAsia" w:ascii="宋体" w:hAnsi="宋体"/>
          <w:szCs w:val="21"/>
          <w:u w:val="single"/>
        </w:rPr>
        <w:t xml:space="preserve">     </w:t>
      </w:r>
      <w:r>
        <w:rPr>
          <w:rFonts w:hint="eastAsia" w:ascii="宋体" w:hAnsi="宋体"/>
          <w:szCs w:val="21"/>
        </w:rPr>
        <w:t>(XX项目)</w:t>
      </w:r>
    </w:p>
    <w:p w14:paraId="15D18345">
      <w:pPr>
        <w:rPr>
          <w:rFonts w:hint="eastAsia" w:ascii="宋体" w:hAnsi="宋体"/>
          <w:szCs w:val="21"/>
        </w:rPr>
      </w:pPr>
    </w:p>
    <w:p w14:paraId="27EA08DF">
      <w:pPr>
        <w:rPr>
          <w:rFonts w:hint="eastAsia" w:ascii="宋体" w:hAnsi="宋体"/>
          <w:szCs w:val="21"/>
        </w:rPr>
      </w:pPr>
      <w:r>
        <w:rPr>
          <w:rFonts w:hint="eastAsia" w:ascii="宋体" w:hAnsi="宋体"/>
          <w:szCs w:val="21"/>
        </w:rPr>
        <w:t>日期：  年   月   日</w:t>
      </w:r>
    </w:p>
    <w:p w14:paraId="0707FCCA">
      <w:pPr>
        <w:jc w:val="center"/>
        <w:rPr>
          <w:rFonts w:hint="eastAsia" w:ascii="宋体" w:hAnsi="宋体"/>
          <w:szCs w:val="21"/>
        </w:rPr>
      </w:pPr>
      <w:r>
        <w:rPr>
          <w:rFonts w:hint="eastAsia" w:ascii="宋体" w:hAnsi="宋体"/>
          <w:szCs w:val="21"/>
        </w:rPr>
        <w:t>投标人承诺函</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41EED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8" w:hRule="atLeast"/>
        </w:trPr>
        <w:tc>
          <w:tcPr>
            <w:tcW w:w="9286" w:type="dxa"/>
            <w:noWrap w:val="0"/>
            <w:vAlign w:val="top"/>
          </w:tcPr>
          <w:p w14:paraId="4F01D82F">
            <w:pPr>
              <w:rPr>
                <w:rFonts w:hint="eastAsia" w:ascii="宋体" w:hAnsi="宋体"/>
                <w:szCs w:val="21"/>
              </w:rPr>
            </w:pPr>
            <w:r>
              <w:rPr>
                <w:rFonts w:hint="eastAsia" w:ascii="宋体" w:hAnsi="宋体"/>
                <w:szCs w:val="21"/>
              </w:rPr>
              <w:t>投标人承诺：</w:t>
            </w:r>
          </w:p>
          <w:p w14:paraId="285801DF">
            <w:pPr>
              <w:pStyle w:val="12"/>
              <w:ind w:firstLine="420" w:firstLineChars="200"/>
              <w:rPr>
                <w:rFonts w:hint="eastAsia" w:hAnsi="宋体"/>
                <w:szCs w:val="21"/>
              </w:rPr>
            </w:pPr>
            <w:r>
              <w:rPr>
                <w:rFonts w:hint="eastAsia" w:hAnsi="宋体"/>
                <w:szCs w:val="21"/>
              </w:rPr>
              <w:t>我公司承诺遵守贵公司由于招标人公司政策变化引起的随时终止项目的要求并承担由此带来的一切损失。</w:t>
            </w:r>
          </w:p>
          <w:p w14:paraId="39A9BD65">
            <w:pPr>
              <w:rPr>
                <w:rFonts w:hint="eastAsia" w:ascii="宋体" w:hAnsi="宋体"/>
                <w:szCs w:val="21"/>
              </w:rPr>
            </w:pPr>
          </w:p>
        </w:tc>
      </w:tr>
    </w:tbl>
    <w:p w14:paraId="134D77D4">
      <w:pPr>
        <w:rPr>
          <w:rFonts w:hint="eastAsia" w:ascii="宋体" w:hAnsi="宋体"/>
          <w:szCs w:val="21"/>
        </w:rPr>
      </w:pPr>
    </w:p>
    <w:p w14:paraId="62D6DAB2">
      <w:pPr>
        <w:rPr>
          <w:rFonts w:hint="eastAsia" w:ascii="宋体" w:hAnsi="宋体"/>
          <w:szCs w:val="21"/>
        </w:rPr>
      </w:pPr>
    </w:p>
    <w:p w14:paraId="099ACA8E">
      <w:pPr>
        <w:rPr>
          <w:rFonts w:hint="eastAsia" w:ascii="宋体" w:hAnsi="宋体"/>
          <w:szCs w:val="21"/>
        </w:rPr>
      </w:pPr>
    </w:p>
    <w:p w14:paraId="3B7C0245">
      <w:pPr>
        <w:rPr>
          <w:rFonts w:hint="eastAsia" w:ascii="宋体" w:hAnsi="宋体"/>
          <w:szCs w:val="21"/>
        </w:rPr>
      </w:pPr>
    </w:p>
    <w:p w14:paraId="64DF5A0E">
      <w:pPr>
        <w:rPr>
          <w:rFonts w:hint="eastAsia" w:ascii="宋体" w:hAnsi="宋体"/>
          <w:szCs w:val="21"/>
        </w:rPr>
      </w:pPr>
    </w:p>
    <w:p w14:paraId="3E4E6A53">
      <w:pPr>
        <w:rPr>
          <w:rFonts w:hint="eastAsia" w:ascii="宋体" w:hAnsi="宋体"/>
          <w:szCs w:val="21"/>
        </w:rPr>
      </w:pPr>
    </w:p>
    <w:p w14:paraId="13E02D06">
      <w:pPr>
        <w:rPr>
          <w:rFonts w:hint="eastAsia" w:ascii="宋体" w:hAnsi="宋体"/>
          <w:szCs w:val="21"/>
        </w:rPr>
      </w:pPr>
    </w:p>
    <w:p w14:paraId="412D8EBA">
      <w:pPr>
        <w:rPr>
          <w:rFonts w:hint="eastAsia" w:ascii="宋体" w:hAnsi="宋体"/>
          <w:szCs w:val="21"/>
        </w:rPr>
      </w:pPr>
    </w:p>
    <w:p w14:paraId="29BC9854">
      <w:pPr>
        <w:rPr>
          <w:rFonts w:hint="eastAsia" w:ascii="宋体" w:hAnsi="宋体"/>
          <w:szCs w:val="21"/>
        </w:rPr>
      </w:pPr>
      <w:r>
        <w:rPr>
          <w:rFonts w:hint="eastAsia" w:ascii="宋体" w:hAnsi="宋体"/>
          <w:szCs w:val="21"/>
        </w:rPr>
        <w:t>投标人名称（盖章）：              法定代表人或授权代表签字：</w:t>
      </w:r>
    </w:p>
    <w:p w14:paraId="7110442A">
      <w:pPr>
        <w:rPr>
          <w:rFonts w:hint="eastAsia" w:ascii="宋体" w:hAnsi="宋体"/>
          <w:szCs w:val="21"/>
        </w:rPr>
      </w:pPr>
    </w:p>
    <w:p w14:paraId="58911893">
      <w:pPr>
        <w:rPr>
          <w:rFonts w:hint="eastAsia" w:ascii="宋体" w:hAnsi="宋体"/>
          <w:szCs w:val="21"/>
        </w:rPr>
      </w:pPr>
    </w:p>
    <w:p w14:paraId="1BB972A3">
      <w:pPr>
        <w:rPr>
          <w:rFonts w:hint="eastAsia" w:eastAsia="黑体"/>
          <w:b/>
          <w:bCs/>
          <w:sz w:val="28"/>
        </w:rPr>
      </w:pPr>
    </w:p>
    <w:p w14:paraId="3847D74F">
      <w:pPr>
        <w:rPr>
          <w:rFonts w:hint="eastAsia" w:eastAsia="黑体"/>
          <w:b/>
          <w:bCs/>
          <w:sz w:val="28"/>
        </w:rPr>
      </w:pPr>
    </w:p>
    <w:p w14:paraId="79717C45">
      <w:pPr>
        <w:rPr>
          <w:rFonts w:hint="eastAsia" w:eastAsia="黑体"/>
          <w:b/>
          <w:bCs/>
          <w:sz w:val="28"/>
        </w:rPr>
      </w:pPr>
    </w:p>
    <w:p w14:paraId="220DEE62">
      <w:pPr>
        <w:rPr>
          <w:rFonts w:hint="eastAsia" w:eastAsia="黑体"/>
          <w:b/>
          <w:bCs/>
          <w:sz w:val="28"/>
        </w:rPr>
      </w:pPr>
    </w:p>
    <w:p w14:paraId="06C6F38A">
      <w:pPr>
        <w:pStyle w:val="19"/>
        <w:rPr>
          <w:rFonts w:ascii="宋体" w:hAnsi="宋体"/>
          <w:sz w:val="21"/>
          <w:szCs w:val="21"/>
        </w:rPr>
      </w:pPr>
      <w:r>
        <w:rPr>
          <w:rFonts w:hint="eastAsia" w:ascii="黑体" w:eastAsia="黑体"/>
        </w:rPr>
        <w:br w:type="page"/>
      </w:r>
      <w:bookmarkStart w:id="16" w:name="_Toc54267471"/>
      <w:bookmarkStart w:id="17" w:name="_Toc7062"/>
      <w:r>
        <w:rPr>
          <w:rFonts w:hint="eastAsia" w:ascii="宋体" w:hAnsi="宋体"/>
        </w:rPr>
        <w:t>第三章  施工内容及要求</w:t>
      </w:r>
      <w:bookmarkEnd w:id="16"/>
      <w:bookmarkEnd w:id="17"/>
    </w:p>
    <w:p w14:paraId="7416198B">
      <w:pPr>
        <w:numPr>
          <w:ilvl w:val="0"/>
          <w:numId w:val="5"/>
        </w:numPr>
        <w:jc w:val="left"/>
        <w:outlineLvl w:val="1"/>
        <w:rPr>
          <w:rFonts w:ascii="宋体" w:hAnsi="宋体"/>
          <w:szCs w:val="21"/>
        </w:rPr>
      </w:pPr>
      <w:r>
        <w:rPr>
          <w:rFonts w:hint="eastAsia" w:ascii="宋体" w:hAnsi="宋体"/>
          <w:szCs w:val="21"/>
        </w:rPr>
        <w:t>施工内容及工期</w:t>
      </w:r>
    </w:p>
    <w:p w14:paraId="3CCF0AD8">
      <w:pPr>
        <w:ind w:firstLine="420" w:firstLineChars="200"/>
        <w:jc w:val="left"/>
        <w:outlineLvl w:val="1"/>
        <w:rPr>
          <w:rFonts w:ascii="宋体" w:hAnsi="宋体"/>
          <w:kern w:val="0"/>
          <w:szCs w:val="21"/>
        </w:rPr>
      </w:pPr>
      <w:r>
        <w:rPr>
          <w:rFonts w:hint="eastAsia" w:ascii="宋体" w:hAnsi="宋体"/>
          <w:kern w:val="0"/>
          <w:szCs w:val="21"/>
        </w:rPr>
        <w:t>1.施工内容：中国重汽集团</w:t>
      </w:r>
      <w:r>
        <w:rPr>
          <w:rFonts w:hint="eastAsia" w:ascii="宋体" w:hAnsi="宋体"/>
          <w:kern w:val="0"/>
          <w:szCs w:val="21"/>
          <w:lang w:val="en-US" w:eastAsia="zh-CN"/>
        </w:rPr>
        <w:t>济宁商用车有限公司</w:t>
      </w:r>
      <w:r>
        <w:rPr>
          <w:rFonts w:hint="eastAsia" w:ascii="宋体" w:hAnsi="宋体"/>
          <w:kern w:val="0"/>
          <w:szCs w:val="21"/>
        </w:rPr>
        <w:t>各项</w:t>
      </w:r>
      <w:r>
        <w:rPr>
          <w:rFonts w:hint="eastAsia" w:ascii="宋体" w:hAnsi="宋体"/>
          <w:kern w:val="0"/>
          <w:szCs w:val="21"/>
          <w:lang w:val="en-US" w:eastAsia="zh-CN"/>
        </w:rPr>
        <w:t>零星</w:t>
      </w:r>
      <w:r>
        <w:rPr>
          <w:rFonts w:hint="eastAsia" w:ascii="宋体" w:hAnsi="宋体"/>
          <w:kern w:val="0"/>
          <w:szCs w:val="21"/>
        </w:rPr>
        <w:t>维修工作。</w:t>
      </w:r>
    </w:p>
    <w:p w14:paraId="429E121D">
      <w:pPr>
        <w:ind w:firstLine="420" w:firstLineChars="200"/>
        <w:jc w:val="left"/>
        <w:outlineLvl w:val="1"/>
        <w:rPr>
          <w:rFonts w:hint="eastAsia" w:ascii="宋体" w:hAnsi="宋体"/>
          <w:kern w:val="0"/>
          <w:szCs w:val="21"/>
        </w:rPr>
      </w:pPr>
      <w:bookmarkStart w:id="18" w:name="_Toc26357121"/>
      <w:bookmarkStart w:id="19" w:name="_Toc27758110"/>
      <w:bookmarkStart w:id="20" w:name="_Toc49845978"/>
      <w:bookmarkStart w:id="21" w:name="_Toc25694_WPSOffice_Level2"/>
      <w:r>
        <w:rPr>
          <w:rFonts w:hint="eastAsia" w:ascii="宋体" w:hAnsi="宋体"/>
          <w:kern w:val="0"/>
          <w:szCs w:val="21"/>
        </w:rPr>
        <w:t>2.工期：发包人根据实际维修内容做出具体安排。</w:t>
      </w:r>
    </w:p>
    <w:p w14:paraId="6D86B0DB">
      <w:pPr>
        <w:jc w:val="left"/>
        <w:outlineLvl w:val="1"/>
        <w:rPr>
          <w:rFonts w:hint="eastAsia" w:ascii="宋体" w:hAnsi="宋体"/>
          <w:szCs w:val="21"/>
        </w:rPr>
      </w:pPr>
      <w:r>
        <w:rPr>
          <w:rFonts w:hint="eastAsia" w:ascii="宋体" w:hAnsi="宋体"/>
          <w:szCs w:val="21"/>
        </w:rPr>
        <w:t>二、施工技术质量要求</w:t>
      </w:r>
      <w:bookmarkEnd w:id="18"/>
      <w:bookmarkEnd w:id="19"/>
      <w:bookmarkEnd w:id="20"/>
    </w:p>
    <w:p w14:paraId="7CF885F5">
      <w:pPr>
        <w:ind w:firstLine="420" w:firstLineChars="200"/>
        <w:jc w:val="left"/>
        <w:outlineLvl w:val="1"/>
        <w:rPr>
          <w:rFonts w:hint="eastAsia" w:ascii="宋体" w:hAnsi="宋体"/>
          <w:kern w:val="0"/>
          <w:szCs w:val="21"/>
        </w:rPr>
      </w:pPr>
      <w:r>
        <w:rPr>
          <w:rFonts w:hint="eastAsia" w:ascii="宋体" w:hAnsi="宋体"/>
          <w:kern w:val="0"/>
          <w:szCs w:val="21"/>
        </w:rPr>
        <w:t>工程技术质量要求：工程质量达到合格及以上等级标准。技术质量标准的评定以现行国家、地方政府以及行业的质量检验评定标准为依据。包括但不限于以下标准及法律规范：</w:t>
      </w:r>
    </w:p>
    <w:p w14:paraId="04985865">
      <w:pPr>
        <w:ind w:firstLine="420" w:firstLineChars="200"/>
        <w:jc w:val="left"/>
        <w:outlineLvl w:val="1"/>
        <w:rPr>
          <w:rFonts w:hint="eastAsia" w:ascii="宋体" w:hAnsi="宋体"/>
          <w:kern w:val="0"/>
          <w:szCs w:val="21"/>
        </w:rPr>
      </w:pPr>
      <w:r>
        <w:rPr>
          <w:rFonts w:hint="eastAsia" w:ascii="宋体" w:hAnsi="宋体"/>
          <w:kern w:val="0"/>
          <w:szCs w:val="21"/>
        </w:rPr>
        <w:t>《中华人民共和国建筑法》、《建设工程质量管理条例》（国务院令第279号）、《房屋建筑和市政基础设施工程竣工验收规定》（建质[2013]171号）、《</w:t>
      </w:r>
      <w:r>
        <w:rPr>
          <w:rFonts w:ascii="宋体" w:hAnsi="宋体"/>
          <w:kern w:val="0"/>
          <w:szCs w:val="21"/>
        </w:rPr>
        <w:t>建筑工程施工质量评价标准》</w:t>
      </w:r>
      <w:r>
        <w:rPr>
          <w:rFonts w:hint="eastAsia" w:ascii="宋体" w:hAnsi="宋体"/>
          <w:kern w:val="0"/>
          <w:szCs w:val="21"/>
        </w:rPr>
        <w:t>（</w:t>
      </w:r>
      <w:r>
        <w:rPr>
          <w:rFonts w:ascii="宋体" w:hAnsi="宋体"/>
          <w:kern w:val="0"/>
          <w:szCs w:val="21"/>
        </w:rPr>
        <w:t>GB/T 50375-2016</w:t>
      </w:r>
      <w:r>
        <w:rPr>
          <w:rFonts w:hint="eastAsia" w:ascii="宋体" w:hAnsi="宋体"/>
          <w:kern w:val="0"/>
          <w:szCs w:val="21"/>
        </w:rPr>
        <w:t>）、《</w:t>
      </w:r>
      <w:r>
        <w:rPr>
          <w:rFonts w:ascii="宋体" w:hAnsi="宋体"/>
          <w:kern w:val="0"/>
          <w:szCs w:val="21"/>
        </w:rPr>
        <w:t>建筑工程施工质量验收统一标准》</w:t>
      </w:r>
      <w:r>
        <w:rPr>
          <w:rFonts w:hint="eastAsia" w:ascii="宋体" w:hAnsi="宋体"/>
          <w:kern w:val="0"/>
          <w:szCs w:val="21"/>
        </w:rPr>
        <w:t>（</w:t>
      </w:r>
      <w:r>
        <w:rPr>
          <w:rFonts w:ascii="宋体" w:hAnsi="宋体"/>
          <w:kern w:val="0"/>
          <w:szCs w:val="21"/>
        </w:rPr>
        <w:t>GB50300-2013</w:t>
      </w:r>
      <w:r>
        <w:rPr>
          <w:rFonts w:hint="eastAsia" w:ascii="宋体" w:hAnsi="宋体"/>
          <w:kern w:val="0"/>
          <w:szCs w:val="21"/>
        </w:rPr>
        <w:t>）、《建筑外墙防水工程技术规程》（JGJ/T235-2011）、《</w:t>
      </w:r>
      <w:r>
        <w:rPr>
          <w:rFonts w:ascii="宋体" w:hAnsi="宋体"/>
          <w:kern w:val="0"/>
          <w:szCs w:val="21"/>
        </w:rPr>
        <w:t>混凝土结构工程施工质量验收规范》</w:t>
      </w:r>
      <w:r>
        <w:rPr>
          <w:rFonts w:hint="eastAsia" w:ascii="宋体" w:hAnsi="宋体"/>
          <w:kern w:val="0"/>
          <w:szCs w:val="21"/>
        </w:rPr>
        <w:t>（GB50204-2015）、《建筑装饰装修工程质量验收规范》（GB50210-2018</w:t>
      </w:r>
      <w:r>
        <w:rPr>
          <w:rFonts w:ascii="宋体" w:hAnsi="宋体"/>
          <w:kern w:val="0"/>
          <w:szCs w:val="21"/>
        </w:rPr>
        <w:t> </w:t>
      </w:r>
      <w:r>
        <w:rPr>
          <w:rFonts w:hint="eastAsia" w:ascii="宋体" w:hAnsi="宋体"/>
          <w:kern w:val="0"/>
          <w:szCs w:val="21"/>
        </w:rPr>
        <w:t>）、《电气装置安装工程电缆线路施工及验收规范》（GB 50168-2018）、《电气装置安装工程低压电器施工及验收规范》（GB 50254-2014）等</w:t>
      </w:r>
    </w:p>
    <w:bookmarkEnd w:id="21"/>
    <w:p w14:paraId="742EAC89">
      <w:pPr>
        <w:spacing w:before="50"/>
        <w:ind w:firstLine="327" w:firstLineChars="150"/>
        <w:rPr>
          <w:rFonts w:ascii="宋体" w:hAnsi="宋体"/>
          <w:spacing w:val="4"/>
          <w:szCs w:val="21"/>
        </w:rPr>
      </w:pPr>
      <w:bookmarkStart w:id="22" w:name="_Toc11939_WPSOffice_Level2"/>
      <w:r>
        <w:rPr>
          <w:rFonts w:hint="eastAsia" w:ascii="宋体" w:hAnsi="宋体"/>
          <w:spacing w:val="4"/>
          <w:szCs w:val="21"/>
        </w:rPr>
        <w:t>三、施工要求</w:t>
      </w:r>
      <w:bookmarkEnd w:id="22"/>
    </w:p>
    <w:p w14:paraId="3324BFC3">
      <w:pPr>
        <w:spacing w:before="50"/>
        <w:ind w:firstLine="436" w:firstLineChars="200"/>
        <w:rPr>
          <w:rFonts w:hint="eastAsia" w:ascii="宋体" w:hAnsi="宋体"/>
          <w:spacing w:val="4"/>
          <w:szCs w:val="21"/>
        </w:rPr>
      </w:pPr>
      <w:r>
        <w:rPr>
          <w:rFonts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施工方在施工中要严格按照国家、行业标准和企业规范，并随时接受甲方的检查。</w:t>
      </w:r>
    </w:p>
    <w:p w14:paraId="2377A843">
      <w:pPr>
        <w:spacing w:before="50"/>
        <w:ind w:firstLine="436" w:firstLineChars="200"/>
        <w:rPr>
          <w:rFonts w:hint="eastAsia" w:ascii="宋体" w:hAnsi="宋体"/>
          <w:spacing w:val="4"/>
          <w:szCs w:val="21"/>
        </w:rPr>
      </w:pPr>
      <w:r>
        <w:rPr>
          <w:rFonts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施工方在施工中必须严格按施工工艺要求操作，保证施工质量。</w:t>
      </w:r>
    </w:p>
    <w:p w14:paraId="39899094">
      <w:pPr>
        <w:spacing w:before="50"/>
        <w:ind w:firstLine="436" w:firstLineChars="200"/>
        <w:rPr>
          <w:rFonts w:hint="eastAsia" w:ascii="宋体" w:hAnsi="宋体"/>
          <w:spacing w:val="4"/>
          <w:szCs w:val="21"/>
        </w:rPr>
      </w:pPr>
      <w:r>
        <w:rPr>
          <w:rFonts w:ascii="宋体" w:hAnsi="宋体"/>
          <w:spacing w:val="4"/>
          <w:szCs w:val="21"/>
        </w:rPr>
        <w:t>3</w:t>
      </w:r>
      <w:r>
        <w:rPr>
          <w:rFonts w:hint="eastAsia" w:ascii="宋体" w:hAnsi="宋体"/>
          <w:spacing w:val="4"/>
          <w:szCs w:val="21"/>
          <w:lang w:val="en-US" w:eastAsia="zh-CN"/>
        </w:rPr>
        <w:t>.</w:t>
      </w:r>
      <w:r>
        <w:rPr>
          <w:rFonts w:hint="eastAsia" w:ascii="宋体" w:hAnsi="宋体"/>
          <w:spacing w:val="4"/>
          <w:szCs w:val="21"/>
        </w:rPr>
        <w:t>施工过程中的水、电、气等能源均由甲方免费提供。</w:t>
      </w:r>
    </w:p>
    <w:p w14:paraId="41943450">
      <w:pPr>
        <w:spacing w:before="50"/>
        <w:ind w:firstLine="436" w:firstLineChars="200"/>
        <w:rPr>
          <w:rFonts w:hint="eastAsia" w:ascii="宋体" w:hAnsi="宋体"/>
          <w:spacing w:val="4"/>
          <w:szCs w:val="21"/>
        </w:rPr>
      </w:pPr>
      <w:r>
        <w:rPr>
          <w:rFonts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对进场的材料、备件、半成品（构件）必须是国内知名厂家的产品。必须符合合同要求和国家有关标准，具有出厂合格证，注明厂名、产品型号、规格、出厂日期和检查编号等。材料管理应按以下规定执行：</w:t>
      </w:r>
    </w:p>
    <w:p w14:paraId="7F969D80">
      <w:pPr>
        <w:spacing w:before="50"/>
        <w:ind w:firstLine="436" w:firstLineChars="200"/>
        <w:rPr>
          <w:rFonts w:hint="eastAsia" w:ascii="宋体" w:hAnsi="宋体"/>
          <w:spacing w:val="4"/>
          <w:szCs w:val="21"/>
        </w:rPr>
      </w:pPr>
      <w:r>
        <w:rPr>
          <w:rFonts w:hint="eastAsia" w:ascii="宋体" w:hAnsi="宋体"/>
          <w:spacing w:val="4"/>
          <w:szCs w:val="21"/>
        </w:rPr>
        <w:t>a)材料型号规格应符合标书要求，如有偏离只能优于标书标准。</w:t>
      </w:r>
    </w:p>
    <w:p w14:paraId="2D8B1267">
      <w:pPr>
        <w:spacing w:before="50"/>
        <w:ind w:firstLine="436" w:firstLineChars="200"/>
        <w:rPr>
          <w:rFonts w:hint="eastAsia" w:ascii="宋体" w:hAnsi="宋体"/>
          <w:spacing w:val="4"/>
          <w:szCs w:val="21"/>
        </w:rPr>
      </w:pPr>
      <w:r>
        <w:rPr>
          <w:rFonts w:hint="eastAsia" w:ascii="宋体" w:hAnsi="宋体"/>
          <w:spacing w:val="4"/>
          <w:szCs w:val="21"/>
        </w:rPr>
        <w:t>b)材料质量应符合国家或部颁标准。每批材料应有合格证或质保书。</w:t>
      </w:r>
    </w:p>
    <w:p w14:paraId="1F159DF5">
      <w:pPr>
        <w:spacing w:before="50"/>
        <w:ind w:firstLine="420" w:firstLineChars="200"/>
        <w:rPr>
          <w:rFonts w:ascii="宋体" w:hAnsi="宋体"/>
          <w:szCs w:val="21"/>
        </w:rPr>
      </w:pPr>
      <w:r>
        <w:rPr>
          <w:rFonts w:hint="eastAsia" w:ascii="宋体" w:hAnsi="宋体"/>
          <w:szCs w:val="21"/>
        </w:rPr>
        <w:t>c)材料进场前，施工方必须将材料的</w:t>
      </w:r>
      <w:r>
        <w:rPr>
          <w:rFonts w:hint="eastAsia" w:ascii="宋体" w:hAnsi="宋体"/>
          <w:spacing w:val="4"/>
          <w:szCs w:val="21"/>
        </w:rPr>
        <w:t>出厂合格证（注明厂名、产品型号、规格、出厂日期和检查编号等）和质量保证书交由甲方认可。进口材料必须有商品检验单复印件，未经商检不得使用。</w:t>
      </w:r>
    </w:p>
    <w:p w14:paraId="4A38FA68">
      <w:pPr>
        <w:spacing w:before="50"/>
        <w:ind w:firstLine="420" w:firstLineChars="200"/>
        <w:rPr>
          <w:rFonts w:hint="eastAsia" w:ascii="宋体" w:hAnsi="宋体"/>
          <w:szCs w:val="21"/>
        </w:rPr>
      </w:pPr>
      <w:r>
        <w:rPr>
          <w:rFonts w:ascii="宋体" w:hAnsi="宋体"/>
          <w:szCs w:val="21"/>
        </w:rPr>
        <w:t>d</w:t>
      </w:r>
      <w:r>
        <w:rPr>
          <w:rFonts w:hint="eastAsia" w:ascii="宋体" w:hAnsi="宋体"/>
          <w:szCs w:val="21"/>
        </w:rPr>
        <w:t>)甲方可以对施工方使用的材料进行查验，发现与技术文件要求不一致的，施工方承担按照报价书上写明的单价的假一罚三的违约金，但是经甲方确认其性能无差异或更为优越者除外。</w:t>
      </w:r>
    </w:p>
    <w:p w14:paraId="54CE197F">
      <w:pPr>
        <w:spacing w:before="50"/>
        <w:ind w:firstLine="436" w:firstLineChars="200"/>
        <w:rPr>
          <w:rFonts w:hint="eastAsia" w:ascii="宋体" w:hAnsi="宋体"/>
          <w:spacing w:val="4"/>
          <w:szCs w:val="21"/>
        </w:rPr>
      </w:pPr>
      <w:r>
        <w:rPr>
          <w:rFonts w:ascii="宋体" w:hAnsi="宋体"/>
          <w:spacing w:val="4"/>
          <w:szCs w:val="21"/>
        </w:rPr>
        <w:t>5</w:t>
      </w:r>
      <w:r>
        <w:rPr>
          <w:rFonts w:hint="eastAsia" w:ascii="宋体" w:hAnsi="宋体"/>
          <w:spacing w:val="4"/>
          <w:szCs w:val="21"/>
          <w:lang w:val="en-US" w:eastAsia="zh-CN"/>
        </w:rPr>
        <w:t>.</w:t>
      </w:r>
      <w:r>
        <w:rPr>
          <w:rFonts w:hint="eastAsia" w:ascii="宋体" w:hAnsi="宋体"/>
          <w:spacing w:val="4"/>
          <w:szCs w:val="21"/>
        </w:rPr>
        <w:t>施工方使用代用材料或更换外购设备，必须经过甲方同意，要以设计修改通知单为依据。</w:t>
      </w:r>
    </w:p>
    <w:p w14:paraId="379189DC">
      <w:pPr>
        <w:spacing w:before="50"/>
        <w:ind w:firstLine="420" w:firstLineChars="200"/>
        <w:rPr>
          <w:rFonts w:hint="eastAsia" w:ascii="宋体" w:hAnsi="宋体"/>
          <w:spacing w:val="4"/>
          <w:szCs w:val="21"/>
        </w:rPr>
      </w:pPr>
      <w:r>
        <w:rPr>
          <w:rFonts w:ascii="宋体" w:hAnsi="宋体"/>
          <w:szCs w:val="21"/>
        </w:rPr>
        <w:t>6</w:t>
      </w:r>
      <w:r>
        <w:rPr>
          <w:rFonts w:hint="eastAsia" w:ascii="宋体" w:hAnsi="宋体"/>
          <w:szCs w:val="21"/>
          <w:lang w:val="en-US" w:eastAsia="zh-CN"/>
        </w:rPr>
        <w:t>.</w:t>
      </w:r>
      <w:r>
        <w:rPr>
          <w:rFonts w:hint="eastAsia" w:ascii="宋体" w:hAnsi="宋体"/>
          <w:szCs w:val="21"/>
        </w:rPr>
        <w:t>对施工中完成的阶段成果（隐蔽工程、分项工程、主要部位），由施工方提出申请，甲方组织检验和验收，签署阶段成果检验验收记录。</w:t>
      </w:r>
    </w:p>
    <w:p w14:paraId="201B645E">
      <w:pPr>
        <w:spacing w:before="50"/>
        <w:ind w:firstLine="420" w:firstLineChars="200"/>
        <w:rPr>
          <w:rFonts w:hint="eastAsia" w:ascii="宋体" w:hAnsi="宋体"/>
          <w:spacing w:val="4"/>
          <w:szCs w:val="21"/>
        </w:rPr>
      </w:pPr>
      <w:r>
        <w:rPr>
          <w:rFonts w:ascii="宋体" w:hAnsi="宋体"/>
          <w:szCs w:val="21"/>
        </w:rPr>
        <w:t>7</w:t>
      </w:r>
      <w:r>
        <w:rPr>
          <w:rFonts w:hint="eastAsia" w:ascii="宋体" w:hAnsi="宋体"/>
          <w:szCs w:val="21"/>
          <w:lang w:val="en-US" w:eastAsia="zh-CN"/>
        </w:rPr>
        <w:t>.</w:t>
      </w:r>
      <w:r>
        <w:rPr>
          <w:rFonts w:hint="eastAsia" w:ascii="宋体" w:hAnsi="宋体"/>
          <w:szCs w:val="21"/>
        </w:rPr>
        <w:t>如果在施工或调试过程中发生质量事故，施工方应及时查明原因，制订解决方案，并以书面形式报告甲方，并按商定的处理方案实施。</w:t>
      </w:r>
    </w:p>
    <w:p w14:paraId="7BA3848A">
      <w:pPr>
        <w:spacing w:before="50"/>
        <w:ind w:firstLine="420" w:firstLineChars="200"/>
        <w:rPr>
          <w:rFonts w:hint="eastAsia" w:ascii="宋体" w:hAnsi="宋体"/>
          <w:spacing w:val="4"/>
          <w:szCs w:val="21"/>
        </w:rPr>
      </w:pPr>
      <w:r>
        <w:rPr>
          <w:rFonts w:ascii="宋体" w:hAnsi="宋体"/>
          <w:szCs w:val="21"/>
        </w:rPr>
        <w:t>8</w:t>
      </w:r>
      <w:r>
        <w:rPr>
          <w:rFonts w:hint="eastAsia" w:ascii="宋体" w:hAnsi="宋体"/>
          <w:szCs w:val="21"/>
          <w:lang w:val="en-US" w:eastAsia="zh-CN"/>
        </w:rPr>
        <w:t>.</w:t>
      </w:r>
      <w:r>
        <w:rPr>
          <w:rFonts w:hint="eastAsia" w:ascii="宋体" w:hAnsi="宋体"/>
          <w:szCs w:val="21"/>
        </w:rPr>
        <w:t>如果施工方不能满足质量要求而被甲方责令停工超过三次，甲方有权要求施工方停工并撤出施工现场。本合同终止，施工方承担违约责任。</w:t>
      </w:r>
    </w:p>
    <w:p w14:paraId="6481BDCF">
      <w:pPr>
        <w:outlineLvl w:val="1"/>
        <w:rPr>
          <w:rFonts w:ascii="宋体" w:hAnsi="宋体"/>
          <w:szCs w:val="21"/>
        </w:rPr>
      </w:pPr>
      <w:r>
        <w:rPr>
          <w:rFonts w:hint="eastAsia" w:ascii="宋体" w:hAnsi="宋体"/>
          <w:szCs w:val="21"/>
        </w:rPr>
        <w:t>四、工程进度</w:t>
      </w:r>
    </w:p>
    <w:p w14:paraId="777CA427">
      <w:pPr>
        <w:spacing w:before="50"/>
        <w:ind w:firstLine="420" w:firstLineChars="200"/>
        <w:rPr>
          <w:rFonts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施工方必须听候甲方的施工安排。</w:t>
      </w:r>
    </w:p>
    <w:p w14:paraId="6CED5253">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甲方将随时检查和监督施工方施工进度执行情况，并协调各方，使外部环境条件能满足施工要求。</w:t>
      </w:r>
    </w:p>
    <w:p w14:paraId="0D7D2347">
      <w:pPr>
        <w:spacing w:before="50"/>
        <w:ind w:firstLine="420" w:firstLineChars="200"/>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pacing w:val="4"/>
          <w:szCs w:val="21"/>
        </w:rPr>
        <w:t>由于施工方原因而未能按甲方规定的时间按期交工验收，施工方要承担违约责任和经济处罚。</w:t>
      </w:r>
    </w:p>
    <w:p w14:paraId="38E010FF">
      <w:pPr>
        <w:spacing w:before="50"/>
        <w:ind w:firstLine="420" w:firstLineChars="200"/>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施工方要尽可能的做好保障工期的各种预案，对于遇重污染天气，市政府要求的停产停工造成的工期延误情况，由施工方自行承担。</w:t>
      </w:r>
    </w:p>
    <w:p w14:paraId="33BB0FDE">
      <w:pPr>
        <w:spacing w:before="50"/>
        <w:ind w:firstLine="420" w:firstLineChars="200"/>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对于甲方安排的突发性紧急抢修工作，施工方需在接到甲方通知后一小时内到场，全力配合，对于拒不执行的，甲方有权进行处罚或终止合同。</w:t>
      </w:r>
    </w:p>
    <w:p w14:paraId="2E351A4B">
      <w:pPr>
        <w:outlineLvl w:val="1"/>
        <w:rPr>
          <w:rFonts w:ascii="宋体" w:hAnsi="宋体"/>
          <w:szCs w:val="21"/>
        </w:rPr>
      </w:pPr>
      <w:r>
        <w:rPr>
          <w:rFonts w:hint="eastAsia" w:ascii="宋体" w:hAnsi="宋体"/>
          <w:szCs w:val="21"/>
        </w:rPr>
        <w:t>五、文明施工</w:t>
      </w:r>
    </w:p>
    <w:p w14:paraId="75A5FF5C">
      <w:pPr>
        <w:spacing w:before="50"/>
        <w:ind w:firstLine="420" w:firstLineChars="200"/>
        <w:rPr>
          <w:rFonts w:hint="eastAsia" w:ascii="宋体" w:hAnsi="宋体"/>
          <w:szCs w:val="21"/>
        </w:rPr>
      </w:pPr>
      <w:r>
        <w:rPr>
          <w:rFonts w:hint="eastAsia" w:ascii="宋体" w:hAnsi="宋体"/>
          <w:szCs w:val="21"/>
        </w:rPr>
        <w:t>1</w:t>
      </w:r>
      <w:r>
        <w:rPr>
          <w:rFonts w:hint="eastAsia" w:ascii="宋体" w:hAnsi="宋体"/>
          <w:szCs w:val="21"/>
          <w:lang w:val="en-US" w:eastAsia="zh-CN"/>
        </w:rPr>
        <w:t>.</w:t>
      </w:r>
      <w:r>
        <w:rPr>
          <w:rFonts w:hint="eastAsia" w:ascii="宋体" w:hAnsi="宋体"/>
          <w:szCs w:val="21"/>
        </w:rPr>
        <w:t>施工方应建立文明施工管理制度，保证施工现场井然有序。</w:t>
      </w:r>
    </w:p>
    <w:p w14:paraId="096D2C92">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施工方在施工过程中应负责对现场的一切设施和施工工程的成品、半成品进行保护并承担费用。</w:t>
      </w:r>
    </w:p>
    <w:p w14:paraId="780CCAAA">
      <w:pPr>
        <w:spacing w:before="50"/>
        <w:ind w:firstLine="420" w:firstLineChars="200"/>
        <w:rPr>
          <w:rFonts w:hint="eastAsia" w:ascii="宋体" w:hAnsi="宋体"/>
          <w:spacing w:val="4"/>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施工方应有统一着装（工作服），费用由施工方负担。</w:t>
      </w:r>
    </w:p>
    <w:p w14:paraId="0D8CEBAE">
      <w:pPr>
        <w:spacing w:before="50"/>
        <w:ind w:firstLine="420" w:firstLineChars="200"/>
        <w:rPr>
          <w:rFonts w:hint="eastAsia" w:ascii="宋体" w:hAnsi="宋体"/>
          <w:spacing w:val="4"/>
          <w:szCs w:val="21"/>
        </w:rPr>
      </w:pPr>
      <w:r>
        <w:rPr>
          <w:rFonts w:hint="eastAsia" w:ascii="宋体" w:hAnsi="宋体"/>
          <w:szCs w:val="21"/>
          <w:lang w:val="en-US" w:eastAsia="zh-CN"/>
        </w:rPr>
        <w:t>4.</w:t>
      </w:r>
      <w:r>
        <w:rPr>
          <w:rFonts w:hint="eastAsia" w:ascii="宋体" w:hAnsi="宋体"/>
          <w:szCs w:val="21"/>
        </w:rPr>
        <w:t>施工方甲方存在交叉作业的情况下，应保证甲方工作的正常进行。</w:t>
      </w:r>
    </w:p>
    <w:p w14:paraId="4CEEACC4">
      <w:pPr>
        <w:spacing w:before="50"/>
        <w:ind w:firstLine="420" w:firstLineChars="200"/>
        <w:rPr>
          <w:rFonts w:hint="eastAsia" w:ascii="宋体" w:hAnsi="宋体"/>
          <w:spacing w:val="4"/>
          <w:szCs w:val="21"/>
        </w:rPr>
      </w:pPr>
      <w:r>
        <w:rPr>
          <w:rFonts w:hint="eastAsia" w:ascii="宋体" w:hAnsi="宋体"/>
          <w:szCs w:val="21"/>
          <w:lang w:val="en-US" w:eastAsia="zh-CN"/>
        </w:rPr>
        <w:t>5.</w:t>
      </w:r>
      <w:r>
        <w:rPr>
          <w:rFonts w:hint="eastAsia" w:ascii="宋体" w:hAnsi="宋体"/>
          <w:szCs w:val="21"/>
        </w:rPr>
        <w:t>施工方的施工设备、工具箱和材料等不允许堆放在通道上。施工方制作的半成品、部件等未安装前应码放整齐。</w:t>
      </w:r>
    </w:p>
    <w:p w14:paraId="694EF9E6">
      <w:pPr>
        <w:spacing w:before="50"/>
        <w:ind w:firstLine="420" w:firstLineChars="200"/>
        <w:rPr>
          <w:rFonts w:hint="eastAsia" w:ascii="宋体" w:hAnsi="宋体"/>
          <w:spacing w:val="4"/>
          <w:szCs w:val="21"/>
        </w:rPr>
      </w:pPr>
      <w:r>
        <w:rPr>
          <w:rFonts w:hint="eastAsia" w:ascii="宋体" w:hAnsi="宋体"/>
          <w:szCs w:val="21"/>
          <w:lang w:val="en-US" w:eastAsia="zh-CN"/>
        </w:rPr>
        <w:t>6.</w:t>
      </w:r>
      <w:r>
        <w:rPr>
          <w:rFonts w:hint="eastAsia" w:ascii="宋体" w:hAnsi="宋体"/>
          <w:szCs w:val="21"/>
        </w:rPr>
        <w:t>施工方应保持本单位施工区域内的清洁卫生，每天下午下班后必须整理、清扫干净施工的设备和场地，废料集中放置，垃圾倒在指定地方。</w:t>
      </w:r>
    </w:p>
    <w:p w14:paraId="64B36ED8">
      <w:pPr>
        <w:spacing w:before="50"/>
        <w:ind w:firstLine="420" w:firstLineChars="200"/>
        <w:rPr>
          <w:rFonts w:hint="eastAsia" w:ascii="宋体" w:hAnsi="宋体"/>
          <w:spacing w:val="4"/>
          <w:szCs w:val="21"/>
        </w:rPr>
      </w:pPr>
      <w:r>
        <w:rPr>
          <w:rFonts w:hint="eastAsia" w:ascii="宋体" w:hAnsi="宋体"/>
          <w:szCs w:val="21"/>
          <w:lang w:val="en-US" w:eastAsia="zh-CN"/>
        </w:rPr>
        <w:t>7.</w:t>
      </w:r>
      <w:r>
        <w:rPr>
          <w:rFonts w:hint="eastAsia" w:ascii="宋体" w:hAnsi="宋体"/>
          <w:szCs w:val="21"/>
        </w:rPr>
        <w:t>凡使用电焊机、切割机、砂轮机等设备作业时，应注意周围环境，避免焊渣、火星乱溅而影响他人作业或损坏设备及地面。</w:t>
      </w:r>
    </w:p>
    <w:p w14:paraId="034FA1BD">
      <w:pPr>
        <w:spacing w:before="50"/>
        <w:ind w:firstLine="420" w:firstLineChars="200"/>
        <w:rPr>
          <w:rFonts w:hint="eastAsia" w:ascii="宋体" w:hAnsi="宋体"/>
          <w:spacing w:val="4"/>
          <w:szCs w:val="21"/>
        </w:rPr>
      </w:pPr>
      <w:r>
        <w:rPr>
          <w:rFonts w:hint="eastAsia" w:ascii="宋体" w:hAnsi="宋体"/>
          <w:szCs w:val="21"/>
          <w:lang w:val="en-US" w:eastAsia="zh-CN"/>
        </w:rPr>
        <w:t>8.</w:t>
      </w:r>
      <w:r>
        <w:rPr>
          <w:rFonts w:hint="eastAsia" w:ascii="宋体" w:hAnsi="宋体"/>
          <w:spacing w:val="4"/>
          <w:szCs w:val="21"/>
        </w:rPr>
        <w:t>施工方应安排好其施工人员的食宿，保证施工人员的身体健康，费用施工方自理。</w:t>
      </w:r>
    </w:p>
    <w:p w14:paraId="3D2C0154">
      <w:pPr>
        <w:outlineLvl w:val="1"/>
        <w:rPr>
          <w:rFonts w:hint="eastAsia" w:ascii="宋体" w:hAnsi="宋体"/>
          <w:szCs w:val="21"/>
        </w:rPr>
      </w:pPr>
      <w:r>
        <w:rPr>
          <w:rFonts w:hint="eastAsia" w:ascii="宋体" w:hAnsi="宋体"/>
          <w:szCs w:val="21"/>
        </w:rPr>
        <w:t>六、安全</w:t>
      </w:r>
      <w:r>
        <w:rPr>
          <w:rFonts w:hint="eastAsia" w:ascii="宋体" w:hAnsi="宋体"/>
          <w:spacing w:val="4"/>
          <w:szCs w:val="21"/>
        </w:rPr>
        <w:t>要求</w:t>
      </w:r>
    </w:p>
    <w:p w14:paraId="508724F9">
      <w:pPr>
        <w:spacing w:before="50"/>
        <w:ind w:firstLine="436" w:firstLineChars="200"/>
        <w:rPr>
          <w:rFonts w:hint="eastAsia" w:ascii="宋体" w:hAnsi="宋体"/>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zCs w:val="21"/>
        </w:rPr>
        <w:t>施工方应对其施工人员进行安全教育，并对他们的安全负责</w:t>
      </w:r>
      <w:r>
        <w:rPr>
          <w:rFonts w:hint="eastAsia" w:ascii="宋体" w:hAnsi="宋体"/>
          <w:spacing w:val="4"/>
          <w:szCs w:val="21"/>
        </w:rPr>
        <w:t>，</w:t>
      </w:r>
      <w:r>
        <w:rPr>
          <w:rFonts w:hint="eastAsia" w:ascii="宋体" w:hAnsi="宋体"/>
          <w:szCs w:val="21"/>
        </w:rPr>
        <w:t>保证施工现场的各项作业均遵守相关的国家安全标准规范，严禁违章操作。</w:t>
      </w:r>
    </w:p>
    <w:p w14:paraId="6659F4D0">
      <w:pPr>
        <w:spacing w:before="50"/>
        <w:ind w:firstLine="420" w:firstLineChars="200"/>
        <w:rPr>
          <w:rFonts w:hint="eastAsia" w:ascii="宋体" w:hAnsi="宋体"/>
          <w:szCs w:val="21"/>
        </w:rPr>
      </w:pPr>
      <w:r>
        <w:rPr>
          <w:rFonts w:hint="eastAsia" w:ascii="宋体" w:hAnsi="宋体"/>
          <w:szCs w:val="21"/>
        </w:rPr>
        <w:t>2</w:t>
      </w:r>
      <w:r>
        <w:rPr>
          <w:rFonts w:hint="eastAsia" w:ascii="宋体" w:hAnsi="宋体"/>
          <w:szCs w:val="21"/>
          <w:lang w:val="en-US" w:eastAsia="zh-CN"/>
        </w:rPr>
        <w:t>.</w:t>
      </w:r>
      <w:r>
        <w:rPr>
          <w:rFonts w:hint="eastAsia" w:ascii="宋体" w:hAnsi="宋体"/>
          <w:szCs w:val="21"/>
        </w:rPr>
        <w:t>施工方要遵守甲方单位内部的各项规章制度，按要求办理各种安全、出入等手续，接收安全监督和考核，手续费用由施工方负担</w:t>
      </w:r>
      <w:r>
        <w:rPr>
          <w:rFonts w:hint="eastAsia" w:ascii="宋体" w:hAnsi="宋体"/>
          <w:spacing w:val="4"/>
          <w:szCs w:val="21"/>
        </w:rPr>
        <w:t>。</w:t>
      </w:r>
    </w:p>
    <w:p w14:paraId="1EEACCFB">
      <w:pPr>
        <w:spacing w:before="50"/>
        <w:ind w:firstLine="420" w:firstLineChars="200"/>
        <w:rPr>
          <w:rFonts w:hint="eastAsia" w:ascii="宋体" w:hAnsi="宋体"/>
          <w:szCs w:val="21"/>
        </w:rPr>
      </w:pPr>
      <w:r>
        <w:rPr>
          <w:rFonts w:hint="eastAsia" w:ascii="宋体" w:hAnsi="宋体"/>
          <w:szCs w:val="21"/>
        </w:rPr>
        <w:t>3</w:t>
      </w:r>
      <w:r>
        <w:rPr>
          <w:rFonts w:hint="eastAsia" w:ascii="宋体" w:hAnsi="宋体"/>
          <w:szCs w:val="21"/>
          <w:lang w:val="en-US" w:eastAsia="zh-CN"/>
        </w:rPr>
        <w:t>.</w:t>
      </w:r>
      <w:r>
        <w:rPr>
          <w:rFonts w:hint="eastAsia" w:ascii="宋体" w:hAnsi="宋体"/>
          <w:szCs w:val="21"/>
        </w:rPr>
        <w:t>施工单位在施工前必须到甲方有关部门办理接电、动火手续，现场施工人员必须备有接电、动火手续复印件，以备有关部门检查。</w:t>
      </w:r>
    </w:p>
    <w:p w14:paraId="4DD5DB81">
      <w:pPr>
        <w:spacing w:before="50"/>
        <w:ind w:firstLine="420" w:firstLineChars="200"/>
        <w:rPr>
          <w:rFonts w:ascii="宋体" w:hAnsi="宋体"/>
          <w:szCs w:val="21"/>
        </w:rPr>
      </w:pPr>
      <w:r>
        <w:rPr>
          <w:rFonts w:hint="eastAsia" w:ascii="宋体" w:hAnsi="宋体"/>
          <w:szCs w:val="21"/>
        </w:rPr>
        <w:t>4</w:t>
      </w:r>
      <w:r>
        <w:rPr>
          <w:rFonts w:hint="eastAsia" w:ascii="宋体" w:hAnsi="宋体"/>
          <w:szCs w:val="21"/>
          <w:lang w:val="en-US" w:eastAsia="zh-CN"/>
        </w:rPr>
        <w:t>.</w:t>
      </w:r>
      <w:r>
        <w:rPr>
          <w:rFonts w:hint="eastAsia" w:ascii="宋体" w:hAnsi="宋体"/>
          <w:szCs w:val="21"/>
        </w:rPr>
        <w:t>工程开工前</w:t>
      </w:r>
      <w:r>
        <w:rPr>
          <w:rFonts w:ascii="宋体" w:hAnsi="宋体"/>
          <w:szCs w:val="21"/>
        </w:rPr>
        <w:t>,</w:t>
      </w:r>
      <w:r>
        <w:rPr>
          <w:rFonts w:hint="eastAsia" w:ascii="宋体" w:hAnsi="宋体"/>
          <w:spacing w:val="4"/>
          <w:szCs w:val="21"/>
        </w:rPr>
        <w:t xml:space="preserve"> 施工方</w:t>
      </w:r>
      <w:r>
        <w:rPr>
          <w:rFonts w:hint="eastAsia" w:ascii="宋体" w:hAnsi="宋体"/>
          <w:szCs w:val="21"/>
        </w:rPr>
        <w:t>应为项目人员生命财产办理保险，支付保险费用。如果因</w:t>
      </w:r>
      <w:r>
        <w:rPr>
          <w:rFonts w:hint="eastAsia" w:ascii="宋体" w:hAnsi="宋体"/>
          <w:spacing w:val="4"/>
          <w:szCs w:val="21"/>
        </w:rPr>
        <w:t>施工方</w:t>
      </w:r>
      <w:r>
        <w:rPr>
          <w:rFonts w:hint="eastAsia" w:ascii="宋体" w:hAnsi="宋体"/>
          <w:szCs w:val="21"/>
        </w:rPr>
        <w:t>未办理保险而造成的任何损失全部由</w:t>
      </w:r>
      <w:r>
        <w:rPr>
          <w:rFonts w:hint="eastAsia" w:ascii="宋体" w:hAnsi="宋体"/>
          <w:spacing w:val="4"/>
          <w:szCs w:val="21"/>
        </w:rPr>
        <w:t>施工方</w:t>
      </w:r>
      <w:r>
        <w:rPr>
          <w:rFonts w:hint="eastAsia" w:ascii="宋体" w:hAnsi="宋体"/>
          <w:szCs w:val="21"/>
        </w:rPr>
        <w:t>负责。</w:t>
      </w:r>
    </w:p>
    <w:p w14:paraId="5A201E4B">
      <w:pPr>
        <w:spacing w:before="50"/>
        <w:ind w:firstLine="420" w:firstLineChars="200"/>
        <w:rPr>
          <w:rFonts w:hint="eastAsia" w:ascii="宋体" w:hAnsi="宋体"/>
          <w:szCs w:val="21"/>
        </w:rPr>
      </w:pPr>
      <w:r>
        <w:rPr>
          <w:rFonts w:hint="eastAsia" w:ascii="宋体" w:hAnsi="宋体"/>
          <w:szCs w:val="21"/>
        </w:rPr>
        <w:t>5</w:t>
      </w:r>
      <w:r>
        <w:rPr>
          <w:rFonts w:hint="eastAsia" w:ascii="宋体" w:hAnsi="宋体"/>
          <w:szCs w:val="21"/>
          <w:lang w:val="en-US" w:eastAsia="zh-CN"/>
        </w:rPr>
        <w:t>.</w:t>
      </w:r>
      <w:r>
        <w:rPr>
          <w:rFonts w:hint="eastAsia" w:ascii="宋体" w:hAnsi="宋体"/>
          <w:szCs w:val="21"/>
        </w:rPr>
        <w:t>施工人员进入施工现场必须穿戴安全帽、工作服和工作鞋，特殊工种要配置相应的劳保服装和工具。</w:t>
      </w:r>
    </w:p>
    <w:p w14:paraId="3CFC5A2C">
      <w:pPr>
        <w:spacing w:before="50"/>
        <w:ind w:firstLine="420" w:firstLineChars="200"/>
        <w:rPr>
          <w:rFonts w:hint="eastAsia" w:ascii="宋体" w:hAnsi="宋体"/>
          <w:szCs w:val="21"/>
        </w:rPr>
      </w:pPr>
      <w:r>
        <w:rPr>
          <w:rFonts w:hint="eastAsia" w:ascii="宋体" w:hAnsi="宋体"/>
          <w:szCs w:val="21"/>
        </w:rPr>
        <w:t>6</w:t>
      </w:r>
      <w:r>
        <w:rPr>
          <w:rFonts w:hint="eastAsia" w:ascii="宋体" w:hAnsi="宋体"/>
          <w:szCs w:val="21"/>
          <w:lang w:val="en-US" w:eastAsia="zh-CN"/>
        </w:rPr>
        <w:t>.</w:t>
      </w:r>
      <w:r>
        <w:rPr>
          <w:rFonts w:hint="eastAsia" w:ascii="宋体" w:hAnsi="宋体"/>
          <w:szCs w:val="21"/>
        </w:rPr>
        <w:t>施工方应在其施工区域内设置安全警示标志，特殊区域、特殊位置应专门设置有针对性的安全警示标志。</w:t>
      </w:r>
    </w:p>
    <w:p w14:paraId="38DA3C2B">
      <w:pPr>
        <w:spacing w:before="50"/>
        <w:ind w:firstLine="420" w:firstLineChars="200"/>
        <w:rPr>
          <w:rFonts w:hint="eastAsia" w:ascii="宋体" w:hAnsi="宋体"/>
          <w:szCs w:val="21"/>
        </w:rPr>
      </w:pPr>
      <w:r>
        <w:rPr>
          <w:rFonts w:hint="eastAsia" w:ascii="宋体" w:hAnsi="宋体"/>
          <w:szCs w:val="21"/>
        </w:rPr>
        <w:t>7</w:t>
      </w:r>
      <w:r>
        <w:rPr>
          <w:rFonts w:hint="eastAsia" w:ascii="宋体" w:hAnsi="宋体"/>
          <w:szCs w:val="21"/>
          <w:lang w:val="en-US" w:eastAsia="zh-CN"/>
        </w:rPr>
        <w:t>.</w:t>
      </w:r>
      <w:r>
        <w:rPr>
          <w:rFonts w:hint="eastAsia" w:ascii="宋体" w:hAnsi="宋体"/>
          <w:szCs w:val="21"/>
        </w:rPr>
        <w:t>施工方应由专业电工负责本单位施工所用设备的临时供电和线路的安全检查。在施工现场，非电工人员不得擅自插接电源。</w:t>
      </w:r>
    </w:p>
    <w:p w14:paraId="623B274E">
      <w:pPr>
        <w:spacing w:before="50"/>
        <w:ind w:firstLine="420" w:firstLineChars="200"/>
        <w:rPr>
          <w:rFonts w:ascii="宋体" w:hAnsi="宋体"/>
          <w:szCs w:val="21"/>
        </w:rPr>
      </w:pPr>
      <w:r>
        <w:rPr>
          <w:rFonts w:hint="eastAsia" w:ascii="宋体" w:hAnsi="宋体"/>
          <w:szCs w:val="21"/>
        </w:rPr>
        <w:t>8</w:t>
      </w:r>
      <w:r>
        <w:rPr>
          <w:rFonts w:hint="eastAsia" w:ascii="宋体" w:hAnsi="宋体"/>
          <w:szCs w:val="21"/>
          <w:lang w:val="en-US" w:eastAsia="zh-CN"/>
        </w:rPr>
        <w:t>.</w:t>
      </w:r>
      <w:r>
        <w:rPr>
          <w:rFonts w:hint="eastAsia" w:ascii="宋体" w:hAnsi="宋体"/>
          <w:szCs w:val="21"/>
        </w:rPr>
        <w:t>施工过程中凡利用厂房建筑结构作为起吊或搬运设备承力点时，必须书面申请并得到批准后方可操作。如果未经过批准或超负荷使用，责任人将承担发生的一切后果。</w:t>
      </w:r>
    </w:p>
    <w:p w14:paraId="43D87580">
      <w:pPr>
        <w:spacing w:before="50"/>
        <w:ind w:firstLine="420" w:firstLineChars="200"/>
        <w:rPr>
          <w:rFonts w:hint="eastAsia" w:ascii="宋体" w:hAnsi="宋体"/>
          <w:szCs w:val="21"/>
        </w:rPr>
      </w:pPr>
      <w:r>
        <w:rPr>
          <w:rFonts w:hint="eastAsia" w:ascii="宋体" w:hAnsi="宋体"/>
          <w:szCs w:val="21"/>
        </w:rPr>
        <w:t>9</w:t>
      </w:r>
      <w:r>
        <w:rPr>
          <w:rFonts w:hint="eastAsia" w:ascii="宋体" w:hAnsi="宋体"/>
          <w:szCs w:val="21"/>
          <w:lang w:val="en-US" w:eastAsia="zh-CN"/>
        </w:rPr>
        <w:t>.</w:t>
      </w:r>
      <w:r>
        <w:rPr>
          <w:rFonts w:hint="eastAsia" w:ascii="宋体" w:hAnsi="宋体"/>
          <w:szCs w:val="21"/>
        </w:rPr>
        <w:t>电、焊、气割、起重、升降机、登高架设作业、汽车驾驶等特殊工种必须持有国家相关部门颁发的特种作业人员操作证上岗，决不允许无证人员上岗操作。涉及危险作业（动火、有限空间、临时线、高空作业等）的必须按照甲方相关规定办理审批手续。</w:t>
      </w:r>
    </w:p>
    <w:p w14:paraId="76208D44">
      <w:pPr>
        <w:spacing w:before="50"/>
        <w:ind w:firstLine="420" w:firstLineChars="200"/>
        <w:rPr>
          <w:rFonts w:hint="eastAsia" w:ascii="宋体" w:hAnsi="宋体"/>
          <w:szCs w:val="21"/>
        </w:rPr>
      </w:pPr>
      <w:r>
        <w:rPr>
          <w:rFonts w:hint="eastAsia" w:ascii="宋体" w:hAnsi="宋体"/>
          <w:szCs w:val="21"/>
        </w:rPr>
        <w:t>10</w:t>
      </w:r>
      <w:r>
        <w:rPr>
          <w:rFonts w:hint="eastAsia" w:ascii="宋体" w:hAnsi="宋体"/>
          <w:szCs w:val="21"/>
          <w:lang w:val="en-US" w:eastAsia="zh-CN"/>
        </w:rPr>
        <w:t>.</w:t>
      </w:r>
      <w:r>
        <w:rPr>
          <w:rFonts w:hint="eastAsia" w:ascii="宋体" w:hAnsi="宋体"/>
          <w:szCs w:val="21"/>
        </w:rPr>
        <w:t>电焊机、切割机、砂轮机、气瓶等设备应按安全标准规范合理摆放、固定和使用。</w:t>
      </w:r>
    </w:p>
    <w:p w14:paraId="7FD16B53">
      <w:pPr>
        <w:spacing w:before="50"/>
        <w:ind w:firstLine="420" w:firstLineChars="200"/>
        <w:rPr>
          <w:rFonts w:hint="eastAsia" w:ascii="宋体" w:hAnsi="宋体"/>
          <w:spacing w:val="4"/>
          <w:szCs w:val="21"/>
        </w:rPr>
      </w:pPr>
      <w:r>
        <w:rPr>
          <w:rFonts w:hint="eastAsia" w:ascii="宋体" w:hAnsi="宋体"/>
          <w:szCs w:val="21"/>
        </w:rPr>
        <w:t>11</w:t>
      </w:r>
      <w:r>
        <w:rPr>
          <w:rFonts w:hint="eastAsia" w:ascii="宋体" w:hAnsi="宋体"/>
          <w:szCs w:val="21"/>
          <w:lang w:val="en-US" w:eastAsia="zh-CN"/>
        </w:rPr>
        <w:t>.</w:t>
      </w:r>
      <w:r>
        <w:rPr>
          <w:rFonts w:hint="eastAsia" w:ascii="宋体" w:hAnsi="宋体"/>
          <w:szCs w:val="21"/>
        </w:rPr>
        <w:t>高空作业应有安全保护措施。</w:t>
      </w:r>
      <w:r>
        <w:rPr>
          <w:rFonts w:hint="eastAsia" w:ascii="宋体" w:hAnsi="宋体"/>
          <w:spacing w:val="4"/>
          <w:szCs w:val="21"/>
        </w:rPr>
        <w:t>对生产过程中的吊装、运输等危险性较大的工作必须责任到人，并派专人指挥</w:t>
      </w:r>
      <w:r>
        <w:rPr>
          <w:rFonts w:hint="eastAsia" w:ascii="宋体" w:hAnsi="宋体"/>
          <w:szCs w:val="21"/>
        </w:rPr>
        <w:t>。</w:t>
      </w:r>
      <w:r>
        <w:rPr>
          <w:rFonts w:hint="eastAsia" w:ascii="宋体" w:hAnsi="宋体"/>
          <w:spacing w:val="4"/>
          <w:szCs w:val="21"/>
        </w:rPr>
        <w:t>起吊重物时必须先检查吊具、吊索的工作状态，捆扎牢固，有棱角的物件加垫物，防止磨损或割断绳索。</w:t>
      </w:r>
    </w:p>
    <w:p w14:paraId="33AB49ED">
      <w:pPr>
        <w:outlineLvl w:val="1"/>
        <w:rPr>
          <w:rFonts w:ascii="宋体" w:hAnsi="宋体"/>
          <w:szCs w:val="21"/>
        </w:rPr>
      </w:pPr>
      <w:r>
        <w:rPr>
          <w:rFonts w:hint="eastAsia" w:ascii="宋体" w:hAnsi="宋体"/>
          <w:szCs w:val="21"/>
        </w:rPr>
        <w:t>七、环保要求</w:t>
      </w:r>
    </w:p>
    <w:p w14:paraId="60BBA0B0">
      <w:pPr>
        <w:spacing w:before="50"/>
        <w:ind w:firstLine="436" w:firstLineChars="200"/>
        <w:rPr>
          <w:rFonts w:hint="eastAsia" w:ascii="宋体" w:hAnsi="宋体"/>
          <w:spacing w:val="4"/>
          <w:szCs w:val="21"/>
        </w:rPr>
      </w:pPr>
      <w:r>
        <w:rPr>
          <w:rFonts w:hint="eastAsia" w:ascii="宋体" w:hAnsi="宋体"/>
          <w:spacing w:val="4"/>
          <w:szCs w:val="21"/>
        </w:rPr>
        <w:t>1</w:t>
      </w:r>
      <w:r>
        <w:rPr>
          <w:rFonts w:hint="eastAsia" w:ascii="宋体" w:hAnsi="宋体"/>
          <w:spacing w:val="4"/>
          <w:szCs w:val="21"/>
          <w:lang w:val="en-US" w:eastAsia="zh-CN"/>
        </w:rPr>
        <w:t>.</w:t>
      </w:r>
      <w:r>
        <w:rPr>
          <w:rFonts w:hint="eastAsia" w:ascii="宋体" w:hAnsi="宋体"/>
          <w:spacing w:val="4"/>
          <w:szCs w:val="21"/>
        </w:rPr>
        <w:t>现场需作降尘处理，防止扬尘污染环境。</w:t>
      </w:r>
    </w:p>
    <w:p w14:paraId="0193FB6F">
      <w:pPr>
        <w:spacing w:before="50"/>
        <w:ind w:firstLine="436" w:firstLineChars="200"/>
        <w:rPr>
          <w:rFonts w:hint="eastAsia" w:ascii="宋体" w:hAnsi="宋体"/>
          <w:spacing w:val="4"/>
          <w:szCs w:val="21"/>
        </w:rPr>
      </w:pPr>
      <w:r>
        <w:rPr>
          <w:rFonts w:hint="eastAsia" w:ascii="宋体" w:hAnsi="宋体"/>
          <w:spacing w:val="4"/>
          <w:szCs w:val="21"/>
        </w:rPr>
        <w:t>2</w:t>
      </w:r>
      <w:r>
        <w:rPr>
          <w:rFonts w:hint="eastAsia" w:ascii="宋体" w:hAnsi="宋体"/>
          <w:spacing w:val="4"/>
          <w:szCs w:val="21"/>
          <w:lang w:val="en-US" w:eastAsia="zh-CN"/>
        </w:rPr>
        <w:t>.</w:t>
      </w:r>
      <w:r>
        <w:rPr>
          <w:rFonts w:hint="eastAsia" w:ascii="宋体" w:hAnsi="宋体"/>
          <w:spacing w:val="4"/>
          <w:szCs w:val="21"/>
        </w:rPr>
        <w:t>严禁将污水排放至雨水管道。</w:t>
      </w:r>
    </w:p>
    <w:p w14:paraId="5CCF4BFC">
      <w:pPr>
        <w:spacing w:before="50"/>
        <w:ind w:firstLine="436" w:firstLineChars="200"/>
        <w:rPr>
          <w:rFonts w:hint="eastAsia" w:ascii="宋体" w:hAnsi="宋体"/>
          <w:spacing w:val="4"/>
          <w:szCs w:val="21"/>
        </w:rPr>
      </w:pPr>
      <w:r>
        <w:rPr>
          <w:rFonts w:hint="eastAsia" w:ascii="宋体" w:hAnsi="宋体"/>
          <w:spacing w:val="4"/>
          <w:szCs w:val="21"/>
        </w:rPr>
        <w:t>3</w:t>
      </w:r>
      <w:r>
        <w:rPr>
          <w:rFonts w:hint="eastAsia" w:ascii="宋体" w:hAnsi="宋体"/>
          <w:spacing w:val="4"/>
          <w:szCs w:val="21"/>
          <w:lang w:val="en-US" w:eastAsia="zh-CN"/>
        </w:rPr>
        <w:t>.</w:t>
      </w:r>
      <w:r>
        <w:rPr>
          <w:rFonts w:hint="eastAsia" w:ascii="宋体" w:hAnsi="宋体"/>
          <w:spacing w:val="4"/>
          <w:szCs w:val="21"/>
        </w:rPr>
        <w:t>施工过程中产生的固废、危废由施工方按照国家法律法规的相关要求寻找具备资质的第三方规范处置。</w:t>
      </w:r>
    </w:p>
    <w:p w14:paraId="1B78534F">
      <w:pPr>
        <w:spacing w:before="50"/>
        <w:ind w:firstLine="436" w:firstLineChars="200"/>
        <w:rPr>
          <w:rFonts w:hint="eastAsia" w:ascii="宋体" w:hAnsi="宋体"/>
          <w:spacing w:val="4"/>
          <w:szCs w:val="21"/>
        </w:rPr>
      </w:pPr>
      <w:r>
        <w:rPr>
          <w:rFonts w:hint="eastAsia" w:ascii="宋体" w:hAnsi="宋体"/>
          <w:spacing w:val="4"/>
          <w:szCs w:val="21"/>
        </w:rPr>
        <w:t>4</w:t>
      </w:r>
      <w:r>
        <w:rPr>
          <w:rFonts w:hint="eastAsia" w:ascii="宋体" w:hAnsi="宋体"/>
          <w:spacing w:val="4"/>
          <w:szCs w:val="21"/>
          <w:lang w:val="en-US" w:eastAsia="zh-CN"/>
        </w:rPr>
        <w:t>.</w:t>
      </w:r>
      <w:r>
        <w:rPr>
          <w:rFonts w:hint="eastAsia" w:ascii="宋体" w:hAnsi="宋体"/>
          <w:spacing w:val="4"/>
          <w:szCs w:val="21"/>
        </w:rPr>
        <w:t>对于</w:t>
      </w:r>
      <w:r>
        <w:rPr>
          <w:rFonts w:hint="eastAsia" w:ascii="宋体" w:hAnsi="宋体"/>
          <w:szCs w:val="21"/>
        </w:rPr>
        <w:t>重污染天气，施工方应遵循市政府的停产停工要求。</w:t>
      </w:r>
    </w:p>
    <w:p w14:paraId="023CF020">
      <w:pPr>
        <w:outlineLvl w:val="1"/>
        <w:rPr>
          <w:rFonts w:hint="eastAsia" w:ascii="宋体" w:hAnsi="宋体"/>
          <w:szCs w:val="21"/>
        </w:rPr>
      </w:pPr>
      <w:r>
        <w:rPr>
          <w:rFonts w:hint="eastAsia" w:ascii="宋体" w:hAnsi="宋体"/>
          <w:szCs w:val="21"/>
        </w:rPr>
        <w:t>八、质保期</w:t>
      </w:r>
    </w:p>
    <w:p w14:paraId="21B7A09F">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根据《建设工程质量管理条例》及有关规定，工程的质量保修期如下：</w:t>
      </w:r>
    </w:p>
    <w:p w14:paraId="1E4B7992">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1．地基基础工程和主体结构工程为设计文件规定的工程合理使用年限；</w:t>
      </w:r>
    </w:p>
    <w:p w14:paraId="284CE086">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2．</w:t>
      </w:r>
      <w:r>
        <w:rPr>
          <w:rFonts w:hint="eastAsia" w:ascii="宋体" w:hAnsi="宋体" w:eastAsia="宋体" w:cs="Times New Roman"/>
          <w:spacing w:val="4"/>
          <w:szCs w:val="21"/>
          <w:lang w:val="en-US" w:eastAsia="zh-CN"/>
        </w:rPr>
        <w:t>零星</w:t>
      </w:r>
      <w:r>
        <w:rPr>
          <w:rFonts w:hint="eastAsia" w:ascii="宋体" w:hAnsi="宋体" w:eastAsia="宋体" w:cs="Times New Roman"/>
          <w:spacing w:val="4"/>
          <w:szCs w:val="21"/>
        </w:rPr>
        <w:t>屋面防水工程、有防水要求的卫生间、房间和外墙面的防渗为</w:t>
      </w:r>
      <w:r>
        <w:rPr>
          <w:rFonts w:hint="eastAsia" w:ascii="宋体" w:hAnsi="宋体" w:eastAsia="宋体" w:cs="Times New Roman"/>
          <w:spacing w:val="4"/>
          <w:szCs w:val="21"/>
          <w:lang w:val="en-US" w:eastAsia="zh-CN"/>
        </w:rPr>
        <w:t>1</w:t>
      </w:r>
      <w:r>
        <w:rPr>
          <w:rFonts w:hint="eastAsia" w:ascii="宋体" w:hAnsi="宋体" w:eastAsia="宋体" w:cs="Times New Roman"/>
          <w:spacing w:val="4"/>
          <w:szCs w:val="21"/>
        </w:rPr>
        <w:t>年；</w:t>
      </w:r>
    </w:p>
    <w:p w14:paraId="1F597571">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3．</w:t>
      </w:r>
      <w:r>
        <w:rPr>
          <w:rFonts w:hint="eastAsia" w:ascii="宋体" w:hAnsi="宋体" w:eastAsia="宋体" w:cs="Times New Roman"/>
          <w:spacing w:val="4"/>
          <w:szCs w:val="21"/>
          <w:lang w:val="en-US" w:eastAsia="zh-CN"/>
        </w:rPr>
        <w:t>零星</w:t>
      </w:r>
      <w:r>
        <w:rPr>
          <w:rFonts w:hint="eastAsia" w:ascii="宋体" w:hAnsi="宋体" w:eastAsia="宋体" w:cs="Times New Roman"/>
          <w:spacing w:val="4"/>
          <w:szCs w:val="21"/>
        </w:rPr>
        <w:t>装修工程为</w:t>
      </w:r>
      <w:r>
        <w:rPr>
          <w:rFonts w:hint="eastAsia" w:ascii="宋体" w:hAnsi="宋体" w:eastAsia="宋体" w:cs="Times New Roman"/>
          <w:spacing w:val="4"/>
          <w:szCs w:val="21"/>
          <w:lang w:val="en-US" w:eastAsia="zh-CN"/>
        </w:rPr>
        <w:t>1</w:t>
      </w:r>
      <w:r>
        <w:rPr>
          <w:rFonts w:hint="eastAsia" w:ascii="宋体" w:hAnsi="宋体" w:eastAsia="宋体" w:cs="Times New Roman"/>
          <w:spacing w:val="4"/>
          <w:szCs w:val="21"/>
        </w:rPr>
        <w:t xml:space="preserve"> 年；</w:t>
      </w:r>
    </w:p>
    <w:p w14:paraId="646A5141">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4．电气管线、给排水管道、设备安装工程为1年；</w:t>
      </w:r>
    </w:p>
    <w:p w14:paraId="0FB0C8CD">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5．供热与供冷系统为1 个采暖期、供冷期；</w:t>
      </w:r>
    </w:p>
    <w:p w14:paraId="185800A1">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6．给排水设施、道路等配套工程为1年；</w:t>
      </w:r>
    </w:p>
    <w:p w14:paraId="25008193">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 xml:space="preserve">7．其他项目保修期限约定如下：    </w:t>
      </w:r>
    </w:p>
    <w:p w14:paraId="2F8B6081">
      <w:pPr>
        <w:spacing w:before="50"/>
        <w:ind w:firstLine="436" w:firstLineChars="200"/>
        <w:rPr>
          <w:rFonts w:hint="eastAsia" w:ascii="宋体" w:hAnsi="宋体" w:eastAsia="宋体" w:cs="Times New Roman"/>
          <w:spacing w:val="4"/>
          <w:szCs w:val="21"/>
        </w:rPr>
      </w:pPr>
      <w:r>
        <w:rPr>
          <w:rFonts w:hint="eastAsia" w:ascii="宋体" w:hAnsi="宋体" w:eastAsia="宋体" w:cs="Times New Roman"/>
          <w:spacing w:val="4"/>
          <w:szCs w:val="21"/>
        </w:rPr>
        <w:t>质量保修期自工程竣工验收合格之日起计算。</w:t>
      </w:r>
    </w:p>
    <w:p w14:paraId="562A2AA2">
      <w:pPr>
        <w:outlineLvl w:val="1"/>
        <w:rPr>
          <w:rFonts w:hint="eastAsia" w:ascii="宋体" w:hAnsi="宋体"/>
          <w:szCs w:val="21"/>
        </w:rPr>
      </w:pPr>
      <w:r>
        <w:rPr>
          <w:rFonts w:hint="eastAsia" w:ascii="宋体" w:hAnsi="宋体"/>
          <w:szCs w:val="21"/>
        </w:rPr>
        <w:t>九、其他</w:t>
      </w:r>
    </w:p>
    <w:p w14:paraId="28E3879A">
      <w:pPr>
        <w:pStyle w:val="12"/>
        <w:ind w:firstLine="420" w:firstLineChars="200"/>
        <w:rPr>
          <w:rFonts w:hint="eastAsia" w:hAnsi="宋体"/>
          <w:szCs w:val="21"/>
        </w:rPr>
      </w:pPr>
      <w:r>
        <w:rPr>
          <w:rFonts w:hint="eastAsia" w:hAnsi="宋体"/>
          <w:szCs w:val="21"/>
        </w:rPr>
        <w:t>1.投标人承诺对参与该项目所获得的与招标人产品相关的所有信息都予以保密，并承担与此相关的所有法律责任。</w:t>
      </w:r>
    </w:p>
    <w:p w14:paraId="1B867840">
      <w:pPr>
        <w:pStyle w:val="12"/>
        <w:ind w:firstLine="420" w:firstLineChars="200"/>
        <w:rPr>
          <w:rFonts w:hint="eastAsia" w:hAnsi="宋体"/>
          <w:b/>
          <w:szCs w:val="21"/>
        </w:rPr>
      </w:pPr>
      <w:r>
        <w:rPr>
          <w:rFonts w:hint="eastAsia" w:hAnsi="宋体"/>
          <w:szCs w:val="21"/>
        </w:rPr>
        <w:t>2.其余未尽事宜，投标人应与招标人指派的答疑人员充分沟通，理解认可并接受相关技术规范及服务要求。</w:t>
      </w:r>
    </w:p>
    <w:p w14:paraId="2B1F5C00">
      <w:pPr>
        <w:rPr>
          <w:rFonts w:hint="eastAsia" w:ascii="宋体" w:hAnsi="宋体"/>
          <w:b/>
          <w:bCs/>
          <w:szCs w:val="21"/>
        </w:rPr>
      </w:pPr>
      <w:r>
        <w:rPr>
          <w:rFonts w:hint="eastAsia" w:ascii="宋体" w:hAnsi="宋体"/>
          <w:szCs w:val="21"/>
        </w:rPr>
        <w:t>十、工程量及报价说明</w:t>
      </w:r>
      <w:r>
        <w:rPr>
          <w:rFonts w:hint="eastAsia" w:ascii="宋体" w:hAnsi="宋体"/>
          <w:b/>
          <w:bCs/>
          <w:szCs w:val="21"/>
        </w:rPr>
        <w:t xml:space="preserve"> </w:t>
      </w:r>
    </w:p>
    <w:p w14:paraId="745BD3AA">
      <w:pPr>
        <w:ind w:firstLine="420" w:firstLineChars="200"/>
        <w:rPr>
          <w:rFonts w:hint="eastAsia" w:ascii="宋体" w:hAnsi="宋体"/>
          <w:szCs w:val="21"/>
        </w:rPr>
      </w:pPr>
      <w:r>
        <w:rPr>
          <w:rFonts w:hint="eastAsia" w:ascii="宋体" w:hAnsi="宋体"/>
          <w:szCs w:val="21"/>
        </w:rPr>
        <w:t>1</w:t>
      </w:r>
      <w:r>
        <w:rPr>
          <w:rFonts w:ascii="宋体" w:hAnsi="宋体"/>
          <w:szCs w:val="21"/>
        </w:rPr>
        <w:t>.</w:t>
      </w:r>
      <w:r>
        <w:rPr>
          <w:rFonts w:hint="eastAsia" w:ascii="宋体" w:hAnsi="宋体"/>
          <w:szCs w:val="21"/>
        </w:rPr>
        <w:t>按照甲方明确的计价原则，其报价应包括所需人工费、材料费（明确甲供材的除外）、施工机械使用费、规费、利润、管理费等所有费用，税金按百分比单独报。</w:t>
      </w:r>
    </w:p>
    <w:p w14:paraId="6A445AA4">
      <w:pPr>
        <w:ind w:firstLine="420" w:firstLineChars="200"/>
        <w:rPr>
          <w:rFonts w:hint="eastAsia" w:ascii="宋体" w:hAnsi="宋体"/>
          <w:szCs w:val="21"/>
        </w:rPr>
      </w:pPr>
      <w:r>
        <w:rPr>
          <w:rFonts w:hint="eastAsia" w:ascii="宋体" w:hAnsi="宋体"/>
          <w:szCs w:val="21"/>
        </w:rPr>
        <w:t>2</w:t>
      </w:r>
      <w:r>
        <w:rPr>
          <w:rFonts w:ascii="宋体" w:hAnsi="宋体"/>
          <w:szCs w:val="21"/>
        </w:rPr>
        <w:t>.投标报价应</w:t>
      </w:r>
      <w:r>
        <w:rPr>
          <w:rFonts w:hint="eastAsia" w:ascii="宋体" w:hAnsi="宋体"/>
          <w:szCs w:val="21"/>
        </w:rPr>
        <w:t>参照最新版中华人民共和国国家标准《建设工程工程量清单计价规范》、《房屋建筑与装饰工程工程量计算规范》、《安装工程工程量计算规范》、《山东省建设工程费用项目组成及计算规则》、济南市城乡建设委员会关于转发鲁建标字[2016] 39号等文件。</w:t>
      </w:r>
    </w:p>
    <w:p w14:paraId="22865B90">
      <w:pPr>
        <w:ind w:firstLine="420" w:firstLineChars="200"/>
        <w:rPr>
          <w:rFonts w:hint="eastAsia" w:ascii="宋体" w:hAnsi="宋体"/>
          <w:szCs w:val="21"/>
        </w:rPr>
      </w:pPr>
      <w:r>
        <w:rPr>
          <w:rFonts w:hint="eastAsia" w:ascii="宋体" w:hAnsi="宋体"/>
          <w:szCs w:val="21"/>
        </w:rPr>
        <w:t>3</w:t>
      </w:r>
      <w:r>
        <w:rPr>
          <w:rFonts w:ascii="宋体" w:hAnsi="宋体"/>
          <w:szCs w:val="21"/>
        </w:rPr>
        <w:t>.</w:t>
      </w:r>
      <w:r>
        <w:rPr>
          <w:rFonts w:hint="eastAsia" w:ascii="宋体" w:hAnsi="宋体"/>
          <w:szCs w:val="21"/>
        </w:rPr>
        <w:t>投标报价应全面涵盖招标文件约定的投标人中标后施工、竣工、交付本工程并维修其任何缺陷所需要履行的责任和义务的全部费用。</w:t>
      </w:r>
    </w:p>
    <w:p w14:paraId="63E8A247">
      <w:pPr>
        <w:ind w:firstLine="420" w:firstLineChars="200"/>
        <w:rPr>
          <w:rFonts w:hint="eastAsia" w:ascii="宋体" w:hAnsi="宋体"/>
          <w:szCs w:val="21"/>
        </w:rPr>
      </w:pPr>
      <w:r>
        <w:rPr>
          <w:rFonts w:hint="eastAsia" w:ascii="宋体" w:hAnsi="宋体"/>
          <w:szCs w:val="21"/>
        </w:rPr>
        <w:t>4</w:t>
      </w:r>
      <w:r>
        <w:rPr>
          <w:rFonts w:ascii="宋体" w:hAnsi="宋体"/>
          <w:szCs w:val="21"/>
        </w:rPr>
        <w:t>.</w:t>
      </w:r>
      <w:r>
        <w:rPr>
          <w:rFonts w:hint="eastAsia" w:ascii="宋体" w:hAnsi="宋体"/>
          <w:szCs w:val="21"/>
        </w:rPr>
        <w:t>投标报价中应考虑招标文件中要求投标人承担的风险范围以及相关的费用。</w:t>
      </w:r>
    </w:p>
    <w:p w14:paraId="7E8EB8C0">
      <w:pPr>
        <w:rPr>
          <w:rFonts w:ascii="宋体" w:hAnsi="宋体"/>
          <w:szCs w:val="21"/>
        </w:rPr>
      </w:pPr>
    </w:p>
    <w:p w14:paraId="5278391A">
      <w:pPr>
        <w:jc w:val="center"/>
        <w:rPr>
          <w:rFonts w:ascii="宋体" w:hAnsi="宋体" w:cs="宋体"/>
          <w:b/>
          <w:bCs/>
          <w:kern w:val="0"/>
          <w:szCs w:val="21"/>
        </w:rPr>
      </w:pPr>
    </w:p>
    <w:p w14:paraId="7C629609">
      <w:pPr>
        <w:jc w:val="center"/>
        <w:rPr>
          <w:rFonts w:ascii="宋体" w:hAnsi="宋体" w:cs="宋体"/>
          <w:b/>
          <w:bCs/>
          <w:kern w:val="0"/>
          <w:szCs w:val="21"/>
        </w:rPr>
      </w:pPr>
    </w:p>
    <w:p w14:paraId="61C23785">
      <w:pPr>
        <w:jc w:val="center"/>
        <w:rPr>
          <w:rFonts w:ascii="宋体" w:hAnsi="宋体" w:cs="宋体"/>
          <w:b/>
          <w:bCs/>
          <w:kern w:val="0"/>
          <w:szCs w:val="21"/>
        </w:rPr>
      </w:pPr>
    </w:p>
    <w:p w14:paraId="5C36A9FD">
      <w:pPr>
        <w:spacing w:line="480" w:lineRule="exact"/>
        <w:jc w:val="center"/>
        <w:rPr>
          <w:rFonts w:ascii="宋体" w:hAnsi="宋体" w:cs="宋体"/>
          <w:b/>
          <w:bCs/>
          <w:kern w:val="0"/>
          <w:sz w:val="28"/>
          <w:szCs w:val="28"/>
        </w:rPr>
      </w:pPr>
    </w:p>
    <w:p w14:paraId="66FA3A83">
      <w:pPr>
        <w:pStyle w:val="19"/>
        <w:rPr>
          <w:rFonts w:hint="eastAsia" w:ascii="宋体" w:hAnsi="宋体" w:eastAsia="宋体" w:cs="宋体"/>
        </w:rPr>
      </w:pPr>
      <w:r>
        <w:rPr>
          <w:rFonts w:ascii="宋体" w:hAnsi="宋体" w:cs="宋体"/>
          <w:kern w:val="0"/>
          <w:sz w:val="28"/>
          <w:szCs w:val="28"/>
        </w:rPr>
        <w:br w:type="page"/>
      </w:r>
      <w:bookmarkStart w:id="23" w:name="_Toc54267472"/>
      <w:r>
        <w:rPr>
          <w:rFonts w:hint="eastAsia" w:ascii="宋体" w:hAnsi="宋体" w:eastAsia="宋体" w:cs="宋体"/>
        </w:rPr>
        <w:t>第四章  XX项目施工工程合同</w:t>
      </w:r>
      <w:bookmarkEnd w:id="23"/>
    </w:p>
    <w:p w14:paraId="440C877F">
      <w:pPr>
        <w:jc w:val="center"/>
        <w:rPr>
          <w:rFonts w:hint="eastAsia" w:ascii="宋体" w:hAnsi="宋体"/>
          <w:b/>
          <w:sz w:val="24"/>
          <w:szCs w:val="24"/>
        </w:rPr>
      </w:pPr>
      <w:r>
        <w:rPr>
          <w:rFonts w:hint="eastAsia" w:ascii="黑体" w:hAnsi="Courier New" w:eastAsia="黑体"/>
          <w:sz w:val="36"/>
          <w:szCs w:val="36"/>
        </w:rPr>
        <w:t>（</w:t>
      </w:r>
      <w:r>
        <w:rPr>
          <w:rFonts w:hint="eastAsia" w:ascii="黑体" w:hAnsi="Courier New" w:eastAsia="黑体"/>
          <w:color w:val="FF0000"/>
          <w:sz w:val="36"/>
          <w:szCs w:val="36"/>
        </w:rPr>
        <w:t>以最终签署版本为准</w:t>
      </w:r>
      <w:r>
        <w:rPr>
          <w:rFonts w:hint="eastAsia" w:ascii="黑体" w:hAnsi="Courier New" w:eastAsia="黑体"/>
          <w:sz w:val="36"/>
          <w:szCs w:val="36"/>
        </w:rPr>
        <w:t>）</w:t>
      </w:r>
    </w:p>
    <w:p w14:paraId="4B19E786">
      <w:pPr>
        <w:tabs>
          <w:tab w:val="left" w:pos="6110"/>
        </w:tabs>
        <w:jc w:val="left"/>
        <w:rPr>
          <w:rFonts w:ascii="方正小标宋简体" w:hAnsi="宋体" w:eastAsia="方正小标宋简体" w:cs="仿宋"/>
          <w:color w:val="000000"/>
          <w:sz w:val="24"/>
          <w:szCs w:val="24"/>
          <w:u w:val="thick"/>
        </w:rPr>
      </w:pPr>
    </w:p>
    <w:p w14:paraId="7C1400B6">
      <w:pPr>
        <w:jc w:val="center"/>
        <w:rPr>
          <w:rFonts w:ascii="方正小标宋简体" w:hAnsi="宋体" w:eastAsia="方正小标宋简体" w:cs="仿宋"/>
          <w:color w:val="000000"/>
          <w:sz w:val="52"/>
          <w:szCs w:val="52"/>
        </w:rPr>
      </w:pPr>
    </w:p>
    <w:p w14:paraId="024EEAC1">
      <w:pPr>
        <w:jc w:val="center"/>
        <w:rPr>
          <w:rFonts w:ascii="方正小标宋简体" w:hAnsi="宋体" w:eastAsia="方正小标宋简体" w:cs="仿宋"/>
          <w:color w:val="000000"/>
          <w:sz w:val="52"/>
          <w:szCs w:val="52"/>
        </w:rPr>
      </w:pPr>
    </w:p>
    <w:p w14:paraId="0D7C1234">
      <w:pPr>
        <w:jc w:val="center"/>
        <w:rPr>
          <w:rFonts w:ascii="方正小标宋简体" w:hAnsi="宋体" w:eastAsia="方正小标宋简体" w:cs="仿宋"/>
          <w:color w:val="000000"/>
          <w:sz w:val="52"/>
          <w:szCs w:val="52"/>
        </w:rPr>
      </w:pPr>
      <w:r>
        <w:rPr>
          <w:rFonts w:hint="eastAsia" w:ascii="方正小标宋简体" w:hAnsi="宋体" w:eastAsia="方正小标宋简体" w:cs="仿宋"/>
          <w:color w:val="000000"/>
          <w:sz w:val="52"/>
          <w:szCs w:val="52"/>
        </w:rPr>
        <w:t>年度维修项目施工合同</w:t>
      </w:r>
    </w:p>
    <w:p w14:paraId="7B448FBB">
      <w:pPr>
        <w:tabs>
          <w:tab w:val="left" w:pos="6110"/>
        </w:tabs>
        <w:jc w:val="left"/>
        <w:rPr>
          <w:rFonts w:ascii="方正小标宋简体" w:hAnsi="宋体" w:eastAsia="方正小标宋简体" w:cs="仿宋"/>
          <w:color w:val="000000"/>
          <w:sz w:val="24"/>
          <w:szCs w:val="24"/>
          <w:u w:val="thick"/>
        </w:rPr>
      </w:pPr>
    </w:p>
    <w:p w14:paraId="5B45262F">
      <w:pPr>
        <w:jc w:val="center"/>
        <w:rPr>
          <w:rFonts w:ascii="方正小标宋简体" w:hAnsi="宋体" w:eastAsia="方正小标宋简体" w:cs="仿宋"/>
          <w:color w:val="000000"/>
          <w:sz w:val="52"/>
          <w:szCs w:val="52"/>
        </w:rPr>
      </w:pPr>
    </w:p>
    <w:p w14:paraId="5848F994">
      <w:pPr>
        <w:jc w:val="center"/>
        <w:rPr>
          <w:rFonts w:ascii="方正小标宋简体" w:hAnsi="宋体" w:eastAsia="方正小标宋简体" w:cs="仿宋"/>
          <w:color w:val="000000"/>
          <w:sz w:val="52"/>
          <w:szCs w:val="52"/>
        </w:rPr>
      </w:pPr>
    </w:p>
    <w:p w14:paraId="744B5D02">
      <w:pPr>
        <w:jc w:val="center"/>
        <w:rPr>
          <w:rFonts w:ascii="方正小标宋简体" w:hAnsi="宋体" w:eastAsia="方正小标宋简体" w:cs="仿宋"/>
          <w:color w:val="000000"/>
          <w:sz w:val="52"/>
          <w:szCs w:val="52"/>
        </w:rPr>
      </w:pPr>
    </w:p>
    <w:p w14:paraId="2C435270">
      <w:pPr>
        <w:ind w:firstLine="2880" w:firstLineChars="1200"/>
        <w:rPr>
          <w:rFonts w:ascii="方正小标宋简体" w:hAnsi="宋体" w:eastAsia="方正小标宋简体" w:cs="仿宋"/>
          <w:color w:val="000000"/>
          <w:sz w:val="24"/>
          <w:szCs w:val="24"/>
        </w:rPr>
      </w:pPr>
    </w:p>
    <w:p w14:paraId="5C45532F">
      <w:pPr>
        <w:ind w:firstLine="2640" w:firstLineChars="1100"/>
        <w:rPr>
          <w:rFonts w:ascii="方正小标宋简体" w:hAnsi="宋体" w:eastAsia="方正小标宋简体" w:cs="仿宋"/>
          <w:color w:val="000000"/>
          <w:sz w:val="24"/>
          <w:szCs w:val="24"/>
          <w:u w:val="single"/>
        </w:rPr>
      </w:pPr>
      <w:r>
        <w:rPr>
          <w:rFonts w:hint="eastAsia" w:ascii="方正小标宋简体" w:hAnsi="宋体" w:eastAsia="方正小标宋简体" w:cs="仿宋"/>
          <w:color w:val="000000"/>
          <w:sz w:val="24"/>
          <w:szCs w:val="24"/>
        </w:rPr>
        <w:t>发包人：</w:t>
      </w:r>
      <w:r>
        <w:rPr>
          <w:rFonts w:hint="eastAsia" w:ascii="方正小标宋简体" w:hAnsi="宋体" w:eastAsia="方正小标宋简体" w:cs="仿宋"/>
          <w:color w:val="000000"/>
          <w:sz w:val="24"/>
          <w:szCs w:val="24"/>
          <w:u w:val="thick"/>
        </w:rPr>
        <w:t xml:space="preserve">              </w:t>
      </w:r>
      <w:r>
        <w:rPr>
          <w:rFonts w:ascii="方正小标宋简体" w:hAnsi="宋体" w:eastAsia="方正小标宋简体" w:cs="仿宋"/>
          <w:color w:val="000000"/>
          <w:sz w:val="24"/>
          <w:szCs w:val="24"/>
          <w:u w:val="thick"/>
        </w:rPr>
        <w:t xml:space="preserve">   </w:t>
      </w:r>
      <w:r>
        <w:rPr>
          <w:rFonts w:hint="eastAsia" w:ascii="方正小标宋简体" w:hAnsi="宋体" w:eastAsia="方正小标宋简体" w:cs="仿宋"/>
          <w:color w:val="000000"/>
          <w:sz w:val="24"/>
          <w:szCs w:val="24"/>
          <w:u w:val="thick"/>
        </w:rPr>
        <w:t xml:space="preserve">      </w:t>
      </w:r>
    </w:p>
    <w:p w14:paraId="2096A722">
      <w:pPr>
        <w:rPr>
          <w:rFonts w:ascii="方正小标宋简体" w:hAnsi="宋体" w:eastAsia="方正小标宋简体" w:cs="仿宋"/>
          <w:color w:val="000000"/>
          <w:sz w:val="24"/>
          <w:szCs w:val="24"/>
        </w:rPr>
      </w:pPr>
    </w:p>
    <w:p w14:paraId="3CF5D97A">
      <w:pPr>
        <w:ind w:firstLine="2640" w:firstLineChars="1100"/>
        <w:rPr>
          <w:rFonts w:ascii="方正小标宋简体" w:hAnsi="宋体" w:eastAsia="方正小标宋简体" w:cs="仿宋"/>
          <w:color w:val="000000"/>
          <w:sz w:val="24"/>
          <w:szCs w:val="24"/>
        </w:rPr>
      </w:pPr>
      <w:r>
        <w:rPr>
          <w:rFonts w:hint="eastAsia" w:ascii="方正小标宋简体" w:hAnsi="宋体" w:eastAsia="方正小标宋简体" w:cs="仿宋"/>
          <w:color w:val="000000"/>
          <w:sz w:val="24"/>
          <w:szCs w:val="24"/>
        </w:rPr>
        <w:t>承包人：</w:t>
      </w:r>
      <w:r>
        <w:rPr>
          <w:rFonts w:hint="eastAsia" w:ascii="方正小标宋简体" w:hAnsi="宋体" w:eastAsia="方正小标宋简体" w:cs="仿宋"/>
          <w:color w:val="000000"/>
          <w:sz w:val="24"/>
          <w:szCs w:val="24"/>
          <w:u w:val="thick"/>
        </w:rPr>
        <w:t xml:space="preserve">             </w:t>
      </w:r>
      <w:r>
        <w:rPr>
          <w:rFonts w:ascii="方正小标宋简体" w:hAnsi="宋体" w:eastAsia="方正小标宋简体" w:cs="仿宋"/>
          <w:color w:val="000000"/>
          <w:sz w:val="24"/>
          <w:szCs w:val="24"/>
          <w:u w:val="thick"/>
        </w:rPr>
        <w:t xml:space="preserve">   </w:t>
      </w:r>
      <w:r>
        <w:rPr>
          <w:rFonts w:hint="eastAsia" w:ascii="方正小标宋简体" w:hAnsi="宋体" w:eastAsia="方正小标宋简体" w:cs="仿宋"/>
          <w:color w:val="000000"/>
          <w:sz w:val="24"/>
          <w:szCs w:val="24"/>
          <w:u w:val="thick"/>
        </w:rPr>
        <w:t xml:space="preserve">       </w:t>
      </w:r>
    </w:p>
    <w:p w14:paraId="44D48C3F">
      <w:pPr>
        <w:jc w:val="center"/>
        <w:rPr>
          <w:rFonts w:ascii="方正小标宋简体" w:hAnsi="宋体" w:eastAsia="方正小标宋简体" w:cs="仿宋"/>
          <w:color w:val="000000"/>
          <w:sz w:val="52"/>
          <w:szCs w:val="52"/>
        </w:rPr>
      </w:pPr>
    </w:p>
    <w:p w14:paraId="15A90998">
      <w:pPr>
        <w:rPr>
          <w:rFonts w:ascii="方正小标宋简体" w:hAnsi="宋体" w:eastAsia="方正小标宋简体" w:cs="仿宋"/>
          <w:color w:val="000000"/>
          <w:sz w:val="24"/>
          <w:szCs w:val="24"/>
        </w:rPr>
      </w:pPr>
    </w:p>
    <w:p w14:paraId="46B5E1DE">
      <w:pPr>
        <w:ind w:firstLine="480" w:firstLineChars="200"/>
        <w:rPr>
          <w:rFonts w:ascii="仿宋_GB2312" w:hAnsi="宋体" w:eastAsia="仿宋_GB2312" w:cs="仿宋"/>
          <w:color w:val="000000"/>
          <w:sz w:val="24"/>
          <w:szCs w:val="24"/>
        </w:rPr>
      </w:pPr>
      <w:bookmarkStart w:id="24" w:name="_Toc388101106"/>
    </w:p>
    <w:p w14:paraId="7B452F58">
      <w:pPr>
        <w:ind w:firstLine="420" w:firstLineChars="200"/>
        <w:rPr>
          <w:rFonts w:ascii="仿宋_GB2312" w:hAnsi="宋体" w:eastAsia="仿宋_GB2312" w:cs="仿宋"/>
          <w:color w:val="000000"/>
          <w:sz w:val="24"/>
          <w:szCs w:val="24"/>
        </w:rPr>
      </w:pPr>
      <w:r>
        <w:fldChar w:fldCharType="begin"/>
      </w:r>
      <w:r>
        <w:instrText xml:space="preserve"> HYPERLINK "https://mail.163.com/js6/read/readhtml.jsp?mid=22:1tbiFhafh144QL3oFgAAs9&amp;userType=ud&amp;font=15&amp;color=064977" </w:instrText>
      </w:r>
      <w:r>
        <w:fldChar w:fldCharType="separate"/>
      </w:r>
      <w:r>
        <w:rPr>
          <w:rFonts w:hint="eastAsia" w:ascii="仿宋_GB2312" w:hAnsi="宋体" w:eastAsia="仿宋_GB2312" w:cs="仿宋"/>
          <w:color w:val="000000"/>
          <w:sz w:val="24"/>
          <w:szCs w:val="24"/>
        </w:rPr>
        <w:t>发包人（全称）：</w:t>
      </w:r>
      <w:r>
        <w:rPr>
          <w:rFonts w:hint="eastAsia" w:ascii="仿宋_GB2312" w:hAnsi="宋体" w:eastAsia="仿宋_GB2312" w:cs="仿宋"/>
          <w:color w:val="000000"/>
          <w:sz w:val="24"/>
          <w:szCs w:val="24"/>
          <w:u w:val="single"/>
        </w:rPr>
        <w:t>                         </w:t>
      </w:r>
      <w:r>
        <w:rPr>
          <w:rFonts w:hint="eastAsia" w:ascii="仿宋_GB2312" w:hAnsi="宋体" w:eastAsia="仿宋_GB2312" w:cs="仿宋"/>
          <w:color w:val="000000"/>
          <w:sz w:val="24"/>
          <w:szCs w:val="24"/>
          <w:u w:val="single"/>
        </w:rPr>
        <w:fldChar w:fldCharType="end"/>
      </w:r>
      <w:bookmarkEnd w:id="24"/>
    </w:p>
    <w:p w14:paraId="712FD172">
      <w:pPr>
        <w:ind w:firstLine="480" w:firstLineChars="200"/>
        <w:rPr>
          <w:rFonts w:ascii="仿宋_GB2312" w:hAnsi="宋体" w:eastAsia="仿宋_GB2312" w:cs="仿宋"/>
          <w:color w:val="000000"/>
          <w:sz w:val="24"/>
          <w:szCs w:val="24"/>
          <w:u w:val="single"/>
        </w:rPr>
      </w:pPr>
      <w:r>
        <w:rPr>
          <w:rFonts w:hint="eastAsia" w:ascii="仿宋_GB2312" w:hAnsi="宋体" w:eastAsia="仿宋_GB2312" w:cs="仿宋"/>
          <w:color w:val="000000"/>
          <w:sz w:val="24"/>
          <w:szCs w:val="24"/>
        </w:rPr>
        <w:t>承包人（全称）：</w:t>
      </w:r>
      <w:r>
        <w:rPr>
          <w:rFonts w:hint="eastAsia" w:ascii="仿宋_GB2312" w:hAnsi="宋体" w:eastAsia="仿宋_GB2312" w:cs="仿宋"/>
          <w:color w:val="000000"/>
          <w:sz w:val="24"/>
          <w:szCs w:val="24"/>
          <w:u w:val="single"/>
        </w:rPr>
        <w:t xml:space="preserve">                                    </w:t>
      </w:r>
    </w:p>
    <w:p w14:paraId="09EBDA21">
      <w:pPr>
        <w:ind w:firstLine="480" w:firstLineChars="200"/>
        <w:rPr>
          <w:rFonts w:ascii="仿宋_GB2312" w:hAnsi="宋体" w:eastAsia="仿宋_GB2312" w:cs="仿宋"/>
          <w:color w:val="000000"/>
          <w:sz w:val="24"/>
          <w:szCs w:val="24"/>
        </w:rPr>
      </w:pPr>
    </w:p>
    <w:p w14:paraId="6B72BB12">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依照《中华人民共和国民法典》、《中华人民共和国建筑法》及其他有关法律、行政法规，遵循平等、自愿、公平和诚实信用的原则，双方就年度维修工程施工事项协商一致，订立本合同。</w:t>
      </w:r>
    </w:p>
    <w:p w14:paraId="777DE287">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一、合同内容</w:t>
      </w:r>
    </w:p>
    <w:p w14:paraId="7679B856">
      <w:pPr>
        <w:spacing w:line="400" w:lineRule="exact"/>
        <w:ind w:firstLine="480" w:firstLineChars="200"/>
        <w:rPr>
          <w:rFonts w:ascii="宋体" w:hAnsi="宋体" w:cs="宋体"/>
          <w:color w:val="C00000"/>
          <w:kern w:val="0"/>
          <w:sz w:val="20"/>
          <w:highlight w:val="yellow"/>
        </w:rPr>
      </w:pPr>
      <w:r>
        <w:rPr>
          <w:rFonts w:hint="eastAsia" w:ascii="仿宋_GB2312" w:hAnsi="宋体" w:eastAsia="仿宋_GB2312" w:cs="仿宋"/>
          <w:color w:val="000000"/>
          <w:sz w:val="24"/>
          <w:szCs w:val="24"/>
        </w:rPr>
        <w:t>1、施工范围：</w:t>
      </w:r>
      <w:r>
        <w:rPr>
          <w:rFonts w:ascii="仿宋_GB2312" w:hAnsi="宋体" w:eastAsia="仿宋_GB2312" w:cs="仿宋"/>
          <w:i/>
          <w:color w:val="000000"/>
          <w:sz w:val="24"/>
          <w:szCs w:val="24"/>
          <w:u w:val="single"/>
        </w:rPr>
        <w:t>5</w:t>
      </w:r>
      <w:r>
        <w:rPr>
          <w:rFonts w:hint="eastAsia" w:ascii="仿宋_GB2312" w:hAnsi="宋体" w:eastAsia="仿宋_GB2312" w:cs="仿宋"/>
          <w:i/>
          <w:color w:val="000000"/>
          <w:sz w:val="24"/>
          <w:szCs w:val="24"/>
          <w:u w:val="single"/>
        </w:rPr>
        <w:t>万元以下的日常零星维修项目</w:t>
      </w:r>
    </w:p>
    <w:p w14:paraId="1ED2AFD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2、发包人根据自身情况随时提出施工要求，承包人应按照发包人的要求施工。</w:t>
      </w:r>
    </w:p>
    <w:p w14:paraId="3834BE33">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二、结算（具体见附件1）</w:t>
      </w:r>
    </w:p>
    <w:p w14:paraId="057116F6">
      <w:pPr>
        <w:pStyle w:val="61"/>
        <w:ind w:firstLine="480"/>
        <w:rPr>
          <w:rFonts w:ascii="仿宋_GB2312" w:hAnsi="宋体" w:eastAsia="仿宋_GB2312" w:cs="仿宋"/>
          <w:color w:val="000000"/>
          <w:sz w:val="24"/>
          <w:szCs w:val="24"/>
        </w:rPr>
      </w:pPr>
      <w:r>
        <w:rPr>
          <w:rFonts w:hint="eastAsia" w:ascii="仿宋_GB2312" w:hAnsi="宋体" w:eastAsia="仿宋_GB2312" w:cs="仿宋"/>
          <w:color w:val="000000"/>
          <w:sz w:val="24"/>
          <w:szCs w:val="24"/>
        </w:rPr>
        <w:t>1、</w:t>
      </w:r>
      <w:r>
        <w:rPr>
          <w:rFonts w:hint="eastAsia" w:ascii="仿宋_GB2312" w:hAnsi="宋体" w:eastAsia="仿宋_GB2312" w:cs="仿宋"/>
          <w:sz w:val="24"/>
          <w:szCs w:val="24"/>
        </w:rPr>
        <w:t>日常零星维修项目按照定额组价税前整体让利加税金（税率【】%）方式进行结算：让利系数为【】%，</w:t>
      </w:r>
      <w:r>
        <w:rPr>
          <w:rFonts w:hint="eastAsia" w:ascii="仿宋_GB2312" w:hAnsi="仿宋_GB2312" w:eastAsia="仿宋_GB2312" w:cs="仿宋_GB2312"/>
          <w:sz w:val="24"/>
          <w:szCs w:val="24"/>
        </w:rPr>
        <w:t>执行2016版《山东省建筑工程消耗量定额》、2016版《山东省安装工程消耗量定额》、2016版《山东省市政工程消耗量定额》、2016版《山东省园林绿化工程消耗量定额》及2020版价目表；工程类别：建筑、装饰、市政、园林绿化、修缮执行Ⅲ类取费，安装执行相应工业安装取费，</w:t>
      </w:r>
      <w:r>
        <w:rPr>
          <w:rFonts w:hint="eastAsia" w:ascii="仿宋_GB2312" w:hAnsi="宋体" w:eastAsia="仿宋_GB2312" w:cs="仿宋"/>
          <w:color w:val="000000"/>
          <w:sz w:val="24"/>
          <w:szCs w:val="24"/>
        </w:rPr>
        <w:t>材料及人工价格按照附件1《维修项目结算依据（供货材料清单）》中价格执行。</w:t>
      </w:r>
    </w:p>
    <w:p w14:paraId="1B3EC51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2、专项维修项目经招标双方另行签署合同。</w:t>
      </w:r>
    </w:p>
    <w:p w14:paraId="31CE7FC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3、定额缺项部分由承包人事前提出书面报价，由发包人确认后，以实际工程量结算。</w:t>
      </w:r>
    </w:p>
    <w:p w14:paraId="05244F17">
      <w:pPr>
        <w:ind w:firstLine="480" w:firstLineChars="200"/>
        <w:rPr>
          <w:rFonts w:ascii="仿宋_GB2312" w:hAnsi="宋体" w:eastAsia="仿宋_GB2312" w:cs="仿宋"/>
          <w:color w:val="000000"/>
          <w:sz w:val="24"/>
          <w:szCs w:val="24"/>
        </w:rPr>
      </w:pPr>
      <w:r>
        <w:rPr>
          <w:rFonts w:ascii="仿宋_GB2312" w:hAnsi="宋体" w:eastAsia="仿宋_GB2312" w:cs="仿宋"/>
          <w:color w:val="000000"/>
          <w:sz w:val="24"/>
          <w:szCs w:val="24"/>
        </w:rPr>
        <w:t>4</w:t>
      </w:r>
      <w:r>
        <w:rPr>
          <w:rFonts w:hint="eastAsia" w:ascii="仿宋_GB2312" w:hAnsi="宋体" w:eastAsia="仿宋_GB2312" w:cs="仿宋"/>
          <w:color w:val="000000"/>
          <w:sz w:val="24"/>
          <w:szCs w:val="24"/>
        </w:rPr>
        <w:t>、工程量依据图纸、工程变更、签证等资料据实结算。承包人在工程竣工验收前，项目实施过程中及时办理完成图纸、工程变更、签证的工程量确认手续。</w:t>
      </w:r>
    </w:p>
    <w:p w14:paraId="13AA16BD">
      <w:pPr>
        <w:ind w:firstLine="480" w:firstLineChars="200"/>
        <w:rPr>
          <w:rFonts w:ascii="仿宋_GB2312" w:hAnsi="宋体" w:eastAsia="仿宋_GB2312" w:cs="仿宋"/>
          <w:color w:val="000000"/>
          <w:sz w:val="24"/>
          <w:szCs w:val="24"/>
        </w:rPr>
      </w:pPr>
      <w:r>
        <w:rPr>
          <w:rFonts w:ascii="仿宋_GB2312" w:hAnsi="宋体" w:eastAsia="仿宋_GB2312" w:cs="仿宋"/>
          <w:color w:val="000000"/>
          <w:sz w:val="24"/>
          <w:szCs w:val="24"/>
        </w:rPr>
        <w:t>5</w:t>
      </w:r>
      <w:r>
        <w:rPr>
          <w:rFonts w:hint="eastAsia" w:ascii="仿宋_GB2312" w:hAnsi="宋体" w:eastAsia="仿宋_GB2312" w:cs="仿宋"/>
          <w:color w:val="000000"/>
          <w:sz w:val="24"/>
          <w:szCs w:val="24"/>
        </w:rPr>
        <w:t>、附件1之外的材料审定价格，由承包人报送、发包人审批确认；若确认价格与市场价格明细偏离时，审计机构进行结算审计时有权对其进行修正。</w:t>
      </w:r>
    </w:p>
    <w:p w14:paraId="5E3D2F69">
      <w:pPr>
        <w:ind w:firstLine="480" w:firstLineChars="200"/>
        <w:rPr>
          <w:rFonts w:ascii="仿宋_GB2312" w:hAnsi="宋体" w:eastAsia="仿宋_GB2312" w:cs="仿宋"/>
          <w:color w:val="000000"/>
          <w:sz w:val="24"/>
          <w:szCs w:val="24"/>
        </w:rPr>
      </w:pPr>
      <w:r>
        <w:rPr>
          <w:rFonts w:ascii="仿宋_GB2312" w:hAnsi="宋体" w:eastAsia="仿宋_GB2312" w:cs="仿宋"/>
          <w:color w:val="000000"/>
          <w:sz w:val="24"/>
          <w:szCs w:val="24"/>
        </w:rPr>
        <w:t>6</w:t>
      </w:r>
      <w:r>
        <w:rPr>
          <w:rFonts w:hint="eastAsia" w:ascii="仿宋_GB2312" w:hAnsi="宋体" w:eastAsia="仿宋_GB2312" w:cs="仿宋"/>
          <w:color w:val="000000"/>
          <w:sz w:val="24"/>
          <w:szCs w:val="24"/>
        </w:rPr>
        <w:t>、维修施工中所发生的水电费不再计取扣除。</w:t>
      </w:r>
    </w:p>
    <w:p w14:paraId="68F490C8">
      <w:pPr>
        <w:ind w:firstLine="480" w:firstLineChars="200"/>
        <w:rPr>
          <w:rFonts w:ascii="仿宋_GB2312" w:hAnsi="宋体" w:eastAsia="仿宋_GB2312" w:cs="仿宋"/>
          <w:color w:val="000000"/>
          <w:sz w:val="24"/>
          <w:szCs w:val="24"/>
        </w:rPr>
      </w:pPr>
      <w:r>
        <w:rPr>
          <w:rFonts w:ascii="仿宋_GB2312" w:hAnsi="宋体" w:eastAsia="仿宋_GB2312" w:cs="仿宋"/>
          <w:color w:val="000000"/>
          <w:sz w:val="24"/>
          <w:szCs w:val="24"/>
        </w:rPr>
        <w:t>7</w:t>
      </w:r>
      <w:r>
        <w:rPr>
          <w:rFonts w:hint="eastAsia" w:ascii="仿宋_GB2312" w:hAnsi="宋体" w:eastAsia="仿宋_GB2312" w:cs="仿宋"/>
          <w:color w:val="000000"/>
          <w:sz w:val="24"/>
          <w:szCs w:val="24"/>
        </w:rPr>
        <w:t>、</w:t>
      </w:r>
      <w:r>
        <w:rPr>
          <w:rFonts w:ascii="仿宋_GB2312" w:hAnsi="宋体" w:eastAsia="仿宋_GB2312" w:cs="仿宋"/>
          <w:color w:val="000000"/>
          <w:sz w:val="24"/>
          <w:szCs w:val="24"/>
        </w:rPr>
        <w:t>工程结算审计，由</w:t>
      </w:r>
      <w:r>
        <w:rPr>
          <w:rFonts w:hint="eastAsia" w:ascii="仿宋_GB2312" w:hAnsi="宋体" w:eastAsia="仿宋_GB2312" w:cs="仿宋"/>
          <w:color w:val="000000"/>
          <w:sz w:val="24"/>
          <w:szCs w:val="24"/>
        </w:rPr>
        <w:t>发包人</w:t>
      </w:r>
      <w:r>
        <w:rPr>
          <w:rFonts w:ascii="仿宋_GB2312" w:hAnsi="宋体" w:eastAsia="仿宋_GB2312" w:cs="仿宋"/>
          <w:color w:val="000000"/>
          <w:sz w:val="24"/>
          <w:szCs w:val="24"/>
        </w:rPr>
        <w:t>委托造价咨询单位审计或自行审计，基本审计费由</w:t>
      </w:r>
      <w:r>
        <w:rPr>
          <w:rFonts w:hint="eastAsia" w:ascii="仿宋_GB2312" w:hAnsi="宋体" w:eastAsia="仿宋_GB2312" w:cs="仿宋"/>
          <w:color w:val="000000"/>
          <w:sz w:val="24"/>
          <w:szCs w:val="24"/>
        </w:rPr>
        <w:t>发包人</w:t>
      </w:r>
      <w:r>
        <w:rPr>
          <w:rFonts w:ascii="仿宋_GB2312" w:hAnsi="宋体" w:eastAsia="仿宋_GB2312" w:cs="仿宋"/>
          <w:color w:val="000000"/>
          <w:sz w:val="24"/>
          <w:szCs w:val="24"/>
        </w:rPr>
        <w:t>支付；对审计差额超过5%的部分，按审减额的5%计取审计费，由</w:t>
      </w:r>
      <w:r>
        <w:rPr>
          <w:rFonts w:hint="eastAsia" w:ascii="仿宋_GB2312" w:hAnsi="宋体" w:eastAsia="仿宋_GB2312" w:cs="仿宋"/>
          <w:color w:val="000000"/>
          <w:sz w:val="24"/>
          <w:szCs w:val="24"/>
        </w:rPr>
        <w:t>承包人</w:t>
      </w:r>
      <w:r>
        <w:rPr>
          <w:rFonts w:ascii="仿宋_GB2312" w:hAnsi="宋体" w:eastAsia="仿宋_GB2312" w:cs="仿宋"/>
          <w:color w:val="000000"/>
          <w:sz w:val="24"/>
          <w:szCs w:val="24"/>
        </w:rPr>
        <w:t>支付；审增部分按实际审增额的5%计取审计费，由</w:t>
      </w:r>
      <w:r>
        <w:rPr>
          <w:rFonts w:hint="eastAsia" w:ascii="仿宋_GB2312" w:hAnsi="宋体" w:eastAsia="仿宋_GB2312" w:cs="仿宋"/>
          <w:color w:val="000000"/>
          <w:sz w:val="24"/>
          <w:szCs w:val="24"/>
        </w:rPr>
        <w:t>承包人</w:t>
      </w:r>
      <w:r>
        <w:rPr>
          <w:rFonts w:ascii="仿宋_GB2312" w:hAnsi="宋体" w:eastAsia="仿宋_GB2312" w:cs="仿宋"/>
          <w:color w:val="000000"/>
          <w:sz w:val="24"/>
          <w:szCs w:val="24"/>
        </w:rPr>
        <w:t>支付；</w:t>
      </w:r>
      <w:r>
        <w:rPr>
          <w:rFonts w:hint="eastAsia" w:ascii="仿宋_GB2312" w:hAnsi="宋体" w:eastAsia="仿宋_GB2312" w:cs="仿宋"/>
          <w:color w:val="000000"/>
          <w:sz w:val="24"/>
          <w:szCs w:val="24"/>
        </w:rPr>
        <w:t>承包人</w:t>
      </w:r>
      <w:r>
        <w:rPr>
          <w:rFonts w:ascii="仿宋_GB2312" w:hAnsi="宋体" w:eastAsia="仿宋_GB2312" w:cs="仿宋"/>
          <w:color w:val="000000"/>
          <w:sz w:val="24"/>
          <w:szCs w:val="24"/>
        </w:rPr>
        <w:t>支付的审计费由</w:t>
      </w:r>
      <w:r>
        <w:rPr>
          <w:rFonts w:hint="eastAsia" w:ascii="仿宋_GB2312" w:hAnsi="宋体" w:eastAsia="仿宋_GB2312" w:cs="仿宋"/>
          <w:color w:val="000000"/>
          <w:sz w:val="24"/>
          <w:szCs w:val="24"/>
        </w:rPr>
        <w:t>发包人</w:t>
      </w:r>
      <w:r>
        <w:rPr>
          <w:rFonts w:ascii="仿宋_GB2312" w:hAnsi="宋体" w:eastAsia="仿宋_GB2312" w:cs="仿宋"/>
          <w:color w:val="000000"/>
          <w:sz w:val="24"/>
          <w:szCs w:val="24"/>
        </w:rPr>
        <w:t>在工程结算款中代扣代缴或在工程结算审定值中直接扣除</w:t>
      </w:r>
      <w:r>
        <w:rPr>
          <w:rFonts w:hint="eastAsia" w:ascii="仿宋_GB2312" w:hAnsi="宋体" w:eastAsia="仿宋_GB2312" w:cs="仿宋"/>
          <w:color w:val="000000"/>
          <w:sz w:val="24"/>
          <w:szCs w:val="24"/>
        </w:rPr>
        <w:t>。</w:t>
      </w:r>
    </w:p>
    <w:p w14:paraId="49C2A1D4">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三、付款方式</w:t>
      </w:r>
    </w:p>
    <w:p w14:paraId="096A561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（1）双方约定的工程款支付的方式：半年期商业汇票（包括银行承兑汇票和商业承兑汇票）。</w:t>
      </w:r>
    </w:p>
    <w:p w14:paraId="1F764112">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w:t>
      </w:r>
      <w:r>
        <w:rPr>
          <w:rFonts w:hint="eastAsia" w:ascii="仿宋_GB2312" w:hAnsi="宋体" w:eastAsia="仿宋_GB2312" w:cs="仿宋"/>
          <w:sz w:val="24"/>
          <w:szCs w:val="24"/>
        </w:rPr>
        <w:t>采用分期结算付款方式，每月度□/季度□/半年度□/年度□结算。</w:t>
      </w:r>
      <w:r>
        <w:rPr>
          <w:rFonts w:hint="eastAsia" w:ascii="仿宋_GB2312" w:hAnsi="宋体" w:eastAsia="仿宋_GB2312" w:cs="仿宋"/>
          <w:color w:val="000000"/>
          <w:sz w:val="24"/>
          <w:szCs w:val="24"/>
        </w:rPr>
        <w:t>工程竣工验收合格【10】日内送发包人指定的第三方审计机构，按照第二条约定的结算标准进行结算，最终结算费用以审计报告为准，承包人提供当批付款金额一致的符合国家要求的增值税专用发票挂账后30天内支付。</w:t>
      </w:r>
    </w:p>
    <w:p w14:paraId="66EADB3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发包人所有款项的支付均需承包人持当批付款金额一致的符合国家要求的增值税专用发票、收据、授权委托书、经办人身份证明原件及复印件等其他发包人财务制度要求的资料办理。因发票违规给发包人造成的增值税、所得税等损失，由承包人承担相关责任，包括但不限于税款、滞纳金、罚款及其它相关损失。</w:t>
      </w:r>
    </w:p>
    <w:p w14:paraId="25DA8D0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w:t>
      </w:r>
      <w:r>
        <w:rPr>
          <w:rFonts w:hint="eastAsia" w:hAnsi="宋体" w:cs="仿宋"/>
          <w:color w:val="000000"/>
          <w:sz w:val="24"/>
          <w:szCs w:val="24"/>
        </w:rPr>
        <w:t>）</w:t>
      </w:r>
      <w:r>
        <w:rPr>
          <w:rFonts w:hint="eastAsia" w:ascii="仿宋_GB2312" w:hAnsi="宋体" w:eastAsia="仿宋_GB2312" w:cs="仿宋"/>
          <w:color w:val="000000"/>
          <w:sz w:val="24"/>
          <w:szCs w:val="24"/>
        </w:rPr>
        <w:t>为了承包人更好地给发包人提供优质服务，承包人应</w:t>
      </w:r>
      <w:r>
        <w:rPr>
          <w:rFonts w:hint="eastAsia" w:ascii="仿宋_GB2312" w:hAnsi="宋体" w:eastAsia="仿宋_GB2312" w:cs="仿宋"/>
          <w:color w:val="000000"/>
          <w:sz w:val="24"/>
          <w:szCs w:val="24"/>
          <w:u w:val="single"/>
        </w:rPr>
        <w:t>于合同签署之日起30天内向发包人交纳保证金1万元（壹万元整）</w:t>
      </w:r>
      <w:r>
        <w:rPr>
          <w:rFonts w:hint="eastAsia" w:ascii="仿宋_GB2312" w:hAnsi="宋体" w:eastAsia="仿宋_GB2312" w:cs="仿宋"/>
          <w:color w:val="000000"/>
          <w:sz w:val="24"/>
          <w:szCs w:val="24"/>
        </w:rPr>
        <w:t>，用于承包人如违反发包人规定及双方合同约定或出现质量问题应交而未交违约金等给发包人造成损失的保证。质保期到期无质量问题后无息付清（质保期遵循工程质量保修书要求，自项目验收合格之日起计算），如出现质量问题则保证金予以相应扣除。</w:t>
      </w:r>
    </w:p>
    <w:p w14:paraId="444491BB">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四、工程质量</w:t>
      </w:r>
    </w:p>
    <w:p w14:paraId="2B22E80F">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承包人必须严格按照发包人提供的图纸要求和现场实际情况施工，以国家施工规范进行施工；质量标准为合格，符合国家标准。</w:t>
      </w:r>
    </w:p>
    <w:p w14:paraId="4D12123B">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五、双方责任</w:t>
      </w:r>
    </w:p>
    <w:p w14:paraId="729EF6E2">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1、发包人责任：</w:t>
      </w:r>
    </w:p>
    <w:p w14:paraId="2A51DF2C">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（1）发包人负责做好工程项目的技术交底工作；</w:t>
      </w:r>
    </w:p>
    <w:p w14:paraId="63ED980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（2）发包人负责监督承包人施工质量和进度，负责工程签证；</w:t>
      </w:r>
    </w:p>
    <w:p w14:paraId="526A42B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（3）发包人负责现场施工的协调工作。</w:t>
      </w:r>
    </w:p>
    <w:p w14:paraId="08C97A5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2、承包人责任：</w:t>
      </w:r>
    </w:p>
    <w:p w14:paraId="0A915177">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（1）服从发包人的进度安排和质量监督；严格按照发包人提供的图纸、施工方案以及符合国家施工规范的要求组织施工；配合发包人做好项目验收、工程结算等工作。</w:t>
      </w:r>
    </w:p>
    <w:p w14:paraId="292EAF4B">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（2）承包人所有施工人员和车辆必须执行发包人有关安全、消防、门卫制度等管理规定，并执行双方签订的《安全文明施工协议》中约定的内容。承包人承担在施工期间所发生的一切人员人身安全责任。</w:t>
      </w:r>
    </w:p>
    <w:p w14:paraId="355D992C">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 承包人未按照发包人要求的《工程项目结算审计报审资料编制规范》报审竣工结算资料的，发包人每发现一次视影响程度处罚承包人500-3000元；承包人结算资料有重复报审的，发包人每发现一次视影响程度处罚承包人3000-10000 元；承包人报审竣工结算时提供虚假材料的，发包人每发现一次视影响程度处罚承包人10000-50000 元。</w:t>
      </w:r>
    </w:p>
    <w:p w14:paraId="0199942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（4）凡项目竣工验收合格后承包人超期未报审竣工结算资料的，每拖期一个月发包人视影响程度处罚承包人 1000-5000 元。</w:t>
      </w:r>
    </w:p>
    <w:p w14:paraId="2573786F">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（5）承包人未及时配合工程审计单位开展工作的，发包人每发现一次视影响程度处罚承包人3000-10000 元。</w:t>
      </w:r>
    </w:p>
    <w:p w14:paraId="4C78B1E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（6）审定工程造价与报审工程造价相比，审减率高于 25%的，发包人每发现一次视影响程度处罚承包人 10000-30000 元；审减率高于 35%的，发包人将视严重程度将承包人列入企业黑名单。</w:t>
      </w:r>
    </w:p>
    <w:p w14:paraId="340E18B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w:t>
      </w:r>
      <w:r>
        <w:rPr>
          <w:rFonts w:ascii="仿宋_GB2312" w:hAnsi="宋体" w:eastAsia="仿宋_GB2312" w:cs="仿宋"/>
          <w:color w:val="000000"/>
          <w:sz w:val="24"/>
          <w:szCs w:val="24"/>
        </w:rPr>
        <w:t>7</w:t>
      </w:r>
      <w:r>
        <w:rPr>
          <w:rFonts w:hint="eastAsia" w:ascii="仿宋_GB2312" w:hAnsi="宋体" w:eastAsia="仿宋_GB2312" w:cs="仿宋"/>
          <w:color w:val="000000"/>
          <w:sz w:val="24"/>
          <w:szCs w:val="24"/>
        </w:rPr>
        <w:t>）承包人对所提报工程结算资料（图纸、材料审价单、工程联系单、签证单等）的完整性负责，发包人不接收后补单据、资料，因资料不全造成的损失由承包人承担。</w:t>
      </w:r>
    </w:p>
    <w:p w14:paraId="19BF370B">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w:t>
      </w:r>
      <w:r>
        <w:rPr>
          <w:rFonts w:ascii="仿宋_GB2312" w:hAnsi="宋体" w:eastAsia="仿宋_GB2312" w:cs="仿宋"/>
          <w:color w:val="000000"/>
          <w:sz w:val="24"/>
          <w:szCs w:val="24"/>
        </w:rPr>
        <w:t>8</w:t>
      </w:r>
      <w:r>
        <w:rPr>
          <w:rFonts w:hint="eastAsia" w:ascii="仿宋_GB2312" w:hAnsi="宋体" w:eastAsia="仿宋_GB2312" w:cs="仿宋"/>
          <w:color w:val="000000"/>
          <w:sz w:val="24"/>
          <w:szCs w:val="24"/>
        </w:rPr>
        <w:t>）承包人在施工地按照合同全部价款开具符合税法要求的发票；提供发票出现税务问题时，承包人应承担赔偿责任，包括但不限于税款、滞纳金、罚款及其相关的损失。</w:t>
      </w:r>
    </w:p>
    <w:p w14:paraId="4FB011DE">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六、材料提供</w:t>
      </w:r>
    </w:p>
    <w:p w14:paraId="123C6BD3">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如有发包人供材时，承包人对发包人提供的材料不得擅自更换。承包人发现发包人提供的材料不符合要求时，应及时通知发包人，经发包人同意后更换、补齐或采取其它措施，相关增值税计算执行现行规定。</w:t>
      </w:r>
    </w:p>
    <w:p w14:paraId="59BBBCD0">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七、工程验收</w:t>
      </w:r>
    </w:p>
    <w:p w14:paraId="42C14763">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工程竣工后，发包人组织相关人员进行验收，验收合格后方可进行工程结算。</w:t>
      </w:r>
    </w:p>
    <w:p w14:paraId="40786609">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八、违约责任</w:t>
      </w:r>
    </w:p>
    <w:p w14:paraId="2DB250D7">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因承包人原因造成工期拖延的，每延期一日，承包人按本工程结算金额的3‰的标准向发包人支付违约金。承包人延期超过三十日的,发包人有权单方解除合同,并要求承包人一次性支付合同额的10%作为违约金,违约金不足以弥补发包人损失的,承包人还应承担发包人的全部损失。</w:t>
      </w:r>
    </w:p>
    <w:p w14:paraId="466CC18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2、若承包人所购材料不符合要求的，承包人应在发包人要求的时间内重新采购合格材料并按本工程结算金额的5%的标准向发包人支付违约金。</w:t>
      </w:r>
    </w:p>
    <w:p w14:paraId="7A078DF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3、发包人要求返工重做的，承包人应当无偿返工并承担发包人由此产生的损失,迟延交付的承包人应根据本条款规定的迟延交付违约责任向发包人支付违约金。</w:t>
      </w:r>
    </w:p>
    <w:p w14:paraId="4B8DCAB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承包人施工的工程在质保期内又出现质量问题的，承包人应及时维修处理，如因承包人处理不及时给发包人造成损失的，应承担合同总金额的5%违约金，违约金不足以弥补发包人损失的，除支付违约金外还应承担全部损失。</w:t>
      </w:r>
    </w:p>
    <w:p w14:paraId="26000186">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九、不可抗力</w:t>
      </w:r>
    </w:p>
    <w:p w14:paraId="0D1DBDFC">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因地震、洪水等不可抗力造成的工期延误和工程破坏，承包人免负赔偿责任。但不可抗力事件发生后，承包人应在力所能及的条件下迅速采取措施，尽力减少损失。</w:t>
      </w:r>
    </w:p>
    <w:p w14:paraId="2BA0A25C">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十、争议解决</w:t>
      </w:r>
    </w:p>
    <w:p w14:paraId="5C6F106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甲乙双方发生争议，协商解决，协商不成提请发包人住所地人民法院处理。</w:t>
      </w:r>
    </w:p>
    <w:p w14:paraId="6754DC3E">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十一、其他</w:t>
      </w:r>
    </w:p>
    <w:p w14:paraId="542034D2">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1、本合同有效期自【</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】年【</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】月【</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】日起至【</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】年【</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】月【</w:t>
      </w:r>
      <w:r>
        <w:rPr>
          <w:rFonts w:hint="eastAsia" w:ascii="仿宋_GB2312" w:hAnsi="宋体" w:eastAsia="仿宋_GB2312" w:cs="仿宋"/>
          <w:color w:val="000000"/>
          <w:sz w:val="24"/>
          <w:szCs w:val="24"/>
          <w:lang w:val="en-US" w:eastAsia="zh-CN"/>
        </w:rPr>
        <w:t xml:space="preserve">  </w:t>
      </w:r>
      <w:r>
        <w:rPr>
          <w:rFonts w:hint="eastAsia" w:ascii="仿宋_GB2312" w:hAnsi="宋体" w:eastAsia="仿宋_GB2312" w:cs="仿宋"/>
          <w:color w:val="000000"/>
          <w:sz w:val="24"/>
          <w:szCs w:val="24"/>
        </w:rPr>
        <w:t>】日。</w:t>
      </w:r>
    </w:p>
    <w:p w14:paraId="6E15E2F2">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2、本合同双方签字并盖章后生效。本合同一式肆份，发包人叁份，承包人壹份,具有同等法律效力。</w:t>
      </w:r>
    </w:p>
    <w:p w14:paraId="1398AC18">
      <w:pPr>
        <w:ind w:firstLine="482" w:firstLineChars="200"/>
        <w:rPr>
          <w:rFonts w:hint="eastAsia" w:ascii="仿宋_GB2312" w:hAnsi="宋体" w:eastAsia="仿宋_GB2312" w:cs="仿宋"/>
          <w:b/>
          <w:color w:val="000000"/>
          <w:sz w:val="24"/>
          <w:szCs w:val="24"/>
        </w:rPr>
      </w:pPr>
      <w:r>
        <w:rPr>
          <w:rFonts w:ascii="仿宋_GB2312" w:hAnsi="宋体" w:eastAsia="仿宋_GB2312" w:cs="仿宋"/>
          <w:b/>
          <w:color w:val="000000"/>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w:t>
      </w:r>
      <w:r>
        <w:rPr>
          <w:rFonts w:ascii="仿宋_GB2312" w:hAnsi="等线" w:eastAsia="仿宋_GB2312" w:cs="等线"/>
          <w:b/>
          <w:sz w:val="24"/>
        </w:rPr>
        <w:t>电子签约</w:t>
      </w:r>
      <w:r>
        <w:rPr>
          <w:rFonts w:ascii="仿宋_GB2312" w:hAnsi="宋体" w:eastAsia="仿宋_GB2312" w:cs="仿宋"/>
          <w:b/>
          <w:color w:val="000000"/>
          <w:sz w:val="24"/>
          <w:szCs w:val="24"/>
        </w:rPr>
        <w:t>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仿宋"/>
          <w:b/>
          <w:color w:val="000000"/>
          <w:sz w:val="24"/>
          <w:szCs w:val="24"/>
        </w:rPr>
        <w:br w:type="textWrapping"/>
      </w:r>
      <w:r>
        <w:rPr>
          <w:rFonts w:hint="eastAsia" w:ascii="仿宋_GB2312" w:hAnsi="宋体" w:eastAsia="仿宋_GB2312" w:cs="仿宋"/>
          <w:b/>
          <w:color w:val="000000"/>
          <w:sz w:val="24"/>
          <w:szCs w:val="24"/>
        </w:rPr>
        <w:t xml:space="preserve"> </w:t>
      </w:r>
      <w:r>
        <w:rPr>
          <w:rFonts w:ascii="仿宋_GB2312" w:hAnsi="宋体" w:eastAsia="仿宋_GB2312" w:cs="仿宋"/>
          <w:b/>
          <w:color w:val="000000"/>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2583A25">
      <w:pPr>
        <w:ind w:firstLine="480" w:firstLineChars="200"/>
        <w:rPr>
          <w:rFonts w:ascii="仿宋_GB2312" w:hAnsi="宋体" w:eastAsia="仿宋_GB2312" w:cs="仿宋"/>
          <w:color w:val="000000"/>
          <w:sz w:val="24"/>
          <w:szCs w:val="24"/>
        </w:rPr>
      </w:pPr>
    </w:p>
    <w:p w14:paraId="245C705F">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附件1：维修项目结算依据（供货材料清单）</w:t>
      </w:r>
    </w:p>
    <w:p w14:paraId="1374330B">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附件2：工程质量保修书</w:t>
      </w:r>
    </w:p>
    <w:p w14:paraId="6A7B7CC6">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xml:space="preserve"> </w:t>
      </w:r>
      <w:r>
        <w:rPr>
          <w:rFonts w:ascii="仿宋_GB2312" w:hAnsi="宋体" w:eastAsia="仿宋_GB2312" w:cs="仿宋"/>
          <w:color w:val="000000"/>
          <w:sz w:val="24"/>
          <w:szCs w:val="24"/>
        </w:rPr>
        <w:t xml:space="preserve"> </w:t>
      </w:r>
      <w:r>
        <w:rPr>
          <w:rFonts w:hint="eastAsia" w:ascii="仿宋_GB2312" w:hAnsi="宋体" w:eastAsia="仿宋_GB2312" w:cs="仿宋"/>
          <w:color w:val="000000"/>
          <w:sz w:val="24"/>
          <w:szCs w:val="24"/>
        </w:rPr>
        <w:t>附件3：安全文明施工协议</w:t>
      </w:r>
    </w:p>
    <w:p w14:paraId="5296F39A">
      <w:pPr>
        <w:ind w:firstLine="480" w:firstLineChars="200"/>
        <w:rPr>
          <w:rFonts w:ascii="仿宋_GB2312" w:hAnsi="宋体" w:eastAsia="仿宋_GB2312" w:cs="仿宋"/>
          <w:color w:val="000000"/>
          <w:sz w:val="24"/>
          <w:szCs w:val="24"/>
        </w:rPr>
      </w:pPr>
    </w:p>
    <w:p w14:paraId="1B2CFC21">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发包人（盖章）：                  承包 方（盖章）：</w:t>
      </w:r>
    </w:p>
    <w:p w14:paraId="6B8A04B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w:t>
      </w:r>
    </w:p>
    <w:p w14:paraId="78357A37">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代 表（签字）：             代 表（签字）：</w:t>
      </w:r>
    </w:p>
    <w:p w14:paraId="585DB5E9">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w:t>
      </w:r>
    </w:p>
    <w:p w14:paraId="1F2A5741">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xml:space="preserve">年   月    日      </w:t>
      </w:r>
      <w:r>
        <w:rPr>
          <w:rFonts w:ascii="仿宋_GB2312" w:hAnsi="宋体" w:eastAsia="仿宋_GB2312" w:cs="仿宋"/>
          <w:color w:val="000000"/>
          <w:sz w:val="24"/>
          <w:szCs w:val="24"/>
        </w:rPr>
        <w:t xml:space="preserve">    </w:t>
      </w:r>
      <w:r>
        <w:rPr>
          <w:rFonts w:hint="eastAsia" w:ascii="仿宋_GB2312" w:hAnsi="宋体" w:eastAsia="仿宋_GB2312" w:cs="仿宋"/>
          <w:color w:val="000000"/>
          <w:sz w:val="24"/>
          <w:szCs w:val="24"/>
        </w:rPr>
        <w:t>年   月    日</w:t>
      </w:r>
    </w:p>
    <w:p w14:paraId="04C8EC34">
      <w:pPr>
        <w:rPr>
          <w:rFonts w:ascii="宋体" w:hAnsi="宋体" w:cs="仿宋"/>
          <w:color w:val="000000"/>
          <w:szCs w:val="21"/>
        </w:rPr>
      </w:pPr>
      <w:r>
        <w:rPr>
          <w:rFonts w:hint="eastAsia" w:ascii="宋体" w:hAnsi="宋体" w:cs="仿宋"/>
          <w:color w:val="000000"/>
          <w:szCs w:val="21"/>
        </w:rPr>
        <w:t> </w:t>
      </w:r>
    </w:p>
    <w:p w14:paraId="297B9F8C">
      <w:pPr>
        <w:jc w:val="left"/>
        <w:rPr>
          <w:rFonts w:ascii="黑体" w:hAnsi="黑体" w:eastAsia="黑体"/>
          <w:bCs/>
          <w:sz w:val="28"/>
          <w:szCs w:val="28"/>
        </w:rPr>
      </w:pPr>
    </w:p>
    <w:p w14:paraId="4BCA75C6">
      <w:pPr>
        <w:jc w:val="left"/>
        <w:rPr>
          <w:rFonts w:hint="eastAsia" w:ascii="黑体" w:hAnsi="黑体" w:eastAsia="黑体"/>
          <w:bCs/>
          <w:sz w:val="28"/>
          <w:szCs w:val="28"/>
        </w:rPr>
      </w:pPr>
    </w:p>
    <w:p w14:paraId="4A461B28">
      <w:pPr>
        <w:jc w:val="left"/>
        <w:rPr>
          <w:rFonts w:hint="eastAsia" w:ascii="黑体" w:hAnsi="黑体" w:eastAsia="黑体"/>
          <w:bCs/>
          <w:sz w:val="28"/>
          <w:szCs w:val="28"/>
        </w:rPr>
      </w:pPr>
    </w:p>
    <w:p w14:paraId="4C19C5F4">
      <w:pPr>
        <w:jc w:val="left"/>
        <w:rPr>
          <w:rFonts w:hint="eastAsia" w:ascii="黑体" w:hAnsi="黑体" w:eastAsia="黑体"/>
          <w:bCs/>
          <w:sz w:val="28"/>
          <w:szCs w:val="28"/>
        </w:rPr>
      </w:pPr>
    </w:p>
    <w:p w14:paraId="4F618D19">
      <w:pPr>
        <w:jc w:val="left"/>
        <w:rPr>
          <w:rFonts w:hint="eastAsia" w:ascii="黑体" w:hAnsi="黑体" w:eastAsia="黑体"/>
          <w:bCs/>
          <w:sz w:val="28"/>
          <w:szCs w:val="28"/>
        </w:rPr>
      </w:pPr>
    </w:p>
    <w:p w14:paraId="22900D31">
      <w:pPr>
        <w:jc w:val="left"/>
        <w:rPr>
          <w:rFonts w:hint="eastAsia" w:ascii="黑体" w:hAnsi="黑体" w:eastAsia="黑体"/>
          <w:bCs/>
          <w:sz w:val="28"/>
          <w:szCs w:val="28"/>
        </w:rPr>
      </w:pPr>
    </w:p>
    <w:p w14:paraId="0FAD68BE">
      <w:pPr>
        <w:jc w:val="left"/>
        <w:rPr>
          <w:rFonts w:hint="eastAsia" w:ascii="黑体" w:hAnsi="黑体" w:eastAsia="黑体"/>
          <w:bCs/>
          <w:sz w:val="28"/>
          <w:szCs w:val="28"/>
        </w:rPr>
      </w:pPr>
    </w:p>
    <w:p w14:paraId="05561F22">
      <w:pPr>
        <w:jc w:val="left"/>
        <w:rPr>
          <w:rFonts w:hint="eastAsia" w:ascii="黑体" w:hAnsi="黑体" w:eastAsia="黑体"/>
          <w:bCs/>
          <w:sz w:val="28"/>
          <w:szCs w:val="28"/>
        </w:rPr>
      </w:pPr>
    </w:p>
    <w:p w14:paraId="0E9CC78E">
      <w:pPr>
        <w:jc w:val="left"/>
        <w:rPr>
          <w:rFonts w:hint="eastAsia" w:ascii="黑体" w:hAnsi="黑体" w:eastAsia="黑体"/>
          <w:bCs/>
          <w:sz w:val="28"/>
          <w:szCs w:val="28"/>
        </w:rPr>
      </w:pPr>
    </w:p>
    <w:p w14:paraId="6F564A09">
      <w:pPr>
        <w:jc w:val="left"/>
        <w:rPr>
          <w:rFonts w:hint="eastAsia" w:ascii="黑体" w:hAnsi="黑体" w:eastAsia="黑体"/>
          <w:bCs/>
          <w:sz w:val="28"/>
          <w:szCs w:val="28"/>
        </w:rPr>
      </w:pPr>
    </w:p>
    <w:p w14:paraId="3BD0C482">
      <w:pPr>
        <w:jc w:val="left"/>
        <w:rPr>
          <w:rFonts w:hint="eastAsia" w:ascii="黑体" w:hAnsi="黑体" w:eastAsia="黑体"/>
          <w:bCs/>
          <w:sz w:val="28"/>
          <w:szCs w:val="28"/>
        </w:rPr>
      </w:pPr>
    </w:p>
    <w:p w14:paraId="4838A004">
      <w:pPr>
        <w:jc w:val="left"/>
        <w:rPr>
          <w:rFonts w:hint="eastAsia" w:ascii="黑体" w:hAnsi="黑体" w:eastAsia="黑体"/>
          <w:bCs/>
          <w:sz w:val="28"/>
          <w:szCs w:val="28"/>
        </w:rPr>
      </w:pPr>
    </w:p>
    <w:p w14:paraId="6C1FD386">
      <w:pPr>
        <w:rPr>
          <w:rFonts w:hint="eastAsia" w:ascii="黑体" w:hAnsi="黑体" w:eastAsia="黑体"/>
          <w:bCs/>
          <w:sz w:val="28"/>
          <w:szCs w:val="28"/>
        </w:rPr>
      </w:pPr>
      <w:r>
        <w:rPr>
          <w:rFonts w:hint="eastAsia" w:ascii="黑体" w:hAnsi="黑体" w:eastAsia="黑体"/>
          <w:bCs/>
          <w:sz w:val="28"/>
          <w:szCs w:val="28"/>
        </w:rPr>
        <w:br w:type="page"/>
      </w:r>
    </w:p>
    <w:p w14:paraId="668DD438">
      <w:pPr>
        <w:jc w:val="left"/>
        <w:rPr>
          <w:rFonts w:ascii="黑体" w:hAnsi="黑体" w:eastAsia="黑体"/>
          <w:bCs/>
          <w:sz w:val="28"/>
          <w:szCs w:val="28"/>
        </w:rPr>
      </w:pPr>
      <w:r>
        <w:rPr>
          <w:rFonts w:hint="eastAsia" w:ascii="黑体" w:hAnsi="黑体" w:eastAsia="黑体"/>
          <w:bCs/>
          <w:sz w:val="28"/>
          <w:szCs w:val="28"/>
        </w:rPr>
        <w:t>附件1</w:t>
      </w:r>
      <w:r>
        <w:rPr>
          <w:rFonts w:ascii="黑体" w:hAnsi="黑体" w:eastAsia="黑体"/>
          <w:bCs/>
          <w:sz w:val="28"/>
          <w:szCs w:val="28"/>
        </w:rPr>
        <w:t>:</w:t>
      </w:r>
    </w:p>
    <w:p w14:paraId="26538DCD">
      <w:pPr>
        <w:jc w:val="center"/>
        <w:rPr>
          <w:rFonts w:ascii="方正小标宋简体" w:eastAsia="方正小标宋简体"/>
          <w:bCs/>
          <w:sz w:val="44"/>
          <w:szCs w:val="44"/>
        </w:rPr>
      </w:pPr>
      <w:r>
        <w:rPr>
          <w:rFonts w:hint="eastAsia" w:ascii="方正小标宋简体" w:eastAsia="方正小标宋简体"/>
          <w:bCs/>
          <w:sz w:val="44"/>
          <w:szCs w:val="44"/>
        </w:rPr>
        <w:t>维修项目结算依据</w:t>
      </w:r>
    </w:p>
    <w:p w14:paraId="0C48A099">
      <w:pPr>
        <w:pStyle w:val="61"/>
        <w:ind w:firstLine="0" w:firstLineChars="0"/>
        <w:jc w:val="center"/>
        <w:rPr>
          <w:rFonts w:ascii="仿宋_GB2312" w:hAnsi="仿宋_GB2312" w:eastAsia="仿宋_GB2312" w:cs="仿宋_GB2312"/>
          <w:sz w:val="24"/>
          <w:szCs w:val="24"/>
        </w:rPr>
      </w:pPr>
      <w:r>
        <w:rPr>
          <w:rFonts w:hint="eastAsia" w:ascii="仿宋_GB2312" w:hAnsi="宋体" w:eastAsia="仿宋_GB2312" w:cs="仿宋"/>
          <w:color w:val="000000"/>
          <w:sz w:val="28"/>
          <w:szCs w:val="28"/>
        </w:rPr>
        <w:t>供货材料清单</w:t>
      </w:r>
    </w:p>
    <w:tbl>
      <w:tblPr>
        <w:tblStyle w:val="22"/>
        <w:tblW w:w="862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13"/>
        <w:gridCol w:w="960"/>
        <w:gridCol w:w="2136"/>
        <w:gridCol w:w="960"/>
        <w:gridCol w:w="960"/>
        <w:gridCol w:w="2292"/>
      </w:tblGrid>
      <w:tr w14:paraId="391DF8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79" w:hRule="atLeast"/>
        </w:trPr>
        <w:tc>
          <w:tcPr>
            <w:tcW w:w="131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7CE4B3E">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4"/>
                <w:lang w:val="en-US" w:eastAsia="zh-CN" w:bidi="ar"/>
              </w:rPr>
              <w:t>物品名称</w:t>
            </w:r>
          </w:p>
        </w:tc>
        <w:tc>
          <w:tcPr>
            <w:tcW w:w="960" w:type="dxa"/>
            <w:tcBorders>
              <w:top w:val="single" w:color="000000" w:sz="8" w:space="0"/>
              <w:left w:val="nil"/>
              <w:bottom w:val="single" w:color="000000" w:sz="8" w:space="0"/>
              <w:right w:val="single" w:color="000000" w:sz="8" w:space="0"/>
            </w:tcBorders>
            <w:shd w:val="clear" w:color="auto" w:fill="auto"/>
            <w:vAlign w:val="center"/>
          </w:tcPr>
          <w:p w14:paraId="5530AD37">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4"/>
                <w:lang w:val="en-US" w:eastAsia="zh-CN" w:bidi="ar"/>
              </w:rPr>
              <w:t>品牌</w:t>
            </w:r>
          </w:p>
        </w:tc>
        <w:tc>
          <w:tcPr>
            <w:tcW w:w="2136" w:type="dxa"/>
            <w:tcBorders>
              <w:top w:val="single" w:color="000000" w:sz="8" w:space="0"/>
              <w:left w:val="nil"/>
              <w:bottom w:val="single" w:color="000000" w:sz="8" w:space="0"/>
              <w:right w:val="single" w:color="000000" w:sz="8" w:space="0"/>
            </w:tcBorders>
            <w:shd w:val="clear" w:color="auto" w:fill="auto"/>
            <w:vAlign w:val="center"/>
          </w:tcPr>
          <w:p w14:paraId="6F49F736">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4"/>
                <w:lang w:val="en-US" w:eastAsia="zh-CN" w:bidi="ar"/>
              </w:rPr>
              <w:t>规格、材质</w:t>
            </w:r>
          </w:p>
        </w:tc>
        <w:tc>
          <w:tcPr>
            <w:tcW w:w="960" w:type="dxa"/>
            <w:tcBorders>
              <w:top w:val="single" w:color="000000" w:sz="8" w:space="0"/>
              <w:left w:val="nil"/>
              <w:bottom w:val="single" w:color="000000" w:sz="8" w:space="0"/>
              <w:right w:val="single" w:color="000000" w:sz="8" w:space="0"/>
            </w:tcBorders>
            <w:shd w:val="clear" w:color="auto" w:fill="auto"/>
            <w:vAlign w:val="center"/>
          </w:tcPr>
          <w:p w14:paraId="6FCF94F5">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4"/>
                <w:lang w:val="en-US" w:eastAsia="zh-CN" w:bidi="ar"/>
              </w:rPr>
              <w:t>单位</w:t>
            </w:r>
          </w:p>
        </w:tc>
        <w:tc>
          <w:tcPr>
            <w:tcW w:w="960" w:type="dxa"/>
            <w:tcBorders>
              <w:top w:val="single" w:color="000000" w:sz="8" w:space="0"/>
              <w:left w:val="nil"/>
              <w:bottom w:val="single" w:color="000000" w:sz="8" w:space="0"/>
              <w:right w:val="single" w:color="000000" w:sz="8" w:space="0"/>
            </w:tcBorders>
            <w:shd w:val="clear" w:color="auto" w:fill="auto"/>
            <w:noWrap/>
            <w:vAlign w:val="center"/>
          </w:tcPr>
          <w:p w14:paraId="6D6515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72"/>
                <w:lang w:val="en-US" w:eastAsia="zh-CN" w:bidi="ar"/>
              </w:rPr>
              <w:t>数量</w:t>
            </w:r>
          </w:p>
        </w:tc>
        <w:tc>
          <w:tcPr>
            <w:tcW w:w="2292" w:type="dxa"/>
            <w:tcBorders>
              <w:top w:val="single" w:color="000000" w:sz="8" w:space="0"/>
              <w:left w:val="nil"/>
              <w:bottom w:val="single" w:color="000000" w:sz="8" w:space="0"/>
              <w:right w:val="single" w:color="000000" w:sz="8" w:space="0"/>
            </w:tcBorders>
            <w:shd w:val="clear" w:color="auto" w:fill="auto"/>
            <w:vAlign w:val="center"/>
          </w:tcPr>
          <w:p w14:paraId="2D2420AD">
            <w:pPr>
              <w:keepNext w:val="0"/>
              <w:keepLines w:val="0"/>
              <w:widowControl/>
              <w:suppressLineNumbers w:val="0"/>
              <w:jc w:val="center"/>
              <w:textAlignment w:val="center"/>
              <w:rPr>
                <w:rFonts w:hint="eastAsia" w:ascii="宋体" w:hAnsi="宋体" w:eastAsia="宋体" w:cs="宋体"/>
                <w:i w:val="0"/>
                <w:iCs w:val="0"/>
                <w:color w:val="000000"/>
                <w:sz w:val="21"/>
                <w:szCs w:val="21"/>
                <w:u w:val="none"/>
              </w:rPr>
            </w:pPr>
            <w:r>
              <w:rPr>
                <w:rStyle w:val="74"/>
                <w:lang w:val="en-US" w:eastAsia="zh-CN" w:bidi="ar"/>
              </w:rPr>
              <w:t>确认价格 (元,未税)</w:t>
            </w:r>
          </w:p>
        </w:tc>
      </w:tr>
      <w:tr w14:paraId="1F08E03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0C8D53F8">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295547FE">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7CC5E8CC">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14067509">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6FE1B7E">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6AFB70DA">
            <w:pPr>
              <w:jc w:val="center"/>
              <w:rPr>
                <w:rFonts w:hint="eastAsia" w:ascii="宋体" w:hAnsi="宋体" w:eastAsia="宋体" w:cs="宋体"/>
                <w:i w:val="0"/>
                <w:iCs w:val="0"/>
                <w:color w:val="000000"/>
                <w:sz w:val="21"/>
                <w:szCs w:val="21"/>
                <w:u w:val="none"/>
              </w:rPr>
            </w:pPr>
          </w:p>
        </w:tc>
      </w:tr>
      <w:tr w14:paraId="7A43C2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0B447F80">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0D201768">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0BE48EFB">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09A18BB7">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3B8D543">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06B543A5">
            <w:pPr>
              <w:jc w:val="center"/>
              <w:rPr>
                <w:rFonts w:hint="eastAsia" w:ascii="宋体" w:hAnsi="宋体" w:eastAsia="宋体" w:cs="宋体"/>
                <w:i w:val="0"/>
                <w:iCs w:val="0"/>
                <w:color w:val="000000"/>
                <w:sz w:val="21"/>
                <w:szCs w:val="21"/>
                <w:u w:val="none"/>
              </w:rPr>
            </w:pPr>
          </w:p>
        </w:tc>
      </w:tr>
      <w:tr w14:paraId="425F29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75C8A784">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0C8D6EF1">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37326A24">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7A46A452">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560DCEC7">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11BF2AE7">
            <w:pPr>
              <w:jc w:val="center"/>
              <w:rPr>
                <w:rFonts w:hint="eastAsia" w:ascii="宋体" w:hAnsi="宋体" w:eastAsia="宋体" w:cs="宋体"/>
                <w:i w:val="0"/>
                <w:iCs w:val="0"/>
                <w:color w:val="000000"/>
                <w:sz w:val="21"/>
                <w:szCs w:val="21"/>
                <w:u w:val="none"/>
              </w:rPr>
            </w:pPr>
          </w:p>
        </w:tc>
      </w:tr>
      <w:tr w14:paraId="555EAF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5CB3F91A">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3D9739DD">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7870DA77">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7F658E0C">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9D159AD">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2762ADD7">
            <w:pPr>
              <w:jc w:val="center"/>
              <w:rPr>
                <w:rFonts w:hint="eastAsia" w:ascii="宋体" w:hAnsi="宋体" w:eastAsia="宋体" w:cs="宋体"/>
                <w:i w:val="0"/>
                <w:iCs w:val="0"/>
                <w:color w:val="000000"/>
                <w:sz w:val="21"/>
                <w:szCs w:val="21"/>
                <w:u w:val="none"/>
              </w:rPr>
            </w:pPr>
          </w:p>
        </w:tc>
      </w:tr>
      <w:tr w14:paraId="65765B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56C78D58">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55D9B4F4">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2CC436A2">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5F21ABD3">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01499395">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30C83486">
            <w:pPr>
              <w:jc w:val="center"/>
              <w:rPr>
                <w:rFonts w:hint="eastAsia" w:ascii="宋体" w:hAnsi="宋体" w:eastAsia="宋体" w:cs="宋体"/>
                <w:i w:val="0"/>
                <w:iCs w:val="0"/>
                <w:color w:val="000000"/>
                <w:sz w:val="21"/>
                <w:szCs w:val="21"/>
                <w:u w:val="none"/>
              </w:rPr>
            </w:pPr>
          </w:p>
        </w:tc>
      </w:tr>
      <w:tr w14:paraId="70E4F0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1C4EB9E5">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44F45CAB">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4B5B6DA4">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256D5FEC">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473A45D1">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7357A238">
            <w:pPr>
              <w:jc w:val="center"/>
              <w:rPr>
                <w:rFonts w:hint="eastAsia" w:ascii="宋体" w:hAnsi="宋体" w:eastAsia="宋体" w:cs="宋体"/>
                <w:i w:val="0"/>
                <w:iCs w:val="0"/>
                <w:color w:val="000000"/>
                <w:sz w:val="21"/>
                <w:szCs w:val="21"/>
                <w:u w:val="none"/>
              </w:rPr>
            </w:pPr>
          </w:p>
        </w:tc>
      </w:tr>
      <w:tr w14:paraId="4D6FD2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3C3ACDA0">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795AE4E5">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2BEC2459">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51BF4BAA">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26DC51CA">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0612F7A8">
            <w:pPr>
              <w:jc w:val="center"/>
              <w:rPr>
                <w:rFonts w:hint="eastAsia" w:ascii="宋体" w:hAnsi="宋体" w:eastAsia="宋体" w:cs="宋体"/>
                <w:i w:val="0"/>
                <w:iCs w:val="0"/>
                <w:color w:val="000000"/>
                <w:sz w:val="21"/>
                <w:szCs w:val="21"/>
                <w:u w:val="none"/>
              </w:rPr>
            </w:pPr>
          </w:p>
        </w:tc>
      </w:tr>
      <w:tr w14:paraId="40D5F2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5142ADA4">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6CC88F03">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3548C4E9">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4BD95768">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A85968D">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3EAB62E3">
            <w:pPr>
              <w:jc w:val="center"/>
              <w:rPr>
                <w:rFonts w:hint="eastAsia" w:ascii="宋体" w:hAnsi="宋体" w:eastAsia="宋体" w:cs="宋体"/>
                <w:i w:val="0"/>
                <w:iCs w:val="0"/>
                <w:color w:val="000000"/>
                <w:sz w:val="21"/>
                <w:szCs w:val="21"/>
                <w:u w:val="none"/>
              </w:rPr>
            </w:pPr>
          </w:p>
        </w:tc>
      </w:tr>
      <w:tr w14:paraId="44EED2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207DA6D0">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5BDE8CB7">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3345CCC3">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7780EFEA">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77E06EA5">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611499B4">
            <w:pPr>
              <w:jc w:val="center"/>
              <w:rPr>
                <w:rFonts w:hint="eastAsia" w:ascii="宋体" w:hAnsi="宋体" w:eastAsia="宋体" w:cs="宋体"/>
                <w:i w:val="0"/>
                <w:iCs w:val="0"/>
                <w:color w:val="000000"/>
                <w:sz w:val="21"/>
                <w:szCs w:val="21"/>
                <w:u w:val="none"/>
              </w:rPr>
            </w:pPr>
          </w:p>
        </w:tc>
      </w:tr>
      <w:tr w14:paraId="797B5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center"/>
          </w:tcPr>
          <w:p w14:paraId="5172EE50">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431A91B0">
            <w:pPr>
              <w:jc w:val="center"/>
              <w:rPr>
                <w:rFonts w:hint="eastAsia" w:ascii="宋体" w:hAnsi="宋体" w:eastAsia="宋体" w:cs="宋体"/>
                <w:i w:val="0"/>
                <w:iCs w:val="0"/>
                <w:color w:val="000000"/>
                <w:sz w:val="21"/>
                <w:szCs w:val="21"/>
                <w:u w:val="none"/>
              </w:rPr>
            </w:pPr>
          </w:p>
        </w:tc>
        <w:tc>
          <w:tcPr>
            <w:tcW w:w="2136" w:type="dxa"/>
            <w:tcBorders>
              <w:top w:val="nil"/>
              <w:left w:val="nil"/>
              <w:bottom w:val="single" w:color="000000" w:sz="8" w:space="0"/>
              <w:right w:val="single" w:color="000000" w:sz="8" w:space="0"/>
            </w:tcBorders>
            <w:shd w:val="clear" w:color="auto" w:fill="auto"/>
            <w:noWrap/>
            <w:vAlign w:val="center"/>
          </w:tcPr>
          <w:p w14:paraId="0E96C242">
            <w:pPr>
              <w:jc w:val="center"/>
              <w:rPr>
                <w:rFonts w:hint="eastAsia" w:ascii="宋体" w:hAnsi="宋体" w:eastAsia="宋体" w:cs="宋体"/>
                <w:i w:val="0"/>
                <w:iCs w:val="0"/>
                <w:color w:val="000000"/>
                <w:sz w:val="21"/>
                <w:szCs w:val="21"/>
                <w:u w:val="none"/>
              </w:rPr>
            </w:pPr>
          </w:p>
        </w:tc>
        <w:tc>
          <w:tcPr>
            <w:tcW w:w="960" w:type="dxa"/>
            <w:tcBorders>
              <w:top w:val="nil"/>
              <w:left w:val="nil"/>
              <w:bottom w:val="single" w:color="000000" w:sz="8" w:space="0"/>
              <w:right w:val="single" w:color="000000" w:sz="8" w:space="0"/>
            </w:tcBorders>
            <w:shd w:val="clear" w:color="auto" w:fill="auto"/>
            <w:noWrap/>
            <w:vAlign w:val="center"/>
          </w:tcPr>
          <w:p w14:paraId="21DB01F2">
            <w:pPr>
              <w:jc w:val="center"/>
              <w:rPr>
                <w:rFonts w:hint="eastAsia" w:ascii="宋体" w:hAnsi="宋体" w:eastAsia="宋体" w:cs="宋体"/>
                <w:i w:val="0"/>
                <w:iCs w:val="0"/>
                <w:color w:val="000000"/>
                <w:sz w:val="21"/>
                <w:szCs w:val="21"/>
                <w:u w:val="none"/>
              </w:rPr>
            </w:pPr>
          </w:p>
        </w:tc>
        <w:tc>
          <w:tcPr>
            <w:tcW w:w="0" w:type="auto"/>
            <w:tcBorders>
              <w:top w:val="nil"/>
              <w:left w:val="nil"/>
              <w:bottom w:val="single" w:color="000000" w:sz="8" w:space="0"/>
              <w:right w:val="single" w:color="000000" w:sz="8" w:space="0"/>
            </w:tcBorders>
            <w:shd w:val="clear" w:color="auto" w:fill="auto"/>
            <w:noWrap/>
            <w:vAlign w:val="center"/>
          </w:tcPr>
          <w:p w14:paraId="6058BE36">
            <w:pPr>
              <w:jc w:val="center"/>
              <w:rPr>
                <w:rFonts w:hint="eastAsia" w:ascii="宋体" w:hAnsi="宋体" w:eastAsia="宋体" w:cs="宋体"/>
                <w:i w:val="0"/>
                <w:iCs w:val="0"/>
                <w:color w:val="000000"/>
                <w:sz w:val="20"/>
                <w:szCs w:val="20"/>
                <w:u w:val="none"/>
              </w:rPr>
            </w:pPr>
          </w:p>
        </w:tc>
        <w:tc>
          <w:tcPr>
            <w:tcW w:w="2292" w:type="dxa"/>
            <w:tcBorders>
              <w:top w:val="nil"/>
              <w:left w:val="nil"/>
              <w:bottom w:val="single" w:color="000000" w:sz="8" w:space="0"/>
              <w:right w:val="single" w:color="000000" w:sz="8" w:space="0"/>
            </w:tcBorders>
            <w:shd w:val="clear" w:color="auto" w:fill="auto"/>
            <w:noWrap/>
            <w:vAlign w:val="center"/>
          </w:tcPr>
          <w:p w14:paraId="2AA57D15">
            <w:pPr>
              <w:jc w:val="center"/>
              <w:rPr>
                <w:rFonts w:hint="eastAsia" w:ascii="宋体" w:hAnsi="宋体" w:eastAsia="宋体" w:cs="宋体"/>
                <w:i w:val="0"/>
                <w:iCs w:val="0"/>
                <w:color w:val="000000"/>
                <w:sz w:val="21"/>
                <w:szCs w:val="21"/>
                <w:u w:val="none"/>
              </w:rPr>
            </w:pPr>
          </w:p>
        </w:tc>
      </w:tr>
      <w:tr w14:paraId="11D068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313" w:type="dxa"/>
            <w:tcBorders>
              <w:top w:val="nil"/>
              <w:left w:val="single" w:color="000000" w:sz="8" w:space="0"/>
              <w:bottom w:val="single" w:color="000000" w:sz="8" w:space="0"/>
              <w:right w:val="single" w:color="000000" w:sz="8" w:space="0"/>
            </w:tcBorders>
            <w:shd w:val="clear" w:color="auto" w:fill="auto"/>
            <w:vAlign w:val="top"/>
          </w:tcPr>
          <w:p w14:paraId="6248C0B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人工费</w:t>
            </w:r>
          </w:p>
        </w:tc>
        <w:tc>
          <w:tcPr>
            <w:tcW w:w="960" w:type="dxa"/>
            <w:tcBorders>
              <w:top w:val="nil"/>
              <w:left w:val="nil"/>
              <w:bottom w:val="single" w:color="000000" w:sz="8" w:space="0"/>
              <w:right w:val="single" w:color="000000" w:sz="8" w:space="0"/>
            </w:tcBorders>
            <w:shd w:val="clear" w:color="auto" w:fill="auto"/>
            <w:vAlign w:val="top"/>
          </w:tcPr>
          <w:p w14:paraId="54D3AE7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w:t>
            </w:r>
          </w:p>
        </w:tc>
        <w:tc>
          <w:tcPr>
            <w:tcW w:w="2136" w:type="dxa"/>
            <w:tcBorders>
              <w:top w:val="nil"/>
              <w:left w:val="nil"/>
              <w:bottom w:val="single" w:color="000000" w:sz="8" w:space="0"/>
              <w:right w:val="single" w:color="000000" w:sz="8" w:space="0"/>
            </w:tcBorders>
            <w:shd w:val="clear" w:color="auto" w:fill="auto"/>
            <w:vAlign w:val="top"/>
          </w:tcPr>
          <w:p w14:paraId="0E4E771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修缮工程建筑</w:t>
            </w:r>
          </w:p>
        </w:tc>
        <w:tc>
          <w:tcPr>
            <w:tcW w:w="960" w:type="dxa"/>
            <w:tcBorders>
              <w:top w:val="nil"/>
              <w:left w:val="nil"/>
              <w:bottom w:val="single" w:color="000000" w:sz="8" w:space="0"/>
              <w:right w:val="single" w:color="000000" w:sz="8" w:space="0"/>
            </w:tcBorders>
            <w:shd w:val="clear" w:color="auto" w:fill="auto"/>
            <w:vAlign w:val="top"/>
          </w:tcPr>
          <w:p w14:paraId="450C54F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工日</w:t>
            </w:r>
          </w:p>
        </w:tc>
        <w:tc>
          <w:tcPr>
            <w:tcW w:w="960" w:type="dxa"/>
            <w:tcBorders>
              <w:top w:val="nil"/>
              <w:left w:val="nil"/>
              <w:bottom w:val="single" w:color="000000" w:sz="8" w:space="0"/>
              <w:right w:val="single" w:color="000000" w:sz="8" w:space="0"/>
            </w:tcBorders>
            <w:shd w:val="clear" w:color="auto" w:fill="auto"/>
            <w:vAlign w:val="top"/>
          </w:tcPr>
          <w:p w14:paraId="6D8BA27C">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2" w:type="dxa"/>
            <w:tcBorders>
              <w:top w:val="nil"/>
              <w:left w:val="nil"/>
              <w:bottom w:val="single" w:color="000000" w:sz="8" w:space="0"/>
              <w:right w:val="single" w:color="000000" w:sz="8" w:space="0"/>
            </w:tcBorders>
            <w:shd w:val="clear" w:color="auto" w:fill="auto"/>
            <w:vAlign w:val="top"/>
          </w:tcPr>
          <w:p w14:paraId="341E34FE">
            <w:pPr>
              <w:jc w:val="center"/>
              <w:rPr>
                <w:rFonts w:hint="eastAsia" w:ascii="宋体" w:hAnsi="宋体" w:eastAsia="宋体" w:cs="宋体"/>
                <w:i w:val="0"/>
                <w:iCs w:val="0"/>
                <w:color w:val="000000"/>
                <w:sz w:val="21"/>
                <w:szCs w:val="21"/>
                <w:u w:val="none"/>
              </w:rPr>
            </w:pPr>
          </w:p>
        </w:tc>
      </w:tr>
      <w:tr w14:paraId="6D54B1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1" w:hRule="atLeast"/>
        </w:trPr>
        <w:tc>
          <w:tcPr>
            <w:tcW w:w="1313" w:type="dxa"/>
            <w:tcBorders>
              <w:top w:val="nil"/>
              <w:left w:val="single" w:color="000000" w:sz="8" w:space="0"/>
              <w:bottom w:val="single" w:color="000000" w:sz="8" w:space="0"/>
              <w:right w:val="single" w:color="000000" w:sz="8" w:space="0"/>
            </w:tcBorders>
            <w:shd w:val="clear" w:color="auto" w:fill="auto"/>
            <w:vAlign w:val="top"/>
          </w:tcPr>
          <w:p w14:paraId="14EE4E62">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人工费</w:t>
            </w:r>
          </w:p>
        </w:tc>
        <w:tc>
          <w:tcPr>
            <w:tcW w:w="960" w:type="dxa"/>
            <w:tcBorders>
              <w:top w:val="nil"/>
              <w:left w:val="nil"/>
              <w:bottom w:val="single" w:color="000000" w:sz="8" w:space="0"/>
              <w:right w:val="single" w:color="000000" w:sz="8" w:space="0"/>
            </w:tcBorders>
            <w:shd w:val="clear" w:color="auto" w:fill="auto"/>
            <w:vAlign w:val="top"/>
          </w:tcPr>
          <w:p w14:paraId="26B36E43">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w:t>
            </w:r>
          </w:p>
        </w:tc>
        <w:tc>
          <w:tcPr>
            <w:tcW w:w="2136" w:type="dxa"/>
            <w:tcBorders>
              <w:top w:val="nil"/>
              <w:left w:val="nil"/>
              <w:bottom w:val="single" w:color="000000" w:sz="8" w:space="0"/>
              <w:right w:val="single" w:color="000000" w:sz="8" w:space="0"/>
            </w:tcBorders>
            <w:shd w:val="clear" w:color="auto" w:fill="auto"/>
            <w:vAlign w:val="top"/>
          </w:tcPr>
          <w:p w14:paraId="1E3A62D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修缮工程安装</w:t>
            </w:r>
          </w:p>
        </w:tc>
        <w:tc>
          <w:tcPr>
            <w:tcW w:w="960" w:type="dxa"/>
            <w:tcBorders>
              <w:top w:val="nil"/>
              <w:left w:val="nil"/>
              <w:bottom w:val="single" w:color="000000" w:sz="8" w:space="0"/>
              <w:right w:val="single" w:color="000000" w:sz="8" w:space="0"/>
            </w:tcBorders>
            <w:shd w:val="clear" w:color="auto" w:fill="auto"/>
            <w:vAlign w:val="top"/>
          </w:tcPr>
          <w:p w14:paraId="31F8F74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工日</w:t>
            </w:r>
          </w:p>
        </w:tc>
        <w:tc>
          <w:tcPr>
            <w:tcW w:w="960" w:type="dxa"/>
            <w:tcBorders>
              <w:top w:val="nil"/>
              <w:left w:val="nil"/>
              <w:bottom w:val="single" w:color="000000" w:sz="8" w:space="0"/>
              <w:right w:val="single" w:color="000000" w:sz="8" w:space="0"/>
            </w:tcBorders>
            <w:shd w:val="clear" w:color="auto" w:fill="auto"/>
            <w:vAlign w:val="top"/>
          </w:tcPr>
          <w:p w14:paraId="431B3CD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2" w:type="dxa"/>
            <w:tcBorders>
              <w:top w:val="nil"/>
              <w:left w:val="nil"/>
              <w:bottom w:val="single" w:color="000000" w:sz="8" w:space="0"/>
              <w:right w:val="single" w:color="000000" w:sz="8" w:space="0"/>
            </w:tcBorders>
            <w:shd w:val="clear" w:color="auto" w:fill="auto"/>
            <w:vAlign w:val="top"/>
          </w:tcPr>
          <w:p w14:paraId="23AD9FC5">
            <w:pPr>
              <w:jc w:val="center"/>
              <w:rPr>
                <w:rFonts w:hint="eastAsia" w:ascii="宋体" w:hAnsi="宋体" w:eastAsia="宋体" w:cs="宋体"/>
                <w:i w:val="0"/>
                <w:iCs w:val="0"/>
                <w:color w:val="000000"/>
                <w:sz w:val="21"/>
                <w:szCs w:val="21"/>
                <w:u w:val="none"/>
              </w:rPr>
            </w:pPr>
          </w:p>
        </w:tc>
      </w:tr>
      <w:tr w14:paraId="641872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top"/>
          </w:tcPr>
          <w:p w14:paraId="058D4D7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人工费</w:t>
            </w:r>
          </w:p>
        </w:tc>
        <w:tc>
          <w:tcPr>
            <w:tcW w:w="960" w:type="dxa"/>
            <w:tcBorders>
              <w:top w:val="nil"/>
              <w:left w:val="nil"/>
              <w:bottom w:val="single" w:color="000000" w:sz="8" w:space="0"/>
              <w:right w:val="single" w:color="000000" w:sz="8" w:space="0"/>
            </w:tcBorders>
            <w:shd w:val="clear" w:color="auto" w:fill="auto"/>
            <w:vAlign w:val="top"/>
          </w:tcPr>
          <w:p w14:paraId="4C37DF7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w:t>
            </w:r>
          </w:p>
        </w:tc>
        <w:tc>
          <w:tcPr>
            <w:tcW w:w="2136" w:type="dxa"/>
            <w:tcBorders>
              <w:top w:val="nil"/>
              <w:left w:val="nil"/>
              <w:bottom w:val="single" w:color="000000" w:sz="8" w:space="0"/>
              <w:right w:val="single" w:color="000000" w:sz="8" w:space="0"/>
            </w:tcBorders>
            <w:shd w:val="clear" w:color="auto" w:fill="auto"/>
            <w:vAlign w:val="top"/>
          </w:tcPr>
          <w:p w14:paraId="727365F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建筑工程</w:t>
            </w:r>
          </w:p>
        </w:tc>
        <w:tc>
          <w:tcPr>
            <w:tcW w:w="960" w:type="dxa"/>
            <w:tcBorders>
              <w:top w:val="nil"/>
              <w:left w:val="nil"/>
              <w:bottom w:val="single" w:color="000000" w:sz="8" w:space="0"/>
              <w:right w:val="single" w:color="000000" w:sz="8" w:space="0"/>
            </w:tcBorders>
            <w:shd w:val="clear" w:color="auto" w:fill="auto"/>
            <w:vAlign w:val="top"/>
          </w:tcPr>
          <w:p w14:paraId="3A95980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工日</w:t>
            </w:r>
          </w:p>
        </w:tc>
        <w:tc>
          <w:tcPr>
            <w:tcW w:w="960" w:type="dxa"/>
            <w:tcBorders>
              <w:top w:val="nil"/>
              <w:left w:val="nil"/>
              <w:bottom w:val="single" w:color="000000" w:sz="8" w:space="0"/>
              <w:right w:val="single" w:color="000000" w:sz="8" w:space="0"/>
            </w:tcBorders>
            <w:shd w:val="clear" w:color="auto" w:fill="auto"/>
            <w:vAlign w:val="top"/>
          </w:tcPr>
          <w:p w14:paraId="64B168B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2" w:type="dxa"/>
            <w:tcBorders>
              <w:top w:val="nil"/>
              <w:left w:val="nil"/>
              <w:bottom w:val="single" w:color="000000" w:sz="8" w:space="0"/>
              <w:right w:val="single" w:color="000000" w:sz="8" w:space="0"/>
            </w:tcBorders>
            <w:shd w:val="clear" w:color="auto" w:fill="auto"/>
            <w:vAlign w:val="top"/>
          </w:tcPr>
          <w:p w14:paraId="42039163">
            <w:pPr>
              <w:jc w:val="center"/>
              <w:rPr>
                <w:rFonts w:hint="eastAsia" w:ascii="宋体" w:hAnsi="宋体" w:eastAsia="宋体" w:cs="宋体"/>
                <w:i w:val="0"/>
                <w:iCs w:val="0"/>
                <w:color w:val="000000"/>
                <w:sz w:val="21"/>
                <w:szCs w:val="21"/>
                <w:u w:val="none"/>
              </w:rPr>
            </w:pPr>
          </w:p>
        </w:tc>
      </w:tr>
      <w:tr w14:paraId="6FA92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top"/>
          </w:tcPr>
          <w:p w14:paraId="620A6ABE">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人工费</w:t>
            </w:r>
          </w:p>
        </w:tc>
        <w:tc>
          <w:tcPr>
            <w:tcW w:w="960" w:type="dxa"/>
            <w:tcBorders>
              <w:top w:val="nil"/>
              <w:left w:val="nil"/>
              <w:bottom w:val="single" w:color="000000" w:sz="8" w:space="0"/>
              <w:right w:val="single" w:color="000000" w:sz="8" w:space="0"/>
            </w:tcBorders>
            <w:shd w:val="clear" w:color="auto" w:fill="auto"/>
            <w:vAlign w:val="top"/>
          </w:tcPr>
          <w:p w14:paraId="0AD5CAA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w:t>
            </w:r>
          </w:p>
        </w:tc>
        <w:tc>
          <w:tcPr>
            <w:tcW w:w="2136" w:type="dxa"/>
            <w:tcBorders>
              <w:top w:val="nil"/>
              <w:left w:val="nil"/>
              <w:bottom w:val="single" w:color="000000" w:sz="8" w:space="0"/>
              <w:right w:val="single" w:color="000000" w:sz="8" w:space="0"/>
            </w:tcBorders>
            <w:shd w:val="clear" w:color="auto" w:fill="auto"/>
            <w:vAlign w:val="top"/>
          </w:tcPr>
          <w:p w14:paraId="37396FA6">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装饰工程</w:t>
            </w:r>
          </w:p>
        </w:tc>
        <w:tc>
          <w:tcPr>
            <w:tcW w:w="960" w:type="dxa"/>
            <w:tcBorders>
              <w:top w:val="nil"/>
              <w:left w:val="nil"/>
              <w:bottom w:val="single" w:color="000000" w:sz="8" w:space="0"/>
              <w:right w:val="single" w:color="000000" w:sz="8" w:space="0"/>
            </w:tcBorders>
            <w:shd w:val="clear" w:color="auto" w:fill="auto"/>
            <w:vAlign w:val="top"/>
          </w:tcPr>
          <w:p w14:paraId="44775F9B">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工日</w:t>
            </w:r>
          </w:p>
        </w:tc>
        <w:tc>
          <w:tcPr>
            <w:tcW w:w="960" w:type="dxa"/>
            <w:tcBorders>
              <w:top w:val="nil"/>
              <w:left w:val="nil"/>
              <w:bottom w:val="single" w:color="000000" w:sz="8" w:space="0"/>
              <w:right w:val="single" w:color="000000" w:sz="8" w:space="0"/>
            </w:tcBorders>
            <w:shd w:val="clear" w:color="auto" w:fill="auto"/>
            <w:vAlign w:val="top"/>
          </w:tcPr>
          <w:p w14:paraId="7FD39F6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2" w:type="dxa"/>
            <w:tcBorders>
              <w:top w:val="nil"/>
              <w:left w:val="nil"/>
              <w:bottom w:val="single" w:color="000000" w:sz="8" w:space="0"/>
              <w:right w:val="single" w:color="000000" w:sz="8" w:space="0"/>
            </w:tcBorders>
            <w:shd w:val="clear" w:color="auto" w:fill="auto"/>
            <w:vAlign w:val="top"/>
          </w:tcPr>
          <w:p w14:paraId="04AAC95C">
            <w:pPr>
              <w:jc w:val="center"/>
              <w:rPr>
                <w:rFonts w:hint="eastAsia" w:ascii="宋体" w:hAnsi="宋体" w:eastAsia="宋体" w:cs="宋体"/>
                <w:i w:val="0"/>
                <w:iCs w:val="0"/>
                <w:color w:val="000000"/>
                <w:sz w:val="21"/>
                <w:szCs w:val="21"/>
                <w:u w:val="none"/>
              </w:rPr>
            </w:pPr>
          </w:p>
        </w:tc>
      </w:tr>
      <w:tr w14:paraId="66CD7C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top"/>
          </w:tcPr>
          <w:p w14:paraId="29F18167">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人工费</w:t>
            </w:r>
          </w:p>
        </w:tc>
        <w:tc>
          <w:tcPr>
            <w:tcW w:w="960" w:type="dxa"/>
            <w:tcBorders>
              <w:top w:val="nil"/>
              <w:left w:val="nil"/>
              <w:bottom w:val="single" w:color="000000" w:sz="8" w:space="0"/>
              <w:right w:val="single" w:color="000000" w:sz="8" w:space="0"/>
            </w:tcBorders>
            <w:shd w:val="clear" w:color="auto" w:fill="auto"/>
            <w:vAlign w:val="top"/>
          </w:tcPr>
          <w:p w14:paraId="18BDE35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w:t>
            </w:r>
          </w:p>
        </w:tc>
        <w:tc>
          <w:tcPr>
            <w:tcW w:w="2136" w:type="dxa"/>
            <w:tcBorders>
              <w:top w:val="nil"/>
              <w:left w:val="nil"/>
              <w:bottom w:val="single" w:color="000000" w:sz="8" w:space="0"/>
              <w:right w:val="single" w:color="000000" w:sz="8" w:space="0"/>
            </w:tcBorders>
            <w:shd w:val="clear" w:color="auto" w:fill="auto"/>
            <w:vAlign w:val="top"/>
          </w:tcPr>
          <w:p w14:paraId="4226987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安装工程</w:t>
            </w:r>
          </w:p>
        </w:tc>
        <w:tc>
          <w:tcPr>
            <w:tcW w:w="960" w:type="dxa"/>
            <w:tcBorders>
              <w:top w:val="nil"/>
              <w:left w:val="nil"/>
              <w:bottom w:val="single" w:color="000000" w:sz="8" w:space="0"/>
              <w:right w:val="single" w:color="000000" w:sz="8" w:space="0"/>
            </w:tcBorders>
            <w:shd w:val="clear" w:color="auto" w:fill="auto"/>
            <w:vAlign w:val="top"/>
          </w:tcPr>
          <w:p w14:paraId="1B209655">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工日</w:t>
            </w:r>
          </w:p>
        </w:tc>
        <w:tc>
          <w:tcPr>
            <w:tcW w:w="960" w:type="dxa"/>
            <w:tcBorders>
              <w:top w:val="nil"/>
              <w:left w:val="nil"/>
              <w:bottom w:val="single" w:color="000000" w:sz="8" w:space="0"/>
              <w:right w:val="single" w:color="000000" w:sz="8" w:space="0"/>
            </w:tcBorders>
            <w:shd w:val="clear" w:color="auto" w:fill="auto"/>
            <w:vAlign w:val="top"/>
          </w:tcPr>
          <w:p w14:paraId="6614F49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2" w:type="dxa"/>
            <w:tcBorders>
              <w:top w:val="nil"/>
              <w:left w:val="nil"/>
              <w:bottom w:val="single" w:color="000000" w:sz="8" w:space="0"/>
              <w:right w:val="single" w:color="000000" w:sz="8" w:space="0"/>
            </w:tcBorders>
            <w:shd w:val="clear" w:color="auto" w:fill="auto"/>
            <w:vAlign w:val="top"/>
          </w:tcPr>
          <w:p w14:paraId="403A20E9">
            <w:pPr>
              <w:jc w:val="center"/>
              <w:rPr>
                <w:rFonts w:hint="eastAsia" w:ascii="宋体" w:hAnsi="宋体" w:eastAsia="宋体" w:cs="宋体"/>
                <w:i w:val="0"/>
                <w:iCs w:val="0"/>
                <w:color w:val="000000"/>
                <w:sz w:val="21"/>
                <w:szCs w:val="21"/>
                <w:u w:val="none"/>
              </w:rPr>
            </w:pPr>
          </w:p>
        </w:tc>
      </w:tr>
      <w:tr w14:paraId="53D954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top"/>
          </w:tcPr>
          <w:p w14:paraId="2F474A44">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人工费</w:t>
            </w:r>
          </w:p>
        </w:tc>
        <w:tc>
          <w:tcPr>
            <w:tcW w:w="960" w:type="dxa"/>
            <w:tcBorders>
              <w:top w:val="nil"/>
              <w:left w:val="nil"/>
              <w:bottom w:val="single" w:color="000000" w:sz="8" w:space="0"/>
              <w:right w:val="single" w:color="000000" w:sz="8" w:space="0"/>
            </w:tcBorders>
            <w:shd w:val="clear" w:color="auto" w:fill="auto"/>
            <w:vAlign w:val="top"/>
          </w:tcPr>
          <w:p w14:paraId="483320C1">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w:t>
            </w:r>
          </w:p>
        </w:tc>
        <w:tc>
          <w:tcPr>
            <w:tcW w:w="2136" w:type="dxa"/>
            <w:tcBorders>
              <w:top w:val="nil"/>
              <w:left w:val="nil"/>
              <w:bottom w:val="single" w:color="000000" w:sz="8" w:space="0"/>
              <w:right w:val="single" w:color="000000" w:sz="8" w:space="0"/>
            </w:tcBorders>
            <w:shd w:val="clear" w:color="auto" w:fill="auto"/>
            <w:vAlign w:val="top"/>
          </w:tcPr>
          <w:p w14:paraId="3FC3AA6A">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市政工程</w:t>
            </w:r>
          </w:p>
        </w:tc>
        <w:tc>
          <w:tcPr>
            <w:tcW w:w="960" w:type="dxa"/>
            <w:tcBorders>
              <w:top w:val="nil"/>
              <w:left w:val="nil"/>
              <w:bottom w:val="single" w:color="000000" w:sz="8" w:space="0"/>
              <w:right w:val="single" w:color="000000" w:sz="8" w:space="0"/>
            </w:tcBorders>
            <w:shd w:val="clear" w:color="auto" w:fill="auto"/>
            <w:vAlign w:val="top"/>
          </w:tcPr>
          <w:p w14:paraId="671DA0C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工日</w:t>
            </w:r>
          </w:p>
        </w:tc>
        <w:tc>
          <w:tcPr>
            <w:tcW w:w="960" w:type="dxa"/>
            <w:tcBorders>
              <w:top w:val="nil"/>
              <w:left w:val="nil"/>
              <w:bottom w:val="single" w:color="000000" w:sz="8" w:space="0"/>
              <w:right w:val="single" w:color="000000" w:sz="8" w:space="0"/>
            </w:tcBorders>
            <w:shd w:val="clear" w:color="auto" w:fill="auto"/>
            <w:vAlign w:val="top"/>
          </w:tcPr>
          <w:p w14:paraId="0D8D89AA">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2" w:type="dxa"/>
            <w:tcBorders>
              <w:top w:val="nil"/>
              <w:left w:val="nil"/>
              <w:bottom w:val="single" w:color="000000" w:sz="8" w:space="0"/>
              <w:right w:val="single" w:color="000000" w:sz="8" w:space="0"/>
            </w:tcBorders>
            <w:shd w:val="clear" w:color="auto" w:fill="auto"/>
            <w:vAlign w:val="top"/>
          </w:tcPr>
          <w:p w14:paraId="7FCBA4E7">
            <w:pPr>
              <w:jc w:val="center"/>
              <w:rPr>
                <w:rFonts w:hint="eastAsia" w:ascii="宋体" w:hAnsi="宋体" w:eastAsia="宋体" w:cs="宋体"/>
                <w:i w:val="0"/>
                <w:iCs w:val="0"/>
                <w:color w:val="000000"/>
                <w:sz w:val="21"/>
                <w:szCs w:val="21"/>
                <w:u w:val="none"/>
              </w:rPr>
            </w:pPr>
          </w:p>
        </w:tc>
      </w:tr>
      <w:tr w14:paraId="273D6B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 w:hRule="atLeast"/>
        </w:trPr>
        <w:tc>
          <w:tcPr>
            <w:tcW w:w="1313" w:type="dxa"/>
            <w:tcBorders>
              <w:top w:val="nil"/>
              <w:left w:val="single" w:color="000000" w:sz="8" w:space="0"/>
              <w:bottom w:val="single" w:color="000000" w:sz="8" w:space="0"/>
              <w:right w:val="single" w:color="000000" w:sz="8" w:space="0"/>
            </w:tcBorders>
            <w:shd w:val="clear" w:color="auto" w:fill="auto"/>
            <w:vAlign w:val="top"/>
          </w:tcPr>
          <w:p w14:paraId="538A3C7B">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人工费</w:t>
            </w:r>
          </w:p>
        </w:tc>
        <w:tc>
          <w:tcPr>
            <w:tcW w:w="960" w:type="dxa"/>
            <w:tcBorders>
              <w:top w:val="nil"/>
              <w:left w:val="nil"/>
              <w:bottom w:val="single" w:color="000000" w:sz="8" w:space="0"/>
              <w:right w:val="single" w:color="000000" w:sz="8" w:space="0"/>
            </w:tcBorders>
            <w:shd w:val="clear" w:color="auto" w:fill="auto"/>
            <w:vAlign w:val="top"/>
          </w:tcPr>
          <w:p w14:paraId="5D091E2F">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w:t>
            </w:r>
          </w:p>
        </w:tc>
        <w:tc>
          <w:tcPr>
            <w:tcW w:w="2136" w:type="dxa"/>
            <w:tcBorders>
              <w:top w:val="nil"/>
              <w:left w:val="nil"/>
              <w:bottom w:val="single" w:color="000000" w:sz="8" w:space="0"/>
              <w:right w:val="single" w:color="000000" w:sz="8" w:space="0"/>
            </w:tcBorders>
            <w:shd w:val="clear" w:color="auto" w:fill="auto"/>
            <w:vAlign w:val="top"/>
          </w:tcPr>
          <w:p w14:paraId="22CFD8D0">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零星用工</w:t>
            </w:r>
          </w:p>
        </w:tc>
        <w:tc>
          <w:tcPr>
            <w:tcW w:w="960" w:type="dxa"/>
            <w:tcBorders>
              <w:top w:val="nil"/>
              <w:left w:val="nil"/>
              <w:bottom w:val="single" w:color="000000" w:sz="8" w:space="0"/>
              <w:right w:val="single" w:color="000000" w:sz="8" w:space="0"/>
            </w:tcBorders>
            <w:shd w:val="clear" w:color="auto" w:fill="auto"/>
            <w:vAlign w:val="top"/>
          </w:tcPr>
          <w:p w14:paraId="5D29F0E8">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Style w:val="74"/>
                <w:lang w:val="en-US" w:eastAsia="zh-CN" w:bidi="ar"/>
              </w:rPr>
              <w:t>工日</w:t>
            </w:r>
          </w:p>
        </w:tc>
        <w:tc>
          <w:tcPr>
            <w:tcW w:w="960" w:type="dxa"/>
            <w:tcBorders>
              <w:top w:val="nil"/>
              <w:left w:val="nil"/>
              <w:bottom w:val="single" w:color="000000" w:sz="8" w:space="0"/>
              <w:right w:val="single" w:color="000000" w:sz="8" w:space="0"/>
            </w:tcBorders>
            <w:shd w:val="clear" w:color="auto" w:fill="auto"/>
            <w:vAlign w:val="top"/>
          </w:tcPr>
          <w:p w14:paraId="699F3DA9">
            <w:pPr>
              <w:keepNext w:val="0"/>
              <w:keepLines w:val="0"/>
              <w:widowControl/>
              <w:suppressLineNumbers w:val="0"/>
              <w:jc w:val="center"/>
              <w:textAlignment w:val="top"/>
              <w:rPr>
                <w:rFonts w:hint="eastAsia" w:ascii="宋体" w:hAnsi="宋体" w:eastAsia="宋体" w:cs="宋体"/>
                <w:i w:val="0"/>
                <w:iCs w:val="0"/>
                <w:color w:val="000000"/>
                <w:sz w:val="21"/>
                <w:szCs w:val="21"/>
                <w:u w:val="none"/>
              </w:rPr>
            </w:pPr>
            <w:r>
              <w:rPr>
                <w:rFonts w:hint="eastAsia" w:ascii="宋体" w:hAnsi="宋体" w:eastAsia="宋体" w:cs="宋体"/>
                <w:i w:val="0"/>
                <w:iCs w:val="0"/>
                <w:color w:val="000000"/>
                <w:kern w:val="0"/>
                <w:sz w:val="21"/>
                <w:szCs w:val="21"/>
                <w:u w:val="none"/>
                <w:lang w:val="en-US" w:eastAsia="zh-CN" w:bidi="ar"/>
              </w:rPr>
              <w:t>1</w:t>
            </w:r>
          </w:p>
        </w:tc>
        <w:tc>
          <w:tcPr>
            <w:tcW w:w="2292" w:type="dxa"/>
            <w:tcBorders>
              <w:top w:val="nil"/>
              <w:left w:val="nil"/>
              <w:bottom w:val="single" w:color="000000" w:sz="8" w:space="0"/>
              <w:right w:val="single" w:color="000000" w:sz="8" w:space="0"/>
            </w:tcBorders>
            <w:shd w:val="clear" w:color="auto" w:fill="auto"/>
            <w:noWrap/>
            <w:vAlign w:val="center"/>
          </w:tcPr>
          <w:p w14:paraId="2DE2CF77">
            <w:pPr>
              <w:rPr>
                <w:rFonts w:hint="eastAsia" w:ascii="宋体" w:hAnsi="宋体" w:eastAsia="宋体" w:cs="宋体"/>
                <w:i w:val="0"/>
                <w:iCs w:val="0"/>
                <w:color w:val="000000"/>
                <w:sz w:val="22"/>
                <w:szCs w:val="22"/>
                <w:u w:val="none"/>
              </w:rPr>
            </w:pPr>
          </w:p>
        </w:tc>
      </w:tr>
    </w:tbl>
    <w:p w14:paraId="4EFB8664">
      <w:pPr>
        <w:pStyle w:val="61"/>
        <w:spacing w:before="240" w:beforeLines="100" w:line="240" w:lineRule="auto"/>
        <w:ind w:firstLine="560"/>
        <w:rPr>
          <w:rFonts w:ascii="黑体" w:hAnsi="黑体" w:eastAsia="黑体" w:cs="仿宋_GB2312"/>
          <w:sz w:val="28"/>
          <w:szCs w:val="28"/>
        </w:rPr>
      </w:pPr>
      <w:r>
        <w:rPr>
          <w:rFonts w:hint="eastAsia" w:ascii="黑体" w:hAnsi="黑体" w:eastAsia="黑体" w:cs="仿宋_GB2312"/>
          <w:sz w:val="28"/>
          <w:szCs w:val="28"/>
        </w:rPr>
        <w:t>说明：</w:t>
      </w:r>
    </w:p>
    <w:p w14:paraId="54143517">
      <w:pPr>
        <w:pStyle w:val="61"/>
        <w:spacing w:before="240" w:beforeLines="100" w:line="240" w:lineRule="auto"/>
        <w:ind w:firstLine="560"/>
        <w:rPr>
          <w:rFonts w:ascii="仿宋_GB2312" w:hAnsi="仿宋_GB2312" w:eastAsia="仿宋_GB2312" w:cs="仿宋_GB2312"/>
          <w:sz w:val="24"/>
          <w:szCs w:val="24"/>
        </w:rPr>
      </w:pPr>
      <w:r>
        <w:rPr>
          <w:rFonts w:hint="eastAsia" w:ascii="黑体" w:hAnsi="黑体" w:eastAsia="黑体" w:cs="仿宋_GB2312"/>
          <w:sz w:val="28"/>
          <w:szCs w:val="28"/>
        </w:rPr>
        <w:t>1、</w:t>
      </w:r>
      <w:r>
        <w:rPr>
          <w:rFonts w:hint="eastAsia" w:ascii="仿宋_GB2312" w:hAnsi="仿宋_GB2312" w:eastAsia="仿宋_GB2312" w:cs="仿宋_GB2312"/>
          <w:sz w:val="24"/>
          <w:szCs w:val="24"/>
        </w:rPr>
        <w:t>缺项部分由维修服务商事前提出书面报价，由发包人按照规定程序审批后确定单价，以实际工程量结算。</w:t>
      </w:r>
    </w:p>
    <w:p w14:paraId="1C90C7EE">
      <w:pPr>
        <w:pStyle w:val="61"/>
        <w:spacing w:before="240" w:beforeLines="100" w:line="240" w:lineRule="auto"/>
        <w:ind w:firstLine="560"/>
        <w:rPr>
          <w:rFonts w:ascii="仿宋_GB2312" w:hAnsi="仿宋_GB2312" w:eastAsia="仿宋_GB2312" w:cs="仿宋_GB2312"/>
          <w:sz w:val="24"/>
          <w:szCs w:val="24"/>
        </w:rPr>
      </w:pPr>
      <w:r>
        <w:rPr>
          <w:rFonts w:hint="eastAsia" w:ascii="黑体" w:hAnsi="黑体" w:eastAsia="黑体" w:cs="仿宋_GB2312"/>
          <w:sz w:val="28"/>
          <w:szCs w:val="28"/>
        </w:rPr>
        <w:t>2、</w:t>
      </w:r>
      <w:r>
        <w:rPr>
          <w:rFonts w:hint="eastAsia" w:ascii="仿宋_GB2312" w:hAnsi="仿宋_GB2312" w:eastAsia="仿宋_GB2312" w:cs="仿宋_GB2312"/>
          <w:sz w:val="24"/>
          <w:szCs w:val="24"/>
        </w:rPr>
        <w:t>工程量依据图纸、工程变更、签证等原则。维修服务商在工程竣工验收后三十日内办理完成图纸、变更、签证工程量确认手续。</w:t>
      </w:r>
    </w:p>
    <w:p w14:paraId="75695BC6">
      <w:pPr>
        <w:pStyle w:val="61"/>
        <w:spacing w:before="240" w:beforeLines="100" w:line="240" w:lineRule="auto"/>
        <w:ind w:firstLine="560"/>
        <w:rPr>
          <w:rFonts w:ascii="仿宋_GB2312" w:hAnsi="仿宋_GB2312" w:eastAsia="仿宋_GB2312" w:cs="仿宋_GB2312"/>
          <w:sz w:val="24"/>
          <w:szCs w:val="24"/>
        </w:rPr>
      </w:pPr>
      <w:r>
        <w:rPr>
          <w:rFonts w:hint="eastAsia" w:ascii="黑体" w:hAnsi="黑体" w:eastAsia="黑体" w:cs="仿宋_GB2312"/>
          <w:sz w:val="28"/>
          <w:szCs w:val="28"/>
        </w:rPr>
        <w:t>3、</w:t>
      </w:r>
      <w:r>
        <w:rPr>
          <w:rFonts w:hint="eastAsia" w:ascii="仿宋_GB2312" w:hAnsi="仿宋_GB2312" w:eastAsia="仿宋_GB2312" w:cs="仿宋_GB2312"/>
          <w:sz w:val="24"/>
          <w:szCs w:val="24"/>
        </w:rPr>
        <w:t>“发包人或发包人委托人书面确定的价格”中材料价格并非在年度合同中固定材料价格，而是每次审计时，施工单位报送材料价格，发包人批准，审计公司复核确定。</w:t>
      </w:r>
    </w:p>
    <w:p w14:paraId="715BC32D">
      <w:pPr>
        <w:spacing w:line="240" w:lineRule="auto"/>
        <w:rPr>
          <w:rFonts w:ascii="宋体" w:hAnsi="宋体" w:cs="仿宋"/>
          <w:color w:val="000000"/>
          <w:szCs w:val="21"/>
        </w:rPr>
      </w:pPr>
    </w:p>
    <w:p w14:paraId="09478F98">
      <w:pPr>
        <w:spacing w:line="240" w:lineRule="auto"/>
        <w:rPr>
          <w:rFonts w:ascii="宋体" w:hAnsi="宋体" w:cs="仿宋"/>
          <w:color w:val="000000"/>
          <w:szCs w:val="21"/>
        </w:rPr>
      </w:pPr>
    </w:p>
    <w:p w14:paraId="536CDE28">
      <w:pPr>
        <w:spacing w:line="240" w:lineRule="auto"/>
        <w:rPr>
          <w:rFonts w:ascii="宋体" w:hAnsi="宋体" w:cs="仿宋"/>
          <w:color w:val="000000"/>
          <w:szCs w:val="21"/>
        </w:rPr>
      </w:pPr>
    </w:p>
    <w:p w14:paraId="3F818874">
      <w:pPr>
        <w:rPr>
          <w:rFonts w:hint="eastAsia" w:ascii="黑体" w:hAnsi="黑体" w:eastAsia="黑体" w:cs="仿宋"/>
          <w:color w:val="000000"/>
          <w:sz w:val="28"/>
          <w:szCs w:val="28"/>
        </w:rPr>
      </w:pPr>
      <w:r>
        <w:rPr>
          <w:rFonts w:hint="eastAsia" w:ascii="黑体" w:hAnsi="黑体" w:eastAsia="黑体" w:cs="仿宋"/>
          <w:color w:val="000000"/>
          <w:sz w:val="28"/>
          <w:szCs w:val="28"/>
        </w:rPr>
        <w:br w:type="page"/>
      </w:r>
    </w:p>
    <w:p w14:paraId="42853DFB">
      <w:pPr>
        <w:rPr>
          <w:rFonts w:ascii="黑体" w:hAnsi="黑体" w:eastAsia="黑体" w:cs="仿宋"/>
          <w:color w:val="000000"/>
          <w:sz w:val="28"/>
          <w:szCs w:val="28"/>
        </w:rPr>
      </w:pPr>
      <w:r>
        <w:rPr>
          <w:rFonts w:hint="eastAsia" w:ascii="黑体" w:hAnsi="黑体" w:eastAsia="黑体" w:cs="仿宋"/>
          <w:color w:val="000000"/>
          <w:sz w:val="28"/>
          <w:szCs w:val="28"/>
        </w:rPr>
        <w:t>附</w:t>
      </w:r>
      <w:bookmarkStart w:id="25" w:name="_Toc296891054"/>
      <w:bookmarkStart w:id="26" w:name="_Toc296503226"/>
      <w:bookmarkStart w:id="27" w:name="_Toc296944565"/>
      <w:bookmarkStart w:id="28" w:name="_Toc267261693"/>
      <w:bookmarkStart w:id="29" w:name="_Toc296346727"/>
      <w:bookmarkStart w:id="30" w:name="_Toc296347225"/>
      <w:bookmarkStart w:id="31" w:name="_Toc296891266"/>
      <w:r>
        <w:rPr>
          <w:rFonts w:hint="eastAsia" w:ascii="黑体" w:hAnsi="黑体" w:eastAsia="黑体" w:cs="仿宋"/>
          <w:color w:val="000000"/>
          <w:sz w:val="28"/>
          <w:szCs w:val="28"/>
        </w:rPr>
        <w:t>件</w:t>
      </w:r>
      <w:r>
        <w:rPr>
          <w:rFonts w:ascii="黑体" w:hAnsi="黑体" w:eastAsia="黑体" w:cs="仿宋"/>
          <w:color w:val="000000"/>
          <w:sz w:val="28"/>
          <w:szCs w:val="28"/>
        </w:rPr>
        <w:t>2</w:t>
      </w:r>
      <w:r>
        <w:rPr>
          <w:rFonts w:hint="eastAsia" w:ascii="黑体" w:hAnsi="黑体" w:eastAsia="黑体" w:cs="仿宋"/>
          <w:color w:val="000000"/>
          <w:sz w:val="28"/>
          <w:szCs w:val="28"/>
        </w:rPr>
        <w:t>：</w:t>
      </w:r>
      <w:bookmarkEnd w:id="25"/>
      <w:bookmarkEnd w:id="26"/>
      <w:bookmarkEnd w:id="27"/>
      <w:bookmarkEnd w:id="28"/>
      <w:bookmarkEnd w:id="29"/>
      <w:bookmarkEnd w:id="30"/>
      <w:bookmarkEnd w:id="31"/>
    </w:p>
    <w:p w14:paraId="450919A6">
      <w:pPr>
        <w:jc w:val="center"/>
        <w:rPr>
          <w:rFonts w:ascii="方正小标宋简体" w:hAnsi="宋体" w:eastAsia="方正小标宋简体" w:cs="仿宋"/>
          <w:bCs/>
          <w:color w:val="000000"/>
          <w:sz w:val="44"/>
          <w:szCs w:val="44"/>
        </w:rPr>
      </w:pPr>
      <w:r>
        <w:rPr>
          <w:rFonts w:hint="eastAsia" w:ascii="方正小标宋简体" w:hAnsi="宋体" w:eastAsia="方正小标宋简体" w:cs="仿宋"/>
          <w:bCs/>
          <w:color w:val="000000"/>
          <w:sz w:val="44"/>
          <w:szCs w:val="44"/>
        </w:rPr>
        <w:t>工程质量保修书</w:t>
      </w:r>
    </w:p>
    <w:p w14:paraId="5E23E304">
      <w:pPr>
        <w:ind w:firstLine="720" w:firstLineChars="3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发包人（全称）：</w:t>
      </w:r>
    </w:p>
    <w:p w14:paraId="48E1AD80">
      <w:pPr>
        <w:ind w:firstLine="720" w:firstLineChars="300"/>
        <w:rPr>
          <w:rFonts w:ascii="仿宋_GB2312" w:hAnsi="宋体" w:eastAsia="仿宋_GB2312" w:cs="仿宋"/>
          <w:color w:val="000000"/>
          <w:sz w:val="24"/>
          <w:szCs w:val="24"/>
        </w:rPr>
      </w:pPr>
      <w:r>
        <w:rPr>
          <w:rFonts w:hint="eastAsia" w:ascii="仿宋_GB2312" w:hAnsi="宋体" w:eastAsia="仿宋_GB2312" w:cs="仿宋"/>
          <w:color w:val="000000"/>
          <w:sz w:val="24"/>
          <w:szCs w:val="24"/>
        </w:rPr>
        <w:t>承包人（全称）：</w:t>
      </w:r>
    </w:p>
    <w:p w14:paraId="43E2229C">
      <w:pPr>
        <w:ind w:firstLine="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发包人和承包人根据《中华人民共和国建筑法》和《建设工程质量管理条例》，经协商一致就（工程全称）签订工程质量保修书。</w:t>
      </w:r>
    </w:p>
    <w:p w14:paraId="25BB29FA">
      <w:pPr>
        <w:spacing w:before="240" w:beforeLines="100"/>
        <w:ind w:firstLine="420" w:firstLineChars="200"/>
        <w:rPr>
          <w:rFonts w:ascii="黑体" w:hAnsi="黑体" w:eastAsia="黑体" w:cs="仿宋"/>
          <w:color w:val="000000"/>
          <w:sz w:val="28"/>
          <w:szCs w:val="28"/>
        </w:rPr>
      </w:pPr>
      <w:r>
        <w:rPr>
          <w:rFonts w:hint="eastAsia" w:ascii="宋体" w:hAnsi="宋体" w:cs="仿宋"/>
          <w:color w:val="000000"/>
          <w:szCs w:val="21"/>
        </w:rPr>
        <w:t>　</w:t>
      </w:r>
      <w:r>
        <w:rPr>
          <w:rFonts w:hint="eastAsia" w:ascii="黑体" w:hAnsi="黑体" w:eastAsia="黑体" w:cs="仿宋"/>
          <w:color w:val="000000"/>
          <w:sz w:val="28"/>
          <w:szCs w:val="28"/>
        </w:rPr>
        <w:t>　一、工程质量保修范围和内容</w:t>
      </w:r>
    </w:p>
    <w:p w14:paraId="16BF6E2E">
      <w:pPr>
        <w:ind w:firstLine="420" w:firstLineChars="200"/>
        <w:rPr>
          <w:rFonts w:ascii="仿宋_GB2312" w:hAnsi="宋体" w:eastAsia="仿宋_GB2312" w:cs="仿宋"/>
          <w:color w:val="000000"/>
          <w:sz w:val="24"/>
          <w:szCs w:val="24"/>
        </w:rPr>
      </w:pPr>
      <w:r>
        <w:rPr>
          <w:rFonts w:hint="eastAsia" w:ascii="宋体" w:hAnsi="宋体" w:cs="仿宋"/>
          <w:color w:val="000000"/>
          <w:szCs w:val="21"/>
        </w:rPr>
        <w:t>　　</w:t>
      </w:r>
      <w:r>
        <w:rPr>
          <w:rFonts w:hint="eastAsia" w:ascii="仿宋_GB2312" w:hAnsi="宋体" w:eastAsia="仿宋_GB2312" w:cs="仿宋"/>
          <w:color w:val="000000"/>
          <w:sz w:val="24"/>
          <w:szCs w:val="24"/>
        </w:rPr>
        <w:t>承包人在质量保修期内，按照有关法律规定和合同约定，承担工程质量保修责任。</w:t>
      </w:r>
    </w:p>
    <w:p w14:paraId="3862359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仿宋_GB2312" w:hAnsi="宋体" w:eastAsia="仿宋_GB2312" w:cs="仿宋"/>
          <w:sz w:val="24"/>
          <w:szCs w:val="24"/>
          <w:u w:val="single"/>
        </w:rPr>
        <w:t>承包人承包范围以内的全部工程内容</w:t>
      </w:r>
      <w:r>
        <w:rPr>
          <w:rFonts w:hint="eastAsia" w:ascii="仿宋_GB2312" w:hAnsi="宋体" w:eastAsia="仿宋_GB2312" w:cs="仿宋"/>
          <w:color w:val="000000"/>
          <w:sz w:val="24"/>
          <w:szCs w:val="24"/>
          <w:u w:val="single"/>
        </w:rPr>
        <w:t>。若施工合同中有其它保修约定的按约定执行</w:t>
      </w:r>
      <w:r>
        <w:rPr>
          <w:rFonts w:hint="eastAsia" w:ascii="仿宋_GB2312" w:hAnsi="宋体" w:eastAsia="仿宋_GB2312" w:cs="仿宋"/>
          <w:color w:val="000000"/>
          <w:sz w:val="24"/>
          <w:szCs w:val="24"/>
        </w:rPr>
        <w:t>。</w:t>
      </w:r>
    </w:p>
    <w:p w14:paraId="5A670655">
      <w:pPr>
        <w:spacing w:before="240" w:beforeLines="100"/>
        <w:ind w:firstLine="422" w:firstLineChars="200"/>
        <w:rPr>
          <w:rFonts w:ascii="黑体" w:hAnsi="黑体" w:eastAsia="黑体" w:cs="仿宋"/>
          <w:color w:val="000000"/>
          <w:sz w:val="28"/>
          <w:szCs w:val="28"/>
        </w:rPr>
      </w:pPr>
      <w:r>
        <w:rPr>
          <w:rFonts w:hint="eastAsia" w:ascii="宋体" w:hAnsi="宋体" w:cs="仿宋"/>
          <w:b/>
          <w:color w:val="000000"/>
          <w:szCs w:val="21"/>
        </w:rPr>
        <w:t>　　</w:t>
      </w:r>
      <w:r>
        <w:rPr>
          <w:rFonts w:hint="eastAsia" w:ascii="黑体" w:hAnsi="黑体" w:eastAsia="黑体" w:cs="仿宋"/>
          <w:color w:val="000000"/>
          <w:sz w:val="28"/>
          <w:szCs w:val="28"/>
        </w:rPr>
        <w:t>二、质量保修期</w:t>
      </w:r>
    </w:p>
    <w:p w14:paraId="621262E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根据《建设工程质量管理条例》及有关规定，工程的质量保修期如下：</w:t>
      </w:r>
    </w:p>
    <w:p w14:paraId="50B72A06">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1．地基基础工程和主体结构工程为设计文件规定的工程合理使用年限；</w:t>
      </w:r>
    </w:p>
    <w:p w14:paraId="02F1BD5C">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2．屋面防水工程、有防水要求的卫生间、房间和外墙面的防渗为5 年；</w:t>
      </w:r>
    </w:p>
    <w:p w14:paraId="13139CE1">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3．装修工程为2 年；</w:t>
      </w:r>
    </w:p>
    <w:p w14:paraId="2E4D3241">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4．电气管线、给排水管道、设备安装工程为1年；</w:t>
      </w:r>
    </w:p>
    <w:p w14:paraId="5C038E0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5．供热与供冷系统为1 个采暖期、供冷期；</w:t>
      </w:r>
    </w:p>
    <w:p w14:paraId="0AA2DDB3">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6．给排水设施、道路等配套工程为1年；</w:t>
      </w:r>
    </w:p>
    <w:p w14:paraId="0411C26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xml:space="preserve">7．其他项目保修期限约定如下： </w:t>
      </w:r>
      <w:r>
        <w:rPr>
          <w:rFonts w:ascii="仿宋_GB2312" w:hAnsi="宋体" w:eastAsia="仿宋_GB2312" w:cs="仿宋"/>
          <w:color w:val="000000"/>
          <w:sz w:val="24"/>
          <w:szCs w:val="24"/>
        </w:rPr>
        <w:t xml:space="preserve">   </w:t>
      </w:r>
      <w:r>
        <w:rPr>
          <w:rFonts w:hint="eastAsia" w:ascii="仿宋_GB2312" w:hAnsi="宋体" w:eastAsia="仿宋_GB2312" w:cs="仿宋"/>
          <w:color w:val="000000"/>
          <w:sz w:val="24"/>
          <w:szCs w:val="24"/>
        </w:rPr>
        <w:t>。</w:t>
      </w:r>
    </w:p>
    <w:p w14:paraId="57A05946">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质量保修期自工程竣工验收合格之日起计算。</w:t>
      </w:r>
    </w:p>
    <w:p w14:paraId="64D521B2">
      <w:pPr>
        <w:spacing w:before="240" w:beforeLines="100"/>
        <w:ind w:firstLine="420" w:firstLineChars="200"/>
        <w:rPr>
          <w:rFonts w:ascii="黑体" w:hAnsi="黑体" w:eastAsia="黑体" w:cs="仿宋"/>
          <w:color w:val="000000"/>
          <w:sz w:val="28"/>
          <w:szCs w:val="28"/>
        </w:rPr>
      </w:pPr>
      <w:r>
        <w:rPr>
          <w:rFonts w:hint="eastAsia" w:ascii="宋体" w:hAnsi="宋体" w:cs="仿宋"/>
          <w:color w:val="000000"/>
          <w:szCs w:val="21"/>
        </w:rPr>
        <w:t xml:space="preserve">    </w:t>
      </w:r>
      <w:r>
        <w:rPr>
          <w:rFonts w:hint="eastAsia" w:ascii="黑体" w:hAnsi="黑体" w:eastAsia="黑体" w:cs="仿宋"/>
          <w:color w:val="000000"/>
          <w:sz w:val="28"/>
          <w:szCs w:val="28"/>
        </w:rPr>
        <w:t>三、质量保修责任</w:t>
      </w:r>
    </w:p>
    <w:p w14:paraId="6E9DA85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1．属于保修范围、内容的项目，承包人应当在接到保修通知之日起24小时内派人保修。承包人不在约定期限内派人保修的，发包人可以委托他人修理；保修费用从质量保修金内双倍扣除。</w:t>
      </w:r>
    </w:p>
    <w:p w14:paraId="2997EB1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2．发生紧急事故需抢修的，承包人在接到事故通知后，应当立即到达事故现场抢修。非承包人施工质量引起的事故，抢修费用由发包人承担。</w:t>
      </w:r>
    </w:p>
    <w:p w14:paraId="4829BCF3">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对于涉及结构安全的质量问题，应当按照《建设工程质量管理条例》的规定，立即向当地建设行政主管部门和有关部门报告，采取安全防范措施，并由原设计人或者具有相应资质等级的设计人提出保修方案，承包人实施保修，并应承担损害赔偿责任。</w:t>
      </w:r>
    </w:p>
    <w:p w14:paraId="4CD16191">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4．质量保修完成后，由发包人组织验收。</w:t>
      </w:r>
    </w:p>
    <w:p w14:paraId="1A625C21">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四、质量保修金的支付</w:t>
      </w:r>
    </w:p>
    <w:p w14:paraId="7DEEE73E">
      <w:pPr>
        <w:ind w:left="105" w:leftChars="50"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本工程双方约定承包人向发包人支付工程质量保修金金额为工程结算款的</w:t>
      </w:r>
      <w:r>
        <w:rPr>
          <w:rFonts w:hint="eastAsia" w:ascii="仿宋_GB2312" w:hAnsi="宋体" w:eastAsia="仿宋_GB2312" w:cs="仿宋"/>
          <w:sz w:val="24"/>
          <w:szCs w:val="24"/>
          <w:u w:val="single"/>
        </w:rPr>
        <w:t>百分之</w:t>
      </w:r>
      <w:r>
        <w:rPr>
          <w:rFonts w:hint="eastAsia" w:ascii="仿宋_GB2312" w:hAnsi="宋体" w:eastAsia="仿宋_GB2312" w:cs="仿宋"/>
          <w:sz w:val="24"/>
          <w:szCs w:val="24"/>
          <w:u w:val="single"/>
          <w:lang w:val="en-US" w:eastAsia="zh-CN"/>
        </w:rPr>
        <w:t>伍</w:t>
      </w:r>
      <w:r>
        <w:rPr>
          <w:rFonts w:hint="eastAsia" w:ascii="仿宋_GB2312" w:hAnsi="宋体" w:eastAsia="仿宋_GB2312" w:cs="仿宋"/>
          <w:sz w:val="24"/>
          <w:szCs w:val="24"/>
          <w:u w:val="single"/>
        </w:rPr>
        <w:t>（大写）</w:t>
      </w:r>
      <w:r>
        <w:rPr>
          <w:rFonts w:hint="eastAsia" w:ascii="仿宋_GB2312" w:hAnsi="宋体" w:eastAsia="仿宋_GB2312" w:cs="仿宋"/>
          <w:sz w:val="24"/>
          <w:szCs w:val="24"/>
        </w:rPr>
        <w:t>。质量保修金银行利率为</w:t>
      </w:r>
      <w:r>
        <w:rPr>
          <w:rFonts w:hint="eastAsia" w:ascii="仿宋_GB2312" w:hAnsi="宋体" w:eastAsia="仿宋_GB2312" w:cs="仿宋"/>
          <w:sz w:val="24"/>
          <w:szCs w:val="24"/>
          <w:u w:val="single"/>
        </w:rPr>
        <w:t>无</w:t>
      </w:r>
      <w:r>
        <w:rPr>
          <w:rFonts w:hint="eastAsia" w:ascii="仿宋_GB2312" w:hAnsi="宋体" w:eastAsia="仿宋_GB2312" w:cs="仿宋"/>
          <w:sz w:val="24"/>
          <w:szCs w:val="24"/>
        </w:rPr>
        <w:t>。</w:t>
      </w:r>
    </w:p>
    <w:p w14:paraId="11F0DECD">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五、质量保修金的返还</w:t>
      </w:r>
    </w:p>
    <w:p w14:paraId="12293B7B">
      <w:pPr>
        <w:ind w:left="105" w:leftChars="50" w:firstLine="480" w:firstLineChars="200"/>
        <w:rPr>
          <w:rFonts w:ascii="仿宋_GB2312" w:hAnsi="宋体" w:eastAsia="仿宋_GB2312" w:cs="仿宋"/>
          <w:color w:val="000000"/>
          <w:sz w:val="24"/>
          <w:szCs w:val="24"/>
        </w:rPr>
      </w:pPr>
      <w:r>
        <w:rPr>
          <w:rFonts w:hint="eastAsia" w:ascii="仿宋_GB2312" w:hAnsi="宋体" w:eastAsia="仿宋_GB2312" w:cs="仿宋"/>
          <w:iCs/>
          <w:sz w:val="24"/>
          <w:szCs w:val="24"/>
        </w:rPr>
        <w:t>自工程竣工验收合格之日起质保期满且无质量问题，无息返还质量保修金的100%。</w:t>
      </w:r>
      <w:r>
        <w:rPr>
          <w:rFonts w:hint="eastAsia" w:ascii="仿宋_GB2312" w:hAnsi="宋体" w:eastAsia="仿宋_GB2312" w:cs="仿宋"/>
          <w:color w:val="000000"/>
          <w:sz w:val="24"/>
          <w:szCs w:val="24"/>
        </w:rPr>
        <w:t>质量保修期延长的，返还质量保修金的期限同时顺延。</w:t>
      </w:r>
    </w:p>
    <w:p w14:paraId="24D81687">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六、其它</w:t>
      </w:r>
    </w:p>
    <w:p w14:paraId="2F6201AB">
      <w:pPr>
        <w:ind w:left="105" w:leftChars="50"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1、本保修书作为施工工程合同的附件，与施工工程合同具有同等法律效力。</w:t>
      </w:r>
    </w:p>
    <w:p w14:paraId="571806EC">
      <w:pPr>
        <w:ind w:left="105" w:leftChars="50"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2、双方约定的其它工程质量保修事项：无。</w:t>
      </w:r>
    </w:p>
    <w:p w14:paraId="0042C101">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工程质量保修书由发包人、承包人在工程竣工验收前共同签署，作为施工合同附件，其有效期限至保修期满。</w:t>
      </w:r>
    </w:p>
    <w:p w14:paraId="10319AEB">
      <w:pPr>
        <w:ind w:firstLine="480" w:firstLineChars="200"/>
        <w:rPr>
          <w:rFonts w:ascii="仿宋_GB2312" w:hAnsi="宋体" w:eastAsia="仿宋_GB2312" w:cs="仿宋"/>
          <w:color w:val="000000"/>
          <w:sz w:val="24"/>
          <w:szCs w:val="24"/>
        </w:rPr>
      </w:pPr>
    </w:p>
    <w:p w14:paraId="468AF8FE">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发包人(盖章)：</w:t>
      </w:r>
      <w:r>
        <w:rPr>
          <w:rFonts w:hint="eastAsia" w:ascii="仿宋_GB2312" w:hAnsi="宋体" w:eastAsia="仿宋_GB2312" w:cs="仿宋"/>
          <w:color w:val="000000"/>
          <w:sz w:val="24"/>
          <w:szCs w:val="24"/>
          <w:u w:val="single"/>
        </w:rPr>
        <w:t xml:space="preserve">         </w:t>
      </w:r>
      <w:r>
        <w:rPr>
          <w:rFonts w:hint="eastAsia" w:ascii="仿宋_GB2312" w:hAnsi="宋体" w:eastAsia="仿宋_GB2312" w:cs="仿宋"/>
          <w:color w:val="000000"/>
          <w:sz w:val="24"/>
          <w:szCs w:val="24"/>
        </w:rPr>
        <w:t xml:space="preserve">         承包人(盖章)：</w:t>
      </w:r>
      <w:r>
        <w:rPr>
          <w:rFonts w:hint="eastAsia" w:ascii="仿宋_GB2312" w:hAnsi="宋体" w:eastAsia="仿宋_GB2312" w:cs="仿宋"/>
          <w:color w:val="000000"/>
          <w:sz w:val="24"/>
          <w:szCs w:val="24"/>
          <w:u w:val="single"/>
        </w:rPr>
        <w:t xml:space="preserve">           </w:t>
      </w:r>
    </w:p>
    <w:p w14:paraId="00474D0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地  址：</w:t>
      </w:r>
      <w:r>
        <w:rPr>
          <w:rFonts w:hint="eastAsia" w:ascii="仿宋_GB2312" w:hAnsi="宋体" w:eastAsia="仿宋_GB2312" w:cs="仿宋"/>
          <w:color w:val="000000"/>
          <w:sz w:val="24"/>
          <w:szCs w:val="24"/>
          <w:u w:val="single"/>
        </w:rPr>
        <w:t xml:space="preserve">       </w:t>
      </w:r>
      <w:r>
        <w:rPr>
          <w:rFonts w:hint="eastAsia" w:ascii="仿宋_GB2312" w:hAnsi="宋体" w:eastAsia="仿宋_GB2312" w:cs="仿宋"/>
          <w:color w:val="000000"/>
          <w:sz w:val="24"/>
          <w:szCs w:val="24"/>
        </w:rPr>
        <w:t xml:space="preserve">         地  址：</w:t>
      </w:r>
      <w:r>
        <w:rPr>
          <w:rFonts w:hint="eastAsia" w:ascii="仿宋_GB2312" w:hAnsi="宋体" w:eastAsia="仿宋_GB2312" w:cs="仿宋"/>
          <w:color w:val="000000"/>
          <w:sz w:val="24"/>
          <w:szCs w:val="24"/>
          <w:u w:val="single"/>
        </w:rPr>
        <w:t xml:space="preserve">       </w:t>
      </w:r>
    </w:p>
    <w:p w14:paraId="17E6A1B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法定代表人(签字)：</w:t>
      </w:r>
      <w:r>
        <w:rPr>
          <w:rFonts w:hint="eastAsia" w:ascii="仿宋_GB2312" w:hAnsi="宋体" w:eastAsia="仿宋_GB2312" w:cs="仿宋"/>
          <w:color w:val="000000"/>
          <w:sz w:val="24"/>
          <w:szCs w:val="24"/>
          <w:u w:val="single"/>
        </w:rPr>
        <w:t xml:space="preserve">       </w:t>
      </w:r>
      <w:r>
        <w:rPr>
          <w:rFonts w:hint="eastAsia" w:ascii="仿宋_GB2312" w:hAnsi="宋体" w:eastAsia="仿宋_GB2312" w:cs="仿宋"/>
          <w:color w:val="000000"/>
          <w:sz w:val="24"/>
          <w:szCs w:val="24"/>
        </w:rPr>
        <w:t xml:space="preserve">         法定代表人(签字)：</w:t>
      </w:r>
      <w:r>
        <w:rPr>
          <w:rFonts w:hint="eastAsia" w:ascii="仿宋_GB2312" w:hAnsi="宋体" w:eastAsia="仿宋_GB2312" w:cs="仿宋"/>
          <w:color w:val="000000"/>
          <w:sz w:val="24"/>
          <w:szCs w:val="24"/>
          <w:u w:val="single"/>
        </w:rPr>
        <w:t xml:space="preserve">        </w:t>
      </w:r>
    </w:p>
    <w:p w14:paraId="3E85FD41">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或委托代理人(签字)：</w:t>
      </w:r>
      <w:r>
        <w:rPr>
          <w:rFonts w:hint="eastAsia" w:ascii="仿宋_GB2312" w:hAnsi="宋体" w:eastAsia="仿宋_GB2312" w:cs="仿宋"/>
          <w:color w:val="000000"/>
          <w:sz w:val="24"/>
          <w:szCs w:val="24"/>
          <w:u w:val="single"/>
        </w:rPr>
        <w:t xml:space="preserve">      </w:t>
      </w:r>
      <w:r>
        <w:rPr>
          <w:rFonts w:hint="eastAsia" w:ascii="仿宋_GB2312" w:hAnsi="宋体" w:eastAsia="仿宋_GB2312" w:cs="仿宋"/>
          <w:color w:val="000000"/>
          <w:sz w:val="24"/>
          <w:szCs w:val="24"/>
        </w:rPr>
        <w:t xml:space="preserve">        或委托代理人(签字)：</w:t>
      </w:r>
      <w:r>
        <w:rPr>
          <w:rFonts w:hint="eastAsia" w:ascii="仿宋_GB2312" w:hAnsi="宋体" w:eastAsia="仿宋_GB2312" w:cs="仿宋"/>
          <w:color w:val="000000"/>
          <w:sz w:val="24"/>
          <w:szCs w:val="24"/>
          <w:u w:val="single"/>
        </w:rPr>
        <w:t xml:space="preserve">        </w:t>
      </w:r>
    </w:p>
    <w:p w14:paraId="4F158034">
      <w:pPr>
        <w:rPr>
          <w:rFonts w:hint="eastAsia" w:ascii="仿宋_GB2312" w:hAnsi="宋体" w:eastAsia="仿宋_GB2312" w:cs="仿宋"/>
          <w:color w:val="000000"/>
          <w:sz w:val="24"/>
          <w:szCs w:val="24"/>
        </w:rPr>
      </w:pPr>
      <w:r>
        <w:rPr>
          <w:rFonts w:hint="eastAsia" w:ascii="仿宋_GB2312" w:hAnsi="宋体" w:eastAsia="仿宋_GB2312" w:cs="仿宋"/>
          <w:color w:val="000000"/>
          <w:sz w:val="24"/>
          <w:szCs w:val="24"/>
        </w:rPr>
        <w:br w:type="page"/>
      </w:r>
    </w:p>
    <w:p w14:paraId="07A76811">
      <w:pPr>
        <w:rPr>
          <w:rFonts w:ascii="黑体" w:hAnsi="黑体" w:eastAsia="黑体" w:cs="仿宋"/>
          <w:color w:val="000000"/>
          <w:sz w:val="28"/>
          <w:szCs w:val="28"/>
        </w:rPr>
      </w:pPr>
      <w:r>
        <w:rPr>
          <w:rFonts w:hint="eastAsia" w:ascii="黑体" w:hAnsi="黑体" w:eastAsia="黑体" w:cs="仿宋"/>
          <w:color w:val="000000"/>
          <w:sz w:val="28"/>
          <w:szCs w:val="28"/>
        </w:rPr>
        <w:t>附件</w:t>
      </w:r>
      <w:r>
        <w:rPr>
          <w:rFonts w:ascii="黑体" w:hAnsi="黑体" w:eastAsia="黑体" w:cs="仿宋"/>
          <w:color w:val="000000"/>
          <w:sz w:val="28"/>
          <w:szCs w:val="28"/>
        </w:rPr>
        <w:t>3</w:t>
      </w:r>
      <w:r>
        <w:rPr>
          <w:rFonts w:hint="eastAsia" w:ascii="黑体" w:hAnsi="黑体" w:eastAsia="黑体" w:cs="仿宋"/>
          <w:color w:val="000000"/>
          <w:sz w:val="28"/>
          <w:szCs w:val="28"/>
        </w:rPr>
        <w:t xml:space="preserve">：                          </w:t>
      </w:r>
    </w:p>
    <w:p w14:paraId="5F3AF81B">
      <w:pPr>
        <w:jc w:val="center"/>
        <w:rPr>
          <w:rFonts w:ascii="方正小标宋简体" w:hAnsi="宋体" w:eastAsia="方正小标宋简体" w:cs="仿宋"/>
          <w:color w:val="000000"/>
          <w:sz w:val="44"/>
          <w:szCs w:val="44"/>
        </w:rPr>
      </w:pPr>
      <w:r>
        <w:rPr>
          <w:rFonts w:hint="eastAsia" w:ascii="方正小标宋简体" w:hAnsi="宋体" w:eastAsia="方正小标宋简体" w:cs="仿宋"/>
          <w:color w:val="000000"/>
          <w:sz w:val="44"/>
          <w:szCs w:val="44"/>
        </w:rPr>
        <w:t>安全文明施工协议</w:t>
      </w:r>
    </w:p>
    <w:p w14:paraId="0E3F8013">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为使本项目所签署施工合同的实施过程中创造安全、高效的施工环境，切实搞好本项目的安全管理工作，本项目由发包人与承包人特此签订安全施工协议书：</w:t>
      </w:r>
    </w:p>
    <w:p w14:paraId="71BD9F55">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一、发包人职责</w:t>
      </w:r>
    </w:p>
    <w:p w14:paraId="1327F38C">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1．严格遵守国家有关安全生产的法律法规，认真执行工程承包合同中有关安全要求。</w:t>
      </w:r>
    </w:p>
    <w:p w14:paraId="684FC25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2．按照“安全第一、预防为主”和坚持“管生产必须管安全”的原则进行安全生产管理，做到生产与安全工作同时计划、布置、检查、总结和评比。</w:t>
      </w:r>
    </w:p>
    <w:p w14:paraId="103B6E7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3．重要的安全设施必须坚持与主体工程“三同时”的原则，即：同时设计、审批，同时施工，同时验收，投入使用。</w:t>
      </w:r>
    </w:p>
    <w:p w14:paraId="7BC743CB">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4．定期召开安全生产调度会，及时传达中央及地方有关安全生产的精神。</w:t>
      </w:r>
    </w:p>
    <w:p w14:paraId="0E77DAB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5．组织对承包人施工现场安全生产检查，监督承包人及时处理发现的各种安全隐患。</w:t>
      </w:r>
    </w:p>
    <w:p w14:paraId="0AE3A5DE">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二、承包人职责</w:t>
      </w:r>
    </w:p>
    <w:p w14:paraId="57279F2C">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1．严格遵守国家和重汽集团有关安全生产的法律法规及相关规定，认真执行工程承包合同中的有关安全要求。</w:t>
      </w:r>
    </w:p>
    <w:p w14:paraId="6BA2D48D">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坚持“安全第一、预防为主”和“管生产必须管安全”的原则，加强安全生产宣传教育，增强全员安全生产意识，建立健全各项安全生产的管理机构和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2D40776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建立健全安全生产责任制。从派往项目实施的项目经理到生产工人（包括临时雇请的民工）的安全生产管理系统必须做到纵向到底，一环不漏；各职能部门、人员的安全生产责任制做到横向到边，人人有责。项目经理是安全生产的第一责任人。现场设置的安全机构，应按施工人员的1％—3％配备安全员，专职负责所有员工的安全和治安保卫工作及预防事故的发生。安全机构人员，有权按有关规定发布指令，并采取保护性措施防止事故发生。</w:t>
      </w:r>
    </w:p>
    <w:p w14:paraId="5B19C716">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4．承包人在任何时候都应采取各种合理的预防措施，防止其员工发生任何违法、违禁、暴力或妨碍治安的行为。</w:t>
      </w:r>
    </w:p>
    <w:p w14:paraId="6DF91937">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5．承包人必须具有劳动安全管理部门颁发的安全生产证书，参加施工的人员，必须接受安全技术教育，熟知和遵守本工种的各项安全技术操作规程，定期进行安全技术考核，合格者方准上岗操作。对于从事电气、起重、建筑登高架设作业、锅炉、压力容器、焊接、机动车船艇驾驶、爆破、潜水、瓦斯检验等特殊工种的人员，经过专业培训，获得《安全操作合格证》后，方准持证上岗。施工现场如出现特种作业无证操作现象时，项目经理必须承担管理责任。</w:t>
      </w:r>
    </w:p>
    <w:p w14:paraId="2BC2A2A6">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6.对于易燃易爆的材料除应专门划定专区妥善保管之外，使用人员按规定使用操作，并应配备有足够的消防设施，所有施工人员都应熟悉消防设备的性能和使用方法；承包人不得以任何方式将任何种类的爆炸物提供给任何其他人。</w:t>
      </w:r>
    </w:p>
    <w:p w14:paraId="61CD925F">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7.操作人员上岗，必须按规定穿戴防护用品。施工负责人和安全检查员应随时检查劳动防护用品的穿戴情况，不按规定穿戴防护用品的人员不得上岗。</w:t>
      </w:r>
    </w:p>
    <w:p w14:paraId="09A2B76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8.所有施工机具设备和高空作业的设备（需质量监督部门检查检验的需有对应的在规定期限的检验合格证）均应定期检查，并有安全员的签字记录，保证其经常处于完好状态；不合格的机具、设备和劳动保护用品严禁使用。</w:t>
      </w:r>
    </w:p>
    <w:p w14:paraId="55D92A3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9.施工中采用新技术、新工艺、新设备、新材料时，必须制定相应的安全技术措施，施工现场必须具有相关的安全标志牌。</w:t>
      </w:r>
    </w:p>
    <w:p w14:paraId="39BFF1A7">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10.承包人必须按照本工程项目特点，组织制定本工程实施中的生产安全事故应急救援预案；如果发生安全事故，应按照《国务院关于特大安全事故行政责任追究的规定》以及其它有关规定，及时上报有关部门，坚持“四不放过”的原则，严肃处理相关责任人。</w:t>
      </w:r>
    </w:p>
    <w:p w14:paraId="62B22B8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11、承包人项目部应建立疫情防控组织机构并明确人员职责，制定疫情防控专项工作方案和应急预案；对现场实行封闭管理；建立和完善现场人员实名制管理；落实人员进出登记测温制度、健康状况日报告制度；建立生活区、办公区、施工区现场清理、消毒制度；建立疫情防控宣传和人员入场教育制度；做到防疫物资储备齐全，满足使用需要；建立完善疫情防控档案；积极参与配合发包人及项目属地政府、社区（村）联防联控工作。</w:t>
      </w:r>
    </w:p>
    <w:p w14:paraId="08990CC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在施工管理过程中，承包人要建立每日进场人员台账《建筑工程施工现场进场人员实名登记表》、填报《建筑工程新型冠状病毒疫情每日检查情况汇总表》，落实做好项目现场场所消杀防疫记录。</w:t>
      </w:r>
    </w:p>
    <w:p w14:paraId="07EFBACF">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三、责任承担及事故处理</w:t>
      </w:r>
    </w:p>
    <w:p w14:paraId="3216BD2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承包人负责整个工程进场到完成工程交接竣工退场期间的施工现场的一切安全（包括施工前准备工作、施工过程、各分包单位的施工安全、施工现场全部人员的安全及现场保卫的一切安全责任）,若发生安全事故，一切责任由承包人承担。</w:t>
      </w:r>
    </w:p>
    <w:p w14:paraId="331B1FE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2、因发包人违反安全管理的规定要求承包人进行施工，导致的安全事故，由发包人承担相应责任及发生的费用。</w:t>
      </w:r>
    </w:p>
    <w:p w14:paraId="05FAA9D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3、发生重大伤亡及其他安全事故，承包人应按有关规定立即上报有关部门并通知工程师，同时按政府有关部门要求处理。</w:t>
      </w:r>
    </w:p>
    <w:p w14:paraId="0FFCA451">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4、发包人承包人对事故责任有争议时，应按政府有关部门的认定处理。</w:t>
      </w:r>
    </w:p>
    <w:p w14:paraId="0DA8E18F">
      <w:pPr>
        <w:spacing w:before="240" w:beforeLines="100"/>
        <w:ind w:firstLine="560" w:firstLineChars="200"/>
        <w:rPr>
          <w:rFonts w:ascii="黑体" w:hAnsi="黑体" w:eastAsia="黑体" w:cs="仿宋"/>
          <w:color w:val="000000"/>
          <w:sz w:val="28"/>
          <w:szCs w:val="28"/>
        </w:rPr>
      </w:pPr>
      <w:r>
        <w:rPr>
          <w:rFonts w:hint="eastAsia" w:ascii="黑体" w:hAnsi="黑体" w:eastAsia="黑体" w:cs="仿宋"/>
          <w:color w:val="000000"/>
          <w:sz w:val="28"/>
          <w:szCs w:val="28"/>
        </w:rPr>
        <w:t>四、其他约定</w:t>
      </w:r>
    </w:p>
    <w:p w14:paraId="01BCBA22">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1、承包人在动力设备、输电线路、地下管道、密封防震车间、易燃易爆地段以及临街交通要道附近施工及实施爆破作业，在放射、毒害性环境中施工（含储存、运输、使用）及使用毒害性、腐蚀性物品施工时承包人所需的安全防护措施费用已包含在合同价款中。</w:t>
      </w:r>
    </w:p>
    <w:p w14:paraId="7C9BAFB8">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2、工程实行分包的，承包人对分包人的施工安全负总责，承包人与分包人就分包工程对发包人承担连带责任。</w:t>
      </w:r>
    </w:p>
    <w:p w14:paraId="7727328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3、根据发包人要求签订环境与职业健康安全管理协议，配合发包人进行建设项目环境/职业健康安全管理相关资料归档管理以及对建设项目环境、职业健康安全方面的验收。</w:t>
      </w:r>
    </w:p>
    <w:p w14:paraId="04FDAC84">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4、对安全检查中发现的问题承包人应立即安排限时整改，如整改不达标或拒绝整改，发包人或监理人有权对承包人进行经济处罚，罚金在下期工程款支付时予以扣除。</w:t>
      </w:r>
    </w:p>
    <w:p w14:paraId="78F20AA5">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5、本协议作为施工工程合同的附件，与施工工程合同具有同等法律效力。</w:t>
      </w:r>
    </w:p>
    <w:p w14:paraId="21666699">
      <w:pPr>
        <w:ind w:firstLine="480" w:firstLineChars="200"/>
        <w:rPr>
          <w:rFonts w:ascii="仿宋_GB2312" w:hAnsi="宋体" w:eastAsia="仿宋_GB2312" w:cs="仿宋"/>
          <w:color w:val="000000"/>
          <w:sz w:val="24"/>
          <w:szCs w:val="24"/>
        </w:rPr>
      </w:pPr>
    </w:p>
    <w:p w14:paraId="621D3CCA">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xml:space="preserve">发包人：（盖章）           </w:t>
      </w:r>
      <w:r>
        <w:rPr>
          <w:rFonts w:ascii="仿宋_GB2312" w:hAnsi="宋体" w:eastAsia="仿宋_GB2312" w:cs="仿宋"/>
          <w:color w:val="000000"/>
          <w:sz w:val="24"/>
          <w:szCs w:val="24"/>
        </w:rPr>
        <w:t xml:space="preserve">              </w:t>
      </w:r>
      <w:r>
        <w:rPr>
          <w:rFonts w:hint="eastAsia" w:ascii="仿宋_GB2312" w:hAnsi="宋体" w:eastAsia="仿宋_GB2312" w:cs="仿宋"/>
          <w:color w:val="000000"/>
          <w:sz w:val="24"/>
          <w:szCs w:val="24"/>
        </w:rPr>
        <w:t>承包 人：（盖章）</w:t>
      </w:r>
    </w:p>
    <w:p w14:paraId="220CEE50">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xml:space="preserve">法定代表人                  </w:t>
      </w:r>
      <w:r>
        <w:rPr>
          <w:rFonts w:ascii="仿宋_GB2312" w:hAnsi="宋体" w:eastAsia="仿宋_GB2312" w:cs="仿宋"/>
          <w:color w:val="000000"/>
          <w:sz w:val="24"/>
          <w:szCs w:val="24"/>
        </w:rPr>
        <w:t xml:space="preserve">             </w:t>
      </w:r>
      <w:r>
        <w:rPr>
          <w:rFonts w:hint="eastAsia" w:ascii="仿宋_GB2312" w:hAnsi="宋体" w:eastAsia="仿宋_GB2312" w:cs="仿宋"/>
          <w:color w:val="000000"/>
          <w:sz w:val="24"/>
          <w:szCs w:val="24"/>
        </w:rPr>
        <w:t>法定代表人</w:t>
      </w:r>
    </w:p>
    <w:p w14:paraId="30AD14BD">
      <w:pPr>
        <w:ind w:firstLine="480" w:firstLineChars="200"/>
        <w:rPr>
          <w:rFonts w:ascii="仿宋_GB2312" w:hAnsi="宋体" w:eastAsia="仿宋_GB2312" w:cs="仿宋"/>
          <w:color w:val="000000"/>
          <w:sz w:val="24"/>
          <w:szCs w:val="24"/>
        </w:rPr>
      </w:pPr>
      <w:r>
        <w:rPr>
          <w:rFonts w:hint="eastAsia" w:ascii="仿宋_GB2312" w:hAnsi="宋体" w:eastAsia="仿宋_GB2312" w:cs="仿宋"/>
          <w:color w:val="000000"/>
          <w:sz w:val="24"/>
          <w:szCs w:val="24"/>
        </w:rPr>
        <w:t xml:space="preserve">或授权代表人：              </w:t>
      </w:r>
      <w:r>
        <w:rPr>
          <w:rFonts w:ascii="仿宋_GB2312" w:hAnsi="宋体" w:eastAsia="仿宋_GB2312" w:cs="仿宋"/>
          <w:color w:val="000000"/>
          <w:sz w:val="24"/>
          <w:szCs w:val="24"/>
        </w:rPr>
        <w:t xml:space="preserve">             </w:t>
      </w:r>
      <w:r>
        <w:rPr>
          <w:rFonts w:hint="eastAsia" w:ascii="仿宋_GB2312" w:hAnsi="宋体" w:eastAsia="仿宋_GB2312" w:cs="仿宋"/>
          <w:color w:val="000000"/>
          <w:sz w:val="24"/>
          <w:szCs w:val="24"/>
        </w:rPr>
        <w:t>或授权代表人</w:t>
      </w:r>
    </w:p>
    <w:p w14:paraId="6389B1C6">
      <w:pPr>
        <w:jc w:val="left"/>
        <w:rPr>
          <w:rFonts w:hint="eastAsia"/>
          <w:b/>
          <w:bCs/>
          <w:sz w:val="32"/>
          <w:szCs w:val="32"/>
        </w:rPr>
      </w:pPr>
      <w:r>
        <w:rPr>
          <w:rFonts w:hint="eastAsia" w:ascii="黑体" w:hAnsi="黑体" w:eastAsia="黑体" w:cs="仿宋"/>
          <w:color w:val="000000"/>
          <w:sz w:val="28"/>
          <w:szCs w:val="28"/>
        </w:rPr>
        <w:t>附件</w:t>
      </w:r>
      <w:r>
        <w:rPr>
          <w:rFonts w:hint="eastAsia" w:ascii="黑体" w:hAnsi="黑体" w:eastAsia="黑体" w:cs="仿宋"/>
          <w:color w:val="000000"/>
          <w:sz w:val="28"/>
          <w:szCs w:val="28"/>
          <w:lang w:val="en-US" w:eastAsia="zh-CN"/>
        </w:rPr>
        <w:t>4</w:t>
      </w:r>
      <w:r>
        <w:rPr>
          <w:rFonts w:hint="eastAsia" w:ascii="黑体" w:hAnsi="黑体" w:eastAsia="黑体" w:cs="仿宋"/>
          <w:color w:val="000000"/>
          <w:sz w:val="28"/>
          <w:szCs w:val="28"/>
        </w:rPr>
        <w:t>：</w:t>
      </w:r>
    </w:p>
    <w:p w14:paraId="71483C90">
      <w:pPr>
        <w:spacing w:before="118"/>
        <w:ind w:left="0" w:right="2435"/>
        <w:jc w:val="center"/>
        <w:rPr>
          <w:rFonts w:ascii="楷体" w:hAnsi="楷体" w:eastAsia="楷体" w:cs="楷体"/>
          <w:sz w:val="44"/>
          <w:szCs w:val="28"/>
        </w:rPr>
      </w:pPr>
      <w:r>
        <w:rPr>
          <w:rFonts w:hint="eastAsia" w:ascii="方正小标宋简体" w:hAnsi="方正小标宋简体" w:eastAsia="方正小标宋简体" w:cs="方正小标宋简体"/>
          <w:sz w:val="40"/>
          <w:szCs w:val="21"/>
          <w:lang w:val="en-US" w:eastAsia="zh-CN"/>
        </w:rPr>
        <w:t xml:space="preserve">           </w:t>
      </w:r>
      <w:r>
        <w:rPr>
          <w:rFonts w:hint="eastAsia" w:ascii="方正小标宋简体" w:hAnsi="方正小标宋简体" w:eastAsia="方正小标宋简体" w:cs="方正小标宋简体"/>
          <w:sz w:val="40"/>
          <w:szCs w:val="21"/>
        </w:rPr>
        <w:t>廉洁诚信协议</w:t>
      </w:r>
    </w:p>
    <w:p w14:paraId="18DCD81C">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甲方：</w:t>
      </w:r>
    </w:p>
    <w:p w14:paraId="365F757D">
      <w:pPr>
        <w:spacing w:line="607" w:lineRule="auto"/>
        <w:ind w:left="117" w:right="3769"/>
        <w:rPr>
          <w:rFonts w:ascii="楷体" w:hAnsi="楷体" w:eastAsia="楷体" w:cs="楷体"/>
          <w:b/>
          <w:sz w:val="28"/>
          <w:szCs w:val="21"/>
        </w:rPr>
      </w:pPr>
      <w:r>
        <w:rPr>
          <w:rFonts w:hint="eastAsia" w:ascii="楷体" w:hAnsi="楷体" w:eastAsia="楷体" w:cs="楷体"/>
          <w:b/>
          <w:sz w:val="28"/>
          <w:szCs w:val="21"/>
        </w:rPr>
        <w:t>乙方：</w:t>
      </w:r>
    </w:p>
    <w:p w14:paraId="2653ECF9">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rPr>
        <w:t>乙方是甲方或甲方全资、控股、参股企业的供应商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w:t>
      </w:r>
      <w:r>
        <w:rPr>
          <w:rFonts w:hint="eastAsia" w:ascii="楷体" w:hAnsi="楷体" w:eastAsia="楷体" w:cs="楷体"/>
          <w:spacing w:val="-2"/>
          <w:sz w:val="28"/>
          <w:szCs w:val="28"/>
        </w:rPr>
        <w:t>，甲方作为采购方</w:t>
      </w:r>
      <w:r>
        <w:rPr>
          <w:rFonts w:hint="eastAsia" w:ascii="楷体" w:hAnsi="楷体" w:eastAsia="楷体" w:cs="楷体"/>
          <w:spacing w:val="-2"/>
          <w:sz w:val="28"/>
          <w:szCs w:val="28"/>
          <w:lang w:val="en-US" w:eastAsia="zh-CN"/>
        </w:rPr>
        <w:t>或销售方</w:t>
      </w:r>
      <w:r>
        <w:rPr>
          <w:rFonts w:hint="eastAsia" w:ascii="楷体" w:hAnsi="楷体" w:eastAsia="楷体" w:cs="楷体"/>
          <w:spacing w:val="-2"/>
          <w:sz w:val="28"/>
          <w:szCs w:val="28"/>
        </w:rPr>
        <w:t>（包含甲方及其关联</w:t>
      </w:r>
      <w:r>
        <w:rPr>
          <w:rFonts w:hint="eastAsia" w:ascii="楷体" w:hAnsi="楷体" w:eastAsia="楷体" w:cs="楷体"/>
          <w:spacing w:val="-2"/>
          <w:sz w:val="28"/>
          <w:szCs w:val="28"/>
          <w:lang w:val="en-US" w:eastAsia="zh-CN"/>
        </w:rPr>
        <w:t>企业</w:t>
      </w:r>
      <w:r>
        <w:rPr>
          <w:rFonts w:hint="eastAsia" w:ascii="楷体" w:hAnsi="楷体" w:eastAsia="楷体" w:cs="楷体"/>
          <w:spacing w:val="-2"/>
          <w:sz w:val="28"/>
          <w:szCs w:val="28"/>
        </w:rPr>
        <w:t>，以下统称甲方），为保证双方长期稳定合作和健康发展，保证各</w:t>
      </w:r>
      <w:r>
        <w:rPr>
          <w:rFonts w:hint="eastAsia" w:ascii="楷体" w:hAnsi="楷体" w:eastAsia="楷体" w:cs="楷体"/>
          <w:spacing w:val="-2"/>
          <w:sz w:val="28"/>
          <w:szCs w:val="28"/>
          <w:lang w:val="en-US" w:eastAsia="zh-CN"/>
        </w:rPr>
        <w:t>合作主体</w:t>
      </w:r>
      <w:r>
        <w:rPr>
          <w:rFonts w:hint="eastAsia" w:ascii="楷体" w:hAnsi="楷体" w:eastAsia="楷体" w:cs="楷体"/>
          <w:spacing w:val="-2"/>
          <w:sz w:val="28"/>
          <w:szCs w:val="28"/>
        </w:rPr>
        <w:t>之间公平、公正、公开的良性竞争，共同抵制商业贿赂等一切不正当行为，营造诚实信用的商业氛围，积极维护双方信誉</w:t>
      </w:r>
      <w:r>
        <w:rPr>
          <w:rFonts w:ascii="楷体" w:hAnsi="楷体" w:eastAsia="楷体" w:cs="楷体"/>
          <w:spacing w:val="-2"/>
          <w:sz w:val="28"/>
          <w:szCs w:val="28"/>
        </w:rPr>
        <w:t>,共同加强廉洁自律建设，甲乙双方在平等、自愿、协商一致的原则下，签订本协议。</w:t>
      </w:r>
    </w:p>
    <w:p w14:paraId="1B7557DC">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1.甲乙双方应当共同遵守国家、地方法律法规以及本协议的约定，在合同的订立、履行过程中廉洁自律，绝不弄虚作假、以次充好，虚结虚算。</w:t>
      </w:r>
    </w:p>
    <w:p w14:paraId="3B814412">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2.乙方声明并承诺甲方人员或其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和其他特定关系人（甲方人员为领导干部的，其他特定关系人包含身边工作人员）</w:t>
      </w:r>
      <w:r>
        <w:rPr>
          <w:rFonts w:ascii="楷体" w:hAnsi="楷体" w:eastAsia="楷体" w:cs="楷体"/>
          <w:spacing w:val="-2"/>
          <w:sz w:val="28"/>
          <w:szCs w:val="28"/>
        </w:rPr>
        <w:t>没有直接或间接投资乙方或持有乙方股权，没有直接或间接投资乙方关联企业或持有乙方关联企业股权。</w:t>
      </w:r>
    </w:p>
    <w:p w14:paraId="0255A55A">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3.乙方承诺乙方或乙方关联企业股东、实际出资人或持股人、高管、主要业务人员不得与甲方人员或其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共同成立公司，不得聘请甲方人员或其</w:t>
      </w:r>
      <w:r>
        <w:rPr>
          <w:rFonts w:hint="eastAsia" w:ascii="楷体" w:hAnsi="楷体" w:eastAsia="楷体" w:cs="楷体"/>
          <w:spacing w:val="-2"/>
          <w:sz w:val="28"/>
          <w:szCs w:val="28"/>
          <w:lang w:val="en-US" w:eastAsia="zh-CN"/>
        </w:rPr>
        <w:t>配偶、子女及其配偶等</w:t>
      </w:r>
      <w:r>
        <w:rPr>
          <w:rFonts w:ascii="楷体" w:hAnsi="楷体" w:eastAsia="楷体" w:cs="楷体"/>
          <w:spacing w:val="-2"/>
          <w:sz w:val="28"/>
          <w:szCs w:val="28"/>
        </w:rPr>
        <w:t>亲属</w:t>
      </w:r>
      <w:r>
        <w:rPr>
          <w:rFonts w:hint="eastAsia" w:ascii="楷体" w:hAnsi="楷体" w:eastAsia="楷体" w:cs="楷体"/>
          <w:spacing w:val="-2"/>
          <w:sz w:val="28"/>
          <w:szCs w:val="28"/>
          <w:lang w:val="en-US" w:eastAsia="zh-CN"/>
        </w:rPr>
        <w:t>和其他特定关系人</w:t>
      </w:r>
      <w:r>
        <w:rPr>
          <w:rFonts w:ascii="楷体" w:hAnsi="楷体" w:eastAsia="楷体" w:cs="楷体"/>
          <w:spacing w:val="-2"/>
          <w:sz w:val="28"/>
          <w:szCs w:val="28"/>
        </w:rPr>
        <w:t>在乙方或乙方关联企业股东或实际出资人或高管或主要业务人员成立的企业中担任高管或为其</w:t>
      </w:r>
      <w:r>
        <w:rPr>
          <w:rFonts w:hint="eastAsia" w:ascii="楷体" w:hAnsi="楷体" w:eastAsia="楷体" w:cs="楷体"/>
          <w:spacing w:val="-2"/>
          <w:sz w:val="28"/>
          <w:szCs w:val="28"/>
          <w:lang w:val="en-US" w:eastAsia="zh-CN"/>
        </w:rPr>
        <w:t>违规</w:t>
      </w:r>
      <w:r>
        <w:rPr>
          <w:rFonts w:ascii="楷体" w:hAnsi="楷体" w:eastAsia="楷体" w:cs="楷体"/>
          <w:spacing w:val="-2"/>
          <w:sz w:val="28"/>
          <w:szCs w:val="28"/>
        </w:rPr>
        <w:t>发放薪酬。</w:t>
      </w:r>
      <w:r>
        <w:rPr>
          <w:rFonts w:hint="eastAsia" w:ascii="楷体" w:hAnsi="楷体" w:eastAsia="楷体" w:cs="楷体"/>
          <w:spacing w:val="-2"/>
          <w:sz w:val="28"/>
          <w:szCs w:val="28"/>
          <w:lang w:val="en-US" w:eastAsia="zh-CN"/>
        </w:rPr>
        <w:t>违规发放薪酬包括不实际工作而获取薪酬或者虽实际工作但领取明显超出同职级标准薪酬。</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若乙方为甲方</w:t>
      </w:r>
      <w:r>
        <w:rPr>
          <w:rFonts w:ascii="楷体" w:hAnsi="楷体" w:eastAsia="楷体" w:cs="楷体"/>
          <w:spacing w:val="-2"/>
          <w:sz w:val="28"/>
          <w:szCs w:val="28"/>
        </w:rPr>
        <w:t>新</w:t>
      </w:r>
      <w:r>
        <w:rPr>
          <w:rFonts w:hint="eastAsia" w:ascii="楷体" w:hAnsi="楷体" w:eastAsia="楷体" w:cs="楷体"/>
          <w:spacing w:val="-2"/>
          <w:sz w:val="28"/>
          <w:szCs w:val="28"/>
          <w:lang w:val="en-US" w:eastAsia="zh-CN"/>
        </w:rPr>
        <w:t>合作伙伴</w:t>
      </w:r>
      <w:r>
        <w:rPr>
          <w:rFonts w:ascii="楷体" w:hAnsi="楷体" w:eastAsia="楷体" w:cs="楷体"/>
          <w:spacing w:val="-2"/>
          <w:sz w:val="28"/>
          <w:szCs w:val="28"/>
        </w:rPr>
        <w:t>，如在本协议签订前乙方存在本条规定情形的，需在本协议签订后30日内，将相关情况报</w:t>
      </w:r>
      <w:r>
        <w:rPr>
          <w:rFonts w:hint="eastAsia" w:ascii="楷体" w:hAnsi="楷体" w:eastAsia="楷体" w:cs="楷体"/>
          <w:spacing w:val="-2"/>
          <w:sz w:val="28"/>
          <w:szCs w:val="28"/>
          <w:lang w:val="en-US" w:eastAsia="zh-CN"/>
        </w:rPr>
        <w:t>甲方所属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w:t>
      </w:r>
      <w:r>
        <w:rPr>
          <w:rFonts w:hint="eastAsia" w:ascii="楷体" w:hAnsi="楷体" w:eastAsia="楷体" w:cs="楷体"/>
          <w:spacing w:val="-2"/>
          <w:sz w:val="28"/>
          <w:szCs w:val="28"/>
          <w:lang w:val="en-US" w:eastAsia="zh-CN"/>
        </w:rPr>
        <w:t>门</w:t>
      </w:r>
      <w:r>
        <w:rPr>
          <w:rFonts w:ascii="楷体" w:hAnsi="楷体" w:eastAsia="楷体" w:cs="楷体"/>
          <w:spacing w:val="-2"/>
          <w:sz w:val="28"/>
          <w:szCs w:val="28"/>
        </w:rPr>
        <w:t>备案）。</w:t>
      </w:r>
    </w:p>
    <w:p w14:paraId="2FC5D357">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4.乙方承诺依法开展经营活动，不得有任何形式的商业贿赂行为。乙方一经发现其员工或其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lang w:val="en-US" w:eastAsia="zh-CN"/>
        </w:rPr>
        <w:t>已</w:t>
      </w:r>
      <w:r>
        <w:rPr>
          <w:rFonts w:ascii="楷体" w:hAnsi="楷体" w:eastAsia="楷体" w:cs="楷体"/>
          <w:spacing w:val="-2"/>
          <w:sz w:val="28"/>
          <w:szCs w:val="28"/>
        </w:rPr>
        <w:t>签订的</w:t>
      </w:r>
      <w:r>
        <w:rPr>
          <w:rFonts w:hint="eastAsia" w:ascii="楷体" w:hAnsi="楷体" w:eastAsia="楷体" w:cs="楷体"/>
          <w:spacing w:val="-2"/>
          <w:sz w:val="28"/>
          <w:szCs w:val="28"/>
          <w:lang w:val="en-US" w:eastAsia="zh-CN"/>
        </w:rPr>
        <w:t>所有合同</w:t>
      </w:r>
      <w:r>
        <w:rPr>
          <w:rFonts w:ascii="楷体" w:hAnsi="楷体" w:eastAsia="楷体" w:cs="楷体"/>
          <w:spacing w:val="-2"/>
          <w:sz w:val="28"/>
          <w:szCs w:val="28"/>
        </w:rPr>
        <w:t>协议，并要求乙方赔偿。</w:t>
      </w:r>
    </w:p>
    <w:p w14:paraId="6887EA15">
      <w:pPr>
        <w:pStyle w:val="61"/>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ascii="楷体" w:hAnsi="楷体" w:eastAsia="楷体" w:cs="楷体"/>
          <w:spacing w:val="-2"/>
          <w:sz w:val="28"/>
          <w:szCs w:val="28"/>
        </w:rPr>
        <w:t>5.乙方承诺不以任何理由为甲方人员及其</w:t>
      </w:r>
      <w:r>
        <w:rPr>
          <w:rFonts w:hint="eastAsia" w:ascii="楷体" w:hAnsi="楷体" w:eastAsia="楷体" w:cs="楷体"/>
          <w:spacing w:val="-2"/>
          <w:sz w:val="28"/>
          <w:szCs w:val="28"/>
          <w:lang w:eastAsia="zh-CN"/>
        </w:rPr>
        <w:t>配偶、子女及其配偶等亲属和其他特定关系人</w:t>
      </w:r>
      <w:r>
        <w:rPr>
          <w:rFonts w:hint="eastAsia" w:ascii="楷体" w:hAnsi="楷体" w:eastAsia="楷体" w:cs="楷体"/>
          <w:spacing w:val="-2"/>
          <w:sz w:val="28"/>
          <w:szCs w:val="28"/>
          <w:lang w:val="en-US" w:eastAsia="zh-CN"/>
        </w:rPr>
        <w:t>提供如下：</w:t>
      </w:r>
    </w:p>
    <w:p w14:paraId="70D62893">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a)</w:t>
      </w:r>
      <w:r>
        <w:rPr>
          <w:rFonts w:ascii="楷体" w:hAnsi="楷体" w:eastAsia="楷体" w:cs="楷体"/>
          <w:spacing w:val="-2"/>
          <w:sz w:val="28"/>
          <w:szCs w:val="28"/>
        </w:rPr>
        <w:t>赠送</w:t>
      </w:r>
      <w:r>
        <w:rPr>
          <w:rFonts w:hint="eastAsia" w:ascii="楷体" w:hAnsi="楷体" w:eastAsia="楷体" w:cs="楷体"/>
          <w:spacing w:val="-2"/>
          <w:sz w:val="28"/>
          <w:szCs w:val="28"/>
          <w:lang w:val="en-US" w:eastAsia="zh-CN"/>
        </w:rPr>
        <w:t>礼品、</w:t>
      </w:r>
      <w:r>
        <w:rPr>
          <w:rFonts w:ascii="楷体" w:hAnsi="楷体" w:eastAsia="楷体" w:cs="楷体"/>
          <w:spacing w:val="-2"/>
          <w:sz w:val="28"/>
          <w:szCs w:val="28"/>
        </w:rPr>
        <w:t>礼金、</w:t>
      </w:r>
      <w:r>
        <w:rPr>
          <w:rFonts w:hint="eastAsia" w:ascii="楷体" w:hAnsi="楷体" w:eastAsia="楷体" w:cs="楷体"/>
          <w:spacing w:val="-2"/>
          <w:sz w:val="28"/>
          <w:szCs w:val="28"/>
          <w:lang w:val="en-US" w:eastAsia="zh-CN"/>
        </w:rPr>
        <w:t>消费卡（券）、</w:t>
      </w:r>
      <w:r>
        <w:rPr>
          <w:rFonts w:ascii="楷体" w:hAnsi="楷体" w:eastAsia="楷体" w:cs="楷体"/>
          <w:spacing w:val="-2"/>
          <w:sz w:val="28"/>
          <w:szCs w:val="28"/>
        </w:rPr>
        <w:t>购物卡、充值卡、信用卡</w:t>
      </w:r>
      <w:r>
        <w:rPr>
          <w:rFonts w:hint="eastAsia" w:ascii="楷体" w:hAnsi="楷体" w:eastAsia="楷体" w:cs="楷体"/>
          <w:spacing w:val="-2"/>
          <w:sz w:val="28"/>
          <w:szCs w:val="28"/>
          <w:lang w:val="en-US" w:eastAsia="zh-CN"/>
        </w:rPr>
        <w:t>和</w:t>
      </w:r>
      <w:r>
        <w:rPr>
          <w:rFonts w:ascii="楷体" w:hAnsi="楷体" w:eastAsia="楷体" w:cs="楷体"/>
          <w:spacing w:val="-2"/>
          <w:sz w:val="28"/>
          <w:szCs w:val="28"/>
        </w:rPr>
        <w:t>有价证券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股权、其他金融产品等财物</w:t>
      </w:r>
      <w:r>
        <w:rPr>
          <w:rFonts w:ascii="楷体" w:hAnsi="楷体" w:eastAsia="楷体" w:cs="楷体"/>
          <w:spacing w:val="-2"/>
          <w:sz w:val="28"/>
          <w:szCs w:val="28"/>
        </w:rPr>
        <w:t>和其他贵重物品；</w:t>
      </w:r>
    </w:p>
    <w:p w14:paraId="5B9F260C">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b)</w:t>
      </w:r>
      <w:r>
        <w:rPr>
          <w:rFonts w:ascii="楷体" w:hAnsi="楷体" w:eastAsia="楷体" w:cs="楷体"/>
          <w:spacing w:val="-2"/>
          <w:sz w:val="28"/>
          <w:szCs w:val="28"/>
        </w:rPr>
        <w:t>报销个人费用</w:t>
      </w:r>
      <w:r>
        <w:rPr>
          <w:rFonts w:hint="eastAsia" w:ascii="楷体" w:hAnsi="楷体" w:eastAsia="楷体" w:cs="楷体"/>
          <w:spacing w:val="-2"/>
          <w:sz w:val="28"/>
          <w:szCs w:val="28"/>
          <w:lang w:val="en-US" w:eastAsia="zh-CN"/>
        </w:rPr>
        <w:t>或以讲课费、课题费、咨询费等名义支付费用</w:t>
      </w:r>
      <w:r>
        <w:rPr>
          <w:rFonts w:ascii="楷体" w:hAnsi="楷体" w:eastAsia="楷体" w:cs="楷体"/>
          <w:spacing w:val="-2"/>
          <w:sz w:val="28"/>
          <w:szCs w:val="28"/>
        </w:rPr>
        <w:t>；</w:t>
      </w:r>
    </w:p>
    <w:p w14:paraId="4249DA8C">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c)</w:t>
      </w:r>
      <w:r>
        <w:rPr>
          <w:rFonts w:ascii="楷体" w:hAnsi="楷体" w:eastAsia="楷体" w:cs="楷体"/>
          <w:spacing w:val="-2"/>
          <w:sz w:val="28"/>
          <w:szCs w:val="28"/>
        </w:rPr>
        <w:t>以洽谈业务、签订合同等为借口宴请或邀请外出旅游</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健身、娱乐</w:t>
      </w:r>
      <w:r>
        <w:rPr>
          <w:rFonts w:ascii="楷体" w:hAnsi="楷体" w:eastAsia="楷体" w:cs="楷体"/>
          <w:spacing w:val="-2"/>
          <w:sz w:val="28"/>
          <w:szCs w:val="28"/>
        </w:rPr>
        <w:t>和进入营业性娱乐场所；</w:t>
      </w:r>
    </w:p>
    <w:p w14:paraId="27C05CEC">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d)</w:t>
      </w:r>
      <w:r>
        <w:rPr>
          <w:rFonts w:ascii="楷体" w:hAnsi="楷体" w:eastAsia="楷体" w:cs="楷体"/>
          <w:spacing w:val="-2"/>
          <w:sz w:val="28"/>
          <w:szCs w:val="28"/>
        </w:rPr>
        <w:t>购置或提供通讯、交通工具</w:t>
      </w:r>
      <w:r>
        <w:rPr>
          <w:rFonts w:hint="eastAsia" w:ascii="楷体" w:hAnsi="楷体" w:eastAsia="楷体" w:cs="楷体"/>
          <w:spacing w:val="-2"/>
          <w:sz w:val="28"/>
          <w:szCs w:val="28"/>
          <w:lang w:val="en-US" w:eastAsia="zh-CN"/>
        </w:rPr>
        <w:t>、钱款、住房、车辆等或提供通过民间借贷等金融助其获得大额回报</w:t>
      </w:r>
      <w:r>
        <w:rPr>
          <w:rFonts w:ascii="楷体" w:hAnsi="楷体" w:eastAsia="楷体" w:cs="楷体"/>
          <w:spacing w:val="-2"/>
          <w:sz w:val="28"/>
          <w:szCs w:val="28"/>
        </w:rPr>
        <w:t>；</w:t>
      </w:r>
    </w:p>
    <w:p w14:paraId="6C1A11BE">
      <w:pPr>
        <w:pStyle w:val="61"/>
        <w:tabs>
          <w:tab w:val="left" w:pos="1244"/>
        </w:tabs>
        <w:adjustRightInd w:val="0"/>
        <w:spacing w:line="305" w:lineRule="auto"/>
        <w:ind w:left="0" w:right="0" w:firstLine="552" w:firstLineChars="200"/>
        <w:rPr>
          <w:rFonts w:hint="eastAsia" w:ascii="楷体" w:hAnsi="楷体" w:eastAsia="楷体" w:cs="楷体"/>
          <w:spacing w:val="-2"/>
          <w:sz w:val="28"/>
          <w:szCs w:val="28"/>
          <w:lang w:eastAsia="zh-CN"/>
        </w:rPr>
      </w:pPr>
      <w:r>
        <w:rPr>
          <w:rFonts w:hint="eastAsia" w:ascii="楷体" w:hAnsi="楷体" w:eastAsia="楷体" w:cs="楷体"/>
          <w:spacing w:val="-2"/>
          <w:sz w:val="28"/>
          <w:szCs w:val="28"/>
          <w:lang w:val="en-US" w:eastAsia="zh-CN"/>
        </w:rPr>
        <w:t>e)</w:t>
      </w:r>
      <w:r>
        <w:rPr>
          <w:rFonts w:ascii="楷体" w:hAnsi="楷体" w:eastAsia="楷体" w:cs="楷体"/>
          <w:spacing w:val="-2"/>
          <w:sz w:val="28"/>
          <w:szCs w:val="28"/>
        </w:rPr>
        <w:t>住房装修、婚丧嫁娶、家属和子女的工作安排以及出国等提供任何金钱或非金钱方式的资助或帮助</w:t>
      </w:r>
      <w:r>
        <w:rPr>
          <w:rFonts w:hint="eastAsia" w:ascii="楷体" w:hAnsi="楷体" w:eastAsia="楷体" w:cs="楷体"/>
          <w:spacing w:val="-2"/>
          <w:sz w:val="28"/>
          <w:szCs w:val="28"/>
          <w:lang w:eastAsia="zh-CN"/>
        </w:rPr>
        <w:t>；</w:t>
      </w:r>
    </w:p>
    <w:p w14:paraId="2115058B">
      <w:pPr>
        <w:pStyle w:val="61"/>
        <w:tabs>
          <w:tab w:val="left" w:pos="1244"/>
        </w:tabs>
        <w:adjustRightInd w:val="0"/>
        <w:spacing w:line="305" w:lineRule="auto"/>
        <w:ind w:left="0" w:right="0" w:firstLine="552" w:firstLineChars="200"/>
        <w:rPr>
          <w:rFonts w:hint="eastAsia"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f)吸收存款、推销金融产品、经营名贵特产类资源等提供帮助谋取利益；</w:t>
      </w:r>
    </w:p>
    <w:p w14:paraId="2086FB30">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hint="eastAsia" w:ascii="楷体" w:hAnsi="楷体" w:eastAsia="楷体" w:cs="楷体"/>
          <w:spacing w:val="-2"/>
          <w:sz w:val="28"/>
          <w:szCs w:val="28"/>
          <w:lang w:val="en-US" w:eastAsia="zh-CN"/>
        </w:rPr>
        <w:t>g)其他可能影响甲方人员公平、公正的履行职权或者履行职责的情形</w:t>
      </w:r>
      <w:r>
        <w:rPr>
          <w:rFonts w:ascii="楷体" w:hAnsi="楷体" w:eastAsia="楷体" w:cs="楷体"/>
          <w:spacing w:val="-2"/>
          <w:sz w:val="28"/>
          <w:szCs w:val="28"/>
        </w:rPr>
        <w:t>。</w:t>
      </w:r>
    </w:p>
    <w:p w14:paraId="34220C87">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6.乙方应当通过正常途径开展相关业务，决不为谋取不正当利益诱使甲方人员就</w:t>
      </w:r>
      <w:r>
        <w:rPr>
          <w:rFonts w:hint="eastAsia" w:ascii="楷体" w:hAnsi="楷体" w:eastAsia="楷体" w:cs="楷体"/>
          <w:spacing w:val="-2"/>
          <w:sz w:val="28"/>
          <w:szCs w:val="28"/>
          <w:lang w:val="en-US" w:eastAsia="zh-CN"/>
        </w:rPr>
        <w:t>采购、服务或销售、经销的物项种类</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物项</w:t>
      </w:r>
      <w:r>
        <w:rPr>
          <w:rFonts w:ascii="楷体" w:hAnsi="楷体" w:eastAsia="楷体" w:cs="楷体"/>
          <w:spacing w:val="-2"/>
          <w:sz w:val="28"/>
          <w:szCs w:val="28"/>
        </w:rPr>
        <w:t>数量、价格</w:t>
      </w:r>
      <w:r>
        <w:rPr>
          <w:rFonts w:hint="eastAsia" w:ascii="楷体" w:hAnsi="楷体" w:eastAsia="楷体" w:cs="楷体"/>
          <w:spacing w:val="-2"/>
          <w:sz w:val="28"/>
          <w:szCs w:val="28"/>
          <w:lang w:val="en-US" w:eastAsia="zh-CN"/>
        </w:rPr>
        <w:t>条件</w:t>
      </w:r>
      <w:r>
        <w:rPr>
          <w:rFonts w:ascii="楷体" w:hAnsi="楷体" w:eastAsia="楷体" w:cs="楷体"/>
          <w:spacing w:val="-2"/>
          <w:sz w:val="28"/>
          <w:szCs w:val="28"/>
        </w:rPr>
        <w:t>、</w:t>
      </w:r>
      <w:r>
        <w:rPr>
          <w:rFonts w:hint="eastAsia" w:ascii="楷体" w:hAnsi="楷体" w:eastAsia="楷体" w:cs="楷体"/>
          <w:spacing w:val="-2"/>
          <w:sz w:val="28"/>
          <w:szCs w:val="28"/>
          <w:lang w:val="en-US" w:eastAsia="zh-CN"/>
        </w:rPr>
        <w:t>付款条件、</w:t>
      </w:r>
      <w:r>
        <w:rPr>
          <w:rFonts w:ascii="楷体" w:hAnsi="楷体" w:eastAsia="楷体" w:cs="楷体"/>
          <w:spacing w:val="-2"/>
          <w:sz w:val="28"/>
          <w:szCs w:val="28"/>
        </w:rPr>
        <w:t>质量问题处理等方面私下商谈或达成默契</w:t>
      </w:r>
      <w:r>
        <w:rPr>
          <w:rFonts w:hint="eastAsia" w:ascii="楷体" w:hAnsi="楷体" w:eastAsia="楷体" w:cs="楷体"/>
          <w:spacing w:val="-2"/>
          <w:sz w:val="28"/>
          <w:szCs w:val="28"/>
          <w:lang w:eastAsia="zh-CN"/>
        </w:rPr>
        <w:t>；</w:t>
      </w:r>
      <w:r>
        <w:rPr>
          <w:rFonts w:ascii="楷体" w:hAnsi="楷体" w:eastAsia="楷体" w:cs="楷体"/>
          <w:spacing w:val="-2"/>
          <w:sz w:val="28"/>
          <w:szCs w:val="28"/>
        </w:rPr>
        <w:t>决不以任何方式诱使甲方人员接受或共同编造虚假议价及质量资料、影响交易价格或交易之达成、违背职务、将合同权利义务转让给第三方及其它损害甲方利益的行为。</w:t>
      </w:r>
    </w:p>
    <w:p w14:paraId="43E1BC42">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7.若乙方发现甲方人员或其</w:t>
      </w:r>
      <w:r>
        <w:rPr>
          <w:rFonts w:hint="eastAsia" w:ascii="楷体" w:hAnsi="楷体" w:eastAsia="楷体" w:cs="楷体"/>
          <w:spacing w:val="-2"/>
          <w:sz w:val="28"/>
          <w:szCs w:val="28"/>
          <w:lang w:eastAsia="zh-CN"/>
        </w:rPr>
        <w:t>配偶、子女及其配偶等亲属和其他特定关系人</w:t>
      </w:r>
      <w:r>
        <w:rPr>
          <w:rFonts w:ascii="楷体" w:hAnsi="楷体" w:eastAsia="楷体" w:cs="楷体"/>
          <w:spacing w:val="-2"/>
          <w:sz w:val="28"/>
          <w:szCs w:val="28"/>
        </w:rPr>
        <w:t>有任何形式的索贿受贿行为，乙方有责任向甲方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监察部门举报（举报电话：0531-58062233，举报邮箱：jianchabu@sinotruk.com）。甲方不得</w:t>
      </w:r>
      <w:r>
        <w:rPr>
          <w:rFonts w:hint="eastAsia" w:ascii="楷体" w:hAnsi="楷体" w:eastAsia="楷体" w:cs="楷体"/>
          <w:spacing w:val="-2"/>
          <w:sz w:val="28"/>
          <w:szCs w:val="28"/>
          <w:lang w:val="en-US" w:eastAsia="zh-CN"/>
        </w:rPr>
        <w:t>以</w:t>
      </w:r>
      <w:r>
        <w:rPr>
          <w:rFonts w:ascii="楷体" w:hAnsi="楷体" w:eastAsia="楷体" w:cs="楷体"/>
          <w:spacing w:val="-2"/>
          <w:sz w:val="28"/>
          <w:szCs w:val="28"/>
        </w:rPr>
        <w:t>任何借口对乙方进行报复。对举报属实和严格遵守廉洁协议的乙方，在同等条件下甲方优先考虑与乙方继续合作并给予更优惠的商务合作条件。</w:t>
      </w:r>
    </w:p>
    <w:p w14:paraId="59A5D6CA">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8.若乙方知悉其它与甲方合作的供应商</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服务商或采购商、经销商等合作伙伴</w:t>
      </w:r>
      <w:r>
        <w:rPr>
          <w:rFonts w:ascii="楷体" w:hAnsi="楷体" w:eastAsia="楷体" w:cs="楷体"/>
          <w:spacing w:val="-2"/>
          <w:sz w:val="28"/>
          <w:szCs w:val="28"/>
        </w:rPr>
        <w:t>存在违反本协议规定之行为，乙方应向甲方</w:t>
      </w:r>
      <w:r>
        <w:rPr>
          <w:rFonts w:hint="eastAsia" w:ascii="楷体" w:hAnsi="楷体" w:eastAsia="楷体" w:cs="楷体"/>
          <w:spacing w:val="-2"/>
          <w:sz w:val="28"/>
          <w:szCs w:val="28"/>
          <w:lang w:val="en-US" w:eastAsia="zh-CN"/>
        </w:rPr>
        <w:t>或</w:t>
      </w:r>
      <w:r>
        <w:rPr>
          <w:rFonts w:ascii="楷体" w:hAnsi="楷体" w:eastAsia="楷体" w:cs="楷体"/>
          <w:spacing w:val="-2"/>
          <w:sz w:val="28"/>
          <w:szCs w:val="28"/>
        </w:rPr>
        <w:t>甲方</w:t>
      </w:r>
      <w:r>
        <w:rPr>
          <w:rFonts w:hint="eastAsia" w:ascii="楷体" w:hAnsi="楷体" w:eastAsia="楷体" w:cs="楷体"/>
          <w:spacing w:val="-2"/>
          <w:sz w:val="28"/>
          <w:szCs w:val="28"/>
          <w:lang w:val="en-US" w:eastAsia="zh-CN"/>
        </w:rPr>
        <w:t>所属</w:t>
      </w:r>
      <w:r>
        <w:rPr>
          <w:rFonts w:ascii="楷体" w:hAnsi="楷体" w:eastAsia="楷体" w:cs="楷体"/>
          <w:spacing w:val="-2"/>
          <w:sz w:val="28"/>
          <w:szCs w:val="28"/>
        </w:rPr>
        <w:t>重汽集团纪委</w:t>
      </w:r>
      <w:r>
        <w:rPr>
          <w:rFonts w:hint="eastAsia" w:ascii="楷体" w:hAnsi="楷体" w:eastAsia="楷体" w:cs="楷体"/>
          <w:spacing w:val="-2"/>
          <w:sz w:val="28"/>
          <w:szCs w:val="28"/>
          <w:lang w:eastAsia="zh-CN"/>
        </w:rPr>
        <w:t>、</w:t>
      </w:r>
      <w:r>
        <w:rPr>
          <w:rFonts w:ascii="楷体" w:hAnsi="楷体" w:eastAsia="楷体" w:cs="楷体"/>
          <w:spacing w:val="-2"/>
          <w:sz w:val="28"/>
          <w:szCs w:val="28"/>
        </w:rPr>
        <w:t>监察部门检举并提供证据。</w:t>
      </w:r>
    </w:p>
    <w:p w14:paraId="56B85525">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9.乙方承诺在双方业务往来期间，不得对甲方人员采取任何手段使其离开甲方到乙方或乙方关联企业任职，若出现上述情况，则属于乙方违约，应承担给甲方造成的一切损失。</w:t>
      </w:r>
    </w:p>
    <w:p w14:paraId="4134FAAE">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10.乙方承诺不聘任甲方内退领导干部或其他人员在乙方或乙方关联企业工作；乙方承诺不聘任甲方离职或退休三年内的领导干部或其他人员在乙方或乙方关联企业工作。</w:t>
      </w:r>
    </w:p>
    <w:p w14:paraId="547DF9C3">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11.若乙方违反本协议约定的任何一项，乙方自愿向甲方支付5万元至50万元人民币或</w:t>
      </w:r>
      <w:r>
        <w:rPr>
          <w:rFonts w:hint="default" w:ascii="楷体" w:hAnsi="楷体" w:eastAsia="楷体" w:cs="楷体"/>
          <w:spacing w:val="-2"/>
          <w:sz w:val="28"/>
          <w:szCs w:val="28"/>
          <w:lang w:val="en-US" w:eastAsia="zh-CN"/>
        </w:rPr>
        <w:t>违反协议约定事件发现的</w:t>
      </w:r>
      <w:r>
        <w:rPr>
          <w:rFonts w:ascii="楷体" w:hAnsi="楷体" w:eastAsia="楷体" w:cs="楷体"/>
          <w:spacing w:val="-2"/>
          <w:sz w:val="28"/>
          <w:szCs w:val="28"/>
        </w:rPr>
        <w:t>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73E7187B">
      <w:pPr>
        <w:pStyle w:val="6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default" w:ascii="楷体" w:hAnsi="楷体" w:eastAsia="楷体" w:cs="楷体"/>
          <w:spacing w:val="-2"/>
          <w:sz w:val="28"/>
          <w:szCs w:val="28"/>
          <w:lang w:val="en-US" w:eastAsia="zh-CN"/>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lang w:val="en-US" w:eastAsia="zh-CN"/>
        </w:rPr>
        <w:t>等</w:t>
      </w:r>
      <w:r>
        <w:rPr>
          <w:rFonts w:hint="default" w:ascii="楷体" w:hAnsi="楷体" w:eastAsia="楷体" w:cs="楷体"/>
          <w:spacing w:val="-2"/>
          <w:sz w:val="28"/>
          <w:szCs w:val="28"/>
          <w:lang w:val="en-US" w:eastAsia="zh-CN"/>
        </w:rPr>
        <w:t>能够对其实际支配的企业或单位。</w:t>
      </w:r>
    </w:p>
    <w:p w14:paraId="55BABFC6">
      <w:pPr>
        <w:pStyle w:val="6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hint="eastAsia" w:ascii="楷体" w:hAnsi="楷体" w:eastAsia="楷体" w:cs="楷体"/>
          <w:spacing w:val="-2"/>
          <w:sz w:val="28"/>
          <w:szCs w:val="28"/>
          <w:lang w:val="en-US" w:eastAsia="zh-CN"/>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6CD060D0">
      <w:pPr>
        <w:pStyle w:val="61"/>
        <w:tabs>
          <w:tab w:val="left" w:pos="1244"/>
        </w:tabs>
        <w:adjustRightInd w:val="0"/>
        <w:spacing w:line="305" w:lineRule="auto"/>
        <w:ind w:left="0" w:right="0" w:firstLine="552" w:firstLineChars="200"/>
        <w:rPr>
          <w:rFonts w:ascii="楷体" w:hAnsi="楷体" w:eastAsia="楷体" w:cs="楷体"/>
          <w:b w:val="0"/>
          <w:bCs w:val="0"/>
          <w:spacing w:val="-2"/>
          <w:sz w:val="28"/>
          <w:szCs w:val="28"/>
        </w:rPr>
      </w:pPr>
      <w:r>
        <w:rPr>
          <w:rFonts w:hint="default" w:ascii="楷体" w:hAnsi="楷体" w:eastAsia="楷体" w:cs="楷体"/>
          <w:b w:val="0"/>
          <w:bCs w:val="0"/>
          <w:spacing w:val="-2"/>
          <w:sz w:val="28"/>
          <w:szCs w:val="28"/>
          <w:lang w:val="en-US" w:eastAsia="zh-CN"/>
        </w:rPr>
        <w:t>13.</w:t>
      </w:r>
      <w:r>
        <w:rPr>
          <w:rFonts w:hint="default" w:ascii="楷体" w:hAnsi="楷体" w:eastAsia="楷体" w:cs="楷体"/>
          <w:b w:val="0"/>
          <w:bCs w:val="0"/>
          <w:spacing w:val="-2"/>
          <w:sz w:val="28"/>
          <w:szCs w:val="28"/>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BAA3DCB">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hint="default" w:ascii="楷体" w:hAnsi="楷体" w:eastAsia="楷体" w:cs="楷体"/>
          <w:b w:val="0"/>
          <w:bCs w:val="0"/>
          <w:spacing w:val="-2"/>
          <w:sz w:val="28"/>
          <w:szCs w:val="28"/>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553B9631">
      <w:pPr>
        <w:pStyle w:val="61"/>
        <w:tabs>
          <w:tab w:val="left" w:pos="1244"/>
        </w:tabs>
        <w:adjustRightInd w:val="0"/>
        <w:spacing w:line="305" w:lineRule="auto"/>
        <w:ind w:left="0" w:right="0" w:firstLine="552" w:firstLineChars="200"/>
        <w:rPr>
          <w:rFonts w:hint="default" w:ascii="楷体" w:hAnsi="楷体" w:eastAsia="楷体" w:cs="楷体"/>
          <w:spacing w:val="-2"/>
          <w:sz w:val="28"/>
          <w:szCs w:val="28"/>
          <w:lang w:val="en-US" w:eastAsia="zh-CN"/>
        </w:rPr>
      </w:pPr>
      <w:r>
        <w:rPr>
          <w:rFonts w:ascii="楷体" w:hAnsi="楷体" w:eastAsia="楷体" w:cs="楷体"/>
          <w:spacing w:val="-2"/>
          <w:sz w:val="28"/>
          <w:szCs w:val="28"/>
        </w:rPr>
        <w:t>1</w:t>
      </w:r>
      <w:r>
        <w:rPr>
          <w:rFonts w:hint="default" w:ascii="楷体" w:hAnsi="楷体" w:eastAsia="楷体" w:cs="楷体"/>
          <w:spacing w:val="-2"/>
          <w:sz w:val="28"/>
          <w:szCs w:val="28"/>
          <w:lang w:val="en-US" w:eastAsia="zh-CN"/>
        </w:rPr>
        <w:t>4</w:t>
      </w:r>
      <w:r>
        <w:rPr>
          <w:rFonts w:ascii="楷体" w:hAnsi="楷体" w:eastAsia="楷体" w:cs="楷体"/>
          <w:spacing w:val="-2"/>
          <w:sz w:val="28"/>
          <w:szCs w:val="28"/>
        </w:rPr>
        <w:t>.本协议作为执行</w:t>
      </w:r>
      <w:r>
        <w:rPr>
          <w:rFonts w:hint="eastAsia" w:ascii="楷体" w:hAnsi="楷体" w:eastAsia="楷体" w:cs="楷体"/>
          <w:spacing w:val="-2"/>
          <w:sz w:val="28"/>
          <w:szCs w:val="28"/>
          <w:lang w:val="en-US" w:eastAsia="zh-CN"/>
        </w:rPr>
        <w:t>甲乙双方</w:t>
      </w:r>
      <w:r>
        <w:rPr>
          <w:rFonts w:ascii="楷体" w:hAnsi="楷体" w:eastAsia="楷体" w:cs="楷体"/>
          <w:spacing w:val="-2"/>
          <w:sz w:val="28"/>
          <w:szCs w:val="28"/>
        </w:rPr>
        <w:t>采购协议</w:t>
      </w:r>
      <w:r>
        <w:rPr>
          <w:rFonts w:hint="eastAsia" w:ascii="楷体" w:hAnsi="楷体" w:eastAsia="楷体" w:cs="楷体"/>
          <w:spacing w:val="-2"/>
          <w:sz w:val="28"/>
          <w:szCs w:val="28"/>
          <w:lang w:val="en-US" w:eastAsia="zh-CN"/>
        </w:rPr>
        <w:t>或其他合作合同、协议</w:t>
      </w:r>
      <w:r>
        <w:rPr>
          <w:rFonts w:ascii="楷体" w:hAnsi="楷体" w:eastAsia="楷体" w:cs="楷体"/>
          <w:spacing w:val="-2"/>
          <w:sz w:val="28"/>
          <w:szCs w:val="28"/>
        </w:rPr>
        <w:t>的附件，自双方签署之日起生效，此协议在</w:t>
      </w:r>
      <w:r>
        <w:rPr>
          <w:rFonts w:hint="eastAsia" w:ascii="楷体" w:hAnsi="楷体" w:eastAsia="楷体" w:cs="楷体"/>
          <w:spacing w:val="-2"/>
          <w:sz w:val="28"/>
          <w:szCs w:val="28"/>
          <w:lang w:val="en-US" w:eastAsia="zh-CN"/>
        </w:rPr>
        <w:t>甲乙</w:t>
      </w:r>
      <w:r>
        <w:rPr>
          <w:rFonts w:ascii="楷体" w:hAnsi="楷体" w:eastAsia="楷体" w:cs="楷体"/>
          <w:spacing w:val="-2"/>
          <w:sz w:val="28"/>
          <w:szCs w:val="28"/>
        </w:rPr>
        <w:t>双方</w:t>
      </w:r>
      <w:r>
        <w:rPr>
          <w:rFonts w:hint="eastAsia" w:ascii="楷体" w:hAnsi="楷体" w:eastAsia="楷体" w:cs="楷体"/>
          <w:spacing w:val="-2"/>
          <w:sz w:val="28"/>
          <w:szCs w:val="28"/>
          <w:lang w:val="en-US" w:eastAsia="zh-CN"/>
        </w:rPr>
        <w:t>业务</w:t>
      </w:r>
      <w:r>
        <w:rPr>
          <w:rFonts w:ascii="楷体" w:hAnsi="楷体" w:eastAsia="楷体" w:cs="楷体"/>
          <w:spacing w:val="-2"/>
          <w:sz w:val="28"/>
          <w:szCs w:val="28"/>
        </w:rPr>
        <w:t>合作期间有效</w:t>
      </w:r>
      <w:r>
        <w:rPr>
          <w:rFonts w:hint="eastAsia" w:ascii="楷体" w:hAnsi="楷体" w:eastAsia="楷体" w:cs="楷体"/>
          <w:spacing w:val="-2"/>
          <w:sz w:val="28"/>
          <w:szCs w:val="28"/>
          <w:lang w:eastAsia="zh-CN"/>
        </w:rPr>
        <w:t>；</w:t>
      </w:r>
      <w:r>
        <w:rPr>
          <w:rFonts w:hint="eastAsia" w:ascii="楷体" w:hAnsi="楷体" w:eastAsia="楷体" w:cs="楷体"/>
          <w:spacing w:val="-2"/>
          <w:sz w:val="28"/>
          <w:szCs w:val="28"/>
          <w:lang w:val="en-US" w:eastAsia="zh-CN"/>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FFA445A">
      <w:pPr>
        <w:pStyle w:val="61"/>
        <w:tabs>
          <w:tab w:val="left" w:pos="1244"/>
        </w:tabs>
        <w:adjustRightInd w:val="0"/>
        <w:spacing w:line="305" w:lineRule="auto"/>
        <w:ind w:left="0" w:right="0" w:firstLine="552" w:firstLineChars="200"/>
        <w:rPr>
          <w:rFonts w:ascii="楷体" w:hAnsi="楷体" w:eastAsia="楷体" w:cs="楷体"/>
          <w:spacing w:val="-2"/>
          <w:sz w:val="28"/>
          <w:szCs w:val="28"/>
        </w:rPr>
      </w:pPr>
      <w:r>
        <w:rPr>
          <w:rFonts w:ascii="楷体" w:hAnsi="楷体" w:eastAsia="楷体" w:cs="楷体"/>
          <w:spacing w:val="-2"/>
          <w:sz w:val="28"/>
          <w:szCs w:val="28"/>
        </w:rPr>
        <w:t>1</w:t>
      </w:r>
      <w:r>
        <w:rPr>
          <w:rFonts w:hint="eastAsia" w:ascii="楷体" w:hAnsi="楷体" w:eastAsia="楷体" w:cs="楷体"/>
          <w:spacing w:val="-2"/>
          <w:sz w:val="28"/>
          <w:szCs w:val="28"/>
          <w:lang w:val="en-US" w:eastAsia="zh-CN"/>
        </w:rPr>
        <w:t>5</w:t>
      </w:r>
      <w:r>
        <w:rPr>
          <w:rFonts w:ascii="楷体" w:hAnsi="楷体" w:eastAsia="楷体" w:cs="楷体"/>
          <w:spacing w:val="-2"/>
          <w:sz w:val="28"/>
          <w:szCs w:val="28"/>
        </w:rPr>
        <w:t>.本协议一式二份，双方各执一份，具有同等法律效力。若产生争议，双方协商解决，协商不成的在甲方所在地有管辖权的法院诉讼解决。</w:t>
      </w:r>
    </w:p>
    <w:p w14:paraId="6ACF0455">
      <w:pPr>
        <w:pStyle w:val="2"/>
        <w:spacing w:before="9"/>
        <w:ind w:left="0" w:firstLine="0"/>
        <w:rPr>
          <w:rFonts w:ascii="楷体" w:hAnsi="楷体" w:eastAsia="楷体" w:cs="楷体"/>
          <w:sz w:val="40"/>
          <w:szCs w:val="28"/>
        </w:rPr>
      </w:pPr>
    </w:p>
    <w:p w14:paraId="7516F967">
      <w:pPr>
        <w:tabs>
          <w:tab w:val="left" w:pos="5457"/>
        </w:tabs>
        <w:spacing w:before="1"/>
        <w:ind w:left="117"/>
        <w:rPr>
          <w:rFonts w:ascii="楷体" w:hAnsi="楷体" w:eastAsia="楷体" w:cs="楷体"/>
          <w:b/>
          <w:sz w:val="24"/>
          <w:szCs w:val="21"/>
        </w:rPr>
      </w:pPr>
      <w:r>
        <w:rPr>
          <w:rFonts w:hint="eastAsia" w:ascii="楷体" w:hAnsi="楷体" w:eastAsia="楷体" w:cs="楷体"/>
          <w:b/>
          <w:spacing w:val="-1"/>
          <w:w w:val="99"/>
          <w:sz w:val="24"/>
          <w:szCs w:val="21"/>
        </w:rPr>
        <w:t>甲方（盖章</w:t>
      </w:r>
      <w:r>
        <w:rPr>
          <w:rFonts w:hint="eastAsia" w:ascii="楷体" w:hAnsi="楷体" w:eastAsia="楷体" w:cs="楷体"/>
          <w:b/>
          <w:spacing w:val="-140"/>
          <w:w w:val="99"/>
          <w:sz w:val="24"/>
          <w:szCs w:val="21"/>
          <w:lang w:eastAsia="zh-CN"/>
        </w:rPr>
        <w:t>）</w:t>
      </w:r>
      <w:r>
        <w:rPr>
          <w:rFonts w:hint="eastAsia" w:ascii="楷体" w:hAnsi="楷体" w:eastAsia="楷体" w:cs="楷体"/>
          <w:b/>
          <w:sz w:val="24"/>
          <w:szCs w:val="21"/>
        </w:rPr>
        <w:tab/>
      </w:r>
      <w:r>
        <w:rPr>
          <w:rFonts w:hint="eastAsia" w:ascii="楷体" w:hAnsi="楷体" w:eastAsia="楷体" w:cs="楷体"/>
          <w:b/>
          <w:spacing w:val="-1"/>
          <w:w w:val="99"/>
          <w:sz w:val="24"/>
          <w:szCs w:val="21"/>
        </w:rPr>
        <w:t>乙方（盖</w:t>
      </w:r>
      <w:r>
        <w:rPr>
          <w:rFonts w:hint="eastAsia" w:ascii="楷体" w:hAnsi="楷体" w:eastAsia="楷体" w:cs="楷体"/>
          <w:b/>
          <w:spacing w:val="2"/>
          <w:w w:val="99"/>
          <w:sz w:val="24"/>
          <w:szCs w:val="21"/>
        </w:rPr>
        <w:t>章</w:t>
      </w:r>
      <w:r>
        <w:rPr>
          <w:rFonts w:hint="eastAsia" w:ascii="楷体" w:hAnsi="楷体" w:eastAsia="楷体" w:cs="楷体"/>
          <w:b/>
          <w:spacing w:val="-142"/>
          <w:w w:val="99"/>
          <w:sz w:val="24"/>
          <w:szCs w:val="21"/>
        </w:rPr>
        <w:t>）</w:t>
      </w:r>
    </w:p>
    <w:p w14:paraId="7F450498">
      <w:pPr>
        <w:pStyle w:val="2"/>
        <w:ind w:left="0" w:firstLine="0"/>
        <w:rPr>
          <w:rFonts w:ascii="楷体" w:hAnsi="楷体" w:eastAsia="楷体" w:cs="楷体"/>
          <w:b/>
          <w:sz w:val="24"/>
          <w:szCs w:val="28"/>
        </w:rPr>
      </w:pPr>
    </w:p>
    <w:p w14:paraId="1CA1B50A">
      <w:pPr>
        <w:pStyle w:val="2"/>
        <w:spacing w:before="1"/>
        <w:ind w:left="0" w:firstLine="0"/>
        <w:rPr>
          <w:rFonts w:ascii="楷体" w:hAnsi="楷体" w:eastAsia="楷体" w:cs="楷体"/>
          <w:b/>
          <w:sz w:val="24"/>
          <w:szCs w:val="28"/>
        </w:rPr>
      </w:pPr>
    </w:p>
    <w:p w14:paraId="1140FD12">
      <w:pPr>
        <w:tabs>
          <w:tab w:val="left" w:pos="5457"/>
        </w:tabs>
        <w:ind w:left="117"/>
        <w:rPr>
          <w:rFonts w:ascii="楷体" w:hAnsi="楷体" w:eastAsia="楷体" w:cs="楷体"/>
          <w:b/>
          <w:sz w:val="24"/>
          <w:szCs w:val="21"/>
        </w:rPr>
      </w:pPr>
      <w:r>
        <w:rPr>
          <w:rFonts w:hint="eastAsia" w:ascii="楷体" w:hAnsi="楷体" w:eastAsia="楷体" w:cs="楷体"/>
          <w:b/>
          <w:sz w:val="24"/>
          <w:szCs w:val="21"/>
        </w:rPr>
        <w:t>法定代表/授权代表</w:t>
      </w:r>
      <w:r>
        <w:rPr>
          <w:rFonts w:hint="eastAsia" w:ascii="楷体" w:hAnsi="楷体" w:eastAsia="楷体" w:cs="楷体"/>
          <w:b/>
          <w:sz w:val="24"/>
          <w:szCs w:val="21"/>
        </w:rPr>
        <w:tab/>
      </w:r>
      <w:r>
        <w:rPr>
          <w:rFonts w:hint="eastAsia" w:ascii="楷体" w:hAnsi="楷体" w:eastAsia="楷体" w:cs="楷体"/>
          <w:b/>
          <w:sz w:val="24"/>
          <w:szCs w:val="21"/>
        </w:rPr>
        <w:t>法定代表/授权代表</w:t>
      </w:r>
    </w:p>
    <w:p w14:paraId="5AC5CB21">
      <w:pPr>
        <w:pStyle w:val="2"/>
        <w:ind w:left="0" w:firstLine="0"/>
        <w:rPr>
          <w:rFonts w:ascii="楷体" w:hAnsi="楷体" w:eastAsia="楷体" w:cs="楷体"/>
          <w:b/>
          <w:sz w:val="24"/>
          <w:szCs w:val="28"/>
        </w:rPr>
      </w:pPr>
    </w:p>
    <w:p w14:paraId="242F89B4">
      <w:pPr>
        <w:pStyle w:val="2"/>
        <w:spacing w:before="4"/>
        <w:ind w:left="0" w:firstLine="0"/>
        <w:rPr>
          <w:rFonts w:ascii="楷体" w:hAnsi="楷体" w:eastAsia="楷体" w:cs="楷体"/>
          <w:b/>
          <w:sz w:val="24"/>
          <w:szCs w:val="28"/>
        </w:rPr>
      </w:pPr>
    </w:p>
    <w:p w14:paraId="748BAA75">
      <w:pPr>
        <w:tabs>
          <w:tab w:val="left" w:pos="5457"/>
        </w:tabs>
        <w:ind w:left="117"/>
        <w:rPr>
          <w:rFonts w:ascii="楷体" w:hAnsi="楷体" w:eastAsia="楷体" w:cs="楷体"/>
          <w:b/>
          <w:sz w:val="24"/>
          <w:szCs w:val="21"/>
        </w:rPr>
      </w:pPr>
      <w:r>
        <w:rPr>
          <w:rFonts w:hint="eastAsia" w:ascii="楷体" w:hAnsi="楷体" w:eastAsia="楷体" w:cs="楷体"/>
          <w:b/>
          <w:sz w:val="24"/>
          <w:szCs w:val="21"/>
        </w:rPr>
        <w:t>日</w:t>
      </w:r>
      <w:r>
        <w:rPr>
          <w:rFonts w:hint="eastAsia" w:ascii="楷体" w:hAnsi="楷体" w:eastAsia="楷体" w:cs="楷体"/>
          <w:b/>
          <w:spacing w:val="-4"/>
          <w:sz w:val="24"/>
          <w:szCs w:val="21"/>
        </w:rPr>
        <w:t xml:space="preserve"> </w:t>
      </w:r>
      <w:r>
        <w:rPr>
          <w:rFonts w:hint="eastAsia" w:ascii="楷体" w:hAnsi="楷体" w:eastAsia="楷体" w:cs="楷体"/>
          <w:b/>
          <w:sz w:val="24"/>
          <w:szCs w:val="21"/>
        </w:rPr>
        <w:t>期:</w:t>
      </w:r>
      <w:r>
        <w:rPr>
          <w:rFonts w:hint="eastAsia" w:ascii="楷体" w:hAnsi="楷体" w:eastAsia="楷体" w:cs="楷体"/>
          <w:b/>
          <w:sz w:val="24"/>
          <w:szCs w:val="21"/>
        </w:rPr>
        <w:tab/>
      </w:r>
      <w:r>
        <w:rPr>
          <w:rFonts w:hint="eastAsia" w:ascii="楷体" w:hAnsi="楷体" w:eastAsia="楷体" w:cs="楷体"/>
          <w:b/>
          <w:sz w:val="24"/>
          <w:szCs w:val="21"/>
        </w:rPr>
        <w:t>日 期:</w:t>
      </w:r>
    </w:p>
    <w:p w14:paraId="21E47CFD">
      <w:pPr>
        <w:jc w:val="center"/>
        <w:rPr>
          <w:rFonts w:hint="eastAsia"/>
          <w:b/>
          <w:bCs/>
          <w:sz w:val="32"/>
          <w:szCs w:val="32"/>
        </w:rPr>
      </w:pPr>
    </w:p>
    <w:p w14:paraId="47A16CBC">
      <w:pPr>
        <w:jc w:val="center"/>
        <w:rPr>
          <w:rFonts w:hint="eastAsia"/>
          <w:b/>
          <w:bCs/>
          <w:sz w:val="32"/>
          <w:szCs w:val="32"/>
        </w:rPr>
      </w:pPr>
    </w:p>
    <w:p w14:paraId="47A22526">
      <w:pPr>
        <w:jc w:val="center"/>
        <w:rPr>
          <w:rFonts w:hint="eastAsia"/>
          <w:b/>
          <w:bCs/>
          <w:sz w:val="32"/>
          <w:szCs w:val="32"/>
        </w:rPr>
      </w:pPr>
    </w:p>
    <w:p w14:paraId="160AF91B">
      <w:pPr>
        <w:jc w:val="center"/>
        <w:rPr>
          <w:rFonts w:hint="eastAsia"/>
          <w:b/>
          <w:bCs/>
          <w:sz w:val="32"/>
          <w:szCs w:val="32"/>
        </w:rPr>
      </w:pPr>
    </w:p>
    <w:p w14:paraId="22C2E157">
      <w:pPr>
        <w:jc w:val="center"/>
        <w:rPr>
          <w:rFonts w:hint="eastAsia"/>
          <w:b/>
          <w:bCs/>
          <w:sz w:val="32"/>
          <w:szCs w:val="32"/>
        </w:rPr>
      </w:pPr>
    </w:p>
    <w:p w14:paraId="453B23B3">
      <w:pPr>
        <w:jc w:val="center"/>
        <w:rPr>
          <w:rFonts w:hint="eastAsia"/>
          <w:b/>
          <w:bCs/>
          <w:sz w:val="32"/>
          <w:szCs w:val="32"/>
        </w:rPr>
      </w:pPr>
    </w:p>
    <w:p w14:paraId="45137E84">
      <w:pPr>
        <w:jc w:val="center"/>
        <w:rPr>
          <w:rFonts w:hint="eastAsia"/>
          <w:b/>
          <w:bCs/>
          <w:sz w:val="32"/>
          <w:szCs w:val="32"/>
        </w:rPr>
      </w:pPr>
    </w:p>
    <w:p w14:paraId="0C045DF3">
      <w:pPr>
        <w:jc w:val="center"/>
        <w:rPr>
          <w:rFonts w:hint="eastAsia"/>
          <w:b/>
          <w:bCs/>
          <w:sz w:val="32"/>
          <w:szCs w:val="32"/>
        </w:rPr>
      </w:pPr>
    </w:p>
    <w:p w14:paraId="5EC7CB41">
      <w:pPr>
        <w:pStyle w:val="2"/>
        <w:rPr>
          <w:rFonts w:hint="eastAsia"/>
        </w:rPr>
      </w:pPr>
    </w:p>
    <w:p w14:paraId="0FFADFDF">
      <w:pPr>
        <w:jc w:val="center"/>
        <w:rPr>
          <w:rFonts w:hint="eastAsia" w:ascii="宋体" w:hAnsi="宋体" w:eastAsia="宋体" w:cs="宋体"/>
          <w:spacing w:val="-7"/>
          <w:sz w:val="28"/>
          <w:szCs w:val="28"/>
          <w:highlight w:val="none"/>
          <w:lang w:val="en-US" w:eastAsia="zh-CN"/>
        </w:rPr>
      </w:pPr>
      <w:r>
        <w:rPr>
          <w:rFonts w:hint="eastAsia"/>
          <w:b/>
          <w:bCs/>
          <w:sz w:val="24"/>
        </w:rPr>
        <w:t xml:space="preserve">                                    </w:t>
      </w:r>
    </w:p>
    <w:p w14:paraId="4F199907">
      <w:pPr>
        <w:pStyle w:val="18"/>
        <w:jc w:val="center"/>
        <w:rPr>
          <w:rFonts w:hint="eastAsia" w:ascii="宋体" w:hAnsi="宋体" w:eastAsia="宋体" w:cs="Times New Roman"/>
          <w:b/>
          <w:bCs/>
          <w:sz w:val="32"/>
        </w:rPr>
      </w:pPr>
      <w:r>
        <w:rPr>
          <w:rFonts w:hint="eastAsia" w:cs="Times New Roman"/>
          <w:b/>
          <w:bCs/>
          <w:sz w:val="32"/>
          <w:lang w:val="en-US" w:eastAsia="zh-CN"/>
        </w:rPr>
        <w:t xml:space="preserve">第五章   </w:t>
      </w:r>
      <w:r>
        <w:rPr>
          <w:rFonts w:hint="eastAsia" w:ascii="宋体" w:hAnsi="宋体" w:eastAsia="宋体" w:cs="Times New Roman"/>
          <w:b/>
          <w:bCs/>
          <w:sz w:val="32"/>
          <w:lang w:val="en-US" w:eastAsia="zh-CN"/>
        </w:rPr>
        <w:t>SRM非生产供应商注册操作手册</w:t>
      </w:r>
    </w:p>
    <w:p w14:paraId="104B84B6">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浏览器中输入地址;</w:t>
      </w:r>
    </w:p>
    <w:p w14:paraId="0AF1A63E">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HYPERLINK http://ecaitong.sinotruk.com:8012/#/login normalLink \tdkey d38o9f \tdfe -10 \tdfu http://ecaitong.sinotruk.com:8012/#/login \tdlt inline </w:instrText>
      </w:r>
      <w:r>
        <w:rPr>
          <w:rFonts w:ascii="宋体" w:hAnsi="宋体" w:eastAsia="宋体" w:cs="宋体"/>
          <w:sz w:val="24"/>
          <w:szCs w:val="24"/>
        </w:rP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21CE6361">
      <w:pPr>
        <w:adjustRightInd w:val="0"/>
        <w:snapToGrid w:val="0"/>
        <w:spacing w:before="0" w:after="0" w:line="360" w:lineRule="auto"/>
        <w:ind w:left="0" w:right="0" w:firstLine="0" w:firstLineChars="0"/>
        <w:jc w:val="left"/>
        <w:rPr>
          <w:rFonts w:ascii="宋体" w:hAnsi="宋体" w:eastAsia="宋体" w:cs="宋体"/>
          <w:sz w:val="24"/>
          <w:szCs w:val="24"/>
        </w:rPr>
      </w:pPr>
      <w:r>
        <w:rPr>
          <w:rFonts w:ascii="宋体" w:hAnsi="宋体" w:eastAsia="宋体" w:cs="宋体"/>
          <w:i w:val="0"/>
          <w:strike w:val="0"/>
          <w:sz w:val="24"/>
          <w:szCs w:val="24"/>
          <w:u w:val="none"/>
        </w:rPr>
        <w:t>1.点击立即注册</w:t>
      </w:r>
    </w:p>
    <w:p w14:paraId="24CBB1D7">
      <w:pPr>
        <w:snapToGrid w:val="0"/>
        <w:spacing w:line="312" w:lineRule="auto"/>
      </w:pPr>
      <w:r>
        <w:drawing>
          <wp:inline distT="0" distB="0" distL="114300" distR="114300">
            <wp:extent cx="5760085" cy="2933065"/>
            <wp:effectExtent l="0" t="0" r="12065" b="635"/>
            <wp:docPr id="14" name="图片 1" descr="descript"/>
            <wp:cNvGraphicFramePr/>
            <a:graphic xmlns:a="http://schemas.openxmlformats.org/drawingml/2006/main">
              <a:graphicData uri="http://schemas.openxmlformats.org/drawingml/2006/picture">
                <pic:pic xmlns:pic="http://schemas.openxmlformats.org/drawingml/2006/picture">
                  <pic:nvPicPr>
                    <pic:cNvPr id="14" name="图片 1" descr="descript"/>
                    <pic:cNvPicPr/>
                  </pic:nvPicPr>
                  <pic:blipFill>
                    <a:blip r:embed="rId24"/>
                    <a:stretch>
                      <a:fillRect/>
                    </a:stretch>
                  </pic:blipFill>
                  <pic:spPr>
                    <a:xfrm>
                      <a:off x="0" y="0"/>
                      <a:ext cx="5760085" cy="2933065"/>
                    </a:xfrm>
                    <a:prstGeom prst="rect">
                      <a:avLst/>
                    </a:prstGeom>
                    <a:noFill/>
                    <a:ln>
                      <a:noFill/>
                    </a:ln>
                  </pic:spPr>
                </pic:pic>
              </a:graphicData>
            </a:graphic>
          </wp:inline>
        </w:drawing>
      </w:r>
    </w:p>
    <w:p w14:paraId="046991B9">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2.</w:t>
      </w:r>
      <w:r>
        <w:rPr>
          <w:rFonts w:ascii="宋体" w:hAnsi="宋体" w:eastAsia="宋体" w:cs="宋体"/>
          <w:i w:val="0"/>
          <w:strike w:val="0"/>
          <w:color w:val="000000"/>
          <w:sz w:val="24"/>
          <w:szCs w:val="28"/>
          <w:u w:val="none"/>
        </w:rPr>
        <w:t>填写手机号码（没有注册过的）</w:t>
      </w:r>
    </w:p>
    <w:p w14:paraId="45BC7EA2">
      <w:pPr>
        <w:snapToGrid w:val="0"/>
        <w:spacing w:line="312" w:lineRule="auto"/>
      </w:pPr>
      <w:r>
        <w:drawing>
          <wp:inline distT="0" distB="0" distL="114300" distR="114300">
            <wp:extent cx="5760085" cy="2766695"/>
            <wp:effectExtent l="0" t="0" r="12065" b="14605"/>
            <wp:docPr id="11" name="图片 2" descr="descript"/>
            <wp:cNvGraphicFramePr/>
            <a:graphic xmlns:a="http://schemas.openxmlformats.org/drawingml/2006/main">
              <a:graphicData uri="http://schemas.openxmlformats.org/drawingml/2006/picture">
                <pic:pic xmlns:pic="http://schemas.openxmlformats.org/drawingml/2006/picture">
                  <pic:nvPicPr>
                    <pic:cNvPr id="11" name="图片 2" descr="descript"/>
                    <pic:cNvPicPr/>
                  </pic:nvPicPr>
                  <pic:blipFill>
                    <a:blip r:embed="rId25"/>
                    <a:stretch>
                      <a:fillRect/>
                    </a:stretch>
                  </pic:blipFill>
                  <pic:spPr>
                    <a:xfrm>
                      <a:off x="0" y="0"/>
                      <a:ext cx="5760085" cy="2766695"/>
                    </a:xfrm>
                    <a:prstGeom prst="rect">
                      <a:avLst/>
                    </a:prstGeom>
                    <a:noFill/>
                    <a:ln>
                      <a:noFill/>
                    </a:ln>
                  </pic:spPr>
                </pic:pic>
              </a:graphicData>
            </a:graphic>
          </wp:inline>
        </w:drawing>
      </w:r>
    </w:p>
    <w:p w14:paraId="23979694">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3.</w:t>
      </w:r>
      <w:r>
        <w:rPr>
          <w:rFonts w:ascii="宋体" w:hAnsi="宋体" w:eastAsia="宋体" w:cs="宋体"/>
          <w:i w:val="0"/>
          <w:strike w:val="0"/>
          <w:color w:val="000000"/>
          <w:sz w:val="24"/>
          <w:szCs w:val="28"/>
          <w:u w:val="none"/>
        </w:rPr>
        <w:t>注册成功登录这个手机号码的账号进入系统，点击供应商注册</w:t>
      </w:r>
    </w:p>
    <w:p w14:paraId="31E558EE">
      <w:pPr>
        <w:snapToGrid w:val="0"/>
        <w:spacing w:line="312" w:lineRule="auto"/>
      </w:pPr>
      <w:r>
        <w:drawing>
          <wp:inline distT="0" distB="0" distL="114300" distR="114300">
            <wp:extent cx="5760085" cy="2869565"/>
            <wp:effectExtent l="0" t="0" r="12065" b="6985"/>
            <wp:docPr id="12" name="图片 3" descr="descript"/>
            <wp:cNvGraphicFramePr/>
            <a:graphic xmlns:a="http://schemas.openxmlformats.org/drawingml/2006/main">
              <a:graphicData uri="http://schemas.openxmlformats.org/drawingml/2006/picture">
                <pic:pic xmlns:pic="http://schemas.openxmlformats.org/drawingml/2006/picture">
                  <pic:nvPicPr>
                    <pic:cNvPr id="12" name="图片 3" descr="descript"/>
                    <pic:cNvPicPr/>
                  </pic:nvPicPr>
                  <pic:blipFill>
                    <a:blip r:embed="rId26"/>
                    <a:stretch>
                      <a:fillRect/>
                    </a:stretch>
                  </pic:blipFill>
                  <pic:spPr>
                    <a:xfrm>
                      <a:off x="0" y="0"/>
                      <a:ext cx="5760085" cy="2869565"/>
                    </a:xfrm>
                    <a:prstGeom prst="rect">
                      <a:avLst/>
                    </a:prstGeom>
                    <a:noFill/>
                    <a:ln>
                      <a:noFill/>
                    </a:ln>
                  </pic:spPr>
                </pic:pic>
              </a:graphicData>
            </a:graphic>
          </wp:inline>
        </w:drawing>
      </w:r>
    </w:p>
    <w:p w14:paraId="7DDF8FB7">
      <w:pPr>
        <w:snapToGrid/>
        <w:spacing w:before="0" w:after="0" w:line="360" w:lineRule="auto"/>
        <w:ind w:left="0" w:right="0" w:firstLine="0"/>
        <w:jc w:val="both"/>
        <w:rPr>
          <w:rFonts w:hint="eastAsia" w:ascii="宋体" w:hAnsi="宋体" w:eastAsia="宋体" w:cs="宋体"/>
          <w:sz w:val="24"/>
          <w:szCs w:val="28"/>
        </w:rPr>
      </w:pPr>
      <w:r>
        <w:rPr>
          <w:rFonts w:hint="eastAsia" w:ascii="宋体" w:hAnsi="宋体" w:eastAsia="宋体" w:cs="宋体"/>
          <w:i w:val="0"/>
          <w:strike w:val="0"/>
          <w:color w:val="000000"/>
          <w:sz w:val="24"/>
          <w:szCs w:val="28"/>
          <w:u w:val="none"/>
        </w:rPr>
        <w:t>4.</w:t>
      </w:r>
      <w:r>
        <w:rPr>
          <w:rFonts w:ascii="宋体" w:hAnsi="宋体" w:eastAsia="宋体" w:cs="宋体"/>
          <w:i w:val="0"/>
          <w:strike w:val="0"/>
          <w:color w:val="000000"/>
          <w:sz w:val="24"/>
          <w:szCs w:val="28"/>
          <w:u w:val="none"/>
        </w:rPr>
        <w:t>点击新增</w:t>
      </w:r>
    </w:p>
    <w:p w14:paraId="5EACCEA2">
      <w:pPr>
        <w:snapToGrid w:val="0"/>
        <w:spacing w:line="312" w:lineRule="auto"/>
      </w:pPr>
      <w:r>
        <w:drawing>
          <wp:inline distT="0" distB="0" distL="114300" distR="114300">
            <wp:extent cx="5760085" cy="2853055"/>
            <wp:effectExtent l="0" t="0" r="12065" b="4445"/>
            <wp:docPr id="13" name="图片 4" descr="descript"/>
            <wp:cNvGraphicFramePr/>
            <a:graphic xmlns:a="http://schemas.openxmlformats.org/drawingml/2006/main">
              <a:graphicData uri="http://schemas.openxmlformats.org/drawingml/2006/picture">
                <pic:pic xmlns:pic="http://schemas.openxmlformats.org/drawingml/2006/picture">
                  <pic:nvPicPr>
                    <pic:cNvPr id="13" name="图片 4" descr="descript"/>
                    <pic:cNvPicPr/>
                  </pic:nvPicPr>
                  <pic:blipFill>
                    <a:blip r:embed="rId27"/>
                    <a:stretch>
                      <a:fillRect/>
                    </a:stretch>
                  </pic:blipFill>
                  <pic:spPr>
                    <a:xfrm>
                      <a:off x="0" y="0"/>
                      <a:ext cx="5760085" cy="2853055"/>
                    </a:xfrm>
                    <a:prstGeom prst="rect">
                      <a:avLst/>
                    </a:prstGeom>
                    <a:noFill/>
                    <a:ln>
                      <a:noFill/>
                    </a:ln>
                  </pic:spPr>
                </pic:pic>
              </a:graphicData>
            </a:graphic>
          </wp:inline>
        </w:drawing>
      </w:r>
    </w:p>
    <w:p w14:paraId="1376A1E4">
      <w:pPr>
        <w:numPr>
          <w:ilvl w:val="0"/>
          <w:numId w:val="6"/>
        </w:numPr>
        <w:snapToGrid/>
        <w:spacing w:before="0" w:after="0" w:line="360" w:lineRule="auto"/>
        <w:ind w:left="0" w:right="0" w:firstLine="0"/>
        <w:jc w:val="both"/>
        <w:rPr>
          <w:rFonts w:ascii="宋体" w:hAnsi="宋体" w:eastAsia="宋体" w:cs="宋体"/>
          <w:i w:val="0"/>
          <w:strike w:val="0"/>
          <w:color w:val="000000"/>
          <w:sz w:val="24"/>
          <w:szCs w:val="28"/>
          <w:u w:val="none"/>
        </w:rPr>
      </w:pPr>
      <w:r>
        <w:rPr>
          <w:rFonts w:ascii="宋体" w:hAnsi="宋体" w:eastAsia="宋体" w:cs="宋体"/>
          <w:i w:val="0"/>
          <w:strike w:val="0"/>
          <w:color w:val="000000"/>
          <w:sz w:val="24"/>
          <w:szCs w:val="28"/>
          <w:u w:val="none"/>
        </w:rPr>
        <w:t>按要求填写所有信息，最后提交审批</w:t>
      </w:r>
    </w:p>
    <w:p w14:paraId="01DD2CA7">
      <w:pPr>
        <w:pStyle w:val="4"/>
        <w:numPr>
          <w:ilvl w:val="0"/>
          <w:numId w:val="0"/>
        </w:numPr>
        <w:rPr>
          <w:rFonts w:hint="default" w:eastAsia="宋体"/>
          <w:lang w:val="en-US" w:eastAsia="zh-CN"/>
        </w:rPr>
      </w:pPr>
      <w:r>
        <w:rPr>
          <w:rFonts w:hint="eastAsia"/>
          <w:lang w:val="en-US" w:eastAsia="zh-CN"/>
        </w:rPr>
        <w:t>审批通过后，系统会发送短信到注册的收据号上，会告知登录账号和密码，注意记录本单位的“供应商代码”，代码用于登录系统后应标。登录信息如下：</w:t>
      </w:r>
    </w:p>
    <w:p w14:paraId="3610E62F">
      <w:pPr>
        <w:snapToGrid/>
        <w:spacing w:before="0" w:after="0" w:line="360" w:lineRule="auto"/>
        <w:ind w:left="0" w:right="0" w:firstLine="0"/>
        <w:jc w:val="both"/>
        <w:rPr>
          <w:rFonts w:hint="eastAsia" w:ascii="宋体" w:hAnsi="宋体" w:eastAsia="宋体" w:cs="宋体"/>
          <w:sz w:val="24"/>
          <w:szCs w:val="24"/>
        </w:rPr>
      </w:pPr>
      <w:r>
        <w:rPr>
          <w:rFonts w:hint="eastAsia" w:ascii="宋体" w:hAnsi="宋体" w:eastAsia="宋体" w:cs="宋体"/>
          <w:i w:val="0"/>
          <w:strike w:val="0"/>
          <w:color w:val="000000"/>
          <w:sz w:val="24"/>
          <w:szCs w:val="24"/>
          <w:u w:val="none"/>
        </w:rPr>
        <w:t>用 户 名：gys+供应商代码</w:t>
      </w:r>
    </w:p>
    <w:p w14:paraId="3D83E09D">
      <w:pPr>
        <w:snapToGrid/>
        <w:spacing w:before="0" w:after="0" w:line="360" w:lineRule="auto"/>
        <w:ind w:left="0" w:right="0" w:firstLine="0"/>
        <w:jc w:val="both"/>
        <w:rPr>
          <w:rFonts w:hint="eastAsia" w:ascii="宋体" w:hAnsi="宋体" w:eastAsia="宋体" w:cs="宋体"/>
          <w:sz w:val="24"/>
          <w:szCs w:val="24"/>
          <w:lang w:val="en-US" w:eastAsia="zh-CN"/>
        </w:rPr>
      </w:pPr>
      <w:r>
        <w:rPr>
          <w:rFonts w:hint="eastAsia" w:ascii="宋体" w:hAnsi="宋体" w:eastAsia="宋体" w:cs="宋体"/>
          <w:i w:val="0"/>
          <w:strike w:val="0"/>
          <w:color w:val="000000"/>
          <w:sz w:val="24"/>
          <w:szCs w:val="24"/>
          <w:u w:val="none"/>
        </w:rPr>
        <w:t>初始密码：</w:t>
      </w:r>
      <w:r>
        <w:rPr>
          <w:rFonts w:hint="eastAsia" w:ascii="宋体" w:hAnsi="宋体" w:eastAsia="宋体" w:cs="宋体"/>
          <w:i w:val="0"/>
          <w:strike w:val="0"/>
          <w:color w:val="000000"/>
          <w:sz w:val="24"/>
          <w:szCs w:val="24"/>
          <w:highlight w:val="none"/>
          <w:u w:val="none"/>
          <w:lang w:val="en-US" w:eastAsia="zh-CN"/>
        </w:rPr>
        <w:t>scm</w:t>
      </w:r>
      <w:r>
        <w:rPr>
          <w:rFonts w:hint="eastAsia" w:ascii="宋体" w:hAnsi="宋体" w:eastAsia="宋体" w:cs="宋体"/>
          <w:i w:val="0"/>
          <w:strike w:val="0"/>
          <w:color w:val="000000"/>
          <w:sz w:val="24"/>
          <w:szCs w:val="24"/>
          <w:highlight w:val="none"/>
          <w:u w:val="none"/>
        </w:rPr>
        <w:t>@202</w:t>
      </w:r>
      <w:r>
        <w:rPr>
          <w:rFonts w:hint="eastAsia" w:ascii="宋体" w:hAnsi="宋体" w:cs="宋体"/>
          <w:i w:val="0"/>
          <w:strike w:val="0"/>
          <w:color w:val="000000"/>
          <w:sz w:val="24"/>
          <w:szCs w:val="24"/>
          <w:highlight w:val="none"/>
          <w:u w:val="none"/>
          <w:lang w:val="en-US" w:eastAsia="zh-CN"/>
        </w:rPr>
        <w:t>3</w:t>
      </w:r>
    </w:p>
    <w:p w14:paraId="541BEA5E">
      <w:pPr>
        <w:snapToGrid/>
        <w:spacing w:before="0" w:after="0" w:line="240" w:lineRule="auto"/>
        <w:ind w:left="0" w:right="0" w:firstLine="0"/>
        <w:jc w:val="both"/>
        <w:rPr>
          <w:rFonts w:ascii="宋体" w:hAnsi="宋体" w:eastAsia="宋体" w:cs="宋体"/>
          <w:i w:val="0"/>
          <w:strike w:val="0"/>
          <w:color w:val="000000"/>
          <w:sz w:val="21"/>
          <w:u w:val="none"/>
        </w:rPr>
      </w:pPr>
    </w:p>
    <w:p w14:paraId="79E620CC">
      <w:pPr>
        <w:snapToGrid/>
        <w:spacing w:before="0" w:after="0" w:line="240" w:lineRule="auto"/>
        <w:ind w:left="0" w:right="0" w:firstLine="0"/>
        <w:jc w:val="both"/>
      </w:pPr>
      <w:r>
        <w:drawing>
          <wp:inline distT="0" distB="0" distL="114300" distR="114300">
            <wp:extent cx="5760085" cy="2809875"/>
            <wp:effectExtent l="0" t="0" r="12065" b="9525"/>
            <wp:docPr id="16" name="图片 5" descr="descript"/>
            <wp:cNvGraphicFramePr/>
            <a:graphic xmlns:a="http://schemas.openxmlformats.org/drawingml/2006/main">
              <a:graphicData uri="http://schemas.openxmlformats.org/drawingml/2006/picture">
                <pic:pic xmlns:pic="http://schemas.openxmlformats.org/drawingml/2006/picture">
                  <pic:nvPicPr>
                    <pic:cNvPr id="16" name="图片 5" descr="descript"/>
                    <pic:cNvPicPr/>
                  </pic:nvPicPr>
                  <pic:blipFill>
                    <a:blip r:embed="rId28"/>
                    <a:stretch>
                      <a:fillRect/>
                    </a:stretch>
                  </pic:blipFill>
                  <pic:spPr>
                    <a:xfrm>
                      <a:off x="0" y="0"/>
                      <a:ext cx="5760085" cy="2809875"/>
                    </a:xfrm>
                    <a:prstGeom prst="rect">
                      <a:avLst/>
                    </a:prstGeom>
                    <a:noFill/>
                    <a:ln>
                      <a:noFill/>
                    </a:ln>
                  </pic:spPr>
                </pic:pic>
              </a:graphicData>
            </a:graphic>
          </wp:inline>
        </w:drawing>
      </w:r>
    </w:p>
    <w:p w14:paraId="6802E7DD">
      <w:pPr>
        <w:pStyle w:val="12"/>
      </w:pPr>
      <w:r>
        <w:drawing>
          <wp:inline distT="0" distB="0" distL="114300" distR="114300">
            <wp:extent cx="5760085" cy="2820035"/>
            <wp:effectExtent l="0" t="0" r="12065" b="18415"/>
            <wp:docPr id="15" name="图片 6" descr="descript"/>
            <wp:cNvGraphicFramePr/>
            <a:graphic xmlns:a="http://schemas.openxmlformats.org/drawingml/2006/main">
              <a:graphicData uri="http://schemas.openxmlformats.org/drawingml/2006/picture">
                <pic:pic xmlns:pic="http://schemas.openxmlformats.org/drawingml/2006/picture">
                  <pic:nvPicPr>
                    <pic:cNvPr id="15" name="图片 6" descr="descript"/>
                    <pic:cNvPicPr/>
                  </pic:nvPicPr>
                  <pic:blipFill>
                    <a:blip r:embed="rId29"/>
                    <a:stretch>
                      <a:fillRect/>
                    </a:stretch>
                  </pic:blipFill>
                  <pic:spPr>
                    <a:xfrm>
                      <a:off x="0" y="0"/>
                      <a:ext cx="5760085" cy="2820035"/>
                    </a:xfrm>
                    <a:prstGeom prst="rect">
                      <a:avLst/>
                    </a:prstGeom>
                    <a:noFill/>
                    <a:ln>
                      <a:noFill/>
                    </a:ln>
                  </pic:spPr>
                </pic:pic>
              </a:graphicData>
            </a:graphic>
          </wp:inline>
        </w:drawing>
      </w:r>
    </w:p>
    <w:p w14:paraId="371549AD">
      <w:pPr>
        <w:pStyle w:val="12"/>
      </w:pPr>
    </w:p>
    <w:p w14:paraId="6D9A9D40">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注册过程中需注意以下信息：</w:t>
      </w:r>
    </w:p>
    <w:p w14:paraId="40E93FFE">
      <w:pPr>
        <w:keepNext w:val="0"/>
        <w:keepLines w:val="0"/>
        <w:pageBreakBefore w:val="0"/>
        <w:widowControl w:val="0"/>
        <w:numPr>
          <w:ilvl w:val="0"/>
          <w:numId w:val="7"/>
        </w:numPr>
        <w:kinsoku/>
        <w:wordWrap/>
        <w:overflowPunct/>
        <w:topLinePunct w:val="0"/>
        <w:autoSpaceDE/>
        <w:autoSpaceDN/>
        <w:bidi w:val="0"/>
        <w:adjustRightInd/>
        <w:snapToGrid/>
        <w:spacing w:before="0" w:after="0" w:line="360" w:lineRule="auto"/>
        <w:ind w:left="0" w:right="0" w:firstLine="0"/>
        <w:jc w:val="both"/>
        <w:textAlignment w:val="auto"/>
        <w:rPr>
          <w:rFonts w:hint="eastAsia"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项目名称“</w:t>
      </w:r>
      <w:r>
        <w:rPr>
          <w:rFonts w:hint="eastAsia" w:ascii="宋体" w:hAnsi="宋体" w:cs="宋体"/>
          <w:b/>
          <w:bCs/>
          <w:i w:val="0"/>
          <w:strike w:val="0"/>
          <w:color w:val="000000"/>
          <w:sz w:val="24"/>
          <w:szCs w:val="28"/>
          <w:highlight w:val="none"/>
          <w:u w:val="single"/>
          <w:lang w:val="en-US" w:eastAsia="zh-CN"/>
        </w:rPr>
        <w:t>见招标公告</w:t>
      </w:r>
      <w:r>
        <w:rPr>
          <w:rFonts w:hint="eastAsia" w:ascii="宋体" w:hAnsi="宋体" w:eastAsia="宋体" w:cs="宋体"/>
          <w:b/>
          <w:bCs/>
          <w:i w:val="0"/>
          <w:strike w:val="0"/>
          <w:color w:val="000000"/>
          <w:sz w:val="24"/>
          <w:szCs w:val="28"/>
          <w:highlight w:val="none"/>
          <w:u w:val="none"/>
          <w:lang w:val="en-US" w:eastAsia="zh-CN"/>
        </w:rPr>
        <w:t>”；</w:t>
      </w:r>
    </w:p>
    <w:p w14:paraId="2B61ED1E">
      <w:pPr>
        <w:keepNext w:val="0"/>
        <w:keepLines w:val="0"/>
        <w:pageBreakBefore w:val="0"/>
        <w:widowControl w:val="0"/>
        <w:numPr>
          <w:ilvl w:val="0"/>
          <w:numId w:val="7"/>
        </w:numPr>
        <w:kinsoku/>
        <w:wordWrap/>
        <w:overflowPunct/>
        <w:topLinePunct w:val="0"/>
        <w:autoSpaceDE/>
        <w:autoSpaceDN/>
        <w:bidi w:val="0"/>
        <w:adjustRightInd/>
        <w:snapToGrid/>
        <w:spacing w:before="0" w:after="0" w:line="360" w:lineRule="auto"/>
        <w:ind w:left="0" w:right="0" w:firstLine="0"/>
        <w:jc w:val="both"/>
        <w:textAlignment w:val="auto"/>
        <w:rPr>
          <w:rFonts w:hint="default" w:ascii="宋体" w:hAnsi="宋体" w:eastAsia="宋体" w:cs="宋体"/>
          <w:b/>
          <w:bCs/>
          <w:i w:val="0"/>
          <w:strike w:val="0"/>
          <w:color w:val="000000"/>
          <w:sz w:val="24"/>
          <w:szCs w:val="28"/>
          <w:highlight w:val="none"/>
          <w:u w:val="none"/>
          <w:lang w:val="en-US" w:eastAsia="zh-CN"/>
        </w:rPr>
      </w:pPr>
      <w:r>
        <w:rPr>
          <w:rFonts w:hint="eastAsia" w:ascii="宋体" w:hAnsi="宋体" w:eastAsia="宋体" w:cs="宋体"/>
          <w:b/>
          <w:bCs/>
          <w:i w:val="0"/>
          <w:strike w:val="0"/>
          <w:color w:val="000000"/>
          <w:sz w:val="24"/>
          <w:szCs w:val="28"/>
          <w:highlight w:val="none"/>
          <w:u w:val="none"/>
          <w:lang w:val="en-US" w:eastAsia="zh-CN"/>
        </w:rPr>
        <w:t>采购形式编号</w:t>
      </w:r>
      <w:r>
        <w:rPr>
          <w:rFonts w:hint="eastAsia" w:ascii="宋体" w:hAnsi="宋体" w:eastAsia="宋体" w:cs="宋体"/>
          <w:b/>
          <w:bCs/>
          <w:i w:val="0"/>
          <w:strike w:val="0"/>
          <w:color w:val="auto"/>
          <w:sz w:val="24"/>
          <w:szCs w:val="28"/>
          <w:highlight w:val="none"/>
          <w:u w:val="none"/>
          <w:lang w:val="en-US" w:eastAsia="zh-CN"/>
        </w:rPr>
        <w:t>“CGZX2025010006”；</w:t>
      </w:r>
    </w:p>
    <w:p w14:paraId="680E72DD">
      <w:pPr>
        <w:keepNext w:val="0"/>
        <w:keepLines w:val="0"/>
        <w:pageBreakBefore w:val="0"/>
        <w:widowControl w:val="0"/>
        <w:kinsoku/>
        <w:wordWrap/>
        <w:overflowPunct/>
        <w:topLinePunct w:val="0"/>
        <w:autoSpaceDE/>
        <w:autoSpaceDN/>
        <w:bidi w:val="0"/>
        <w:adjustRightInd/>
        <w:snapToGrid/>
        <w:spacing w:before="0" w:after="0" w:line="360" w:lineRule="auto"/>
        <w:ind w:left="0" w:right="0" w:firstLine="0"/>
        <w:jc w:val="both"/>
        <w:textAlignment w:val="auto"/>
        <w:rPr>
          <w:rFonts w:hint="default"/>
          <w:highlight w:val="none"/>
          <w:lang w:val="en-US" w:eastAsia="zh-CN"/>
        </w:rPr>
      </w:pPr>
      <w:r>
        <w:rPr>
          <w:rFonts w:hint="eastAsia" w:ascii="宋体" w:hAnsi="宋体" w:eastAsia="宋体" w:cs="宋体"/>
          <w:b/>
          <w:bCs/>
          <w:i w:val="0"/>
          <w:strike w:val="0"/>
          <w:color w:val="000000"/>
          <w:sz w:val="24"/>
          <w:szCs w:val="28"/>
          <w:highlight w:val="none"/>
          <w:u w:val="none"/>
          <w:lang w:val="en-US" w:eastAsia="zh-CN"/>
        </w:rPr>
        <w:t>3.业务主管部门选择“保卫保障部”</w:t>
      </w:r>
      <w:r>
        <w:rPr>
          <w:rFonts w:hint="eastAsia" w:hAnsi="宋体" w:eastAsia="宋体" w:cs="宋体"/>
          <w:b/>
          <w:bCs/>
          <w:i w:val="0"/>
          <w:strike w:val="0"/>
          <w:color w:val="000000"/>
          <w:sz w:val="24"/>
          <w:szCs w:val="28"/>
          <w:highlight w:val="none"/>
          <w:u w:val="none"/>
          <w:lang w:val="en-US" w:eastAsia="zh-CN"/>
        </w:rPr>
        <w:t>。</w:t>
      </w:r>
    </w:p>
    <w:p w14:paraId="0E969E7D">
      <w:pPr>
        <w:pStyle w:val="12"/>
        <w:rPr>
          <w:highlight w:val="none"/>
        </w:rPr>
        <w:sectPr>
          <w:footerReference r:id="rId18" w:type="first"/>
          <w:headerReference r:id="rId16" w:type="default"/>
          <w:footerReference r:id="rId17"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6B27E402">
      <w:pPr>
        <w:pStyle w:val="12"/>
        <w:outlineLvl w:val="2"/>
        <w:rPr>
          <w:rFonts w:hint="eastAsia" w:ascii="宋体" w:hAnsi="宋体" w:eastAsia="宋体" w:cs="Times New Roman"/>
          <w:b/>
          <w:color w:val="000000"/>
          <w:sz w:val="24"/>
          <w:szCs w:val="24"/>
          <w:lang w:val="en-US" w:eastAsia="zh-CN"/>
        </w:rPr>
      </w:pPr>
      <w:r>
        <w:rPr>
          <w:rFonts w:hint="eastAsia" w:ascii="宋体" w:hAnsi="宋体" w:eastAsia="宋体" w:cs="Times New Roman"/>
          <w:b/>
          <w:color w:val="000000"/>
          <w:sz w:val="24"/>
          <w:szCs w:val="24"/>
          <w:lang w:val="en-US" w:eastAsia="zh-CN"/>
        </w:rPr>
        <w:t>SRM系统供应商用户手册</w:t>
      </w:r>
    </w:p>
    <w:p w14:paraId="6555FE29">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系统网址：</w:t>
      </w:r>
      <w:r>
        <w:rPr>
          <w:highlight w:val="none"/>
        </w:rPr>
        <w:fldChar w:fldCharType="begin"/>
      </w:r>
      <w:r>
        <w:rPr>
          <w:highlight w:val="none"/>
        </w:rPr>
        <w:instrText xml:space="preserve"> HYPERLINK "http://ecaitong.sinotruk.com:8012/" </w:instrText>
      </w:r>
      <w:r>
        <w:rPr>
          <w:highlight w:val="none"/>
        </w:rPr>
        <w:fldChar w:fldCharType="separate"/>
      </w:r>
      <w:r>
        <w:rPr>
          <w:rFonts w:ascii="仿宋" w:hAnsi="仿宋" w:eastAsia="仿宋" w:cs="仿宋"/>
          <w:sz w:val="28"/>
          <w:szCs w:val="28"/>
          <w:highlight w:val="none"/>
          <w:lang w:bidi="ar"/>
        </w:rPr>
        <w:t>http://ecaitong.sinotruk.com:8012/</w:t>
      </w:r>
      <w:r>
        <w:rPr>
          <w:rFonts w:ascii="仿宋" w:hAnsi="仿宋" w:eastAsia="仿宋" w:cs="仿宋"/>
          <w:sz w:val="28"/>
          <w:szCs w:val="28"/>
          <w:highlight w:val="none"/>
          <w:lang w:bidi="ar"/>
        </w:rPr>
        <w:fldChar w:fldCharType="end"/>
      </w:r>
    </w:p>
    <w:p w14:paraId="58D216A6">
      <w:pPr>
        <w:widowControl/>
        <w:spacing w:line="480" w:lineRule="exact"/>
        <w:rPr>
          <w:rFonts w:ascii="仿宋" w:hAnsi="仿宋" w:eastAsia="仿宋" w:cs="仿宋"/>
          <w:sz w:val="28"/>
          <w:szCs w:val="28"/>
          <w:highlight w:val="none"/>
          <w:lang w:bidi="ar"/>
        </w:rPr>
      </w:pPr>
      <w:r>
        <w:rPr>
          <w:rFonts w:hint="eastAsia" w:ascii="仿宋" w:hAnsi="仿宋" w:eastAsia="仿宋" w:cs="仿宋"/>
          <w:sz w:val="28"/>
          <w:szCs w:val="28"/>
          <w:highlight w:val="none"/>
          <w:lang w:bidi="ar"/>
        </w:rPr>
        <w:t>用 户 名：g</w:t>
      </w:r>
      <w:r>
        <w:rPr>
          <w:rFonts w:ascii="仿宋" w:hAnsi="仿宋" w:eastAsia="仿宋" w:cs="仿宋"/>
          <w:sz w:val="28"/>
          <w:szCs w:val="28"/>
          <w:highlight w:val="none"/>
          <w:lang w:bidi="ar"/>
        </w:rPr>
        <w:t>ys+</w:t>
      </w:r>
      <w:r>
        <w:rPr>
          <w:rFonts w:hint="eastAsia" w:ascii="仿宋" w:hAnsi="仿宋" w:eastAsia="仿宋" w:cs="仿宋"/>
          <w:sz w:val="28"/>
          <w:szCs w:val="28"/>
          <w:highlight w:val="none"/>
          <w:lang w:bidi="ar"/>
        </w:rPr>
        <w:t>供应商代码</w:t>
      </w:r>
    </w:p>
    <w:p w14:paraId="648B8CEE">
      <w:pPr>
        <w:widowControl/>
        <w:spacing w:line="480" w:lineRule="exact"/>
      </w:pPr>
      <w:r>
        <w:rPr>
          <w:rFonts w:hint="eastAsia" w:ascii="仿宋" w:hAnsi="仿宋" w:eastAsia="仿宋" w:cs="仿宋"/>
          <w:sz w:val="28"/>
          <w:szCs w:val="28"/>
          <w:highlight w:val="none"/>
          <w:lang w:bidi="ar"/>
        </w:rPr>
        <w:t>初始密码：scm</w:t>
      </w:r>
      <w:r>
        <w:rPr>
          <w:rFonts w:ascii="仿宋" w:hAnsi="仿宋" w:eastAsia="仿宋" w:cs="仿宋"/>
          <w:sz w:val="28"/>
          <w:szCs w:val="28"/>
          <w:highlight w:val="none"/>
          <w:lang w:bidi="ar"/>
        </w:rPr>
        <w:t>@202</w:t>
      </w:r>
      <w:r>
        <w:rPr>
          <w:rFonts w:hint="eastAsia" w:ascii="仿宋" w:hAnsi="仿宋" w:eastAsia="仿宋" w:cs="仿宋"/>
          <w:sz w:val="28"/>
          <w:szCs w:val="28"/>
          <w:highlight w:val="none"/>
          <w:lang w:val="en-US" w:eastAsia="zh-CN" w:bidi="ar"/>
        </w:rPr>
        <w:t>3</w:t>
      </w:r>
      <w:bookmarkStart w:id="32" w:name="_Toc77337714"/>
      <w:bookmarkEnd w:id="32"/>
      <w:bookmarkStart w:id="33" w:name="_Toc77336402"/>
      <w:bookmarkEnd w:id="33"/>
      <w:bookmarkStart w:id="34" w:name="_Toc77754747"/>
      <w:bookmarkEnd w:id="34"/>
      <w:bookmarkStart w:id="35" w:name="_Toc77337624"/>
      <w:bookmarkEnd w:id="35"/>
      <w:bookmarkStart w:id="36" w:name="_Toc77336328"/>
      <w:bookmarkEnd w:id="36"/>
      <w:bookmarkStart w:id="37" w:name="_Toc111214275"/>
      <w:bookmarkEnd w:id="37"/>
      <w:bookmarkStart w:id="38" w:name="_Toc77336609"/>
      <w:bookmarkEnd w:id="38"/>
      <w:bookmarkStart w:id="39" w:name="_Toc77752841"/>
      <w:bookmarkEnd w:id="39"/>
      <w:bookmarkStart w:id="40" w:name="_Toc521919763"/>
      <w:bookmarkEnd w:id="40"/>
      <w:bookmarkStart w:id="41" w:name="_Toc522005584"/>
      <w:bookmarkEnd w:id="41"/>
      <w:bookmarkStart w:id="42" w:name="_Toc77754138"/>
      <w:bookmarkEnd w:id="42"/>
      <w:bookmarkStart w:id="43" w:name="_Toc77693130"/>
      <w:bookmarkEnd w:id="43"/>
      <w:bookmarkStart w:id="44" w:name="_Toc77952823"/>
      <w:bookmarkEnd w:id="44"/>
    </w:p>
    <w:p w14:paraId="0C4AC4D0">
      <w:pPr>
        <w:pStyle w:val="6"/>
      </w:pPr>
      <w:r>
        <w:rPr>
          <w:rFonts w:hint="eastAsia"/>
        </w:rPr>
        <w:t>供应商应标</w:t>
      </w:r>
    </w:p>
    <w:p w14:paraId="649EA15D">
      <w:r>
        <w:rPr>
          <w:rFonts w:hint="eastAsia"/>
        </w:rPr>
        <w:t>路径：招投标中心-非生产类招投标-供应商应标</w:t>
      </w:r>
    </w:p>
    <w:p w14:paraId="73304C28">
      <w:r>
        <w:rPr>
          <w:rFonts w:hint="eastAsia"/>
        </w:rPr>
        <w:t>点击应标，上传文件之后点击提交。</w:t>
      </w:r>
    </w:p>
    <w:p w14:paraId="693798B5">
      <w:r>
        <w:drawing>
          <wp:inline distT="0" distB="0" distL="114300" distR="114300">
            <wp:extent cx="5751830" cy="2267585"/>
            <wp:effectExtent l="0" t="0" r="1270" b="1841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30"/>
                    <a:stretch>
                      <a:fillRect/>
                    </a:stretch>
                  </pic:blipFill>
                  <pic:spPr>
                    <a:xfrm>
                      <a:off x="0" y="0"/>
                      <a:ext cx="5751830" cy="2267585"/>
                    </a:xfrm>
                    <a:prstGeom prst="rect">
                      <a:avLst/>
                    </a:prstGeom>
                    <a:noFill/>
                    <a:ln>
                      <a:noFill/>
                    </a:ln>
                  </pic:spPr>
                </pic:pic>
              </a:graphicData>
            </a:graphic>
          </wp:inline>
        </w:drawing>
      </w:r>
    </w:p>
    <w:p w14:paraId="204A66A7"/>
    <w:p w14:paraId="6D3AF4D2">
      <w:pPr>
        <w:pStyle w:val="6"/>
      </w:pPr>
      <w:r>
        <w:rPr>
          <w:rFonts w:hint="eastAsia"/>
        </w:rPr>
        <w:t>供应商投标</w:t>
      </w:r>
    </w:p>
    <w:p w14:paraId="4EB68293">
      <w:r>
        <w:t>路径：招投标中心-非生产类招投标-</w:t>
      </w:r>
      <w:r>
        <w:rPr>
          <w:rFonts w:hint="eastAsia"/>
        </w:rPr>
        <w:t>供应商投标</w:t>
      </w:r>
    </w:p>
    <w:p w14:paraId="1CF42505">
      <w:r>
        <w:drawing>
          <wp:inline distT="0" distB="0" distL="114300" distR="114300">
            <wp:extent cx="5750560" cy="2118360"/>
            <wp:effectExtent l="0" t="0" r="2540" b="15240"/>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31"/>
                    <a:stretch>
                      <a:fillRect/>
                    </a:stretch>
                  </pic:blipFill>
                  <pic:spPr>
                    <a:xfrm>
                      <a:off x="0" y="0"/>
                      <a:ext cx="5750560" cy="2118360"/>
                    </a:xfrm>
                    <a:prstGeom prst="rect">
                      <a:avLst/>
                    </a:prstGeom>
                    <a:noFill/>
                    <a:ln>
                      <a:noFill/>
                    </a:ln>
                  </pic:spPr>
                </pic:pic>
              </a:graphicData>
            </a:graphic>
          </wp:inline>
        </w:drawing>
      </w:r>
    </w:p>
    <w:p w14:paraId="3DA50A90">
      <w:r>
        <w:rPr>
          <w:rFonts w:hint="eastAsia"/>
        </w:rPr>
        <w:t>点击投标按钮，进入详情页，输入</w:t>
      </w:r>
      <w:r>
        <w:rPr>
          <w:rFonts w:hint="eastAsia"/>
          <w:b/>
          <w:bCs/>
        </w:rPr>
        <w:t>投标报价</w:t>
      </w:r>
      <w:r>
        <w:rPr>
          <w:rFonts w:hint="eastAsia"/>
        </w:rPr>
        <w:t>。</w:t>
      </w:r>
    </w:p>
    <w:p w14:paraId="69C44DCE">
      <w:r>
        <w:drawing>
          <wp:inline distT="0" distB="0" distL="114300" distR="114300">
            <wp:extent cx="5752465" cy="2797175"/>
            <wp:effectExtent l="0" t="0" r="635"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a:picLocks noChangeAspect="1"/>
                    </pic:cNvPicPr>
                  </pic:nvPicPr>
                  <pic:blipFill>
                    <a:blip r:embed="rId32"/>
                    <a:stretch>
                      <a:fillRect/>
                    </a:stretch>
                  </pic:blipFill>
                  <pic:spPr>
                    <a:xfrm>
                      <a:off x="0" y="0"/>
                      <a:ext cx="5752465" cy="2797175"/>
                    </a:xfrm>
                    <a:prstGeom prst="rect">
                      <a:avLst/>
                    </a:prstGeom>
                    <a:noFill/>
                    <a:ln>
                      <a:noFill/>
                    </a:ln>
                  </pic:spPr>
                </pic:pic>
              </a:graphicData>
            </a:graphic>
          </wp:inline>
        </w:drawing>
      </w:r>
    </w:p>
    <w:p w14:paraId="5787D709">
      <w:pPr>
        <w:pStyle w:val="6"/>
      </w:pPr>
      <w:bookmarkStart w:id="45" w:name="_Hlk128316797"/>
      <w:r>
        <w:rPr>
          <w:rFonts w:hint="eastAsia"/>
        </w:rPr>
        <w:t>供应商技术标澄清函</w:t>
      </w:r>
    </w:p>
    <w:p w14:paraId="078FB5A2">
      <w:r>
        <w:t>路径：招投标中心-非生产类招投标-</w:t>
      </w:r>
      <w:r>
        <w:rPr>
          <w:rFonts w:hint="eastAsia"/>
        </w:rPr>
        <w:t>供应商技术标澄清函</w:t>
      </w:r>
    </w:p>
    <w:p w14:paraId="387E49E6">
      <w:r>
        <w:rPr>
          <w:rFonts w:hint="eastAsia"/>
        </w:rPr>
        <w:t>点击编辑按钮进入系统，技术标澄清函。</w:t>
      </w:r>
    </w:p>
    <w:p w14:paraId="70FA3868">
      <w:r>
        <w:rPr>
          <w:rFonts w:hint="eastAsia"/>
        </w:rPr>
        <w:t>开标之后所有投标的供应商都可编辑提交，技术标入围之后 都不可编辑</w:t>
      </w:r>
    </w:p>
    <w:p w14:paraId="6C915944">
      <w:r>
        <w:drawing>
          <wp:inline distT="0" distB="0" distL="114300" distR="114300">
            <wp:extent cx="5759450" cy="2669540"/>
            <wp:effectExtent l="0" t="0" r="12700" b="16510"/>
            <wp:docPr id="20" name="图片 10" descr="图形用户界面, 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descr="图形用户界面, 文本, 信件&#10;&#10;描述已自动生成"/>
                    <pic:cNvPicPr>
                      <a:picLocks noChangeAspect="1"/>
                    </pic:cNvPicPr>
                  </pic:nvPicPr>
                  <pic:blipFill>
                    <a:blip r:embed="rId33"/>
                    <a:stretch>
                      <a:fillRect/>
                    </a:stretch>
                  </pic:blipFill>
                  <pic:spPr>
                    <a:xfrm>
                      <a:off x="0" y="0"/>
                      <a:ext cx="5759450" cy="2669540"/>
                    </a:xfrm>
                    <a:prstGeom prst="rect">
                      <a:avLst/>
                    </a:prstGeom>
                    <a:noFill/>
                    <a:ln>
                      <a:noFill/>
                    </a:ln>
                  </pic:spPr>
                </pic:pic>
              </a:graphicData>
            </a:graphic>
          </wp:inline>
        </w:drawing>
      </w:r>
    </w:p>
    <w:p w14:paraId="3E33F3C4"/>
    <w:bookmarkEnd w:id="45"/>
    <w:p w14:paraId="70DD5CFA">
      <w:pPr>
        <w:pStyle w:val="6"/>
        <w:rPr>
          <w:rFonts w:hint="eastAsia" w:eastAsia="等线 Light"/>
          <w:lang w:eastAsia="zh-CN"/>
        </w:rPr>
      </w:pPr>
      <w:r>
        <w:rPr>
          <w:rFonts w:hint="eastAsia"/>
        </w:rPr>
        <w:t>供应商报价</w:t>
      </w:r>
      <w:r>
        <w:rPr>
          <w:rFonts w:hint="eastAsia"/>
          <w:lang w:eastAsia="zh-CN"/>
        </w:rPr>
        <w:t>（</w:t>
      </w:r>
      <w:r>
        <w:rPr>
          <w:rFonts w:hint="eastAsia"/>
          <w:lang w:val="en-US" w:eastAsia="zh-CN"/>
        </w:rPr>
        <w:t>招标现场操作</w:t>
      </w:r>
      <w:r>
        <w:rPr>
          <w:rFonts w:hint="eastAsia"/>
          <w:lang w:eastAsia="zh-CN"/>
        </w:rPr>
        <w:t>）</w:t>
      </w:r>
    </w:p>
    <w:p w14:paraId="3E21DAFF">
      <w:r>
        <w:t>路径：招投标中心-非生产类招投标-</w:t>
      </w:r>
      <w:r>
        <w:rPr>
          <w:rFonts w:hint="eastAsia"/>
        </w:rPr>
        <w:t>供应商报价</w:t>
      </w:r>
    </w:p>
    <w:p w14:paraId="353D5D75">
      <w:pPr>
        <w:rPr>
          <w:rFonts w:hint="eastAsia"/>
          <w:b/>
          <w:bCs/>
        </w:rPr>
      </w:pPr>
      <w:r>
        <w:rPr>
          <w:rFonts w:hint="eastAsia"/>
        </w:rPr>
        <w:t>点击报价按钮进入报价详情界面，请在此轮报价起止时间内报价并输入澄清函，否则无法报价。</w:t>
      </w:r>
    </w:p>
    <w:p w14:paraId="129875D5">
      <w:pPr>
        <w:rPr>
          <w:b/>
          <w:bCs/>
        </w:rPr>
      </w:pPr>
      <w:r>
        <w:drawing>
          <wp:inline distT="0" distB="0" distL="114300" distR="114300">
            <wp:extent cx="5759450" cy="2936240"/>
            <wp:effectExtent l="0" t="0" r="12700" b="16510"/>
            <wp:docPr id="22" name="图片 11" descr="图形用户界面,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descr="图形用户界面, 文本&#10;&#10;描述已自动生成"/>
                    <pic:cNvPicPr>
                      <a:picLocks noChangeAspect="1"/>
                    </pic:cNvPicPr>
                  </pic:nvPicPr>
                  <pic:blipFill>
                    <a:blip r:embed="rId34"/>
                    <a:stretch>
                      <a:fillRect/>
                    </a:stretch>
                  </pic:blipFill>
                  <pic:spPr>
                    <a:xfrm>
                      <a:off x="0" y="0"/>
                      <a:ext cx="5759450" cy="2936240"/>
                    </a:xfrm>
                    <a:prstGeom prst="rect">
                      <a:avLst/>
                    </a:prstGeom>
                    <a:noFill/>
                    <a:ln>
                      <a:noFill/>
                    </a:ln>
                  </pic:spPr>
                </pic:pic>
              </a:graphicData>
            </a:graphic>
          </wp:inline>
        </w:drawing>
      </w:r>
    </w:p>
    <w:p w14:paraId="36EC572A">
      <w:pPr>
        <w:rPr>
          <w:rFonts w:hint="eastAsia"/>
          <w:b/>
          <w:bCs/>
        </w:rPr>
      </w:pPr>
    </w:p>
    <w:p w14:paraId="7ECFEDEB">
      <w:pPr>
        <w:pStyle w:val="6"/>
      </w:pPr>
      <w:r>
        <w:rPr>
          <w:rFonts w:hint="eastAsia"/>
        </w:rPr>
        <w:t>供应商澄清报价</w:t>
      </w:r>
      <w:r>
        <w:rPr>
          <w:rFonts w:hint="eastAsia"/>
          <w:lang w:eastAsia="zh-CN"/>
        </w:rPr>
        <w:t>（</w:t>
      </w:r>
      <w:r>
        <w:rPr>
          <w:rFonts w:hint="eastAsia"/>
          <w:lang w:val="en-US" w:eastAsia="zh-CN"/>
        </w:rPr>
        <w:t>招标现场操作</w:t>
      </w:r>
      <w:r>
        <w:rPr>
          <w:rFonts w:hint="eastAsia"/>
          <w:lang w:eastAsia="zh-CN"/>
        </w:rPr>
        <w:t>）</w:t>
      </w:r>
    </w:p>
    <w:p w14:paraId="3CAB8BC6">
      <w:r>
        <w:t>路径：招投标中心-非生产类招投标-</w:t>
      </w:r>
      <w:r>
        <w:rPr>
          <w:rFonts w:hint="eastAsia"/>
        </w:rPr>
        <w:t>供应商澄清报价</w:t>
      </w:r>
    </w:p>
    <w:p w14:paraId="28CFB5AB"/>
    <w:p w14:paraId="75771DAE">
      <w:r>
        <w:rPr>
          <w:rFonts w:hint="eastAsia"/>
        </w:rPr>
        <w:t>招标发起人接收建议价的同时会给供应商发送澄清报价，供应商在此界面进行澄清报价，点击编辑按钮进入澄清报价详细界面，输入价格并上传澄清函，之后点击提交。</w:t>
      </w:r>
    </w:p>
    <w:p w14:paraId="59C7C9F7">
      <w:r>
        <w:drawing>
          <wp:inline distT="0" distB="0" distL="114300" distR="114300">
            <wp:extent cx="5759450" cy="2671445"/>
            <wp:effectExtent l="0" t="0" r="12700" b="14605"/>
            <wp:docPr id="23" name="图片 1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descr="图形用户界面, 文本, 应用程序, 电子邮件&#10;&#10;描述已自动生成"/>
                    <pic:cNvPicPr>
                      <a:picLocks noChangeAspect="1"/>
                    </pic:cNvPicPr>
                  </pic:nvPicPr>
                  <pic:blipFill>
                    <a:blip r:embed="rId35"/>
                    <a:stretch>
                      <a:fillRect/>
                    </a:stretch>
                  </pic:blipFill>
                  <pic:spPr>
                    <a:xfrm>
                      <a:off x="0" y="0"/>
                      <a:ext cx="5759450" cy="2671445"/>
                    </a:xfrm>
                    <a:prstGeom prst="rect">
                      <a:avLst/>
                    </a:prstGeom>
                    <a:noFill/>
                    <a:ln>
                      <a:noFill/>
                    </a:ln>
                  </pic:spPr>
                </pic:pic>
              </a:graphicData>
            </a:graphic>
          </wp:inline>
        </w:drawing>
      </w:r>
    </w:p>
    <w:p w14:paraId="3DB0FC38">
      <w:pPr>
        <w:pStyle w:val="6"/>
      </w:pPr>
      <w:r>
        <w:rPr>
          <w:rFonts w:hint="eastAsia"/>
        </w:rPr>
        <w:t>供应商查看中标通知</w:t>
      </w:r>
    </w:p>
    <w:p w14:paraId="52C37F20">
      <w:r>
        <w:t>路径：招投标中心-非生产类招投标-</w:t>
      </w:r>
      <w:r>
        <w:rPr>
          <w:rFonts w:hint="eastAsia"/>
        </w:rPr>
        <w:t>中标项目</w:t>
      </w:r>
    </w:p>
    <w:p w14:paraId="7900ADF7">
      <w:r>
        <w:rPr>
          <w:rFonts w:hint="eastAsia"/>
        </w:rPr>
        <w:t>点击查看进入查看中标项目详情</w:t>
      </w:r>
    </w:p>
    <w:p w14:paraId="1DD2A765">
      <w:r>
        <w:drawing>
          <wp:inline distT="0" distB="0" distL="114300" distR="114300">
            <wp:extent cx="5759450" cy="2366010"/>
            <wp:effectExtent l="0" t="0" r="12700" b="15240"/>
            <wp:docPr id="26"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3" descr="图形用户界面, 文本, 应用程序&#10;&#10;描述已自动生成"/>
                    <pic:cNvPicPr>
                      <a:picLocks noChangeAspect="1"/>
                    </pic:cNvPicPr>
                  </pic:nvPicPr>
                  <pic:blipFill>
                    <a:blip r:embed="rId36"/>
                    <a:stretch>
                      <a:fillRect/>
                    </a:stretch>
                  </pic:blipFill>
                  <pic:spPr>
                    <a:xfrm>
                      <a:off x="0" y="0"/>
                      <a:ext cx="5759450" cy="2366010"/>
                    </a:xfrm>
                    <a:prstGeom prst="rect">
                      <a:avLst/>
                    </a:prstGeom>
                    <a:noFill/>
                    <a:ln>
                      <a:noFill/>
                    </a:ln>
                  </pic:spPr>
                </pic:pic>
              </a:graphicData>
            </a:graphic>
          </wp:inline>
        </w:drawing>
      </w:r>
    </w:p>
    <w:p w14:paraId="76637DE7">
      <w:pPr>
        <w:rPr>
          <w:rFonts w:hint="eastAsia"/>
        </w:rPr>
      </w:pPr>
      <w:r>
        <w:drawing>
          <wp:inline distT="0" distB="0" distL="114300" distR="114300">
            <wp:extent cx="5759450" cy="2494915"/>
            <wp:effectExtent l="0" t="0" r="12700" b="635"/>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pic:cNvPicPr>
                  </pic:nvPicPr>
                  <pic:blipFill>
                    <a:blip r:embed="rId37"/>
                    <a:stretch>
                      <a:fillRect/>
                    </a:stretch>
                  </pic:blipFill>
                  <pic:spPr>
                    <a:xfrm>
                      <a:off x="0" y="0"/>
                      <a:ext cx="5759450" cy="2494915"/>
                    </a:xfrm>
                    <a:prstGeom prst="rect">
                      <a:avLst/>
                    </a:prstGeom>
                    <a:noFill/>
                    <a:ln>
                      <a:noFill/>
                    </a:ln>
                  </pic:spPr>
                </pic:pic>
              </a:graphicData>
            </a:graphic>
          </wp:inline>
        </w:drawing>
      </w:r>
    </w:p>
    <w:p w14:paraId="10F8D159">
      <w:r>
        <w:rPr>
          <w:rFonts w:hint="eastAsia"/>
        </w:rPr>
        <w:t>点击查看按钮查看中标通知，点击发送按钮给项目负责人发送回执，发送回执之后回执发送状态变为已发送。</w:t>
      </w:r>
    </w:p>
    <w:p w14:paraId="284E7E11"/>
    <w:p w14:paraId="17580506"/>
    <w:p w14:paraId="39CB1768">
      <w:pPr>
        <w:pStyle w:val="6"/>
      </w:pPr>
      <w:r>
        <w:rPr>
          <w:rFonts w:hint="eastAsia"/>
        </w:rPr>
        <w:t>评标纪律</w:t>
      </w:r>
    </w:p>
    <w:p w14:paraId="7A8344DB"/>
    <w:p w14:paraId="0A6A2DD1">
      <w:r>
        <w:t>路径：招投标中心-非生产类招投标-</w:t>
      </w:r>
      <w:r>
        <w:rPr>
          <w:rFonts w:hint="eastAsia"/>
        </w:rPr>
        <w:t>供应商投标</w:t>
      </w:r>
    </w:p>
    <w:p w14:paraId="1FEBC22F"/>
    <w:p w14:paraId="3BD22EB3">
      <w:pPr>
        <w:rPr>
          <w:rFonts w:hint="eastAsia"/>
        </w:rPr>
      </w:pPr>
      <w:r>
        <w:rPr>
          <w:rFonts w:hint="eastAsia"/>
        </w:rPr>
        <w:t>供应商投标时会弹窗展示评标纪律，要求供应商勾选我已阅知并保证遵守评标记录之后点击确定按钮进入投标界面。</w:t>
      </w:r>
    </w:p>
    <w:p w14:paraId="293A482F">
      <w:pPr>
        <w:pStyle w:val="21"/>
        <w:rPr>
          <w:rFonts w:hint="eastAsia"/>
          <w:lang w:val="en-US" w:eastAsia="zh-CN"/>
        </w:rPr>
      </w:pPr>
      <w:r>
        <w:drawing>
          <wp:inline distT="0" distB="0" distL="114300" distR="114300">
            <wp:extent cx="5759450" cy="6294120"/>
            <wp:effectExtent l="0" t="0" r="12700" b="11430"/>
            <wp:docPr id="24" name="图片 15"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descr="图形用户界面, 文本, 应用程序&#10;&#10;描述已自动生成"/>
                    <pic:cNvPicPr>
                      <a:picLocks noChangeAspect="1"/>
                    </pic:cNvPicPr>
                  </pic:nvPicPr>
                  <pic:blipFill>
                    <a:blip r:embed="rId38"/>
                    <a:stretch>
                      <a:fillRect/>
                    </a:stretch>
                  </pic:blipFill>
                  <pic:spPr>
                    <a:xfrm>
                      <a:off x="0" y="0"/>
                      <a:ext cx="5759450" cy="6294120"/>
                    </a:xfrm>
                    <a:prstGeom prst="rect">
                      <a:avLst/>
                    </a:prstGeom>
                    <a:noFill/>
                    <a:ln>
                      <a:noFill/>
                    </a:ln>
                  </pic:spPr>
                </pic:pic>
              </a:graphicData>
            </a:graphic>
          </wp:inline>
        </w:drawing>
      </w:r>
    </w:p>
    <w:p w14:paraId="483E5780">
      <w:pPr>
        <w:rPr>
          <w:rFonts w:hint="default" w:ascii="Times New Roman" w:hAnsi="Times New Roman" w:eastAsia="宋体" w:cs="Times New Roman"/>
          <w:b/>
          <w:bCs/>
          <w:sz w:val="28"/>
          <w:szCs w:val="24"/>
          <w:lang w:val="en-US" w:eastAsia="zh-CN"/>
        </w:rPr>
      </w:pPr>
      <w:r>
        <w:rPr>
          <w:rFonts w:hint="eastAsia" w:ascii="Times New Roman" w:hAnsi="Times New Roman" w:eastAsia="宋体" w:cs="Times New Roman"/>
          <w:b/>
          <w:bCs/>
          <w:sz w:val="28"/>
          <w:szCs w:val="24"/>
          <w:lang w:val="en-US" w:eastAsia="zh-CN"/>
        </w:rPr>
        <w:t>如e采通有任何问题请及时联系项目联系人。</w:t>
      </w:r>
    </w:p>
    <w:p w14:paraId="2B1E2352">
      <w:pPr>
        <w:pStyle w:val="17"/>
        <w:rPr>
          <w:rFonts w:hint="eastAsia" w:ascii="仿宋_GB2312" w:hAnsi="宋体" w:eastAsia="仿宋_GB2312"/>
          <w:sz w:val="44"/>
          <w:szCs w:val="44"/>
          <w:lang w:val="en-US" w:eastAsia="zh-CN"/>
        </w:rPr>
      </w:pPr>
    </w:p>
    <w:p w14:paraId="6B95EB7B">
      <w:pPr>
        <w:spacing w:before="99" w:line="183" w:lineRule="auto"/>
        <w:rPr>
          <w:rFonts w:hint="eastAsia" w:ascii="宋体" w:hAnsi="宋体" w:eastAsia="宋体" w:cs="宋体"/>
          <w:b w:val="0"/>
          <w:bCs w:val="0"/>
          <w:spacing w:val="-5"/>
          <w:sz w:val="28"/>
          <w:szCs w:val="28"/>
          <w:highlight w:val="none"/>
        </w:rPr>
      </w:pPr>
    </w:p>
    <w:p w14:paraId="670BEF73">
      <w:pPr>
        <w:pStyle w:val="19"/>
        <w:snapToGrid w:val="0"/>
        <w:jc w:val="both"/>
        <w:rPr>
          <w:b w:val="0"/>
        </w:rPr>
      </w:pPr>
    </w:p>
    <w:p w14:paraId="015161E6">
      <w:pPr>
        <w:pStyle w:val="19"/>
        <w:snapToGrid w:val="0"/>
        <w:rPr>
          <w:rFonts w:hint="eastAsia"/>
          <w:b w:val="0"/>
        </w:rPr>
      </w:pPr>
    </w:p>
    <w:sectPr>
      <w:footerReference r:id="rId22" w:type="first"/>
      <w:headerReference r:id="rId19" w:type="default"/>
      <w:footerReference r:id="rId20" w:type="default"/>
      <w:footerReference r:id="rId21" w:type="even"/>
      <w:pgSz w:w="11906" w:h="16838"/>
      <w:pgMar w:top="1701" w:right="1418" w:bottom="1134" w:left="1418" w:header="851" w:footer="992" w:gutter="0"/>
      <w:pgNumType w:fmt="decimal" w:chapStyle="1"/>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107CAED-78EB-4146-8D14-D6C006D92F49}"/>
  </w:font>
  <w:font w:name="Courier New">
    <w:panose1 w:val="02070309020205020404"/>
    <w:charset w:val="01"/>
    <w:family w:val="modern"/>
    <w:pitch w:val="default"/>
    <w:sig w:usb0="E0002EFF" w:usb1="C0007843" w:usb2="00000009" w:usb3="00000000" w:csb0="400001FF" w:csb1="FFFF0000"/>
    <w:embedRegular r:id="rId2" w:fontKey="{2B9DA82C-B882-4C5C-9FDE-45865EC826A1}"/>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FE788539-3BED-4B92-9C5F-55CD5ABE96D4}"/>
  </w:font>
  <w:font w:name="Cambria">
    <w:panose1 w:val="02040503050406030204"/>
    <w:charset w:val="00"/>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embedRegular r:id="rId4" w:fontKey="{12ABF589-6443-4A71-8C0B-98234BC3C3FB}"/>
  </w:font>
  <w:font w:name="仿宋_GB2312">
    <w:panose1 w:val="02010609030101010101"/>
    <w:charset w:val="86"/>
    <w:family w:val="modern"/>
    <w:pitch w:val="default"/>
    <w:sig w:usb0="00000001" w:usb1="080E0000" w:usb2="00000000" w:usb3="00000000" w:csb0="00040000" w:csb1="00000000"/>
    <w:embedRegular r:id="rId5" w:fontKey="{BED7C6CD-B32D-4F36-8C9E-9E03073EAA1A}"/>
  </w:font>
  <w:font w:name="等线">
    <w:panose1 w:val="02010600030101010101"/>
    <w:charset w:val="86"/>
    <w:family w:val="auto"/>
    <w:pitch w:val="default"/>
    <w:sig w:usb0="A00002BF" w:usb1="38CF7CFA" w:usb2="00000016" w:usb3="00000000" w:csb0="0004000F" w:csb1="00000000"/>
    <w:embedRegular r:id="rId6" w:fontKey="{0F6A31A5-7CCA-4BD9-AA3B-C298DED94705}"/>
  </w:font>
  <w:font w:name="Verdana">
    <w:panose1 w:val="020B0604030504040204"/>
    <w:charset w:val="00"/>
    <w:family w:val="swiss"/>
    <w:pitch w:val="default"/>
    <w:sig w:usb0="A00006FF" w:usb1="4000205B" w:usb2="00000010" w:usb3="00000000" w:csb0="2000019F" w:csb1="00000000"/>
  </w:font>
  <w:font w:name="文鼎大标宋简">
    <w:altName w:val="微软雅黑"/>
    <w:panose1 w:val="00000000000000000000"/>
    <w:charset w:val="86"/>
    <w:family w:val="modern"/>
    <w:pitch w:val="default"/>
    <w:sig w:usb0="00000000" w:usb1="00000000" w:usb2="00000010" w:usb3="00000000" w:csb0="00040000" w:csb1="00000000"/>
    <w:embedRegular r:id="rId7" w:fontKey="{6BD6E5E4-28F0-4DB9-8490-DE8EC9F594F8}"/>
  </w:font>
  <w:font w:name="华文中宋">
    <w:panose1 w:val="02010600040101010101"/>
    <w:charset w:val="86"/>
    <w:family w:val="auto"/>
    <w:pitch w:val="default"/>
    <w:sig w:usb0="00000287" w:usb1="080F0000" w:usb2="00000000" w:usb3="00000000" w:csb0="0004009F" w:csb1="DFD70000"/>
    <w:embedRegular r:id="rId8" w:fontKey="{7F751928-1C3D-4794-9C0A-4993176292E5}"/>
  </w:font>
  <w:font w:name="仿宋">
    <w:panose1 w:val="02010609060101010101"/>
    <w:charset w:val="86"/>
    <w:family w:val="auto"/>
    <w:pitch w:val="default"/>
    <w:sig w:usb0="800002BF" w:usb1="38CF7CFA" w:usb2="00000016" w:usb3="00000000" w:csb0="00040001" w:csb1="00000000"/>
    <w:embedRegular r:id="rId9" w:fontKey="{319F9E3A-632D-48F1-986C-AFFDE325F71C}"/>
  </w:font>
  <w:font w:name="楷体_GB2312">
    <w:panose1 w:val="02010609030101010101"/>
    <w:charset w:val="86"/>
    <w:family w:val="modern"/>
    <w:pitch w:val="default"/>
    <w:sig w:usb0="00000001" w:usb1="080E0000" w:usb2="00000000" w:usb3="00000000" w:csb0="00040000" w:csb1="00000000"/>
    <w:embedRegular r:id="rId10" w:fontKey="{81FC5863-A286-4598-AB4E-96EDCE9BF539}"/>
  </w:font>
  <w:font w:name="微软雅黑">
    <w:panose1 w:val="020B0503020204020204"/>
    <w:charset w:val="86"/>
    <w:family w:val="auto"/>
    <w:pitch w:val="default"/>
    <w:sig w:usb0="80000287" w:usb1="2ACF3C50" w:usb2="00000016" w:usb3="00000000" w:csb0="0004001F" w:csb1="00000000"/>
    <w:embedRegular r:id="rId11" w:fontKey="{41D66F9A-5AD2-44D3-AB94-5724B9839727}"/>
  </w:font>
  <w:font w:name="方正小标宋简体">
    <w:panose1 w:val="02000000000000000000"/>
    <w:charset w:val="86"/>
    <w:family w:val="script"/>
    <w:pitch w:val="default"/>
    <w:sig w:usb0="00000001" w:usb1="08000000" w:usb2="00000000" w:usb3="00000000" w:csb0="00040000" w:csb1="00000000"/>
    <w:embedRegular r:id="rId12" w:fontKey="{348C8F11-82EF-48CB-8020-F19F87B66795}"/>
  </w:font>
  <w:font w:name="楷体">
    <w:panose1 w:val="02010609060101010101"/>
    <w:charset w:val="86"/>
    <w:family w:val="modern"/>
    <w:pitch w:val="default"/>
    <w:sig w:usb0="800002BF" w:usb1="38CF7CFA" w:usb2="00000016" w:usb3="00000000" w:csb0="00040001" w:csb1="00000000"/>
    <w:embedRegular r:id="rId13" w:fontKey="{6B2B733B-3678-4D9D-AB77-8CFE277A2D9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E2A72">
    <w:pPr>
      <w:pStyle w:val="14"/>
      <w:jc w:val="center"/>
    </w:pPr>
    <w:r>
      <w:t>3</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9BBCD">
    <w:pPr>
      <w:pStyle w:val="14"/>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59A54228">
                          <w:pPr>
                            <w:pStyle w:val="14"/>
                          </w:pPr>
                          <w:r>
                            <w:rPr>
                              <w:rFonts w:hint="eastAsia"/>
                              <w:lang w:val="en-US" w:eastAsia="zh-CN"/>
                            </w:rPr>
                            <w:t>16</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liw6YyAgAAZQQAAA4AAABkcnMvZTJvRG9jLnhtbK1UzY7TMBC+I/EO&#10;lu80aRFL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JbSjRT6Pjpx/fT&#10;z4fTr28EdxCotX6GuHuLyNC9Mx2Ch3uPy8i7q5yKv2BE4Ie8x4u8oguEx0fTyXSaw8XhGw7Azx6f&#10;W+fDe2EUiUZBHfqXZGWHjQ996BASs2mzbqRMPZSatAW9ev0m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yWLDpjICAABlBAAADgAAAAAAAAABACAAAAAfAQAAZHJzL2Uyb0RvYy54bWxQSwUG&#10;AAAAAAYABgBZAQAAwwUAAAAA&#10;">
              <v:fill on="f" focussize="0,0"/>
              <v:stroke on="f" weight="0.5pt"/>
              <v:imagedata o:title=""/>
              <o:lock v:ext="edit" aspectratio="f"/>
              <v:textbox inset="0mm,0mm,0mm,0mm" style="mso-fit-shape-to-text:t;">
                <w:txbxContent>
                  <w:p w14:paraId="59A54228">
                    <w:pPr>
                      <w:pStyle w:val="14"/>
                    </w:pPr>
                    <w:r>
                      <w:rPr>
                        <w:rFonts w:hint="eastAsia"/>
                        <w:lang w:val="en-US" w:eastAsia="zh-CN"/>
                      </w:rPr>
                      <w:t>16</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1582C8">
    <w:pPr>
      <w:pStyle w:val="14"/>
      <w:tabs>
        <w:tab w:val="left" w:pos="831"/>
        <w:tab w:val="center" w:pos="4535"/>
        <w:tab w:val="clear" w:pos="4153"/>
        <w:tab w:val="clear" w:pos="8306"/>
      </w:tabs>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BC43EDA">
                          <w:pPr>
                            <w:pStyle w:val="14"/>
                          </w:pPr>
                          <w:r>
                            <w:fldChar w:fldCharType="begin"/>
                          </w:r>
                          <w:r>
                            <w:instrText xml:space="preserve"> PAGE  \* MERGEFORMAT </w:instrText>
                          </w:r>
                          <w:r>
                            <w:fldChar w:fldCharType="separate"/>
                          </w:r>
                          <w:r>
                            <w:t>25</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0BC43EDA">
                    <w:pPr>
                      <w:pStyle w:val="14"/>
                    </w:pPr>
                    <w:r>
                      <w:fldChar w:fldCharType="begin"/>
                    </w:r>
                    <w:r>
                      <w:instrText xml:space="preserve"> PAGE  \* MERGEFORMAT </w:instrText>
                    </w:r>
                    <w:r>
                      <w:fldChar w:fldCharType="separate"/>
                    </w:r>
                    <w:r>
                      <w:t>25</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9E7CF4">
    <w:pPr>
      <w:pStyle w:val="14"/>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EECB1E">
                          <w:pPr>
                            <w:pStyle w:val="14"/>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FEECB1E">
                    <w:pPr>
                      <w:pStyle w:val="14"/>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32351B">
    <w:pPr>
      <w:pStyle w:val="14"/>
      <w:rPr>
        <w:rFonts w:hint="eastAsi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37AFFF">
                          <w:pPr>
                            <w:pStyle w:val="14"/>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1237AFFF">
                    <w:pPr>
                      <w:pStyle w:val="14"/>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9C0D6">
    <w:pPr>
      <w:pStyle w:val="14"/>
      <w:tabs>
        <w:tab w:val="center" w:pos="4479"/>
        <w:tab w:val="clear" w:pos="4153"/>
        <w:tab w:val="clear" w:pos="8306"/>
      </w:tabs>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2EF181D">
                          <w:pPr>
                            <w:pStyle w:val="14"/>
                            <w:rPr>
                              <w:rFonts w:hint="eastAsia"/>
                            </w:rPr>
                          </w:pPr>
                        </w:p>
                      </w:txbxContent>
                    </wps:txbx>
                    <wps:bodyPr wrap="none" lIns="0" tIns="0" rIns="0" bIns="0" upright="0">
                      <a:spAutoFit/>
                    </wps:bodyPr>
                  </wps:wsp>
                </a:graphicData>
              </a:graphic>
            </wp:anchor>
          </w:drawing>
        </mc:Choice>
        <mc:Fallback>
          <w:pict>
            <v:shape id="文本框 8"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7c83D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3hJlDiuMWBX358v/z8ffn1jdRZ&#10;niFAg1n3AfPS+NaPOXX2Azoz61FFm7/Ih2AcxT1fxZVjIiI/qtd1XWFIYGy5IA57eB4ipHfSW5KN&#10;lkacXhGVnz5AmlKXlFzN+TttDPp5Y9xfDsTMHpZ7n3rMVhr349z43ndn5DPg4FvqcM8pMe8d6pp3&#10;ZDHiYuwX4xiiPvRliXI9CG+OCZsoveUKE+xcGCdW2M3blVfi8b1kPfxR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7c83DscBAACZAwAADgAAAAAAAAABACAAAAAeAQAAZHJzL2Uyb0RvYy54&#10;bWxQSwUGAAAAAAYABgBZAQAAVwUAAAAA&#10;">
              <v:fill on="f" focussize="0,0"/>
              <v:stroke on="f"/>
              <v:imagedata o:title=""/>
              <o:lock v:ext="edit" aspectratio="f"/>
              <v:textbox inset="0mm,0mm,0mm,0mm" style="mso-fit-shape-to-text:t;">
                <w:txbxContent>
                  <w:p w14:paraId="72EF181D">
                    <w:pPr>
                      <w:pStyle w:val="14"/>
                      <w:rPr>
                        <w:rFonts w:hint="eastAsia"/>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674B7">
    <w:pPr>
      <w:pStyle w:val="14"/>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B7BFE">
    <w:pPr>
      <w:pStyle w:val="14"/>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52F7D6">
    <w:pPr>
      <w:pStyle w:val="14"/>
      <w:tabs>
        <w:tab w:val="center" w:pos="4479"/>
        <w:tab w:val="clear" w:pos="4153"/>
        <w:tab w:val="clear" w:pos="8306"/>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69C427A">
                          <w:pPr>
                            <w:pStyle w:val="14"/>
                            <w:rPr>
                              <w:rFonts w:hint="eastAsia"/>
                            </w:rPr>
                          </w:pPr>
                        </w:p>
                      </w:txbxContent>
                    </wps:txbx>
                    <wps:bodyPr wrap="none" lIns="0" tIns="0" rIns="0" bIns="0" upright="0">
                      <a:spAutoFit/>
                    </wps:bodyPr>
                  </wps:wsp>
                </a:graphicData>
              </a:graphic>
            </wp:anchor>
          </w:drawing>
        </mc:Choice>
        <mc:Fallback>
          <w:pict>
            <v:shape id="文本框 53"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eOXZ3yQEAAJoDAAAOAAAAAAAAAAEAIAAAAB4BAABkcnMvZTJvRG9j&#10;LnhtbFBLBQYAAAAABgAGAFkBAABZBQAAAAA=&#10;">
              <v:fill on="f" focussize="0,0"/>
              <v:stroke on="f"/>
              <v:imagedata o:title=""/>
              <o:lock v:ext="edit" aspectratio="f"/>
              <v:textbox inset="0mm,0mm,0mm,0mm" style="mso-fit-shape-to-text:t;">
                <w:txbxContent>
                  <w:p w14:paraId="169C427A">
                    <w:pPr>
                      <w:pStyle w:val="14"/>
                      <w:rPr>
                        <w:rFonts w:hint="eastAsia"/>
                      </w:rPr>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4B32F">
    <w:pPr>
      <w:pStyle w:val="14"/>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5DF448">
                          <w:pPr>
                            <w:pStyle w:val="14"/>
                            <w:rPr>
                              <w:rFonts w:hint="eastAsia"/>
                            </w:rPr>
                          </w:pPr>
                        </w:p>
                      </w:txbxContent>
                    </wps:txbx>
                    <wps:bodyPr wrap="none" lIns="0" tIns="0" rIns="0" bIns="0" upright="0">
                      <a:spAutoFit/>
                    </wps:bodyPr>
                  </wps:wsp>
                </a:graphicData>
              </a:graphic>
            </wp:anchor>
          </w:drawing>
        </mc:Choice>
        <mc:Fallback>
          <w:pict>
            <v:shape id="文本框 5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8MRY/coBAACaAwAADgAAAAAAAAABACAAAAAeAQAAZHJzL2Uyb0Rv&#10;Yy54bWxQSwUGAAAAAAYABgBZAQAAWgUAAAAA&#10;">
              <v:fill on="f" focussize="0,0"/>
              <v:stroke on="f"/>
              <v:imagedata o:title=""/>
              <o:lock v:ext="edit" aspectratio="f"/>
              <v:textbox inset="0mm,0mm,0mm,0mm" style="mso-fit-shape-to-text:t;">
                <w:txbxContent>
                  <w:p w14:paraId="795DF448">
                    <w:pPr>
                      <w:pStyle w:val="14"/>
                      <w:rPr>
                        <w:rFonts w:hint="eastAsia"/>
                      </w:rPr>
                    </w:pP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632EAE">
    <w:pPr>
      <w:pStyle w:val="14"/>
    </w:pPr>
    <w: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CF8A4B5">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3CF8A4B5">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11</w:t>
                    </w:r>
                    <w:r>
                      <w:rPr>
                        <w:rFonts w:hint="eastAsia"/>
                      </w:rP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9CD27">
    <w:pPr>
      <w:pStyle w:val="14"/>
      <w:jc w:val="center"/>
    </w:pPr>
    <w:r>
      <mc:AlternateContent>
        <mc:Choice Requires="wps">
          <w:drawing>
            <wp:anchor distT="0" distB="0" distL="114300" distR="114300" simplePos="0" relativeHeight="251662336"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5F4A0B1">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3sYQ8g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koieMWJ37+8f388/f51zeC&#10;PhSoD1Bj3mPAzDTc+AGTZz+gM/MeVLT5i4wIxhHrdJFXDomI/Gi1XK0qDAmMzRfEZ0/PQ4R0J70l&#10;2WhoxPkVWfnxHtKYOqfkas7famPKDI37y4GY2cNy72OP2UrDbpgI7Xx7Qj49jr6hDjedEvPRobLY&#10;X5qNOBu72TiEqPddWaNcD8KHQ8ImSm+5wgg7FcaZFXbTfuWleH4vWU//1OY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L97GEPIAQAAmwMAAA4AAAAAAAAAAQAgAAAAHgEAAGRycy9lMm9Eb2Mu&#10;eG1sUEsFBgAAAAAGAAYAWQEAAFgFAAAAAA==&#10;">
              <v:fill on="f" focussize="0,0"/>
              <v:stroke on="f"/>
              <v:imagedata o:title=""/>
              <o:lock v:ext="edit" aspectratio="f"/>
              <v:textbox inset="0mm,0mm,0mm,0mm" style="mso-fit-shape-to-text:t;">
                <w:txbxContent>
                  <w:p w14:paraId="65F4A0B1">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6C9624">
    <w:pPr>
      <w:pStyle w:val="14"/>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62F456AC">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OqXm5zwAAAAUBAAAPAAAAAAAAAAEAIAAAACIAAABkcnMvZG93bnJl&#10;di54bWxQSwECFAAUAAAACACHTuJAIyeYQs0BAACpAwAADgAAAAAAAAABACAAAAAeAQAAZHJzL2Uy&#10;b0RvYy54bWxQSwUGAAAAAAYABgBZAQAAXQUAAAAA&#10;">
              <v:fill on="f" focussize="0,0"/>
              <v:stroke on="f"/>
              <v:imagedata o:title=""/>
              <o:lock v:ext="edit" aspectratio="f"/>
              <v:textbox inset="0mm,0mm,0mm,0mm" style="mso-fit-shape-to-text:t;">
                <w:txbxContent>
                  <w:p w14:paraId="62F456AC">
                    <w:pPr>
                      <w:pStyle w:val="14"/>
                      <w:rPr>
                        <w:rFonts w:hint="eastAsia"/>
                      </w:rPr>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629DFA">
    <w:pPr>
      <w:pStyle w:val="1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52A09">
    <w:pPr>
      <w:pStyle w:val="1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5955C">
    <w:pPr>
      <w:spacing w:line="1000" w:lineRule="exact"/>
      <w:ind w:right="-48" w:rightChars="-23"/>
      <w:jc w:val="center"/>
      <w:rPr>
        <w:b w:val="0"/>
        <w:bCs/>
        <w:sz w:val="4"/>
        <w:szCs w:val="2"/>
        <w:u w:val="single"/>
      </w:rPr>
    </w:pPr>
    <w:r>
      <w:rPr>
        <w:rFonts w:hint="eastAsia" w:ascii="仿宋" w:hAnsi="仿宋" w:eastAsia="仿宋" w:cs="仿宋"/>
        <w:b w:val="0"/>
        <w:bCs/>
        <w:color w:val="000000"/>
        <w:spacing w:val="4"/>
        <w:sz w:val="28"/>
        <w:szCs w:val="28"/>
        <w:u w:val="single"/>
      </w:rPr>
      <w:t>中国重汽集团</w:t>
    </w:r>
    <w:r>
      <w:rPr>
        <w:rFonts w:hint="eastAsia" w:ascii="仿宋" w:hAnsi="仿宋" w:eastAsia="仿宋" w:cs="仿宋"/>
        <w:b w:val="0"/>
        <w:bCs/>
        <w:color w:val="000000"/>
        <w:spacing w:val="4"/>
        <w:sz w:val="28"/>
        <w:szCs w:val="28"/>
        <w:u w:val="single"/>
        <w:lang w:val="en-US" w:eastAsia="zh-CN"/>
      </w:rPr>
      <w:t>济宁商用车有限公司2</w:t>
    </w:r>
    <w:r>
      <w:rPr>
        <w:rFonts w:hint="eastAsia" w:ascii="仿宋" w:hAnsi="仿宋" w:eastAsia="仿宋" w:cs="仿宋"/>
        <w:b w:val="0"/>
        <w:bCs/>
        <w:color w:val="000000"/>
        <w:spacing w:val="4"/>
        <w:sz w:val="28"/>
        <w:szCs w:val="28"/>
        <w:u w:val="single"/>
      </w:rPr>
      <w:t>02</w:t>
    </w:r>
    <w:r>
      <w:rPr>
        <w:rFonts w:hint="eastAsia" w:ascii="仿宋" w:hAnsi="仿宋" w:eastAsia="仿宋" w:cs="仿宋"/>
        <w:b w:val="0"/>
        <w:bCs/>
        <w:color w:val="000000"/>
        <w:spacing w:val="4"/>
        <w:sz w:val="28"/>
        <w:szCs w:val="28"/>
        <w:u w:val="single"/>
        <w:lang w:val="en-US" w:eastAsia="zh-CN"/>
      </w:rPr>
      <w:t>5</w:t>
    </w:r>
    <w:r>
      <w:rPr>
        <w:rFonts w:hint="eastAsia" w:ascii="仿宋" w:hAnsi="仿宋" w:eastAsia="仿宋" w:cs="仿宋"/>
        <w:b w:val="0"/>
        <w:bCs/>
        <w:color w:val="000000"/>
        <w:spacing w:val="4"/>
        <w:sz w:val="28"/>
        <w:szCs w:val="28"/>
        <w:u w:val="single"/>
      </w:rPr>
      <w:t>年度维修服务商资源库项目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125C2">
    <w:pPr>
      <w:pStyle w:val="15"/>
      <w:pBdr>
        <w:bottom w:val="none" w:color="auto" w:sz="0" w:space="1"/>
      </w:pBdr>
      <w:tabs>
        <w:tab w:val="left" w:pos="1020"/>
        <w:tab w:val="clear" w:pos="4153"/>
      </w:tabs>
    </w:pPr>
    <w:r>
      <w:rPr>
        <w:rFonts w:hint="eastAsia"/>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587465">
    <w:pPr>
      <w:pStyle w:val="15"/>
      <w:pBdr>
        <w:bottom w:val="none" w:color="auto" w:sz="0" w:space="1"/>
      </w:pBdr>
      <w:tabs>
        <w:tab w:val="left" w:pos="1020"/>
        <w:tab w:val="clear" w:pos="4153"/>
      </w:tabs>
    </w:pPr>
    <w:r>
      <w:rPr>
        <w:rFonts w:hint="eastAsia"/>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FC13DAD"/>
    <w:multiLevelType w:val="singleLevel"/>
    <w:tmpl w:val="EFC13DAD"/>
    <w:lvl w:ilvl="0" w:tentative="0">
      <w:start w:val="1"/>
      <w:numFmt w:val="chineseCounting"/>
      <w:suff w:val="nothing"/>
      <w:lvlText w:val="%1、"/>
      <w:lvlJc w:val="left"/>
      <w:rPr>
        <w:rFonts w:hint="eastAsia"/>
      </w:rPr>
    </w:lvl>
  </w:abstractNum>
  <w:abstractNum w:abstractNumId="1">
    <w:nsid w:val="FF45EBF2"/>
    <w:multiLevelType w:val="singleLevel"/>
    <w:tmpl w:val="FF45EBF2"/>
    <w:lvl w:ilvl="0" w:tentative="0">
      <w:start w:val="1"/>
      <w:numFmt w:val="decimal"/>
      <w:lvlText w:val="%1."/>
      <w:lvlJc w:val="left"/>
      <w:pPr>
        <w:tabs>
          <w:tab w:val="left" w:pos="312"/>
        </w:tabs>
      </w:pPr>
    </w:lvl>
  </w:abstractNum>
  <w:abstractNum w:abstractNumId="2">
    <w:nsid w:val="00000002"/>
    <w:multiLevelType w:val="multilevel"/>
    <w:tmpl w:val="00000002"/>
    <w:lvl w:ilvl="0" w:tentative="0">
      <w:start w:val="1"/>
      <w:numFmt w:val="decimal"/>
      <w:lvlText w:val="%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33F3A67"/>
    <w:multiLevelType w:val="singleLevel"/>
    <w:tmpl w:val="033F3A67"/>
    <w:lvl w:ilvl="0" w:tentative="0">
      <w:start w:val="5"/>
      <w:numFmt w:val="chineseCounting"/>
      <w:suff w:val="nothing"/>
      <w:lvlText w:val="%1、"/>
      <w:lvlJc w:val="left"/>
      <w:rPr>
        <w:rFonts w:hint="eastAsia"/>
      </w:rPr>
    </w:lvl>
  </w:abstractNum>
  <w:abstractNum w:abstractNumId="4">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5">
    <w:nsid w:val="736B406B"/>
    <w:multiLevelType w:val="singleLevel"/>
    <w:tmpl w:val="736B406B"/>
    <w:lvl w:ilvl="0" w:tentative="0">
      <w:start w:val="5"/>
      <w:numFmt w:val="decimal"/>
      <w:lvlText w:val="%1."/>
      <w:lvlJc w:val="left"/>
      <w:pPr>
        <w:tabs>
          <w:tab w:val="left" w:pos="312"/>
        </w:tabs>
      </w:pPr>
    </w:lvl>
  </w:abstractNum>
  <w:abstractNum w:abstractNumId="6">
    <w:nsid w:val="7558D0C7"/>
    <w:multiLevelType w:val="singleLevel"/>
    <w:tmpl w:val="7558D0C7"/>
    <w:lvl w:ilvl="0" w:tentative="0">
      <w:start w:val="5"/>
      <w:numFmt w:val="decimal"/>
      <w:lvlText w:val="%1."/>
      <w:lvlJc w:val="left"/>
      <w:pPr>
        <w:tabs>
          <w:tab w:val="left" w:pos="312"/>
        </w:tabs>
      </w:pPr>
      <w:rPr>
        <w:rFonts w:hint="default"/>
        <w:b/>
        <w:bCs/>
      </w:rPr>
    </w:lvl>
  </w:abstractNum>
  <w:num w:numId="1">
    <w:abstractNumId w:val="6"/>
  </w:num>
  <w:num w:numId="2">
    <w:abstractNumId w:val="3"/>
  </w:num>
  <w:num w:numId="3">
    <w:abstractNumId w:val="2"/>
  </w:num>
  <w:num w:numId="4">
    <w:abstractNumId w:val="4"/>
  </w:num>
  <w:num w:numId="5">
    <w:abstractNumId w:val="0"/>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evenAndOddHeaders w:val="1"/>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DU3NTU3MzQ2YzZlMTE0MzU3ZDAzNmJjOGUyZDY0NmUifQ=="/>
  </w:docVars>
  <w:rsids>
    <w:rsidRoot w:val="003447BF"/>
    <w:rsid w:val="0000023A"/>
    <w:rsid w:val="000011DF"/>
    <w:rsid w:val="00002207"/>
    <w:rsid w:val="0000340B"/>
    <w:rsid w:val="000035F7"/>
    <w:rsid w:val="00003EA6"/>
    <w:rsid w:val="000048DB"/>
    <w:rsid w:val="000056AD"/>
    <w:rsid w:val="00006391"/>
    <w:rsid w:val="000066B1"/>
    <w:rsid w:val="00007938"/>
    <w:rsid w:val="000109D5"/>
    <w:rsid w:val="00010C85"/>
    <w:rsid w:val="00011399"/>
    <w:rsid w:val="00011CC1"/>
    <w:rsid w:val="000126A7"/>
    <w:rsid w:val="00013A5B"/>
    <w:rsid w:val="00013B94"/>
    <w:rsid w:val="00013CCE"/>
    <w:rsid w:val="00013EAD"/>
    <w:rsid w:val="000140D2"/>
    <w:rsid w:val="00015473"/>
    <w:rsid w:val="00016CB2"/>
    <w:rsid w:val="000176E1"/>
    <w:rsid w:val="0002035A"/>
    <w:rsid w:val="000203CA"/>
    <w:rsid w:val="0002243D"/>
    <w:rsid w:val="00022BFC"/>
    <w:rsid w:val="000235F1"/>
    <w:rsid w:val="00023A25"/>
    <w:rsid w:val="00027A64"/>
    <w:rsid w:val="000305C9"/>
    <w:rsid w:val="00030F29"/>
    <w:rsid w:val="00031202"/>
    <w:rsid w:val="00031718"/>
    <w:rsid w:val="0003264D"/>
    <w:rsid w:val="00033243"/>
    <w:rsid w:val="00034CC4"/>
    <w:rsid w:val="00034F4C"/>
    <w:rsid w:val="00035188"/>
    <w:rsid w:val="00035689"/>
    <w:rsid w:val="00035775"/>
    <w:rsid w:val="00035E1B"/>
    <w:rsid w:val="000368DB"/>
    <w:rsid w:val="00036978"/>
    <w:rsid w:val="00036C95"/>
    <w:rsid w:val="000370BC"/>
    <w:rsid w:val="00042463"/>
    <w:rsid w:val="000433A7"/>
    <w:rsid w:val="00043FE0"/>
    <w:rsid w:val="00046197"/>
    <w:rsid w:val="0004713F"/>
    <w:rsid w:val="00050A47"/>
    <w:rsid w:val="00050FAE"/>
    <w:rsid w:val="00051026"/>
    <w:rsid w:val="0005230D"/>
    <w:rsid w:val="00052373"/>
    <w:rsid w:val="0005298D"/>
    <w:rsid w:val="00053A3B"/>
    <w:rsid w:val="00054226"/>
    <w:rsid w:val="000547D0"/>
    <w:rsid w:val="000551E5"/>
    <w:rsid w:val="00055A92"/>
    <w:rsid w:val="000601C2"/>
    <w:rsid w:val="000602B2"/>
    <w:rsid w:val="000605AD"/>
    <w:rsid w:val="0006147C"/>
    <w:rsid w:val="0006230D"/>
    <w:rsid w:val="00062487"/>
    <w:rsid w:val="000629E2"/>
    <w:rsid w:val="00062C50"/>
    <w:rsid w:val="00062D25"/>
    <w:rsid w:val="00063CA3"/>
    <w:rsid w:val="00064E83"/>
    <w:rsid w:val="00066470"/>
    <w:rsid w:val="00066685"/>
    <w:rsid w:val="000702C7"/>
    <w:rsid w:val="0007042D"/>
    <w:rsid w:val="000711E0"/>
    <w:rsid w:val="000711E8"/>
    <w:rsid w:val="000713FA"/>
    <w:rsid w:val="00071B86"/>
    <w:rsid w:val="00072B98"/>
    <w:rsid w:val="00073F28"/>
    <w:rsid w:val="00074924"/>
    <w:rsid w:val="000758F4"/>
    <w:rsid w:val="00075EE4"/>
    <w:rsid w:val="00076460"/>
    <w:rsid w:val="000769C0"/>
    <w:rsid w:val="0008030B"/>
    <w:rsid w:val="0008074A"/>
    <w:rsid w:val="000807B8"/>
    <w:rsid w:val="00080FDE"/>
    <w:rsid w:val="00080FEA"/>
    <w:rsid w:val="00081392"/>
    <w:rsid w:val="000825CD"/>
    <w:rsid w:val="00082C65"/>
    <w:rsid w:val="00082E41"/>
    <w:rsid w:val="00083710"/>
    <w:rsid w:val="00083C90"/>
    <w:rsid w:val="00083F30"/>
    <w:rsid w:val="00084236"/>
    <w:rsid w:val="00084B82"/>
    <w:rsid w:val="000850E9"/>
    <w:rsid w:val="000859E7"/>
    <w:rsid w:val="00085F92"/>
    <w:rsid w:val="00086313"/>
    <w:rsid w:val="00086606"/>
    <w:rsid w:val="00086CF7"/>
    <w:rsid w:val="00086E47"/>
    <w:rsid w:val="00087562"/>
    <w:rsid w:val="00090082"/>
    <w:rsid w:val="000903E0"/>
    <w:rsid w:val="0009085D"/>
    <w:rsid w:val="000915B5"/>
    <w:rsid w:val="0009170C"/>
    <w:rsid w:val="0009218A"/>
    <w:rsid w:val="000924E1"/>
    <w:rsid w:val="00092ABD"/>
    <w:rsid w:val="00093597"/>
    <w:rsid w:val="00093BE6"/>
    <w:rsid w:val="00093F23"/>
    <w:rsid w:val="000940E3"/>
    <w:rsid w:val="00095816"/>
    <w:rsid w:val="00095825"/>
    <w:rsid w:val="000977D2"/>
    <w:rsid w:val="000A000A"/>
    <w:rsid w:val="000A23F5"/>
    <w:rsid w:val="000A2765"/>
    <w:rsid w:val="000A3F5B"/>
    <w:rsid w:val="000A424B"/>
    <w:rsid w:val="000A5072"/>
    <w:rsid w:val="000A70C0"/>
    <w:rsid w:val="000A76FF"/>
    <w:rsid w:val="000A79E8"/>
    <w:rsid w:val="000B005C"/>
    <w:rsid w:val="000B06EC"/>
    <w:rsid w:val="000B1345"/>
    <w:rsid w:val="000B1727"/>
    <w:rsid w:val="000B1DF7"/>
    <w:rsid w:val="000B2779"/>
    <w:rsid w:val="000B3E42"/>
    <w:rsid w:val="000B47AD"/>
    <w:rsid w:val="000B517B"/>
    <w:rsid w:val="000B527A"/>
    <w:rsid w:val="000B6146"/>
    <w:rsid w:val="000B6DD8"/>
    <w:rsid w:val="000C0825"/>
    <w:rsid w:val="000C17A9"/>
    <w:rsid w:val="000C25EF"/>
    <w:rsid w:val="000C2C0B"/>
    <w:rsid w:val="000C3ED3"/>
    <w:rsid w:val="000C482E"/>
    <w:rsid w:val="000C6390"/>
    <w:rsid w:val="000C64E7"/>
    <w:rsid w:val="000C6B8A"/>
    <w:rsid w:val="000C79E7"/>
    <w:rsid w:val="000C7F44"/>
    <w:rsid w:val="000C7F80"/>
    <w:rsid w:val="000D0155"/>
    <w:rsid w:val="000D14A9"/>
    <w:rsid w:val="000D2F21"/>
    <w:rsid w:val="000D3922"/>
    <w:rsid w:val="000D486A"/>
    <w:rsid w:val="000D486E"/>
    <w:rsid w:val="000D4D7C"/>
    <w:rsid w:val="000D4D91"/>
    <w:rsid w:val="000D4EA2"/>
    <w:rsid w:val="000D55C4"/>
    <w:rsid w:val="000D5E0D"/>
    <w:rsid w:val="000D6F72"/>
    <w:rsid w:val="000D7392"/>
    <w:rsid w:val="000D7A5B"/>
    <w:rsid w:val="000E0D71"/>
    <w:rsid w:val="000E2607"/>
    <w:rsid w:val="000E31DA"/>
    <w:rsid w:val="000E3266"/>
    <w:rsid w:val="000E3A8A"/>
    <w:rsid w:val="000E406C"/>
    <w:rsid w:val="000E444B"/>
    <w:rsid w:val="000E4FD8"/>
    <w:rsid w:val="000E58F5"/>
    <w:rsid w:val="000E5A9F"/>
    <w:rsid w:val="000F02A3"/>
    <w:rsid w:val="000F1557"/>
    <w:rsid w:val="000F1864"/>
    <w:rsid w:val="000F259B"/>
    <w:rsid w:val="000F379E"/>
    <w:rsid w:val="000F42DF"/>
    <w:rsid w:val="000F456F"/>
    <w:rsid w:val="000F47D9"/>
    <w:rsid w:val="000F513A"/>
    <w:rsid w:val="000F5A20"/>
    <w:rsid w:val="000F7555"/>
    <w:rsid w:val="001005DF"/>
    <w:rsid w:val="00100B27"/>
    <w:rsid w:val="00102526"/>
    <w:rsid w:val="0010264B"/>
    <w:rsid w:val="00102A52"/>
    <w:rsid w:val="001043B1"/>
    <w:rsid w:val="001049AB"/>
    <w:rsid w:val="00104A1E"/>
    <w:rsid w:val="00104B25"/>
    <w:rsid w:val="001057C3"/>
    <w:rsid w:val="00105D37"/>
    <w:rsid w:val="00107537"/>
    <w:rsid w:val="00107C0E"/>
    <w:rsid w:val="001112B1"/>
    <w:rsid w:val="0011183F"/>
    <w:rsid w:val="00112A18"/>
    <w:rsid w:val="00112EA4"/>
    <w:rsid w:val="0011354F"/>
    <w:rsid w:val="00114457"/>
    <w:rsid w:val="00114A6A"/>
    <w:rsid w:val="00114E84"/>
    <w:rsid w:val="0011558A"/>
    <w:rsid w:val="001159DD"/>
    <w:rsid w:val="001160D8"/>
    <w:rsid w:val="00120F1C"/>
    <w:rsid w:val="0012261D"/>
    <w:rsid w:val="001228DF"/>
    <w:rsid w:val="001228FF"/>
    <w:rsid w:val="00123E58"/>
    <w:rsid w:val="00123EBD"/>
    <w:rsid w:val="001258FA"/>
    <w:rsid w:val="00125FC0"/>
    <w:rsid w:val="001263DC"/>
    <w:rsid w:val="0012648F"/>
    <w:rsid w:val="0012656C"/>
    <w:rsid w:val="0012708D"/>
    <w:rsid w:val="00127270"/>
    <w:rsid w:val="001302DE"/>
    <w:rsid w:val="0013033C"/>
    <w:rsid w:val="001306E4"/>
    <w:rsid w:val="00131E0F"/>
    <w:rsid w:val="001328C8"/>
    <w:rsid w:val="00133BAB"/>
    <w:rsid w:val="0013423B"/>
    <w:rsid w:val="00134F74"/>
    <w:rsid w:val="00135518"/>
    <w:rsid w:val="0013625A"/>
    <w:rsid w:val="00136356"/>
    <w:rsid w:val="0013681A"/>
    <w:rsid w:val="001369FF"/>
    <w:rsid w:val="0014056C"/>
    <w:rsid w:val="0014122C"/>
    <w:rsid w:val="00142434"/>
    <w:rsid w:val="0014387D"/>
    <w:rsid w:val="001450B9"/>
    <w:rsid w:val="00146A76"/>
    <w:rsid w:val="001471B2"/>
    <w:rsid w:val="001471D4"/>
    <w:rsid w:val="0015024C"/>
    <w:rsid w:val="00152E22"/>
    <w:rsid w:val="0015365C"/>
    <w:rsid w:val="00154D0D"/>
    <w:rsid w:val="00156A1E"/>
    <w:rsid w:val="00157933"/>
    <w:rsid w:val="00157F55"/>
    <w:rsid w:val="001608A1"/>
    <w:rsid w:val="00160CA8"/>
    <w:rsid w:val="00160CB4"/>
    <w:rsid w:val="00161267"/>
    <w:rsid w:val="00161531"/>
    <w:rsid w:val="00161CFF"/>
    <w:rsid w:val="00161D40"/>
    <w:rsid w:val="00161DA3"/>
    <w:rsid w:val="00162435"/>
    <w:rsid w:val="001637D7"/>
    <w:rsid w:val="0016432A"/>
    <w:rsid w:val="001648E0"/>
    <w:rsid w:val="00164ED6"/>
    <w:rsid w:val="001652C8"/>
    <w:rsid w:val="001656BB"/>
    <w:rsid w:val="00166452"/>
    <w:rsid w:val="0016657A"/>
    <w:rsid w:val="001708B6"/>
    <w:rsid w:val="00171559"/>
    <w:rsid w:val="001723D0"/>
    <w:rsid w:val="00172ADC"/>
    <w:rsid w:val="00177487"/>
    <w:rsid w:val="001778BA"/>
    <w:rsid w:val="00177CEC"/>
    <w:rsid w:val="001801B1"/>
    <w:rsid w:val="00180DE7"/>
    <w:rsid w:val="0018208D"/>
    <w:rsid w:val="00182D25"/>
    <w:rsid w:val="00184A4E"/>
    <w:rsid w:val="001851E0"/>
    <w:rsid w:val="001853C2"/>
    <w:rsid w:val="00185E90"/>
    <w:rsid w:val="00185FEE"/>
    <w:rsid w:val="00187848"/>
    <w:rsid w:val="00187C73"/>
    <w:rsid w:val="00187F43"/>
    <w:rsid w:val="0019057F"/>
    <w:rsid w:val="001917A0"/>
    <w:rsid w:val="00191F3F"/>
    <w:rsid w:val="001932C1"/>
    <w:rsid w:val="0019365A"/>
    <w:rsid w:val="001953D9"/>
    <w:rsid w:val="00195A1B"/>
    <w:rsid w:val="00196915"/>
    <w:rsid w:val="00197DDB"/>
    <w:rsid w:val="001A0476"/>
    <w:rsid w:val="001A0538"/>
    <w:rsid w:val="001A0773"/>
    <w:rsid w:val="001A3503"/>
    <w:rsid w:val="001A3DE7"/>
    <w:rsid w:val="001A477E"/>
    <w:rsid w:val="001A5DBA"/>
    <w:rsid w:val="001A703C"/>
    <w:rsid w:val="001A70BD"/>
    <w:rsid w:val="001A7F57"/>
    <w:rsid w:val="001B00E7"/>
    <w:rsid w:val="001B1B87"/>
    <w:rsid w:val="001B4AF3"/>
    <w:rsid w:val="001B6A93"/>
    <w:rsid w:val="001C0B56"/>
    <w:rsid w:val="001C0DAC"/>
    <w:rsid w:val="001C1047"/>
    <w:rsid w:val="001C109C"/>
    <w:rsid w:val="001C234A"/>
    <w:rsid w:val="001C394F"/>
    <w:rsid w:val="001C3B70"/>
    <w:rsid w:val="001C4A9E"/>
    <w:rsid w:val="001C4B17"/>
    <w:rsid w:val="001C70F9"/>
    <w:rsid w:val="001C7893"/>
    <w:rsid w:val="001C7D91"/>
    <w:rsid w:val="001D065F"/>
    <w:rsid w:val="001D06C5"/>
    <w:rsid w:val="001D09BD"/>
    <w:rsid w:val="001D1BA4"/>
    <w:rsid w:val="001D1DF0"/>
    <w:rsid w:val="001D5539"/>
    <w:rsid w:val="001D6A5D"/>
    <w:rsid w:val="001D71CD"/>
    <w:rsid w:val="001E0F4E"/>
    <w:rsid w:val="001E174C"/>
    <w:rsid w:val="001E1FE5"/>
    <w:rsid w:val="001E28B7"/>
    <w:rsid w:val="001E2AFF"/>
    <w:rsid w:val="001E345D"/>
    <w:rsid w:val="001E39F6"/>
    <w:rsid w:val="001E4164"/>
    <w:rsid w:val="001E4691"/>
    <w:rsid w:val="001E516F"/>
    <w:rsid w:val="001E562F"/>
    <w:rsid w:val="001E6646"/>
    <w:rsid w:val="001E70F0"/>
    <w:rsid w:val="001E7E17"/>
    <w:rsid w:val="001F0144"/>
    <w:rsid w:val="001F03C3"/>
    <w:rsid w:val="001F0E74"/>
    <w:rsid w:val="001F11D2"/>
    <w:rsid w:val="001F139E"/>
    <w:rsid w:val="001F1D33"/>
    <w:rsid w:val="001F245F"/>
    <w:rsid w:val="001F25F8"/>
    <w:rsid w:val="001F2BB0"/>
    <w:rsid w:val="001F337F"/>
    <w:rsid w:val="001F3A41"/>
    <w:rsid w:val="001F46E7"/>
    <w:rsid w:val="001F4AC1"/>
    <w:rsid w:val="001F4EEC"/>
    <w:rsid w:val="001F6864"/>
    <w:rsid w:val="001F7DFE"/>
    <w:rsid w:val="0020091A"/>
    <w:rsid w:val="00201EA1"/>
    <w:rsid w:val="002039FF"/>
    <w:rsid w:val="00203CF7"/>
    <w:rsid w:val="00203E0E"/>
    <w:rsid w:val="002047D2"/>
    <w:rsid w:val="002049D9"/>
    <w:rsid w:val="00205850"/>
    <w:rsid w:val="0020679E"/>
    <w:rsid w:val="00206A71"/>
    <w:rsid w:val="002071C3"/>
    <w:rsid w:val="0020743F"/>
    <w:rsid w:val="002106C9"/>
    <w:rsid w:val="00210902"/>
    <w:rsid w:val="00211DB2"/>
    <w:rsid w:val="00211EEF"/>
    <w:rsid w:val="00216AA3"/>
    <w:rsid w:val="00217CE3"/>
    <w:rsid w:val="002230A3"/>
    <w:rsid w:val="00223BB6"/>
    <w:rsid w:val="00223D75"/>
    <w:rsid w:val="0022416B"/>
    <w:rsid w:val="00224DF5"/>
    <w:rsid w:val="0022670E"/>
    <w:rsid w:val="002272FC"/>
    <w:rsid w:val="00227E8F"/>
    <w:rsid w:val="002330D4"/>
    <w:rsid w:val="002332B2"/>
    <w:rsid w:val="002332EF"/>
    <w:rsid w:val="00234927"/>
    <w:rsid w:val="00234ABD"/>
    <w:rsid w:val="00234FBE"/>
    <w:rsid w:val="00234FC1"/>
    <w:rsid w:val="00236056"/>
    <w:rsid w:val="0023657F"/>
    <w:rsid w:val="00236F49"/>
    <w:rsid w:val="00237B23"/>
    <w:rsid w:val="00237E16"/>
    <w:rsid w:val="002401A4"/>
    <w:rsid w:val="00240742"/>
    <w:rsid w:val="00240890"/>
    <w:rsid w:val="0024103C"/>
    <w:rsid w:val="00241470"/>
    <w:rsid w:val="002418C4"/>
    <w:rsid w:val="0024334D"/>
    <w:rsid w:val="002437BF"/>
    <w:rsid w:val="00243AF4"/>
    <w:rsid w:val="002444B8"/>
    <w:rsid w:val="002444EF"/>
    <w:rsid w:val="00245A2F"/>
    <w:rsid w:val="00245CCD"/>
    <w:rsid w:val="00245D70"/>
    <w:rsid w:val="00245F4A"/>
    <w:rsid w:val="00246312"/>
    <w:rsid w:val="00246E64"/>
    <w:rsid w:val="00247266"/>
    <w:rsid w:val="00247518"/>
    <w:rsid w:val="002516D9"/>
    <w:rsid w:val="0025278D"/>
    <w:rsid w:val="00253410"/>
    <w:rsid w:val="00253B8D"/>
    <w:rsid w:val="0025474D"/>
    <w:rsid w:val="002553C4"/>
    <w:rsid w:val="0025548A"/>
    <w:rsid w:val="00256532"/>
    <w:rsid w:val="00256680"/>
    <w:rsid w:val="00256758"/>
    <w:rsid w:val="002575B7"/>
    <w:rsid w:val="00257BC9"/>
    <w:rsid w:val="0026150E"/>
    <w:rsid w:val="00261D7B"/>
    <w:rsid w:val="00261FDD"/>
    <w:rsid w:val="002622F1"/>
    <w:rsid w:val="002638BB"/>
    <w:rsid w:val="0026442A"/>
    <w:rsid w:val="00264ACE"/>
    <w:rsid w:val="002650E7"/>
    <w:rsid w:val="00270705"/>
    <w:rsid w:val="0027177D"/>
    <w:rsid w:val="00271A0A"/>
    <w:rsid w:val="00271A2C"/>
    <w:rsid w:val="002726E6"/>
    <w:rsid w:val="0027316E"/>
    <w:rsid w:val="00273C2D"/>
    <w:rsid w:val="002740CA"/>
    <w:rsid w:val="00274153"/>
    <w:rsid w:val="00274683"/>
    <w:rsid w:val="00275B67"/>
    <w:rsid w:val="002777B6"/>
    <w:rsid w:val="00277AAF"/>
    <w:rsid w:val="00277E3F"/>
    <w:rsid w:val="00277FD4"/>
    <w:rsid w:val="002806B7"/>
    <w:rsid w:val="00281775"/>
    <w:rsid w:val="0028179E"/>
    <w:rsid w:val="00281AA6"/>
    <w:rsid w:val="002849AD"/>
    <w:rsid w:val="00285B8B"/>
    <w:rsid w:val="00285CB2"/>
    <w:rsid w:val="00285D9D"/>
    <w:rsid w:val="00286D70"/>
    <w:rsid w:val="0029023A"/>
    <w:rsid w:val="002908CC"/>
    <w:rsid w:val="00290F78"/>
    <w:rsid w:val="002922B8"/>
    <w:rsid w:val="002922F0"/>
    <w:rsid w:val="00292AAB"/>
    <w:rsid w:val="00292AEF"/>
    <w:rsid w:val="00293E14"/>
    <w:rsid w:val="002951E9"/>
    <w:rsid w:val="00295456"/>
    <w:rsid w:val="00296619"/>
    <w:rsid w:val="00296699"/>
    <w:rsid w:val="00297CE2"/>
    <w:rsid w:val="002A000C"/>
    <w:rsid w:val="002A00A4"/>
    <w:rsid w:val="002A00F9"/>
    <w:rsid w:val="002A0BA8"/>
    <w:rsid w:val="002A2078"/>
    <w:rsid w:val="002A2153"/>
    <w:rsid w:val="002A2208"/>
    <w:rsid w:val="002A22D5"/>
    <w:rsid w:val="002A2AAF"/>
    <w:rsid w:val="002A2C3F"/>
    <w:rsid w:val="002A3F0B"/>
    <w:rsid w:val="002A3FFA"/>
    <w:rsid w:val="002A421A"/>
    <w:rsid w:val="002A59F7"/>
    <w:rsid w:val="002A5D95"/>
    <w:rsid w:val="002A5DB0"/>
    <w:rsid w:val="002A63F2"/>
    <w:rsid w:val="002B01E2"/>
    <w:rsid w:val="002B0372"/>
    <w:rsid w:val="002B12F1"/>
    <w:rsid w:val="002B18B8"/>
    <w:rsid w:val="002B1CE6"/>
    <w:rsid w:val="002B2899"/>
    <w:rsid w:val="002B5016"/>
    <w:rsid w:val="002B5135"/>
    <w:rsid w:val="002B5881"/>
    <w:rsid w:val="002B5BE4"/>
    <w:rsid w:val="002B6529"/>
    <w:rsid w:val="002B6E49"/>
    <w:rsid w:val="002B7B69"/>
    <w:rsid w:val="002C05CA"/>
    <w:rsid w:val="002C1DA8"/>
    <w:rsid w:val="002C243C"/>
    <w:rsid w:val="002C296F"/>
    <w:rsid w:val="002C2972"/>
    <w:rsid w:val="002C364F"/>
    <w:rsid w:val="002C44D2"/>
    <w:rsid w:val="002C4507"/>
    <w:rsid w:val="002C4A24"/>
    <w:rsid w:val="002C625E"/>
    <w:rsid w:val="002C662D"/>
    <w:rsid w:val="002C7038"/>
    <w:rsid w:val="002C7783"/>
    <w:rsid w:val="002D037B"/>
    <w:rsid w:val="002D046C"/>
    <w:rsid w:val="002D15B4"/>
    <w:rsid w:val="002D185A"/>
    <w:rsid w:val="002D1F57"/>
    <w:rsid w:val="002D2A91"/>
    <w:rsid w:val="002D32FC"/>
    <w:rsid w:val="002D34FF"/>
    <w:rsid w:val="002D3628"/>
    <w:rsid w:val="002D4284"/>
    <w:rsid w:val="002D478F"/>
    <w:rsid w:val="002D50D1"/>
    <w:rsid w:val="002D5708"/>
    <w:rsid w:val="002D59E9"/>
    <w:rsid w:val="002D5AF4"/>
    <w:rsid w:val="002D677C"/>
    <w:rsid w:val="002D6F72"/>
    <w:rsid w:val="002D700F"/>
    <w:rsid w:val="002D79E9"/>
    <w:rsid w:val="002D7D93"/>
    <w:rsid w:val="002E0C88"/>
    <w:rsid w:val="002E1A3C"/>
    <w:rsid w:val="002E206E"/>
    <w:rsid w:val="002E24B9"/>
    <w:rsid w:val="002E2A22"/>
    <w:rsid w:val="002E3F33"/>
    <w:rsid w:val="002E556A"/>
    <w:rsid w:val="002E6683"/>
    <w:rsid w:val="002E66B1"/>
    <w:rsid w:val="002E6C06"/>
    <w:rsid w:val="002E7155"/>
    <w:rsid w:val="002E74EB"/>
    <w:rsid w:val="002E7666"/>
    <w:rsid w:val="002E78FD"/>
    <w:rsid w:val="002F0C2A"/>
    <w:rsid w:val="002F2A4A"/>
    <w:rsid w:val="002F336F"/>
    <w:rsid w:val="002F3A0F"/>
    <w:rsid w:val="002F3AD1"/>
    <w:rsid w:val="002F48AC"/>
    <w:rsid w:val="002F4AC5"/>
    <w:rsid w:val="002F4F1E"/>
    <w:rsid w:val="002F7B85"/>
    <w:rsid w:val="002F7BA7"/>
    <w:rsid w:val="0030183C"/>
    <w:rsid w:val="00301C92"/>
    <w:rsid w:val="00302CB6"/>
    <w:rsid w:val="003030AC"/>
    <w:rsid w:val="00303AD0"/>
    <w:rsid w:val="0030419C"/>
    <w:rsid w:val="00304399"/>
    <w:rsid w:val="0030440D"/>
    <w:rsid w:val="00304CB5"/>
    <w:rsid w:val="00304F1A"/>
    <w:rsid w:val="0030503D"/>
    <w:rsid w:val="003058C6"/>
    <w:rsid w:val="003058F1"/>
    <w:rsid w:val="003059FD"/>
    <w:rsid w:val="0030603D"/>
    <w:rsid w:val="00306E10"/>
    <w:rsid w:val="00311F53"/>
    <w:rsid w:val="00312AD3"/>
    <w:rsid w:val="00312C29"/>
    <w:rsid w:val="0031371E"/>
    <w:rsid w:val="00313F9C"/>
    <w:rsid w:val="00314212"/>
    <w:rsid w:val="00314F71"/>
    <w:rsid w:val="003154DE"/>
    <w:rsid w:val="0031577A"/>
    <w:rsid w:val="003162E8"/>
    <w:rsid w:val="00316501"/>
    <w:rsid w:val="0031664C"/>
    <w:rsid w:val="00317434"/>
    <w:rsid w:val="0031770E"/>
    <w:rsid w:val="003208EE"/>
    <w:rsid w:val="003210EA"/>
    <w:rsid w:val="0032300C"/>
    <w:rsid w:val="00323CEC"/>
    <w:rsid w:val="00323CEF"/>
    <w:rsid w:val="00323D93"/>
    <w:rsid w:val="00324AF8"/>
    <w:rsid w:val="003250CA"/>
    <w:rsid w:val="00325E27"/>
    <w:rsid w:val="003275B3"/>
    <w:rsid w:val="003275C9"/>
    <w:rsid w:val="003276D0"/>
    <w:rsid w:val="00327747"/>
    <w:rsid w:val="00327895"/>
    <w:rsid w:val="00327E98"/>
    <w:rsid w:val="00332B93"/>
    <w:rsid w:val="00332D92"/>
    <w:rsid w:val="003331CD"/>
    <w:rsid w:val="00333EF5"/>
    <w:rsid w:val="00334FCD"/>
    <w:rsid w:val="00335FDD"/>
    <w:rsid w:val="00336698"/>
    <w:rsid w:val="0033708F"/>
    <w:rsid w:val="003372AA"/>
    <w:rsid w:val="00337328"/>
    <w:rsid w:val="00340410"/>
    <w:rsid w:val="00340911"/>
    <w:rsid w:val="00341DDB"/>
    <w:rsid w:val="00342F07"/>
    <w:rsid w:val="00343CD4"/>
    <w:rsid w:val="003447BF"/>
    <w:rsid w:val="00344B0C"/>
    <w:rsid w:val="003453AC"/>
    <w:rsid w:val="003453B7"/>
    <w:rsid w:val="003456EA"/>
    <w:rsid w:val="00346034"/>
    <w:rsid w:val="00346F1E"/>
    <w:rsid w:val="00347301"/>
    <w:rsid w:val="003475BD"/>
    <w:rsid w:val="00350ABC"/>
    <w:rsid w:val="00350D6A"/>
    <w:rsid w:val="003517BF"/>
    <w:rsid w:val="00352BCF"/>
    <w:rsid w:val="00353563"/>
    <w:rsid w:val="003539D5"/>
    <w:rsid w:val="00354518"/>
    <w:rsid w:val="00355532"/>
    <w:rsid w:val="00355EAD"/>
    <w:rsid w:val="00355F34"/>
    <w:rsid w:val="003560A7"/>
    <w:rsid w:val="00357707"/>
    <w:rsid w:val="00360AB3"/>
    <w:rsid w:val="00360B4A"/>
    <w:rsid w:val="00360D4A"/>
    <w:rsid w:val="003627B9"/>
    <w:rsid w:val="00362AA0"/>
    <w:rsid w:val="00363894"/>
    <w:rsid w:val="00363DB9"/>
    <w:rsid w:val="00366BF1"/>
    <w:rsid w:val="00366DBA"/>
    <w:rsid w:val="003670E6"/>
    <w:rsid w:val="003704BC"/>
    <w:rsid w:val="003705D4"/>
    <w:rsid w:val="003712A8"/>
    <w:rsid w:val="0037221C"/>
    <w:rsid w:val="00372CDD"/>
    <w:rsid w:val="00372F98"/>
    <w:rsid w:val="003730E5"/>
    <w:rsid w:val="0037345E"/>
    <w:rsid w:val="003738A3"/>
    <w:rsid w:val="0037448D"/>
    <w:rsid w:val="0037492B"/>
    <w:rsid w:val="00376454"/>
    <w:rsid w:val="00377C5E"/>
    <w:rsid w:val="00380AC9"/>
    <w:rsid w:val="00380F99"/>
    <w:rsid w:val="003814D2"/>
    <w:rsid w:val="0038248B"/>
    <w:rsid w:val="00382E34"/>
    <w:rsid w:val="00383EDC"/>
    <w:rsid w:val="00384A33"/>
    <w:rsid w:val="00387BFB"/>
    <w:rsid w:val="0039049F"/>
    <w:rsid w:val="00390BA0"/>
    <w:rsid w:val="00391CBF"/>
    <w:rsid w:val="00391F59"/>
    <w:rsid w:val="0039243F"/>
    <w:rsid w:val="00393515"/>
    <w:rsid w:val="003936E5"/>
    <w:rsid w:val="00394999"/>
    <w:rsid w:val="00394A5E"/>
    <w:rsid w:val="00394FDC"/>
    <w:rsid w:val="00395111"/>
    <w:rsid w:val="003955A2"/>
    <w:rsid w:val="00396005"/>
    <w:rsid w:val="003962B6"/>
    <w:rsid w:val="0039667E"/>
    <w:rsid w:val="00397485"/>
    <w:rsid w:val="003A077D"/>
    <w:rsid w:val="003A0D2D"/>
    <w:rsid w:val="003A157A"/>
    <w:rsid w:val="003A1CA9"/>
    <w:rsid w:val="003A22A0"/>
    <w:rsid w:val="003A3071"/>
    <w:rsid w:val="003A31B0"/>
    <w:rsid w:val="003A4141"/>
    <w:rsid w:val="003A4916"/>
    <w:rsid w:val="003A5AB3"/>
    <w:rsid w:val="003A616E"/>
    <w:rsid w:val="003A6EA0"/>
    <w:rsid w:val="003A6F47"/>
    <w:rsid w:val="003A7020"/>
    <w:rsid w:val="003B030C"/>
    <w:rsid w:val="003B0768"/>
    <w:rsid w:val="003B12E1"/>
    <w:rsid w:val="003B12F5"/>
    <w:rsid w:val="003B2025"/>
    <w:rsid w:val="003B4186"/>
    <w:rsid w:val="003B43AE"/>
    <w:rsid w:val="003B4955"/>
    <w:rsid w:val="003B4A6D"/>
    <w:rsid w:val="003B5086"/>
    <w:rsid w:val="003B554A"/>
    <w:rsid w:val="003B6086"/>
    <w:rsid w:val="003B6F25"/>
    <w:rsid w:val="003B7877"/>
    <w:rsid w:val="003B7DF3"/>
    <w:rsid w:val="003C0548"/>
    <w:rsid w:val="003C0D3E"/>
    <w:rsid w:val="003C1101"/>
    <w:rsid w:val="003C1A89"/>
    <w:rsid w:val="003C2ADE"/>
    <w:rsid w:val="003C43BB"/>
    <w:rsid w:val="003C4BB9"/>
    <w:rsid w:val="003C51CE"/>
    <w:rsid w:val="003C5EE4"/>
    <w:rsid w:val="003C6E30"/>
    <w:rsid w:val="003C7426"/>
    <w:rsid w:val="003C7AC5"/>
    <w:rsid w:val="003D06B5"/>
    <w:rsid w:val="003D24E4"/>
    <w:rsid w:val="003D2CAD"/>
    <w:rsid w:val="003D32CB"/>
    <w:rsid w:val="003D3562"/>
    <w:rsid w:val="003D427E"/>
    <w:rsid w:val="003D5F94"/>
    <w:rsid w:val="003D692F"/>
    <w:rsid w:val="003D75E3"/>
    <w:rsid w:val="003D77DF"/>
    <w:rsid w:val="003D7BF1"/>
    <w:rsid w:val="003D7E97"/>
    <w:rsid w:val="003E079B"/>
    <w:rsid w:val="003E1132"/>
    <w:rsid w:val="003E1E4D"/>
    <w:rsid w:val="003E2B07"/>
    <w:rsid w:val="003E2CD9"/>
    <w:rsid w:val="003E2F40"/>
    <w:rsid w:val="003E499F"/>
    <w:rsid w:val="003E5280"/>
    <w:rsid w:val="003E5D1E"/>
    <w:rsid w:val="003E61F1"/>
    <w:rsid w:val="003E6CE7"/>
    <w:rsid w:val="003E7138"/>
    <w:rsid w:val="003E7A55"/>
    <w:rsid w:val="003F01B1"/>
    <w:rsid w:val="003F1410"/>
    <w:rsid w:val="003F1823"/>
    <w:rsid w:val="003F18EF"/>
    <w:rsid w:val="003F2A8C"/>
    <w:rsid w:val="003F3876"/>
    <w:rsid w:val="003F4857"/>
    <w:rsid w:val="003F698E"/>
    <w:rsid w:val="003F7389"/>
    <w:rsid w:val="003F7E5E"/>
    <w:rsid w:val="00400481"/>
    <w:rsid w:val="004006F8"/>
    <w:rsid w:val="00402B19"/>
    <w:rsid w:val="00404624"/>
    <w:rsid w:val="00404A6E"/>
    <w:rsid w:val="00404B70"/>
    <w:rsid w:val="00405CED"/>
    <w:rsid w:val="00405ED8"/>
    <w:rsid w:val="004060A3"/>
    <w:rsid w:val="00406610"/>
    <w:rsid w:val="004066C6"/>
    <w:rsid w:val="00406D84"/>
    <w:rsid w:val="00406F96"/>
    <w:rsid w:val="004103AB"/>
    <w:rsid w:val="00410BB9"/>
    <w:rsid w:val="004114E0"/>
    <w:rsid w:val="00411996"/>
    <w:rsid w:val="00411CDC"/>
    <w:rsid w:val="00412DC6"/>
    <w:rsid w:val="00413830"/>
    <w:rsid w:val="00413CB8"/>
    <w:rsid w:val="00414A75"/>
    <w:rsid w:val="0041517A"/>
    <w:rsid w:val="00417894"/>
    <w:rsid w:val="00417AE1"/>
    <w:rsid w:val="00417B81"/>
    <w:rsid w:val="00417D08"/>
    <w:rsid w:val="0042005F"/>
    <w:rsid w:val="0042016B"/>
    <w:rsid w:val="00420384"/>
    <w:rsid w:val="00420A69"/>
    <w:rsid w:val="004210D1"/>
    <w:rsid w:val="00421609"/>
    <w:rsid w:val="00422042"/>
    <w:rsid w:val="00422C17"/>
    <w:rsid w:val="00425890"/>
    <w:rsid w:val="0042623C"/>
    <w:rsid w:val="00426915"/>
    <w:rsid w:val="00426AFE"/>
    <w:rsid w:val="0042794B"/>
    <w:rsid w:val="00427FCD"/>
    <w:rsid w:val="004318F8"/>
    <w:rsid w:val="00431BD5"/>
    <w:rsid w:val="00432D73"/>
    <w:rsid w:val="00432D9A"/>
    <w:rsid w:val="00432F85"/>
    <w:rsid w:val="00433007"/>
    <w:rsid w:val="004331B4"/>
    <w:rsid w:val="004338F3"/>
    <w:rsid w:val="004339F6"/>
    <w:rsid w:val="00433B7C"/>
    <w:rsid w:val="00434598"/>
    <w:rsid w:val="00434883"/>
    <w:rsid w:val="0043550A"/>
    <w:rsid w:val="00435C8F"/>
    <w:rsid w:val="0043706A"/>
    <w:rsid w:val="00437FAC"/>
    <w:rsid w:val="004408FF"/>
    <w:rsid w:val="00440B29"/>
    <w:rsid w:val="00441522"/>
    <w:rsid w:val="004419A1"/>
    <w:rsid w:val="00441D90"/>
    <w:rsid w:val="00441EA6"/>
    <w:rsid w:val="00442068"/>
    <w:rsid w:val="0044322C"/>
    <w:rsid w:val="004438E7"/>
    <w:rsid w:val="004439A5"/>
    <w:rsid w:val="00443ED8"/>
    <w:rsid w:val="00443F1F"/>
    <w:rsid w:val="004443B1"/>
    <w:rsid w:val="00444776"/>
    <w:rsid w:val="0044543E"/>
    <w:rsid w:val="00445613"/>
    <w:rsid w:val="004461E3"/>
    <w:rsid w:val="00450742"/>
    <w:rsid w:val="0045099D"/>
    <w:rsid w:val="0045181F"/>
    <w:rsid w:val="004525CF"/>
    <w:rsid w:val="00452AF5"/>
    <w:rsid w:val="00453A33"/>
    <w:rsid w:val="0045464E"/>
    <w:rsid w:val="00454AB3"/>
    <w:rsid w:val="00454E8E"/>
    <w:rsid w:val="00455615"/>
    <w:rsid w:val="004558A9"/>
    <w:rsid w:val="004563BF"/>
    <w:rsid w:val="00456863"/>
    <w:rsid w:val="00456A3C"/>
    <w:rsid w:val="00456F86"/>
    <w:rsid w:val="00461D9C"/>
    <w:rsid w:val="00461E1E"/>
    <w:rsid w:val="00462BD9"/>
    <w:rsid w:val="00463340"/>
    <w:rsid w:val="00463F84"/>
    <w:rsid w:val="00464298"/>
    <w:rsid w:val="0046441F"/>
    <w:rsid w:val="00464654"/>
    <w:rsid w:val="004655A9"/>
    <w:rsid w:val="00465860"/>
    <w:rsid w:val="004661C7"/>
    <w:rsid w:val="004661E3"/>
    <w:rsid w:val="00467023"/>
    <w:rsid w:val="004673B9"/>
    <w:rsid w:val="0046758A"/>
    <w:rsid w:val="0047173A"/>
    <w:rsid w:val="0047223E"/>
    <w:rsid w:val="0047256B"/>
    <w:rsid w:val="00472EA5"/>
    <w:rsid w:val="00474213"/>
    <w:rsid w:val="004748B0"/>
    <w:rsid w:val="00474F95"/>
    <w:rsid w:val="004752F0"/>
    <w:rsid w:val="00477365"/>
    <w:rsid w:val="00480D01"/>
    <w:rsid w:val="00480D2C"/>
    <w:rsid w:val="004832BC"/>
    <w:rsid w:val="004843CF"/>
    <w:rsid w:val="00484890"/>
    <w:rsid w:val="00484D5F"/>
    <w:rsid w:val="00485C52"/>
    <w:rsid w:val="00486766"/>
    <w:rsid w:val="004873C5"/>
    <w:rsid w:val="00487D7A"/>
    <w:rsid w:val="00487DEE"/>
    <w:rsid w:val="00490A89"/>
    <w:rsid w:val="004912AD"/>
    <w:rsid w:val="00492103"/>
    <w:rsid w:val="00492A36"/>
    <w:rsid w:val="00492D2B"/>
    <w:rsid w:val="004934C0"/>
    <w:rsid w:val="00494697"/>
    <w:rsid w:val="00494E61"/>
    <w:rsid w:val="004958F8"/>
    <w:rsid w:val="00495CBA"/>
    <w:rsid w:val="00495DBB"/>
    <w:rsid w:val="00496877"/>
    <w:rsid w:val="004A023A"/>
    <w:rsid w:val="004A141A"/>
    <w:rsid w:val="004A142B"/>
    <w:rsid w:val="004A2863"/>
    <w:rsid w:val="004A362C"/>
    <w:rsid w:val="004A3928"/>
    <w:rsid w:val="004A4687"/>
    <w:rsid w:val="004A67D7"/>
    <w:rsid w:val="004A78E9"/>
    <w:rsid w:val="004B0197"/>
    <w:rsid w:val="004B09C6"/>
    <w:rsid w:val="004B2233"/>
    <w:rsid w:val="004B2F5D"/>
    <w:rsid w:val="004B31F9"/>
    <w:rsid w:val="004B3759"/>
    <w:rsid w:val="004B486A"/>
    <w:rsid w:val="004B58F5"/>
    <w:rsid w:val="004B5D16"/>
    <w:rsid w:val="004B691A"/>
    <w:rsid w:val="004B787F"/>
    <w:rsid w:val="004C0025"/>
    <w:rsid w:val="004C096A"/>
    <w:rsid w:val="004C0D82"/>
    <w:rsid w:val="004C15BD"/>
    <w:rsid w:val="004C1798"/>
    <w:rsid w:val="004C2A33"/>
    <w:rsid w:val="004C3A68"/>
    <w:rsid w:val="004C3EB7"/>
    <w:rsid w:val="004C4308"/>
    <w:rsid w:val="004C485E"/>
    <w:rsid w:val="004C50D4"/>
    <w:rsid w:val="004C5310"/>
    <w:rsid w:val="004C5931"/>
    <w:rsid w:val="004C5A4B"/>
    <w:rsid w:val="004C5B41"/>
    <w:rsid w:val="004C6AA1"/>
    <w:rsid w:val="004C6D3B"/>
    <w:rsid w:val="004C7285"/>
    <w:rsid w:val="004D12A5"/>
    <w:rsid w:val="004D1C44"/>
    <w:rsid w:val="004D26A6"/>
    <w:rsid w:val="004D278C"/>
    <w:rsid w:val="004D286B"/>
    <w:rsid w:val="004D4789"/>
    <w:rsid w:val="004D52BE"/>
    <w:rsid w:val="004D5F57"/>
    <w:rsid w:val="004D6094"/>
    <w:rsid w:val="004D68D1"/>
    <w:rsid w:val="004D753B"/>
    <w:rsid w:val="004D7EB9"/>
    <w:rsid w:val="004E130F"/>
    <w:rsid w:val="004E1681"/>
    <w:rsid w:val="004E277C"/>
    <w:rsid w:val="004E3AEB"/>
    <w:rsid w:val="004E4538"/>
    <w:rsid w:val="004E5730"/>
    <w:rsid w:val="004E66C9"/>
    <w:rsid w:val="004E77B6"/>
    <w:rsid w:val="004F087B"/>
    <w:rsid w:val="004F08D6"/>
    <w:rsid w:val="004F36AB"/>
    <w:rsid w:val="004F46A9"/>
    <w:rsid w:val="004F47A8"/>
    <w:rsid w:val="004F50BC"/>
    <w:rsid w:val="004F5278"/>
    <w:rsid w:val="004F6792"/>
    <w:rsid w:val="004F726A"/>
    <w:rsid w:val="004F78CE"/>
    <w:rsid w:val="004F79EB"/>
    <w:rsid w:val="00502165"/>
    <w:rsid w:val="0050287F"/>
    <w:rsid w:val="00502B14"/>
    <w:rsid w:val="005038C5"/>
    <w:rsid w:val="00504291"/>
    <w:rsid w:val="00504912"/>
    <w:rsid w:val="00505669"/>
    <w:rsid w:val="00507DB0"/>
    <w:rsid w:val="00507E34"/>
    <w:rsid w:val="00510353"/>
    <w:rsid w:val="005108DF"/>
    <w:rsid w:val="00510ABF"/>
    <w:rsid w:val="0051210D"/>
    <w:rsid w:val="005129D7"/>
    <w:rsid w:val="00513345"/>
    <w:rsid w:val="0051428E"/>
    <w:rsid w:val="0051440F"/>
    <w:rsid w:val="00516023"/>
    <w:rsid w:val="005207CB"/>
    <w:rsid w:val="005215CB"/>
    <w:rsid w:val="005225BE"/>
    <w:rsid w:val="005225ED"/>
    <w:rsid w:val="00522791"/>
    <w:rsid w:val="00523559"/>
    <w:rsid w:val="00523C97"/>
    <w:rsid w:val="005258B1"/>
    <w:rsid w:val="00525DCD"/>
    <w:rsid w:val="0052765F"/>
    <w:rsid w:val="00527CA1"/>
    <w:rsid w:val="00530470"/>
    <w:rsid w:val="0053060F"/>
    <w:rsid w:val="00530F7A"/>
    <w:rsid w:val="00532407"/>
    <w:rsid w:val="005325C8"/>
    <w:rsid w:val="00532796"/>
    <w:rsid w:val="005332DB"/>
    <w:rsid w:val="00534FD6"/>
    <w:rsid w:val="00537577"/>
    <w:rsid w:val="0053797B"/>
    <w:rsid w:val="00537F86"/>
    <w:rsid w:val="00540261"/>
    <w:rsid w:val="005404C5"/>
    <w:rsid w:val="00541714"/>
    <w:rsid w:val="00541DDC"/>
    <w:rsid w:val="005435FD"/>
    <w:rsid w:val="0054574F"/>
    <w:rsid w:val="0054704E"/>
    <w:rsid w:val="00547D8F"/>
    <w:rsid w:val="0055043D"/>
    <w:rsid w:val="005508A7"/>
    <w:rsid w:val="00550970"/>
    <w:rsid w:val="00550B76"/>
    <w:rsid w:val="00550E03"/>
    <w:rsid w:val="00551123"/>
    <w:rsid w:val="00551492"/>
    <w:rsid w:val="005515D7"/>
    <w:rsid w:val="00551D52"/>
    <w:rsid w:val="00552707"/>
    <w:rsid w:val="00552812"/>
    <w:rsid w:val="00552A81"/>
    <w:rsid w:val="0055310D"/>
    <w:rsid w:val="00553E3D"/>
    <w:rsid w:val="005540F3"/>
    <w:rsid w:val="00554926"/>
    <w:rsid w:val="00555A6F"/>
    <w:rsid w:val="00556897"/>
    <w:rsid w:val="0055796F"/>
    <w:rsid w:val="005606F1"/>
    <w:rsid w:val="00560E7F"/>
    <w:rsid w:val="00562D9E"/>
    <w:rsid w:val="00562F3F"/>
    <w:rsid w:val="00564CDE"/>
    <w:rsid w:val="00565140"/>
    <w:rsid w:val="00565758"/>
    <w:rsid w:val="00565D70"/>
    <w:rsid w:val="00566160"/>
    <w:rsid w:val="005666BC"/>
    <w:rsid w:val="00566C7F"/>
    <w:rsid w:val="005676C4"/>
    <w:rsid w:val="00567A36"/>
    <w:rsid w:val="00567EE7"/>
    <w:rsid w:val="00570A08"/>
    <w:rsid w:val="00570BBF"/>
    <w:rsid w:val="0057116D"/>
    <w:rsid w:val="00571945"/>
    <w:rsid w:val="00571A10"/>
    <w:rsid w:val="00573489"/>
    <w:rsid w:val="00573BFD"/>
    <w:rsid w:val="00573C89"/>
    <w:rsid w:val="0057441F"/>
    <w:rsid w:val="0057534A"/>
    <w:rsid w:val="00575765"/>
    <w:rsid w:val="0057577F"/>
    <w:rsid w:val="005757DC"/>
    <w:rsid w:val="005760E2"/>
    <w:rsid w:val="00577906"/>
    <w:rsid w:val="0058006A"/>
    <w:rsid w:val="005802C4"/>
    <w:rsid w:val="0058065C"/>
    <w:rsid w:val="00580BF4"/>
    <w:rsid w:val="00580F44"/>
    <w:rsid w:val="005819DF"/>
    <w:rsid w:val="00581E43"/>
    <w:rsid w:val="00581EDD"/>
    <w:rsid w:val="00582FC4"/>
    <w:rsid w:val="0058351A"/>
    <w:rsid w:val="00583B90"/>
    <w:rsid w:val="00585864"/>
    <w:rsid w:val="0058593C"/>
    <w:rsid w:val="005859FB"/>
    <w:rsid w:val="00585AB5"/>
    <w:rsid w:val="005868BF"/>
    <w:rsid w:val="0058737F"/>
    <w:rsid w:val="005877F8"/>
    <w:rsid w:val="005901DD"/>
    <w:rsid w:val="005909B7"/>
    <w:rsid w:val="00591322"/>
    <w:rsid w:val="005917D3"/>
    <w:rsid w:val="00591B98"/>
    <w:rsid w:val="00591E24"/>
    <w:rsid w:val="00591FD1"/>
    <w:rsid w:val="00592656"/>
    <w:rsid w:val="005933B6"/>
    <w:rsid w:val="0059434F"/>
    <w:rsid w:val="0059710B"/>
    <w:rsid w:val="005971A5"/>
    <w:rsid w:val="00597424"/>
    <w:rsid w:val="00597662"/>
    <w:rsid w:val="00597E9B"/>
    <w:rsid w:val="005A09B6"/>
    <w:rsid w:val="005A2A58"/>
    <w:rsid w:val="005A2FF5"/>
    <w:rsid w:val="005A3047"/>
    <w:rsid w:val="005A30F1"/>
    <w:rsid w:val="005A3131"/>
    <w:rsid w:val="005A31D6"/>
    <w:rsid w:val="005A3C1F"/>
    <w:rsid w:val="005A473D"/>
    <w:rsid w:val="005A56B4"/>
    <w:rsid w:val="005A58DB"/>
    <w:rsid w:val="005A58E1"/>
    <w:rsid w:val="005A5BE6"/>
    <w:rsid w:val="005A686F"/>
    <w:rsid w:val="005A7B11"/>
    <w:rsid w:val="005B02C8"/>
    <w:rsid w:val="005B1743"/>
    <w:rsid w:val="005B186A"/>
    <w:rsid w:val="005B1BE5"/>
    <w:rsid w:val="005B2A43"/>
    <w:rsid w:val="005B3F35"/>
    <w:rsid w:val="005B46F9"/>
    <w:rsid w:val="005B4853"/>
    <w:rsid w:val="005B6343"/>
    <w:rsid w:val="005B7C63"/>
    <w:rsid w:val="005B7D81"/>
    <w:rsid w:val="005C0453"/>
    <w:rsid w:val="005C0C19"/>
    <w:rsid w:val="005C0CD6"/>
    <w:rsid w:val="005C1603"/>
    <w:rsid w:val="005C1667"/>
    <w:rsid w:val="005C223C"/>
    <w:rsid w:val="005C2E7F"/>
    <w:rsid w:val="005C3B53"/>
    <w:rsid w:val="005C3EBF"/>
    <w:rsid w:val="005C4288"/>
    <w:rsid w:val="005C43D6"/>
    <w:rsid w:val="005C4A27"/>
    <w:rsid w:val="005C4AA7"/>
    <w:rsid w:val="005C4BDB"/>
    <w:rsid w:val="005C54EC"/>
    <w:rsid w:val="005C67D2"/>
    <w:rsid w:val="005C7328"/>
    <w:rsid w:val="005D0AC9"/>
    <w:rsid w:val="005D2662"/>
    <w:rsid w:val="005D27F2"/>
    <w:rsid w:val="005D2F1F"/>
    <w:rsid w:val="005D304D"/>
    <w:rsid w:val="005D31AB"/>
    <w:rsid w:val="005D3783"/>
    <w:rsid w:val="005D3809"/>
    <w:rsid w:val="005D4C08"/>
    <w:rsid w:val="005D51D2"/>
    <w:rsid w:val="005D53CF"/>
    <w:rsid w:val="005D59EF"/>
    <w:rsid w:val="005D6244"/>
    <w:rsid w:val="005D70B5"/>
    <w:rsid w:val="005D72A1"/>
    <w:rsid w:val="005D7CEF"/>
    <w:rsid w:val="005D7E2E"/>
    <w:rsid w:val="005E07B3"/>
    <w:rsid w:val="005E0C36"/>
    <w:rsid w:val="005E1353"/>
    <w:rsid w:val="005E1ABD"/>
    <w:rsid w:val="005E1C06"/>
    <w:rsid w:val="005E28D4"/>
    <w:rsid w:val="005E32F1"/>
    <w:rsid w:val="005E3654"/>
    <w:rsid w:val="005E37E2"/>
    <w:rsid w:val="005E3B99"/>
    <w:rsid w:val="005E5036"/>
    <w:rsid w:val="005E50FA"/>
    <w:rsid w:val="005E57C8"/>
    <w:rsid w:val="005E5914"/>
    <w:rsid w:val="005E5937"/>
    <w:rsid w:val="005E77EC"/>
    <w:rsid w:val="005F03BA"/>
    <w:rsid w:val="005F1243"/>
    <w:rsid w:val="005F2D69"/>
    <w:rsid w:val="005F3361"/>
    <w:rsid w:val="005F397E"/>
    <w:rsid w:val="005F42ED"/>
    <w:rsid w:val="005F571E"/>
    <w:rsid w:val="005F6EEB"/>
    <w:rsid w:val="005F707C"/>
    <w:rsid w:val="005F76A1"/>
    <w:rsid w:val="005F77FD"/>
    <w:rsid w:val="005F79B1"/>
    <w:rsid w:val="0060404B"/>
    <w:rsid w:val="00604DCF"/>
    <w:rsid w:val="00606725"/>
    <w:rsid w:val="0060689B"/>
    <w:rsid w:val="0060719A"/>
    <w:rsid w:val="00607354"/>
    <w:rsid w:val="006073AC"/>
    <w:rsid w:val="0061010C"/>
    <w:rsid w:val="00610EC5"/>
    <w:rsid w:val="00611095"/>
    <w:rsid w:val="00611BC1"/>
    <w:rsid w:val="00612106"/>
    <w:rsid w:val="0061598C"/>
    <w:rsid w:val="00615AC5"/>
    <w:rsid w:val="00616005"/>
    <w:rsid w:val="006171F2"/>
    <w:rsid w:val="0061757C"/>
    <w:rsid w:val="00617B4C"/>
    <w:rsid w:val="0062044E"/>
    <w:rsid w:val="006204A3"/>
    <w:rsid w:val="00621431"/>
    <w:rsid w:val="00621815"/>
    <w:rsid w:val="00623088"/>
    <w:rsid w:val="00623524"/>
    <w:rsid w:val="00623739"/>
    <w:rsid w:val="00624CCB"/>
    <w:rsid w:val="0062511A"/>
    <w:rsid w:val="00625D23"/>
    <w:rsid w:val="00625D86"/>
    <w:rsid w:val="0062612A"/>
    <w:rsid w:val="00626630"/>
    <w:rsid w:val="0062699C"/>
    <w:rsid w:val="00626AE0"/>
    <w:rsid w:val="006276F2"/>
    <w:rsid w:val="00630EA1"/>
    <w:rsid w:val="00631290"/>
    <w:rsid w:val="006320CB"/>
    <w:rsid w:val="00632470"/>
    <w:rsid w:val="006329B9"/>
    <w:rsid w:val="00632AFC"/>
    <w:rsid w:val="00632CE5"/>
    <w:rsid w:val="006335FB"/>
    <w:rsid w:val="00633BE8"/>
    <w:rsid w:val="006348DA"/>
    <w:rsid w:val="00634CD6"/>
    <w:rsid w:val="00634E9E"/>
    <w:rsid w:val="00635B90"/>
    <w:rsid w:val="006377D1"/>
    <w:rsid w:val="00637C80"/>
    <w:rsid w:val="00640339"/>
    <w:rsid w:val="006411A5"/>
    <w:rsid w:val="00641908"/>
    <w:rsid w:val="006422D1"/>
    <w:rsid w:val="0064270E"/>
    <w:rsid w:val="00642AEC"/>
    <w:rsid w:val="00642C02"/>
    <w:rsid w:val="00644051"/>
    <w:rsid w:val="0064565B"/>
    <w:rsid w:val="00645FB2"/>
    <w:rsid w:val="0064671A"/>
    <w:rsid w:val="00646B13"/>
    <w:rsid w:val="0065024D"/>
    <w:rsid w:val="0065035C"/>
    <w:rsid w:val="00653556"/>
    <w:rsid w:val="00654495"/>
    <w:rsid w:val="00654FCF"/>
    <w:rsid w:val="006551F0"/>
    <w:rsid w:val="00655A50"/>
    <w:rsid w:val="006561E0"/>
    <w:rsid w:val="00656294"/>
    <w:rsid w:val="006568EC"/>
    <w:rsid w:val="00656E09"/>
    <w:rsid w:val="006570AD"/>
    <w:rsid w:val="00660640"/>
    <w:rsid w:val="006606B7"/>
    <w:rsid w:val="0066104F"/>
    <w:rsid w:val="00661A49"/>
    <w:rsid w:val="00661EC3"/>
    <w:rsid w:val="006639D2"/>
    <w:rsid w:val="00664009"/>
    <w:rsid w:val="006643FA"/>
    <w:rsid w:val="006657CE"/>
    <w:rsid w:val="00665B32"/>
    <w:rsid w:val="006663DD"/>
    <w:rsid w:val="00666A61"/>
    <w:rsid w:val="0066705A"/>
    <w:rsid w:val="00667082"/>
    <w:rsid w:val="00670650"/>
    <w:rsid w:val="00670CC8"/>
    <w:rsid w:val="0067145D"/>
    <w:rsid w:val="00671BAD"/>
    <w:rsid w:val="00672FCF"/>
    <w:rsid w:val="0067471C"/>
    <w:rsid w:val="00674A33"/>
    <w:rsid w:val="00674DF7"/>
    <w:rsid w:val="00675673"/>
    <w:rsid w:val="006764A1"/>
    <w:rsid w:val="006777B0"/>
    <w:rsid w:val="006778F7"/>
    <w:rsid w:val="00677917"/>
    <w:rsid w:val="0068028B"/>
    <w:rsid w:val="006802D8"/>
    <w:rsid w:val="00680874"/>
    <w:rsid w:val="00682257"/>
    <w:rsid w:val="00682704"/>
    <w:rsid w:val="00682F96"/>
    <w:rsid w:val="00684283"/>
    <w:rsid w:val="006843E4"/>
    <w:rsid w:val="006844FF"/>
    <w:rsid w:val="00684EAF"/>
    <w:rsid w:val="0068557F"/>
    <w:rsid w:val="006859DD"/>
    <w:rsid w:val="00687AA3"/>
    <w:rsid w:val="00687ED7"/>
    <w:rsid w:val="00690544"/>
    <w:rsid w:val="006922E3"/>
    <w:rsid w:val="00692355"/>
    <w:rsid w:val="006928A7"/>
    <w:rsid w:val="00692FF4"/>
    <w:rsid w:val="006933AB"/>
    <w:rsid w:val="00693B5D"/>
    <w:rsid w:val="00693E1F"/>
    <w:rsid w:val="00694336"/>
    <w:rsid w:val="00695182"/>
    <w:rsid w:val="006956DB"/>
    <w:rsid w:val="00695CEA"/>
    <w:rsid w:val="00695E62"/>
    <w:rsid w:val="00696044"/>
    <w:rsid w:val="006A046C"/>
    <w:rsid w:val="006A09C8"/>
    <w:rsid w:val="006A0F71"/>
    <w:rsid w:val="006A1DB2"/>
    <w:rsid w:val="006A2304"/>
    <w:rsid w:val="006A2993"/>
    <w:rsid w:val="006A2CF2"/>
    <w:rsid w:val="006A449C"/>
    <w:rsid w:val="006A47A3"/>
    <w:rsid w:val="006A4BA4"/>
    <w:rsid w:val="006A4EC8"/>
    <w:rsid w:val="006A4EE1"/>
    <w:rsid w:val="006A650D"/>
    <w:rsid w:val="006A6D40"/>
    <w:rsid w:val="006A75D9"/>
    <w:rsid w:val="006A7DC9"/>
    <w:rsid w:val="006B1377"/>
    <w:rsid w:val="006B1E24"/>
    <w:rsid w:val="006B1F50"/>
    <w:rsid w:val="006B2BA2"/>
    <w:rsid w:val="006B5DCE"/>
    <w:rsid w:val="006B633A"/>
    <w:rsid w:val="006B6C1C"/>
    <w:rsid w:val="006B6FA0"/>
    <w:rsid w:val="006B79DF"/>
    <w:rsid w:val="006B7CD5"/>
    <w:rsid w:val="006C0AEC"/>
    <w:rsid w:val="006C0D14"/>
    <w:rsid w:val="006C0FA6"/>
    <w:rsid w:val="006C14A8"/>
    <w:rsid w:val="006C1523"/>
    <w:rsid w:val="006C21D4"/>
    <w:rsid w:val="006C29A8"/>
    <w:rsid w:val="006C33B7"/>
    <w:rsid w:val="006C348B"/>
    <w:rsid w:val="006C4FCE"/>
    <w:rsid w:val="006C5839"/>
    <w:rsid w:val="006C5C0F"/>
    <w:rsid w:val="006C5FAA"/>
    <w:rsid w:val="006C6130"/>
    <w:rsid w:val="006C63BD"/>
    <w:rsid w:val="006C72FE"/>
    <w:rsid w:val="006C770D"/>
    <w:rsid w:val="006C7812"/>
    <w:rsid w:val="006D021D"/>
    <w:rsid w:val="006D2BDC"/>
    <w:rsid w:val="006D2E9E"/>
    <w:rsid w:val="006D3D16"/>
    <w:rsid w:val="006D4A2F"/>
    <w:rsid w:val="006D57B2"/>
    <w:rsid w:val="006D57CF"/>
    <w:rsid w:val="006D585E"/>
    <w:rsid w:val="006D5B1B"/>
    <w:rsid w:val="006D6545"/>
    <w:rsid w:val="006D66B5"/>
    <w:rsid w:val="006D6805"/>
    <w:rsid w:val="006D68B9"/>
    <w:rsid w:val="006D6C51"/>
    <w:rsid w:val="006D6F56"/>
    <w:rsid w:val="006D76C2"/>
    <w:rsid w:val="006D7E84"/>
    <w:rsid w:val="006E09A9"/>
    <w:rsid w:val="006E31B2"/>
    <w:rsid w:val="006E335D"/>
    <w:rsid w:val="006E4A5D"/>
    <w:rsid w:val="006E4C5B"/>
    <w:rsid w:val="006E5AF1"/>
    <w:rsid w:val="006E5B47"/>
    <w:rsid w:val="006E5FAC"/>
    <w:rsid w:val="006E66F0"/>
    <w:rsid w:val="006E672C"/>
    <w:rsid w:val="006E71B4"/>
    <w:rsid w:val="006E73C4"/>
    <w:rsid w:val="006F17F6"/>
    <w:rsid w:val="006F1AD4"/>
    <w:rsid w:val="006F1DCB"/>
    <w:rsid w:val="006F2AC1"/>
    <w:rsid w:val="006F4BA1"/>
    <w:rsid w:val="006F5F01"/>
    <w:rsid w:val="006F60ED"/>
    <w:rsid w:val="006F6435"/>
    <w:rsid w:val="006F71DC"/>
    <w:rsid w:val="00700FAB"/>
    <w:rsid w:val="00700FBD"/>
    <w:rsid w:val="007014C1"/>
    <w:rsid w:val="007014D0"/>
    <w:rsid w:val="007015F7"/>
    <w:rsid w:val="00701A83"/>
    <w:rsid w:val="00702A1D"/>
    <w:rsid w:val="00702A54"/>
    <w:rsid w:val="007033C6"/>
    <w:rsid w:val="007046E9"/>
    <w:rsid w:val="007047A8"/>
    <w:rsid w:val="007049FC"/>
    <w:rsid w:val="00705463"/>
    <w:rsid w:val="00705D6E"/>
    <w:rsid w:val="00705DF6"/>
    <w:rsid w:val="00706391"/>
    <w:rsid w:val="007066D7"/>
    <w:rsid w:val="00710395"/>
    <w:rsid w:val="00710D1D"/>
    <w:rsid w:val="00710ECF"/>
    <w:rsid w:val="00710EF6"/>
    <w:rsid w:val="007119F6"/>
    <w:rsid w:val="00711B2C"/>
    <w:rsid w:val="00711E20"/>
    <w:rsid w:val="0071328E"/>
    <w:rsid w:val="007139F3"/>
    <w:rsid w:val="00713A62"/>
    <w:rsid w:val="00715110"/>
    <w:rsid w:val="00715203"/>
    <w:rsid w:val="007159A1"/>
    <w:rsid w:val="00715A95"/>
    <w:rsid w:val="00716B7C"/>
    <w:rsid w:val="00717961"/>
    <w:rsid w:val="007202E6"/>
    <w:rsid w:val="00721369"/>
    <w:rsid w:val="007213C6"/>
    <w:rsid w:val="0072186C"/>
    <w:rsid w:val="0072229A"/>
    <w:rsid w:val="00722583"/>
    <w:rsid w:val="00722943"/>
    <w:rsid w:val="00722F42"/>
    <w:rsid w:val="007234BC"/>
    <w:rsid w:val="0072361D"/>
    <w:rsid w:val="00723CE5"/>
    <w:rsid w:val="00724048"/>
    <w:rsid w:val="007243B3"/>
    <w:rsid w:val="00725C8B"/>
    <w:rsid w:val="00725FFD"/>
    <w:rsid w:val="00726A37"/>
    <w:rsid w:val="00727292"/>
    <w:rsid w:val="00727B0D"/>
    <w:rsid w:val="00731CD9"/>
    <w:rsid w:val="00731DC0"/>
    <w:rsid w:val="0073305A"/>
    <w:rsid w:val="00733896"/>
    <w:rsid w:val="00733E32"/>
    <w:rsid w:val="0073400C"/>
    <w:rsid w:val="00734438"/>
    <w:rsid w:val="007344E4"/>
    <w:rsid w:val="00735288"/>
    <w:rsid w:val="00736683"/>
    <w:rsid w:val="00736948"/>
    <w:rsid w:val="00737DCF"/>
    <w:rsid w:val="00741644"/>
    <w:rsid w:val="007419A1"/>
    <w:rsid w:val="00742441"/>
    <w:rsid w:val="0074303D"/>
    <w:rsid w:val="00743299"/>
    <w:rsid w:val="00743A46"/>
    <w:rsid w:val="0074433A"/>
    <w:rsid w:val="007445DE"/>
    <w:rsid w:val="0074486C"/>
    <w:rsid w:val="00745225"/>
    <w:rsid w:val="00746D34"/>
    <w:rsid w:val="00746EB4"/>
    <w:rsid w:val="007478E4"/>
    <w:rsid w:val="00747A13"/>
    <w:rsid w:val="007501D8"/>
    <w:rsid w:val="00750C90"/>
    <w:rsid w:val="00750DCD"/>
    <w:rsid w:val="00751065"/>
    <w:rsid w:val="00751326"/>
    <w:rsid w:val="007521DE"/>
    <w:rsid w:val="00752D03"/>
    <w:rsid w:val="007547FF"/>
    <w:rsid w:val="00756407"/>
    <w:rsid w:val="0075664F"/>
    <w:rsid w:val="0075766A"/>
    <w:rsid w:val="00761627"/>
    <w:rsid w:val="00761DAC"/>
    <w:rsid w:val="00762F64"/>
    <w:rsid w:val="00763967"/>
    <w:rsid w:val="007645E6"/>
    <w:rsid w:val="00764DE0"/>
    <w:rsid w:val="00765AEA"/>
    <w:rsid w:val="00766186"/>
    <w:rsid w:val="00767AE4"/>
    <w:rsid w:val="00767DA2"/>
    <w:rsid w:val="00770BCA"/>
    <w:rsid w:val="007721EB"/>
    <w:rsid w:val="0077270C"/>
    <w:rsid w:val="007731F9"/>
    <w:rsid w:val="00773342"/>
    <w:rsid w:val="007734B2"/>
    <w:rsid w:val="0077359E"/>
    <w:rsid w:val="0077395B"/>
    <w:rsid w:val="00774D7C"/>
    <w:rsid w:val="00775CAE"/>
    <w:rsid w:val="0077654F"/>
    <w:rsid w:val="00776F49"/>
    <w:rsid w:val="00781C6D"/>
    <w:rsid w:val="007832E9"/>
    <w:rsid w:val="00784D6A"/>
    <w:rsid w:val="00785378"/>
    <w:rsid w:val="00785913"/>
    <w:rsid w:val="007927C0"/>
    <w:rsid w:val="00793075"/>
    <w:rsid w:val="00794206"/>
    <w:rsid w:val="007945B4"/>
    <w:rsid w:val="00795CA8"/>
    <w:rsid w:val="00795FC3"/>
    <w:rsid w:val="00796494"/>
    <w:rsid w:val="00797504"/>
    <w:rsid w:val="007A1AFC"/>
    <w:rsid w:val="007A1B56"/>
    <w:rsid w:val="007A1C10"/>
    <w:rsid w:val="007A2423"/>
    <w:rsid w:val="007A375B"/>
    <w:rsid w:val="007A59E0"/>
    <w:rsid w:val="007A5DEE"/>
    <w:rsid w:val="007A6EB4"/>
    <w:rsid w:val="007B0DB0"/>
    <w:rsid w:val="007B14F3"/>
    <w:rsid w:val="007B15CB"/>
    <w:rsid w:val="007B2ABF"/>
    <w:rsid w:val="007B30C9"/>
    <w:rsid w:val="007B4862"/>
    <w:rsid w:val="007B4BE4"/>
    <w:rsid w:val="007B5177"/>
    <w:rsid w:val="007B719E"/>
    <w:rsid w:val="007B72C9"/>
    <w:rsid w:val="007C5F07"/>
    <w:rsid w:val="007C605A"/>
    <w:rsid w:val="007C60C1"/>
    <w:rsid w:val="007C7683"/>
    <w:rsid w:val="007D1F80"/>
    <w:rsid w:val="007D1FB0"/>
    <w:rsid w:val="007D2A61"/>
    <w:rsid w:val="007D4261"/>
    <w:rsid w:val="007D46BA"/>
    <w:rsid w:val="007D5010"/>
    <w:rsid w:val="007D537C"/>
    <w:rsid w:val="007D6102"/>
    <w:rsid w:val="007D6BE3"/>
    <w:rsid w:val="007D7872"/>
    <w:rsid w:val="007D7AD5"/>
    <w:rsid w:val="007D7CD0"/>
    <w:rsid w:val="007E0ABF"/>
    <w:rsid w:val="007E13EB"/>
    <w:rsid w:val="007E195E"/>
    <w:rsid w:val="007E2B7E"/>
    <w:rsid w:val="007E3074"/>
    <w:rsid w:val="007E4A70"/>
    <w:rsid w:val="007E5894"/>
    <w:rsid w:val="007E645B"/>
    <w:rsid w:val="007E7672"/>
    <w:rsid w:val="007F039D"/>
    <w:rsid w:val="007F0C53"/>
    <w:rsid w:val="007F0F3C"/>
    <w:rsid w:val="007F1875"/>
    <w:rsid w:val="007F18C4"/>
    <w:rsid w:val="007F3D7D"/>
    <w:rsid w:val="007F5CF7"/>
    <w:rsid w:val="00800195"/>
    <w:rsid w:val="008007D3"/>
    <w:rsid w:val="00801A37"/>
    <w:rsid w:val="00804FAA"/>
    <w:rsid w:val="008058C3"/>
    <w:rsid w:val="00805B24"/>
    <w:rsid w:val="00805D62"/>
    <w:rsid w:val="00806A08"/>
    <w:rsid w:val="00806BE7"/>
    <w:rsid w:val="00810754"/>
    <w:rsid w:val="00810E5C"/>
    <w:rsid w:val="00811458"/>
    <w:rsid w:val="00811EBD"/>
    <w:rsid w:val="00812745"/>
    <w:rsid w:val="008135EC"/>
    <w:rsid w:val="0081394C"/>
    <w:rsid w:val="00814026"/>
    <w:rsid w:val="0081428A"/>
    <w:rsid w:val="0081437F"/>
    <w:rsid w:val="008159BC"/>
    <w:rsid w:val="00816171"/>
    <w:rsid w:val="008173A7"/>
    <w:rsid w:val="00817C2C"/>
    <w:rsid w:val="00817D81"/>
    <w:rsid w:val="00820578"/>
    <w:rsid w:val="00820930"/>
    <w:rsid w:val="00820B1F"/>
    <w:rsid w:val="00821A87"/>
    <w:rsid w:val="00821EC4"/>
    <w:rsid w:val="008226B6"/>
    <w:rsid w:val="00823398"/>
    <w:rsid w:val="00823992"/>
    <w:rsid w:val="00826709"/>
    <w:rsid w:val="00826F1F"/>
    <w:rsid w:val="00827065"/>
    <w:rsid w:val="00827EAD"/>
    <w:rsid w:val="00830987"/>
    <w:rsid w:val="00831A8B"/>
    <w:rsid w:val="00831E54"/>
    <w:rsid w:val="00834014"/>
    <w:rsid w:val="00835362"/>
    <w:rsid w:val="008355E0"/>
    <w:rsid w:val="00836C39"/>
    <w:rsid w:val="00836DC4"/>
    <w:rsid w:val="00837705"/>
    <w:rsid w:val="008377BF"/>
    <w:rsid w:val="00837C49"/>
    <w:rsid w:val="00840B0A"/>
    <w:rsid w:val="00840B93"/>
    <w:rsid w:val="00840E23"/>
    <w:rsid w:val="008418F3"/>
    <w:rsid w:val="00841A0A"/>
    <w:rsid w:val="00842C3C"/>
    <w:rsid w:val="00843D9C"/>
    <w:rsid w:val="00845ACA"/>
    <w:rsid w:val="008464A2"/>
    <w:rsid w:val="008466E3"/>
    <w:rsid w:val="008475DC"/>
    <w:rsid w:val="00850544"/>
    <w:rsid w:val="00851A65"/>
    <w:rsid w:val="00851CDF"/>
    <w:rsid w:val="00851F89"/>
    <w:rsid w:val="00852F31"/>
    <w:rsid w:val="00853A37"/>
    <w:rsid w:val="00853AC1"/>
    <w:rsid w:val="00853D14"/>
    <w:rsid w:val="00854CA5"/>
    <w:rsid w:val="00855A87"/>
    <w:rsid w:val="00856017"/>
    <w:rsid w:val="00856769"/>
    <w:rsid w:val="00857551"/>
    <w:rsid w:val="00857BB1"/>
    <w:rsid w:val="00860109"/>
    <w:rsid w:val="00860A20"/>
    <w:rsid w:val="0086411E"/>
    <w:rsid w:val="00864252"/>
    <w:rsid w:val="00864314"/>
    <w:rsid w:val="008649D1"/>
    <w:rsid w:val="00864DDF"/>
    <w:rsid w:val="00866DA7"/>
    <w:rsid w:val="00867D6E"/>
    <w:rsid w:val="00870C4F"/>
    <w:rsid w:val="0087618C"/>
    <w:rsid w:val="008772E5"/>
    <w:rsid w:val="008778C5"/>
    <w:rsid w:val="00877AA9"/>
    <w:rsid w:val="008819D4"/>
    <w:rsid w:val="00883903"/>
    <w:rsid w:val="00883BE6"/>
    <w:rsid w:val="008846ED"/>
    <w:rsid w:val="00884B0B"/>
    <w:rsid w:val="008869C4"/>
    <w:rsid w:val="008871CF"/>
    <w:rsid w:val="008878FC"/>
    <w:rsid w:val="00890573"/>
    <w:rsid w:val="00890CE0"/>
    <w:rsid w:val="00892132"/>
    <w:rsid w:val="00892B98"/>
    <w:rsid w:val="00894512"/>
    <w:rsid w:val="00894CC6"/>
    <w:rsid w:val="00894DFB"/>
    <w:rsid w:val="00896120"/>
    <w:rsid w:val="0089676C"/>
    <w:rsid w:val="00896FA6"/>
    <w:rsid w:val="00897D64"/>
    <w:rsid w:val="008A06E4"/>
    <w:rsid w:val="008A2055"/>
    <w:rsid w:val="008A2477"/>
    <w:rsid w:val="008A262F"/>
    <w:rsid w:val="008A286D"/>
    <w:rsid w:val="008A28A2"/>
    <w:rsid w:val="008A3A91"/>
    <w:rsid w:val="008A3CCD"/>
    <w:rsid w:val="008A3E48"/>
    <w:rsid w:val="008A5AB9"/>
    <w:rsid w:val="008A7463"/>
    <w:rsid w:val="008A760C"/>
    <w:rsid w:val="008A763D"/>
    <w:rsid w:val="008A7E4D"/>
    <w:rsid w:val="008B181D"/>
    <w:rsid w:val="008B19A9"/>
    <w:rsid w:val="008B43CE"/>
    <w:rsid w:val="008B4B06"/>
    <w:rsid w:val="008B5338"/>
    <w:rsid w:val="008B5537"/>
    <w:rsid w:val="008B5A76"/>
    <w:rsid w:val="008B6BFF"/>
    <w:rsid w:val="008B7267"/>
    <w:rsid w:val="008B77F9"/>
    <w:rsid w:val="008B7E6B"/>
    <w:rsid w:val="008C0184"/>
    <w:rsid w:val="008C10A9"/>
    <w:rsid w:val="008C113D"/>
    <w:rsid w:val="008C1A4B"/>
    <w:rsid w:val="008C35F5"/>
    <w:rsid w:val="008C40DD"/>
    <w:rsid w:val="008C5160"/>
    <w:rsid w:val="008C5747"/>
    <w:rsid w:val="008C639B"/>
    <w:rsid w:val="008C669B"/>
    <w:rsid w:val="008D001E"/>
    <w:rsid w:val="008D0337"/>
    <w:rsid w:val="008D277C"/>
    <w:rsid w:val="008D2B91"/>
    <w:rsid w:val="008D36FA"/>
    <w:rsid w:val="008D424A"/>
    <w:rsid w:val="008D4549"/>
    <w:rsid w:val="008D45C6"/>
    <w:rsid w:val="008D4870"/>
    <w:rsid w:val="008D667E"/>
    <w:rsid w:val="008D6806"/>
    <w:rsid w:val="008D6821"/>
    <w:rsid w:val="008D6C84"/>
    <w:rsid w:val="008D7364"/>
    <w:rsid w:val="008D76C0"/>
    <w:rsid w:val="008D7D37"/>
    <w:rsid w:val="008E09E7"/>
    <w:rsid w:val="008E0BAC"/>
    <w:rsid w:val="008E0CB3"/>
    <w:rsid w:val="008E12CD"/>
    <w:rsid w:val="008E1610"/>
    <w:rsid w:val="008E271A"/>
    <w:rsid w:val="008E28DD"/>
    <w:rsid w:val="008E32E0"/>
    <w:rsid w:val="008E3A6F"/>
    <w:rsid w:val="008E3AFB"/>
    <w:rsid w:val="008E3FDF"/>
    <w:rsid w:val="008E490E"/>
    <w:rsid w:val="008E5974"/>
    <w:rsid w:val="008E6881"/>
    <w:rsid w:val="008E7B9F"/>
    <w:rsid w:val="008F00E0"/>
    <w:rsid w:val="008F0684"/>
    <w:rsid w:val="008F0BD8"/>
    <w:rsid w:val="008F0F50"/>
    <w:rsid w:val="008F1166"/>
    <w:rsid w:val="008F1DD6"/>
    <w:rsid w:val="008F2568"/>
    <w:rsid w:val="008F3745"/>
    <w:rsid w:val="008F3D10"/>
    <w:rsid w:val="008F476C"/>
    <w:rsid w:val="008F516B"/>
    <w:rsid w:val="008F5973"/>
    <w:rsid w:val="008F5A62"/>
    <w:rsid w:val="008F601C"/>
    <w:rsid w:val="00900943"/>
    <w:rsid w:val="00900C82"/>
    <w:rsid w:val="00901E23"/>
    <w:rsid w:val="00903D3E"/>
    <w:rsid w:val="00904D9A"/>
    <w:rsid w:val="00904DC5"/>
    <w:rsid w:val="00904E86"/>
    <w:rsid w:val="009050AB"/>
    <w:rsid w:val="0090557C"/>
    <w:rsid w:val="009066A7"/>
    <w:rsid w:val="00906A52"/>
    <w:rsid w:val="00906D53"/>
    <w:rsid w:val="00907E31"/>
    <w:rsid w:val="00910D53"/>
    <w:rsid w:val="0091231A"/>
    <w:rsid w:val="00913CDD"/>
    <w:rsid w:val="00914208"/>
    <w:rsid w:val="00914EFB"/>
    <w:rsid w:val="009152A8"/>
    <w:rsid w:val="00915AD8"/>
    <w:rsid w:val="00916C78"/>
    <w:rsid w:val="009170D5"/>
    <w:rsid w:val="00920A48"/>
    <w:rsid w:val="00921F68"/>
    <w:rsid w:val="00921FD6"/>
    <w:rsid w:val="00923766"/>
    <w:rsid w:val="009237D0"/>
    <w:rsid w:val="00923A3D"/>
    <w:rsid w:val="00924020"/>
    <w:rsid w:val="00924E39"/>
    <w:rsid w:val="009254EB"/>
    <w:rsid w:val="00925F0D"/>
    <w:rsid w:val="00930410"/>
    <w:rsid w:val="00930C0F"/>
    <w:rsid w:val="00930E5C"/>
    <w:rsid w:val="009312DB"/>
    <w:rsid w:val="00932553"/>
    <w:rsid w:val="00932D8E"/>
    <w:rsid w:val="0093415D"/>
    <w:rsid w:val="0093430C"/>
    <w:rsid w:val="0093494E"/>
    <w:rsid w:val="00934E0E"/>
    <w:rsid w:val="00935C03"/>
    <w:rsid w:val="0093626C"/>
    <w:rsid w:val="009370FD"/>
    <w:rsid w:val="0094039C"/>
    <w:rsid w:val="009405FB"/>
    <w:rsid w:val="0094095B"/>
    <w:rsid w:val="0094128F"/>
    <w:rsid w:val="00941FF1"/>
    <w:rsid w:val="00942484"/>
    <w:rsid w:val="00943372"/>
    <w:rsid w:val="0094416D"/>
    <w:rsid w:val="0094424A"/>
    <w:rsid w:val="00944CC7"/>
    <w:rsid w:val="00946F98"/>
    <w:rsid w:val="0094771A"/>
    <w:rsid w:val="009506F3"/>
    <w:rsid w:val="009526DC"/>
    <w:rsid w:val="00953334"/>
    <w:rsid w:val="009545A8"/>
    <w:rsid w:val="00954AB8"/>
    <w:rsid w:val="00954BE9"/>
    <w:rsid w:val="009551F5"/>
    <w:rsid w:val="00955DE9"/>
    <w:rsid w:val="00955F2C"/>
    <w:rsid w:val="00956828"/>
    <w:rsid w:val="00956F4B"/>
    <w:rsid w:val="009572D5"/>
    <w:rsid w:val="00957C6E"/>
    <w:rsid w:val="00960A7B"/>
    <w:rsid w:val="00960B44"/>
    <w:rsid w:val="00961DDE"/>
    <w:rsid w:val="00962652"/>
    <w:rsid w:val="0096282A"/>
    <w:rsid w:val="009633D2"/>
    <w:rsid w:val="00963731"/>
    <w:rsid w:val="00964141"/>
    <w:rsid w:val="009653DD"/>
    <w:rsid w:val="00966DC4"/>
    <w:rsid w:val="0097098E"/>
    <w:rsid w:val="00970994"/>
    <w:rsid w:val="00970A49"/>
    <w:rsid w:val="00971BC1"/>
    <w:rsid w:val="00973331"/>
    <w:rsid w:val="00973485"/>
    <w:rsid w:val="00974DBF"/>
    <w:rsid w:val="00975E10"/>
    <w:rsid w:val="00976125"/>
    <w:rsid w:val="009762DA"/>
    <w:rsid w:val="00977FAD"/>
    <w:rsid w:val="009805DB"/>
    <w:rsid w:val="00982221"/>
    <w:rsid w:val="00984B9E"/>
    <w:rsid w:val="00985108"/>
    <w:rsid w:val="009870E9"/>
    <w:rsid w:val="0098762D"/>
    <w:rsid w:val="0098783F"/>
    <w:rsid w:val="00990B62"/>
    <w:rsid w:val="00991056"/>
    <w:rsid w:val="00991149"/>
    <w:rsid w:val="00991477"/>
    <w:rsid w:val="009915C1"/>
    <w:rsid w:val="00991C35"/>
    <w:rsid w:val="0099211A"/>
    <w:rsid w:val="0099212A"/>
    <w:rsid w:val="00992A60"/>
    <w:rsid w:val="00992D93"/>
    <w:rsid w:val="00993001"/>
    <w:rsid w:val="00993A84"/>
    <w:rsid w:val="00994339"/>
    <w:rsid w:val="00994A0A"/>
    <w:rsid w:val="00994F12"/>
    <w:rsid w:val="009950F1"/>
    <w:rsid w:val="00995887"/>
    <w:rsid w:val="0099636D"/>
    <w:rsid w:val="0099670B"/>
    <w:rsid w:val="00997610"/>
    <w:rsid w:val="009A1177"/>
    <w:rsid w:val="009A11C0"/>
    <w:rsid w:val="009A195F"/>
    <w:rsid w:val="009A1F54"/>
    <w:rsid w:val="009A2D7F"/>
    <w:rsid w:val="009A31B6"/>
    <w:rsid w:val="009A4DF0"/>
    <w:rsid w:val="009A5CE8"/>
    <w:rsid w:val="009B0CA1"/>
    <w:rsid w:val="009B11BB"/>
    <w:rsid w:val="009B12B2"/>
    <w:rsid w:val="009B20CD"/>
    <w:rsid w:val="009B254B"/>
    <w:rsid w:val="009B29B7"/>
    <w:rsid w:val="009B29F9"/>
    <w:rsid w:val="009B2E92"/>
    <w:rsid w:val="009B35B4"/>
    <w:rsid w:val="009B367D"/>
    <w:rsid w:val="009B37AA"/>
    <w:rsid w:val="009B49DA"/>
    <w:rsid w:val="009B562F"/>
    <w:rsid w:val="009B6207"/>
    <w:rsid w:val="009B6E6B"/>
    <w:rsid w:val="009C0B35"/>
    <w:rsid w:val="009C1668"/>
    <w:rsid w:val="009C1A89"/>
    <w:rsid w:val="009C1B39"/>
    <w:rsid w:val="009C219F"/>
    <w:rsid w:val="009C2FAB"/>
    <w:rsid w:val="009C3350"/>
    <w:rsid w:val="009C5700"/>
    <w:rsid w:val="009C570A"/>
    <w:rsid w:val="009C71E4"/>
    <w:rsid w:val="009C726E"/>
    <w:rsid w:val="009D0DB0"/>
    <w:rsid w:val="009D228D"/>
    <w:rsid w:val="009D4E3B"/>
    <w:rsid w:val="009D4F7D"/>
    <w:rsid w:val="009D7465"/>
    <w:rsid w:val="009E0233"/>
    <w:rsid w:val="009E1067"/>
    <w:rsid w:val="009E11E9"/>
    <w:rsid w:val="009E14AD"/>
    <w:rsid w:val="009E22DE"/>
    <w:rsid w:val="009E2842"/>
    <w:rsid w:val="009E28FF"/>
    <w:rsid w:val="009E2F43"/>
    <w:rsid w:val="009E2FDB"/>
    <w:rsid w:val="009E340B"/>
    <w:rsid w:val="009E4EAE"/>
    <w:rsid w:val="009E57C9"/>
    <w:rsid w:val="009E6567"/>
    <w:rsid w:val="009E6865"/>
    <w:rsid w:val="009E6F8B"/>
    <w:rsid w:val="009E7315"/>
    <w:rsid w:val="009F0724"/>
    <w:rsid w:val="009F0847"/>
    <w:rsid w:val="009F0E15"/>
    <w:rsid w:val="009F2084"/>
    <w:rsid w:val="009F25B4"/>
    <w:rsid w:val="009F2FE9"/>
    <w:rsid w:val="009F35E4"/>
    <w:rsid w:val="009F36FA"/>
    <w:rsid w:val="009F3F24"/>
    <w:rsid w:val="009F590C"/>
    <w:rsid w:val="009F5980"/>
    <w:rsid w:val="009F5A22"/>
    <w:rsid w:val="009F6494"/>
    <w:rsid w:val="009F6B5A"/>
    <w:rsid w:val="009F72FF"/>
    <w:rsid w:val="009F731B"/>
    <w:rsid w:val="009F7566"/>
    <w:rsid w:val="009F7635"/>
    <w:rsid w:val="00A0031F"/>
    <w:rsid w:val="00A00575"/>
    <w:rsid w:val="00A01F3F"/>
    <w:rsid w:val="00A0228D"/>
    <w:rsid w:val="00A03A32"/>
    <w:rsid w:val="00A042EA"/>
    <w:rsid w:val="00A0510C"/>
    <w:rsid w:val="00A056D2"/>
    <w:rsid w:val="00A05A18"/>
    <w:rsid w:val="00A05B7F"/>
    <w:rsid w:val="00A060B8"/>
    <w:rsid w:val="00A069D0"/>
    <w:rsid w:val="00A06B05"/>
    <w:rsid w:val="00A06E63"/>
    <w:rsid w:val="00A0736A"/>
    <w:rsid w:val="00A103D2"/>
    <w:rsid w:val="00A10406"/>
    <w:rsid w:val="00A117D9"/>
    <w:rsid w:val="00A11A2C"/>
    <w:rsid w:val="00A120D4"/>
    <w:rsid w:val="00A132D3"/>
    <w:rsid w:val="00A1339A"/>
    <w:rsid w:val="00A14DA0"/>
    <w:rsid w:val="00A16D2A"/>
    <w:rsid w:val="00A1702B"/>
    <w:rsid w:val="00A17D91"/>
    <w:rsid w:val="00A20030"/>
    <w:rsid w:val="00A20586"/>
    <w:rsid w:val="00A20695"/>
    <w:rsid w:val="00A20847"/>
    <w:rsid w:val="00A20DE3"/>
    <w:rsid w:val="00A212EC"/>
    <w:rsid w:val="00A223F7"/>
    <w:rsid w:val="00A22D79"/>
    <w:rsid w:val="00A23C10"/>
    <w:rsid w:val="00A23ED3"/>
    <w:rsid w:val="00A2480A"/>
    <w:rsid w:val="00A25B65"/>
    <w:rsid w:val="00A27740"/>
    <w:rsid w:val="00A279B7"/>
    <w:rsid w:val="00A3110C"/>
    <w:rsid w:val="00A31314"/>
    <w:rsid w:val="00A3191C"/>
    <w:rsid w:val="00A31948"/>
    <w:rsid w:val="00A33512"/>
    <w:rsid w:val="00A346A6"/>
    <w:rsid w:val="00A34781"/>
    <w:rsid w:val="00A3479B"/>
    <w:rsid w:val="00A34E1A"/>
    <w:rsid w:val="00A35336"/>
    <w:rsid w:val="00A35978"/>
    <w:rsid w:val="00A36E4F"/>
    <w:rsid w:val="00A37AF2"/>
    <w:rsid w:val="00A37BCD"/>
    <w:rsid w:val="00A40512"/>
    <w:rsid w:val="00A4141F"/>
    <w:rsid w:val="00A41DA1"/>
    <w:rsid w:val="00A4241C"/>
    <w:rsid w:val="00A436ED"/>
    <w:rsid w:val="00A4416D"/>
    <w:rsid w:val="00A45ACB"/>
    <w:rsid w:val="00A470DF"/>
    <w:rsid w:val="00A50229"/>
    <w:rsid w:val="00A505CD"/>
    <w:rsid w:val="00A50908"/>
    <w:rsid w:val="00A515A2"/>
    <w:rsid w:val="00A52319"/>
    <w:rsid w:val="00A52A50"/>
    <w:rsid w:val="00A530DE"/>
    <w:rsid w:val="00A539DC"/>
    <w:rsid w:val="00A55AB9"/>
    <w:rsid w:val="00A55B3C"/>
    <w:rsid w:val="00A55D75"/>
    <w:rsid w:val="00A56014"/>
    <w:rsid w:val="00A56A81"/>
    <w:rsid w:val="00A571B1"/>
    <w:rsid w:val="00A571DA"/>
    <w:rsid w:val="00A576BB"/>
    <w:rsid w:val="00A57885"/>
    <w:rsid w:val="00A60B74"/>
    <w:rsid w:val="00A615A1"/>
    <w:rsid w:val="00A617C1"/>
    <w:rsid w:val="00A618DC"/>
    <w:rsid w:val="00A61BE1"/>
    <w:rsid w:val="00A62309"/>
    <w:rsid w:val="00A6320F"/>
    <w:rsid w:val="00A641DE"/>
    <w:rsid w:val="00A6538B"/>
    <w:rsid w:val="00A65549"/>
    <w:rsid w:val="00A65D29"/>
    <w:rsid w:val="00A669EE"/>
    <w:rsid w:val="00A67E94"/>
    <w:rsid w:val="00A70351"/>
    <w:rsid w:val="00A705DE"/>
    <w:rsid w:val="00A71628"/>
    <w:rsid w:val="00A71E14"/>
    <w:rsid w:val="00A7264E"/>
    <w:rsid w:val="00A72971"/>
    <w:rsid w:val="00A72D92"/>
    <w:rsid w:val="00A73B8B"/>
    <w:rsid w:val="00A747DC"/>
    <w:rsid w:val="00A74821"/>
    <w:rsid w:val="00A748B3"/>
    <w:rsid w:val="00A76615"/>
    <w:rsid w:val="00A76FB3"/>
    <w:rsid w:val="00A8229F"/>
    <w:rsid w:val="00A84E6F"/>
    <w:rsid w:val="00A853EB"/>
    <w:rsid w:val="00A85FC3"/>
    <w:rsid w:val="00A91695"/>
    <w:rsid w:val="00A927BD"/>
    <w:rsid w:val="00A928CA"/>
    <w:rsid w:val="00A93466"/>
    <w:rsid w:val="00A93EA8"/>
    <w:rsid w:val="00A94373"/>
    <w:rsid w:val="00A94FFE"/>
    <w:rsid w:val="00A95ED1"/>
    <w:rsid w:val="00A966E2"/>
    <w:rsid w:val="00A968B6"/>
    <w:rsid w:val="00A973EA"/>
    <w:rsid w:val="00AA1A3D"/>
    <w:rsid w:val="00AA1BFA"/>
    <w:rsid w:val="00AA27EB"/>
    <w:rsid w:val="00AA2E1C"/>
    <w:rsid w:val="00AA35A8"/>
    <w:rsid w:val="00AA3E93"/>
    <w:rsid w:val="00AA68C7"/>
    <w:rsid w:val="00AB09C5"/>
    <w:rsid w:val="00AB240E"/>
    <w:rsid w:val="00AB258C"/>
    <w:rsid w:val="00AB3540"/>
    <w:rsid w:val="00AB381D"/>
    <w:rsid w:val="00AB44C2"/>
    <w:rsid w:val="00AB4A54"/>
    <w:rsid w:val="00AB4FB8"/>
    <w:rsid w:val="00AB52D6"/>
    <w:rsid w:val="00AB57CC"/>
    <w:rsid w:val="00AB5EE4"/>
    <w:rsid w:val="00AB6605"/>
    <w:rsid w:val="00AB66E1"/>
    <w:rsid w:val="00AB6E22"/>
    <w:rsid w:val="00AB7123"/>
    <w:rsid w:val="00AB7211"/>
    <w:rsid w:val="00AC07A0"/>
    <w:rsid w:val="00AC0FDB"/>
    <w:rsid w:val="00AC1331"/>
    <w:rsid w:val="00AC1F3E"/>
    <w:rsid w:val="00AC25F4"/>
    <w:rsid w:val="00AC29FD"/>
    <w:rsid w:val="00AC2F51"/>
    <w:rsid w:val="00AC3566"/>
    <w:rsid w:val="00AC48BA"/>
    <w:rsid w:val="00AC4FA8"/>
    <w:rsid w:val="00AC61CE"/>
    <w:rsid w:val="00AC654A"/>
    <w:rsid w:val="00AC7055"/>
    <w:rsid w:val="00AC7B4D"/>
    <w:rsid w:val="00AC7B7D"/>
    <w:rsid w:val="00AD07E8"/>
    <w:rsid w:val="00AD0A32"/>
    <w:rsid w:val="00AD1D61"/>
    <w:rsid w:val="00AD1EA6"/>
    <w:rsid w:val="00AD3735"/>
    <w:rsid w:val="00AD4212"/>
    <w:rsid w:val="00AE0EB1"/>
    <w:rsid w:val="00AE16E7"/>
    <w:rsid w:val="00AE2D33"/>
    <w:rsid w:val="00AE2DC2"/>
    <w:rsid w:val="00AE2FFB"/>
    <w:rsid w:val="00AE3D49"/>
    <w:rsid w:val="00AE7310"/>
    <w:rsid w:val="00AE73E3"/>
    <w:rsid w:val="00AE79CB"/>
    <w:rsid w:val="00AE7E4B"/>
    <w:rsid w:val="00AE7EE0"/>
    <w:rsid w:val="00AF00AB"/>
    <w:rsid w:val="00AF01A9"/>
    <w:rsid w:val="00AF0D3E"/>
    <w:rsid w:val="00AF0D76"/>
    <w:rsid w:val="00AF1275"/>
    <w:rsid w:val="00AF15C9"/>
    <w:rsid w:val="00AF435F"/>
    <w:rsid w:val="00AF485B"/>
    <w:rsid w:val="00AF4C11"/>
    <w:rsid w:val="00AF4C38"/>
    <w:rsid w:val="00AF5418"/>
    <w:rsid w:val="00AF573C"/>
    <w:rsid w:val="00AF6057"/>
    <w:rsid w:val="00AF63CD"/>
    <w:rsid w:val="00AF67CC"/>
    <w:rsid w:val="00AF6F18"/>
    <w:rsid w:val="00B000E1"/>
    <w:rsid w:val="00B00E63"/>
    <w:rsid w:val="00B0138C"/>
    <w:rsid w:val="00B01966"/>
    <w:rsid w:val="00B0261C"/>
    <w:rsid w:val="00B033F7"/>
    <w:rsid w:val="00B0564A"/>
    <w:rsid w:val="00B071AF"/>
    <w:rsid w:val="00B0777F"/>
    <w:rsid w:val="00B07A4D"/>
    <w:rsid w:val="00B10197"/>
    <w:rsid w:val="00B10C31"/>
    <w:rsid w:val="00B11720"/>
    <w:rsid w:val="00B11AF0"/>
    <w:rsid w:val="00B11FBD"/>
    <w:rsid w:val="00B12068"/>
    <w:rsid w:val="00B13D1E"/>
    <w:rsid w:val="00B1409A"/>
    <w:rsid w:val="00B14AAA"/>
    <w:rsid w:val="00B1530A"/>
    <w:rsid w:val="00B16689"/>
    <w:rsid w:val="00B171F3"/>
    <w:rsid w:val="00B17538"/>
    <w:rsid w:val="00B203E4"/>
    <w:rsid w:val="00B222E7"/>
    <w:rsid w:val="00B22702"/>
    <w:rsid w:val="00B229E9"/>
    <w:rsid w:val="00B22BDB"/>
    <w:rsid w:val="00B25777"/>
    <w:rsid w:val="00B25883"/>
    <w:rsid w:val="00B26002"/>
    <w:rsid w:val="00B263D3"/>
    <w:rsid w:val="00B26B32"/>
    <w:rsid w:val="00B309D6"/>
    <w:rsid w:val="00B30BC8"/>
    <w:rsid w:val="00B30F71"/>
    <w:rsid w:val="00B32086"/>
    <w:rsid w:val="00B32262"/>
    <w:rsid w:val="00B3361B"/>
    <w:rsid w:val="00B34764"/>
    <w:rsid w:val="00B34B54"/>
    <w:rsid w:val="00B34CC8"/>
    <w:rsid w:val="00B34D43"/>
    <w:rsid w:val="00B34DDF"/>
    <w:rsid w:val="00B351E2"/>
    <w:rsid w:val="00B354D1"/>
    <w:rsid w:val="00B35B9E"/>
    <w:rsid w:val="00B36087"/>
    <w:rsid w:val="00B361EA"/>
    <w:rsid w:val="00B361F0"/>
    <w:rsid w:val="00B365DF"/>
    <w:rsid w:val="00B36B09"/>
    <w:rsid w:val="00B36EBB"/>
    <w:rsid w:val="00B37290"/>
    <w:rsid w:val="00B37624"/>
    <w:rsid w:val="00B4056E"/>
    <w:rsid w:val="00B40AD8"/>
    <w:rsid w:val="00B443CA"/>
    <w:rsid w:val="00B44D1D"/>
    <w:rsid w:val="00B4502D"/>
    <w:rsid w:val="00B456BC"/>
    <w:rsid w:val="00B459DB"/>
    <w:rsid w:val="00B45AF1"/>
    <w:rsid w:val="00B46353"/>
    <w:rsid w:val="00B47A25"/>
    <w:rsid w:val="00B50E23"/>
    <w:rsid w:val="00B5117D"/>
    <w:rsid w:val="00B51EA6"/>
    <w:rsid w:val="00B54B50"/>
    <w:rsid w:val="00B554DD"/>
    <w:rsid w:val="00B56C8F"/>
    <w:rsid w:val="00B57B38"/>
    <w:rsid w:val="00B607C7"/>
    <w:rsid w:val="00B6108F"/>
    <w:rsid w:val="00B628D5"/>
    <w:rsid w:val="00B6429A"/>
    <w:rsid w:val="00B64367"/>
    <w:rsid w:val="00B6448C"/>
    <w:rsid w:val="00B6487F"/>
    <w:rsid w:val="00B6519A"/>
    <w:rsid w:val="00B6558B"/>
    <w:rsid w:val="00B65CBD"/>
    <w:rsid w:val="00B6620B"/>
    <w:rsid w:val="00B6651B"/>
    <w:rsid w:val="00B67504"/>
    <w:rsid w:val="00B725A4"/>
    <w:rsid w:val="00B72E7C"/>
    <w:rsid w:val="00B72F78"/>
    <w:rsid w:val="00B7304C"/>
    <w:rsid w:val="00B731F2"/>
    <w:rsid w:val="00B732AE"/>
    <w:rsid w:val="00B7365C"/>
    <w:rsid w:val="00B7443C"/>
    <w:rsid w:val="00B754A6"/>
    <w:rsid w:val="00B75B82"/>
    <w:rsid w:val="00B776C2"/>
    <w:rsid w:val="00B80F82"/>
    <w:rsid w:val="00B82528"/>
    <w:rsid w:val="00B825B4"/>
    <w:rsid w:val="00B82D99"/>
    <w:rsid w:val="00B82DE6"/>
    <w:rsid w:val="00B846E4"/>
    <w:rsid w:val="00B8495C"/>
    <w:rsid w:val="00B85589"/>
    <w:rsid w:val="00B86612"/>
    <w:rsid w:val="00B86E61"/>
    <w:rsid w:val="00B87784"/>
    <w:rsid w:val="00B90BD9"/>
    <w:rsid w:val="00B91FB3"/>
    <w:rsid w:val="00B921C0"/>
    <w:rsid w:val="00B92250"/>
    <w:rsid w:val="00B924C0"/>
    <w:rsid w:val="00B933F6"/>
    <w:rsid w:val="00B9478C"/>
    <w:rsid w:val="00B95C24"/>
    <w:rsid w:val="00BA04A1"/>
    <w:rsid w:val="00BA1604"/>
    <w:rsid w:val="00BA19C4"/>
    <w:rsid w:val="00BA1A6B"/>
    <w:rsid w:val="00BA1EAA"/>
    <w:rsid w:val="00BA24AC"/>
    <w:rsid w:val="00BA2B83"/>
    <w:rsid w:val="00BA424D"/>
    <w:rsid w:val="00BA4377"/>
    <w:rsid w:val="00BA49D1"/>
    <w:rsid w:val="00BA5A7B"/>
    <w:rsid w:val="00BA62E3"/>
    <w:rsid w:val="00BA6DA8"/>
    <w:rsid w:val="00BA7AE6"/>
    <w:rsid w:val="00BB024E"/>
    <w:rsid w:val="00BB1957"/>
    <w:rsid w:val="00BB2444"/>
    <w:rsid w:val="00BB28BE"/>
    <w:rsid w:val="00BB31A6"/>
    <w:rsid w:val="00BB3BBE"/>
    <w:rsid w:val="00BB42E0"/>
    <w:rsid w:val="00BB447A"/>
    <w:rsid w:val="00BB570C"/>
    <w:rsid w:val="00BB578B"/>
    <w:rsid w:val="00BB66EE"/>
    <w:rsid w:val="00BC070C"/>
    <w:rsid w:val="00BC1F6F"/>
    <w:rsid w:val="00BC2716"/>
    <w:rsid w:val="00BC2D43"/>
    <w:rsid w:val="00BC2D75"/>
    <w:rsid w:val="00BC32EB"/>
    <w:rsid w:val="00BC38E6"/>
    <w:rsid w:val="00BC5DCC"/>
    <w:rsid w:val="00BC6320"/>
    <w:rsid w:val="00BC66DA"/>
    <w:rsid w:val="00BD19B2"/>
    <w:rsid w:val="00BD3452"/>
    <w:rsid w:val="00BD421C"/>
    <w:rsid w:val="00BD5269"/>
    <w:rsid w:val="00BD5943"/>
    <w:rsid w:val="00BD64DF"/>
    <w:rsid w:val="00BD6570"/>
    <w:rsid w:val="00BD6B1E"/>
    <w:rsid w:val="00BD76F3"/>
    <w:rsid w:val="00BD78ED"/>
    <w:rsid w:val="00BD7BCB"/>
    <w:rsid w:val="00BE046B"/>
    <w:rsid w:val="00BE08DE"/>
    <w:rsid w:val="00BE1167"/>
    <w:rsid w:val="00BE15F0"/>
    <w:rsid w:val="00BE1665"/>
    <w:rsid w:val="00BE1E7E"/>
    <w:rsid w:val="00BE3122"/>
    <w:rsid w:val="00BE37AD"/>
    <w:rsid w:val="00BE3B4A"/>
    <w:rsid w:val="00BE4511"/>
    <w:rsid w:val="00BE464F"/>
    <w:rsid w:val="00BE4FAB"/>
    <w:rsid w:val="00BE52A8"/>
    <w:rsid w:val="00BE5EF7"/>
    <w:rsid w:val="00BE5F01"/>
    <w:rsid w:val="00BE624B"/>
    <w:rsid w:val="00BE6F92"/>
    <w:rsid w:val="00BF0013"/>
    <w:rsid w:val="00BF0C27"/>
    <w:rsid w:val="00BF18DC"/>
    <w:rsid w:val="00BF233E"/>
    <w:rsid w:val="00BF2728"/>
    <w:rsid w:val="00BF28D4"/>
    <w:rsid w:val="00BF34E1"/>
    <w:rsid w:val="00BF3DE4"/>
    <w:rsid w:val="00BF4C93"/>
    <w:rsid w:val="00BF4EE6"/>
    <w:rsid w:val="00BF4F71"/>
    <w:rsid w:val="00BF6DB1"/>
    <w:rsid w:val="00C01499"/>
    <w:rsid w:val="00C01990"/>
    <w:rsid w:val="00C035C4"/>
    <w:rsid w:val="00C03763"/>
    <w:rsid w:val="00C03F7F"/>
    <w:rsid w:val="00C045D1"/>
    <w:rsid w:val="00C04D6F"/>
    <w:rsid w:val="00C06567"/>
    <w:rsid w:val="00C06576"/>
    <w:rsid w:val="00C066E2"/>
    <w:rsid w:val="00C07899"/>
    <w:rsid w:val="00C1110F"/>
    <w:rsid w:val="00C1171D"/>
    <w:rsid w:val="00C11E71"/>
    <w:rsid w:val="00C11FFB"/>
    <w:rsid w:val="00C129DA"/>
    <w:rsid w:val="00C12C58"/>
    <w:rsid w:val="00C132ED"/>
    <w:rsid w:val="00C13335"/>
    <w:rsid w:val="00C13E20"/>
    <w:rsid w:val="00C1463E"/>
    <w:rsid w:val="00C172A8"/>
    <w:rsid w:val="00C1746F"/>
    <w:rsid w:val="00C17925"/>
    <w:rsid w:val="00C17DEB"/>
    <w:rsid w:val="00C205F2"/>
    <w:rsid w:val="00C2108D"/>
    <w:rsid w:val="00C21EB8"/>
    <w:rsid w:val="00C21F7A"/>
    <w:rsid w:val="00C23C69"/>
    <w:rsid w:val="00C23EB9"/>
    <w:rsid w:val="00C251F1"/>
    <w:rsid w:val="00C2594B"/>
    <w:rsid w:val="00C259EA"/>
    <w:rsid w:val="00C264B5"/>
    <w:rsid w:val="00C2781E"/>
    <w:rsid w:val="00C279BC"/>
    <w:rsid w:val="00C3088F"/>
    <w:rsid w:val="00C318C7"/>
    <w:rsid w:val="00C31CE5"/>
    <w:rsid w:val="00C335C2"/>
    <w:rsid w:val="00C3395C"/>
    <w:rsid w:val="00C33C78"/>
    <w:rsid w:val="00C3400A"/>
    <w:rsid w:val="00C3699E"/>
    <w:rsid w:val="00C36C78"/>
    <w:rsid w:val="00C40445"/>
    <w:rsid w:val="00C40B83"/>
    <w:rsid w:val="00C40FCA"/>
    <w:rsid w:val="00C41976"/>
    <w:rsid w:val="00C419D2"/>
    <w:rsid w:val="00C42017"/>
    <w:rsid w:val="00C42065"/>
    <w:rsid w:val="00C43C1F"/>
    <w:rsid w:val="00C44205"/>
    <w:rsid w:val="00C44795"/>
    <w:rsid w:val="00C4622B"/>
    <w:rsid w:val="00C47009"/>
    <w:rsid w:val="00C51545"/>
    <w:rsid w:val="00C5173C"/>
    <w:rsid w:val="00C52ECB"/>
    <w:rsid w:val="00C537CB"/>
    <w:rsid w:val="00C53C1E"/>
    <w:rsid w:val="00C544DA"/>
    <w:rsid w:val="00C553C9"/>
    <w:rsid w:val="00C559FB"/>
    <w:rsid w:val="00C5690B"/>
    <w:rsid w:val="00C56D94"/>
    <w:rsid w:val="00C57273"/>
    <w:rsid w:val="00C57585"/>
    <w:rsid w:val="00C61162"/>
    <w:rsid w:val="00C62150"/>
    <w:rsid w:val="00C628BB"/>
    <w:rsid w:val="00C62B05"/>
    <w:rsid w:val="00C63AED"/>
    <w:rsid w:val="00C63CC5"/>
    <w:rsid w:val="00C6475A"/>
    <w:rsid w:val="00C64A21"/>
    <w:rsid w:val="00C64BD7"/>
    <w:rsid w:val="00C64FA5"/>
    <w:rsid w:val="00C65387"/>
    <w:rsid w:val="00C65548"/>
    <w:rsid w:val="00C65584"/>
    <w:rsid w:val="00C66C88"/>
    <w:rsid w:val="00C675C5"/>
    <w:rsid w:val="00C7012D"/>
    <w:rsid w:val="00C70806"/>
    <w:rsid w:val="00C70A52"/>
    <w:rsid w:val="00C70B83"/>
    <w:rsid w:val="00C71544"/>
    <w:rsid w:val="00C71BDB"/>
    <w:rsid w:val="00C73477"/>
    <w:rsid w:val="00C73AE2"/>
    <w:rsid w:val="00C73E25"/>
    <w:rsid w:val="00C7485C"/>
    <w:rsid w:val="00C765E8"/>
    <w:rsid w:val="00C76631"/>
    <w:rsid w:val="00C76AB6"/>
    <w:rsid w:val="00C772CC"/>
    <w:rsid w:val="00C77783"/>
    <w:rsid w:val="00C8045C"/>
    <w:rsid w:val="00C82B78"/>
    <w:rsid w:val="00C82EAF"/>
    <w:rsid w:val="00C83DD9"/>
    <w:rsid w:val="00C8452E"/>
    <w:rsid w:val="00C854AC"/>
    <w:rsid w:val="00C862D1"/>
    <w:rsid w:val="00C87EC8"/>
    <w:rsid w:val="00C914EF"/>
    <w:rsid w:val="00C9291E"/>
    <w:rsid w:val="00C958B7"/>
    <w:rsid w:val="00C9595B"/>
    <w:rsid w:val="00C97C52"/>
    <w:rsid w:val="00C97D7B"/>
    <w:rsid w:val="00C97DF9"/>
    <w:rsid w:val="00C97E8C"/>
    <w:rsid w:val="00CA01E3"/>
    <w:rsid w:val="00CA02B0"/>
    <w:rsid w:val="00CA1145"/>
    <w:rsid w:val="00CA357E"/>
    <w:rsid w:val="00CA3840"/>
    <w:rsid w:val="00CA3C0E"/>
    <w:rsid w:val="00CA3F53"/>
    <w:rsid w:val="00CA4544"/>
    <w:rsid w:val="00CA51D5"/>
    <w:rsid w:val="00CA7468"/>
    <w:rsid w:val="00CA7B9F"/>
    <w:rsid w:val="00CA7E21"/>
    <w:rsid w:val="00CB0310"/>
    <w:rsid w:val="00CB0A82"/>
    <w:rsid w:val="00CB11AD"/>
    <w:rsid w:val="00CB130E"/>
    <w:rsid w:val="00CB237E"/>
    <w:rsid w:val="00CB2E61"/>
    <w:rsid w:val="00CB422B"/>
    <w:rsid w:val="00CB4C4E"/>
    <w:rsid w:val="00CB4DFA"/>
    <w:rsid w:val="00CB6066"/>
    <w:rsid w:val="00CB6D9D"/>
    <w:rsid w:val="00CB7F4B"/>
    <w:rsid w:val="00CC017A"/>
    <w:rsid w:val="00CC03D8"/>
    <w:rsid w:val="00CC1B74"/>
    <w:rsid w:val="00CC2B87"/>
    <w:rsid w:val="00CC489E"/>
    <w:rsid w:val="00CC505B"/>
    <w:rsid w:val="00CC5894"/>
    <w:rsid w:val="00CC612B"/>
    <w:rsid w:val="00CD0D67"/>
    <w:rsid w:val="00CD115A"/>
    <w:rsid w:val="00CD17F1"/>
    <w:rsid w:val="00CD193E"/>
    <w:rsid w:val="00CD20B0"/>
    <w:rsid w:val="00CD2481"/>
    <w:rsid w:val="00CD24C2"/>
    <w:rsid w:val="00CD28AE"/>
    <w:rsid w:val="00CD3509"/>
    <w:rsid w:val="00CD4255"/>
    <w:rsid w:val="00CD5399"/>
    <w:rsid w:val="00CD54B3"/>
    <w:rsid w:val="00CD5C41"/>
    <w:rsid w:val="00CD664D"/>
    <w:rsid w:val="00CD673E"/>
    <w:rsid w:val="00CD6DA4"/>
    <w:rsid w:val="00CD72FD"/>
    <w:rsid w:val="00CD750A"/>
    <w:rsid w:val="00CE0355"/>
    <w:rsid w:val="00CE0521"/>
    <w:rsid w:val="00CE1897"/>
    <w:rsid w:val="00CE2660"/>
    <w:rsid w:val="00CE2CF6"/>
    <w:rsid w:val="00CE4251"/>
    <w:rsid w:val="00CE433A"/>
    <w:rsid w:val="00CE4C27"/>
    <w:rsid w:val="00CE6FAD"/>
    <w:rsid w:val="00CF02D4"/>
    <w:rsid w:val="00CF0BA9"/>
    <w:rsid w:val="00CF0E38"/>
    <w:rsid w:val="00CF1278"/>
    <w:rsid w:val="00CF1D3D"/>
    <w:rsid w:val="00CF256A"/>
    <w:rsid w:val="00CF269E"/>
    <w:rsid w:val="00CF345B"/>
    <w:rsid w:val="00CF34E6"/>
    <w:rsid w:val="00CF35B1"/>
    <w:rsid w:val="00CF4D5E"/>
    <w:rsid w:val="00CF508A"/>
    <w:rsid w:val="00CF531B"/>
    <w:rsid w:val="00CF5CD6"/>
    <w:rsid w:val="00CF6355"/>
    <w:rsid w:val="00CF733D"/>
    <w:rsid w:val="00CF7AB6"/>
    <w:rsid w:val="00D002D6"/>
    <w:rsid w:val="00D011A8"/>
    <w:rsid w:val="00D01BE9"/>
    <w:rsid w:val="00D01F53"/>
    <w:rsid w:val="00D02B80"/>
    <w:rsid w:val="00D0331B"/>
    <w:rsid w:val="00D037C4"/>
    <w:rsid w:val="00D039F7"/>
    <w:rsid w:val="00D03F0C"/>
    <w:rsid w:val="00D0443D"/>
    <w:rsid w:val="00D06C12"/>
    <w:rsid w:val="00D06DCB"/>
    <w:rsid w:val="00D0705B"/>
    <w:rsid w:val="00D125B6"/>
    <w:rsid w:val="00D13E39"/>
    <w:rsid w:val="00D144EF"/>
    <w:rsid w:val="00D1451E"/>
    <w:rsid w:val="00D145F5"/>
    <w:rsid w:val="00D154DC"/>
    <w:rsid w:val="00D1570E"/>
    <w:rsid w:val="00D163AC"/>
    <w:rsid w:val="00D169AF"/>
    <w:rsid w:val="00D1739C"/>
    <w:rsid w:val="00D20192"/>
    <w:rsid w:val="00D211DB"/>
    <w:rsid w:val="00D220E4"/>
    <w:rsid w:val="00D2231A"/>
    <w:rsid w:val="00D226EB"/>
    <w:rsid w:val="00D23901"/>
    <w:rsid w:val="00D252C3"/>
    <w:rsid w:val="00D26741"/>
    <w:rsid w:val="00D27094"/>
    <w:rsid w:val="00D274D2"/>
    <w:rsid w:val="00D27641"/>
    <w:rsid w:val="00D2784D"/>
    <w:rsid w:val="00D27AD7"/>
    <w:rsid w:val="00D3111D"/>
    <w:rsid w:val="00D316BB"/>
    <w:rsid w:val="00D331DC"/>
    <w:rsid w:val="00D34048"/>
    <w:rsid w:val="00D34DF3"/>
    <w:rsid w:val="00D36F8D"/>
    <w:rsid w:val="00D377F8"/>
    <w:rsid w:val="00D37DC9"/>
    <w:rsid w:val="00D40691"/>
    <w:rsid w:val="00D40997"/>
    <w:rsid w:val="00D40F41"/>
    <w:rsid w:val="00D413EF"/>
    <w:rsid w:val="00D41CFF"/>
    <w:rsid w:val="00D41D18"/>
    <w:rsid w:val="00D42813"/>
    <w:rsid w:val="00D431F3"/>
    <w:rsid w:val="00D43D56"/>
    <w:rsid w:val="00D44329"/>
    <w:rsid w:val="00D448BD"/>
    <w:rsid w:val="00D44B78"/>
    <w:rsid w:val="00D452B9"/>
    <w:rsid w:val="00D46100"/>
    <w:rsid w:val="00D46178"/>
    <w:rsid w:val="00D50902"/>
    <w:rsid w:val="00D5131A"/>
    <w:rsid w:val="00D52568"/>
    <w:rsid w:val="00D52A0A"/>
    <w:rsid w:val="00D532C2"/>
    <w:rsid w:val="00D5377C"/>
    <w:rsid w:val="00D5586B"/>
    <w:rsid w:val="00D558E1"/>
    <w:rsid w:val="00D56797"/>
    <w:rsid w:val="00D568F1"/>
    <w:rsid w:val="00D57A9C"/>
    <w:rsid w:val="00D57ACF"/>
    <w:rsid w:val="00D57C00"/>
    <w:rsid w:val="00D602FC"/>
    <w:rsid w:val="00D606B3"/>
    <w:rsid w:val="00D60CA1"/>
    <w:rsid w:val="00D620D2"/>
    <w:rsid w:val="00D64BB3"/>
    <w:rsid w:val="00D65787"/>
    <w:rsid w:val="00D6644F"/>
    <w:rsid w:val="00D664C2"/>
    <w:rsid w:val="00D667AC"/>
    <w:rsid w:val="00D67CA3"/>
    <w:rsid w:val="00D70368"/>
    <w:rsid w:val="00D71721"/>
    <w:rsid w:val="00D7244D"/>
    <w:rsid w:val="00D72636"/>
    <w:rsid w:val="00D72CEE"/>
    <w:rsid w:val="00D72EA2"/>
    <w:rsid w:val="00D7369D"/>
    <w:rsid w:val="00D7422E"/>
    <w:rsid w:val="00D74BA9"/>
    <w:rsid w:val="00D759F2"/>
    <w:rsid w:val="00D75E62"/>
    <w:rsid w:val="00D762F4"/>
    <w:rsid w:val="00D7636B"/>
    <w:rsid w:val="00D76A0A"/>
    <w:rsid w:val="00D76B4B"/>
    <w:rsid w:val="00D76F37"/>
    <w:rsid w:val="00D7732A"/>
    <w:rsid w:val="00D81419"/>
    <w:rsid w:val="00D8307C"/>
    <w:rsid w:val="00D85355"/>
    <w:rsid w:val="00D866B8"/>
    <w:rsid w:val="00D86B70"/>
    <w:rsid w:val="00D871DC"/>
    <w:rsid w:val="00D908BD"/>
    <w:rsid w:val="00D91F3D"/>
    <w:rsid w:val="00D92932"/>
    <w:rsid w:val="00D92D1E"/>
    <w:rsid w:val="00D936DD"/>
    <w:rsid w:val="00D95A18"/>
    <w:rsid w:val="00D961D1"/>
    <w:rsid w:val="00D96965"/>
    <w:rsid w:val="00D96B2F"/>
    <w:rsid w:val="00D97D4F"/>
    <w:rsid w:val="00D97E89"/>
    <w:rsid w:val="00DA060C"/>
    <w:rsid w:val="00DA1160"/>
    <w:rsid w:val="00DA2771"/>
    <w:rsid w:val="00DA4F47"/>
    <w:rsid w:val="00DA551A"/>
    <w:rsid w:val="00DA7DAE"/>
    <w:rsid w:val="00DB0013"/>
    <w:rsid w:val="00DB092E"/>
    <w:rsid w:val="00DB0B3F"/>
    <w:rsid w:val="00DB1B7C"/>
    <w:rsid w:val="00DB4336"/>
    <w:rsid w:val="00DB4918"/>
    <w:rsid w:val="00DB5FAB"/>
    <w:rsid w:val="00DB64A6"/>
    <w:rsid w:val="00DC0701"/>
    <w:rsid w:val="00DC09F2"/>
    <w:rsid w:val="00DC106F"/>
    <w:rsid w:val="00DC14D4"/>
    <w:rsid w:val="00DC2837"/>
    <w:rsid w:val="00DC348B"/>
    <w:rsid w:val="00DC4152"/>
    <w:rsid w:val="00DC61C5"/>
    <w:rsid w:val="00DC74BA"/>
    <w:rsid w:val="00DD0063"/>
    <w:rsid w:val="00DD047C"/>
    <w:rsid w:val="00DD1145"/>
    <w:rsid w:val="00DD23C3"/>
    <w:rsid w:val="00DD33A6"/>
    <w:rsid w:val="00DD3691"/>
    <w:rsid w:val="00DD3B4F"/>
    <w:rsid w:val="00DD4657"/>
    <w:rsid w:val="00DD54AB"/>
    <w:rsid w:val="00DD570C"/>
    <w:rsid w:val="00DD58E9"/>
    <w:rsid w:val="00DD7248"/>
    <w:rsid w:val="00DD7558"/>
    <w:rsid w:val="00DE006A"/>
    <w:rsid w:val="00DE03A6"/>
    <w:rsid w:val="00DE0455"/>
    <w:rsid w:val="00DE2702"/>
    <w:rsid w:val="00DE2FBE"/>
    <w:rsid w:val="00DE313E"/>
    <w:rsid w:val="00DE4EB9"/>
    <w:rsid w:val="00DE5899"/>
    <w:rsid w:val="00DE650D"/>
    <w:rsid w:val="00DF03AC"/>
    <w:rsid w:val="00DF0961"/>
    <w:rsid w:val="00DF0D8A"/>
    <w:rsid w:val="00DF0EB3"/>
    <w:rsid w:val="00DF1349"/>
    <w:rsid w:val="00DF2F9E"/>
    <w:rsid w:val="00DF327A"/>
    <w:rsid w:val="00DF4257"/>
    <w:rsid w:val="00DF55CF"/>
    <w:rsid w:val="00DF5627"/>
    <w:rsid w:val="00DF66C9"/>
    <w:rsid w:val="00DF6B9A"/>
    <w:rsid w:val="00DF6D63"/>
    <w:rsid w:val="00DF70B2"/>
    <w:rsid w:val="00DF747F"/>
    <w:rsid w:val="00E00619"/>
    <w:rsid w:val="00E01EB0"/>
    <w:rsid w:val="00E01EB5"/>
    <w:rsid w:val="00E02406"/>
    <w:rsid w:val="00E029F3"/>
    <w:rsid w:val="00E02A54"/>
    <w:rsid w:val="00E032F4"/>
    <w:rsid w:val="00E03E1B"/>
    <w:rsid w:val="00E045B8"/>
    <w:rsid w:val="00E04E8A"/>
    <w:rsid w:val="00E05BF4"/>
    <w:rsid w:val="00E05ED4"/>
    <w:rsid w:val="00E062C7"/>
    <w:rsid w:val="00E06DAF"/>
    <w:rsid w:val="00E0761E"/>
    <w:rsid w:val="00E1026E"/>
    <w:rsid w:val="00E1125A"/>
    <w:rsid w:val="00E11481"/>
    <w:rsid w:val="00E11FCD"/>
    <w:rsid w:val="00E1336F"/>
    <w:rsid w:val="00E144F6"/>
    <w:rsid w:val="00E14FEC"/>
    <w:rsid w:val="00E15F03"/>
    <w:rsid w:val="00E16419"/>
    <w:rsid w:val="00E16AA1"/>
    <w:rsid w:val="00E16E25"/>
    <w:rsid w:val="00E1724D"/>
    <w:rsid w:val="00E17478"/>
    <w:rsid w:val="00E17B67"/>
    <w:rsid w:val="00E2026D"/>
    <w:rsid w:val="00E219F6"/>
    <w:rsid w:val="00E21C7B"/>
    <w:rsid w:val="00E235A9"/>
    <w:rsid w:val="00E23B8E"/>
    <w:rsid w:val="00E2477D"/>
    <w:rsid w:val="00E2609A"/>
    <w:rsid w:val="00E26247"/>
    <w:rsid w:val="00E2675D"/>
    <w:rsid w:val="00E26A55"/>
    <w:rsid w:val="00E26C3B"/>
    <w:rsid w:val="00E27183"/>
    <w:rsid w:val="00E305A8"/>
    <w:rsid w:val="00E31987"/>
    <w:rsid w:val="00E31CC7"/>
    <w:rsid w:val="00E31D45"/>
    <w:rsid w:val="00E32C01"/>
    <w:rsid w:val="00E342C7"/>
    <w:rsid w:val="00E34733"/>
    <w:rsid w:val="00E35434"/>
    <w:rsid w:val="00E360DE"/>
    <w:rsid w:val="00E36891"/>
    <w:rsid w:val="00E40771"/>
    <w:rsid w:val="00E41101"/>
    <w:rsid w:val="00E41C55"/>
    <w:rsid w:val="00E42C6E"/>
    <w:rsid w:val="00E42CA1"/>
    <w:rsid w:val="00E433D2"/>
    <w:rsid w:val="00E434B3"/>
    <w:rsid w:val="00E440B3"/>
    <w:rsid w:val="00E44151"/>
    <w:rsid w:val="00E45CAE"/>
    <w:rsid w:val="00E47F7C"/>
    <w:rsid w:val="00E50C5B"/>
    <w:rsid w:val="00E51726"/>
    <w:rsid w:val="00E51D50"/>
    <w:rsid w:val="00E51E8B"/>
    <w:rsid w:val="00E52FDE"/>
    <w:rsid w:val="00E53004"/>
    <w:rsid w:val="00E5319C"/>
    <w:rsid w:val="00E53C14"/>
    <w:rsid w:val="00E553C1"/>
    <w:rsid w:val="00E562CD"/>
    <w:rsid w:val="00E60A9C"/>
    <w:rsid w:val="00E630A8"/>
    <w:rsid w:val="00E63863"/>
    <w:rsid w:val="00E6430A"/>
    <w:rsid w:val="00E647C1"/>
    <w:rsid w:val="00E66054"/>
    <w:rsid w:val="00E677CE"/>
    <w:rsid w:val="00E67C68"/>
    <w:rsid w:val="00E7004F"/>
    <w:rsid w:val="00E70496"/>
    <w:rsid w:val="00E71E09"/>
    <w:rsid w:val="00E72243"/>
    <w:rsid w:val="00E7325C"/>
    <w:rsid w:val="00E732DD"/>
    <w:rsid w:val="00E7400C"/>
    <w:rsid w:val="00E749F5"/>
    <w:rsid w:val="00E74F97"/>
    <w:rsid w:val="00E751D1"/>
    <w:rsid w:val="00E75F6E"/>
    <w:rsid w:val="00E774FE"/>
    <w:rsid w:val="00E77760"/>
    <w:rsid w:val="00E77B47"/>
    <w:rsid w:val="00E800F3"/>
    <w:rsid w:val="00E842FA"/>
    <w:rsid w:val="00E85A05"/>
    <w:rsid w:val="00E86120"/>
    <w:rsid w:val="00E862C8"/>
    <w:rsid w:val="00E8642E"/>
    <w:rsid w:val="00E87C03"/>
    <w:rsid w:val="00E87CA5"/>
    <w:rsid w:val="00E87F78"/>
    <w:rsid w:val="00E9038F"/>
    <w:rsid w:val="00E9090F"/>
    <w:rsid w:val="00E9115A"/>
    <w:rsid w:val="00E91BA9"/>
    <w:rsid w:val="00E92233"/>
    <w:rsid w:val="00E9225B"/>
    <w:rsid w:val="00E93A97"/>
    <w:rsid w:val="00E93BFE"/>
    <w:rsid w:val="00E93DC5"/>
    <w:rsid w:val="00E954A2"/>
    <w:rsid w:val="00E9587D"/>
    <w:rsid w:val="00E962E7"/>
    <w:rsid w:val="00E963C7"/>
    <w:rsid w:val="00E96ED9"/>
    <w:rsid w:val="00E97EF9"/>
    <w:rsid w:val="00EA05E8"/>
    <w:rsid w:val="00EA0B13"/>
    <w:rsid w:val="00EA10BF"/>
    <w:rsid w:val="00EA118C"/>
    <w:rsid w:val="00EA2E89"/>
    <w:rsid w:val="00EA3D64"/>
    <w:rsid w:val="00EA4CA6"/>
    <w:rsid w:val="00EA508B"/>
    <w:rsid w:val="00EA6657"/>
    <w:rsid w:val="00EA72C0"/>
    <w:rsid w:val="00EA7458"/>
    <w:rsid w:val="00EB013D"/>
    <w:rsid w:val="00EB04B3"/>
    <w:rsid w:val="00EB0A1A"/>
    <w:rsid w:val="00EB2992"/>
    <w:rsid w:val="00EB3197"/>
    <w:rsid w:val="00EB3ED1"/>
    <w:rsid w:val="00EB49D3"/>
    <w:rsid w:val="00EB4BB1"/>
    <w:rsid w:val="00EB5A9B"/>
    <w:rsid w:val="00EB5AB9"/>
    <w:rsid w:val="00EB5ABB"/>
    <w:rsid w:val="00EB6182"/>
    <w:rsid w:val="00EC086E"/>
    <w:rsid w:val="00EC0B31"/>
    <w:rsid w:val="00EC1BAC"/>
    <w:rsid w:val="00EC230A"/>
    <w:rsid w:val="00EC27E9"/>
    <w:rsid w:val="00EC2A3B"/>
    <w:rsid w:val="00EC3901"/>
    <w:rsid w:val="00EC5C26"/>
    <w:rsid w:val="00EC6130"/>
    <w:rsid w:val="00EC62AF"/>
    <w:rsid w:val="00EC6346"/>
    <w:rsid w:val="00EC6955"/>
    <w:rsid w:val="00EC732C"/>
    <w:rsid w:val="00EC7945"/>
    <w:rsid w:val="00EC7E26"/>
    <w:rsid w:val="00ED18E5"/>
    <w:rsid w:val="00ED2992"/>
    <w:rsid w:val="00ED40E5"/>
    <w:rsid w:val="00ED479D"/>
    <w:rsid w:val="00ED6F26"/>
    <w:rsid w:val="00ED73F5"/>
    <w:rsid w:val="00ED759F"/>
    <w:rsid w:val="00EE054F"/>
    <w:rsid w:val="00EE0D4F"/>
    <w:rsid w:val="00EE2218"/>
    <w:rsid w:val="00EE2495"/>
    <w:rsid w:val="00EE257D"/>
    <w:rsid w:val="00EE34F7"/>
    <w:rsid w:val="00EE3D88"/>
    <w:rsid w:val="00EE423C"/>
    <w:rsid w:val="00EE445F"/>
    <w:rsid w:val="00EE49AB"/>
    <w:rsid w:val="00EE4FCE"/>
    <w:rsid w:val="00EE5FFF"/>
    <w:rsid w:val="00EE65D3"/>
    <w:rsid w:val="00EE6A41"/>
    <w:rsid w:val="00EE72BF"/>
    <w:rsid w:val="00EE79A3"/>
    <w:rsid w:val="00EE7E83"/>
    <w:rsid w:val="00EF07A5"/>
    <w:rsid w:val="00EF15EA"/>
    <w:rsid w:val="00EF2BCF"/>
    <w:rsid w:val="00EF325D"/>
    <w:rsid w:val="00EF32C8"/>
    <w:rsid w:val="00EF33CE"/>
    <w:rsid w:val="00EF3545"/>
    <w:rsid w:val="00EF36A3"/>
    <w:rsid w:val="00EF43C4"/>
    <w:rsid w:val="00EF45A9"/>
    <w:rsid w:val="00EF699B"/>
    <w:rsid w:val="00EF6D5A"/>
    <w:rsid w:val="00EF7154"/>
    <w:rsid w:val="00EF77C5"/>
    <w:rsid w:val="00F004A7"/>
    <w:rsid w:val="00F008A7"/>
    <w:rsid w:val="00F01AD2"/>
    <w:rsid w:val="00F0275C"/>
    <w:rsid w:val="00F0284E"/>
    <w:rsid w:val="00F0362D"/>
    <w:rsid w:val="00F037DF"/>
    <w:rsid w:val="00F04AF7"/>
    <w:rsid w:val="00F050E7"/>
    <w:rsid w:val="00F051FB"/>
    <w:rsid w:val="00F06E9B"/>
    <w:rsid w:val="00F070DB"/>
    <w:rsid w:val="00F07128"/>
    <w:rsid w:val="00F077B2"/>
    <w:rsid w:val="00F07B15"/>
    <w:rsid w:val="00F100B2"/>
    <w:rsid w:val="00F11CC4"/>
    <w:rsid w:val="00F1256D"/>
    <w:rsid w:val="00F12D11"/>
    <w:rsid w:val="00F12D88"/>
    <w:rsid w:val="00F12F96"/>
    <w:rsid w:val="00F138A7"/>
    <w:rsid w:val="00F14E62"/>
    <w:rsid w:val="00F15D9E"/>
    <w:rsid w:val="00F16551"/>
    <w:rsid w:val="00F16872"/>
    <w:rsid w:val="00F1707E"/>
    <w:rsid w:val="00F17366"/>
    <w:rsid w:val="00F203CE"/>
    <w:rsid w:val="00F206E4"/>
    <w:rsid w:val="00F20A0A"/>
    <w:rsid w:val="00F21162"/>
    <w:rsid w:val="00F227DD"/>
    <w:rsid w:val="00F22E7F"/>
    <w:rsid w:val="00F23605"/>
    <w:rsid w:val="00F24AE1"/>
    <w:rsid w:val="00F257AD"/>
    <w:rsid w:val="00F26304"/>
    <w:rsid w:val="00F270E1"/>
    <w:rsid w:val="00F276FF"/>
    <w:rsid w:val="00F30183"/>
    <w:rsid w:val="00F30476"/>
    <w:rsid w:val="00F308BF"/>
    <w:rsid w:val="00F31648"/>
    <w:rsid w:val="00F3229F"/>
    <w:rsid w:val="00F32F2F"/>
    <w:rsid w:val="00F33472"/>
    <w:rsid w:val="00F339AD"/>
    <w:rsid w:val="00F34287"/>
    <w:rsid w:val="00F34E55"/>
    <w:rsid w:val="00F34F46"/>
    <w:rsid w:val="00F359B5"/>
    <w:rsid w:val="00F35A33"/>
    <w:rsid w:val="00F36FC9"/>
    <w:rsid w:val="00F370B0"/>
    <w:rsid w:val="00F37935"/>
    <w:rsid w:val="00F40036"/>
    <w:rsid w:val="00F401A8"/>
    <w:rsid w:val="00F403FE"/>
    <w:rsid w:val="00F431C0"/>
    <w:rsid w:val="00F43C48"/>
    <w:rsid w:val="00F44B1B"/>
    <w:rsid w:val="00F4646C"/>
    <w:rsid w:val="00F466B6"/>
    <w:rsid w:val="00F46B8B"/>
    <w:rsid w:val="00F50F26"/>
    <w:rsid w:val="00F51130"/>
    <w:rsid w:val="00F51886"/>
    <w:rsid w:val="00F51C71"/>
    <w:rsid w:val="00F52081"/>
    <w:rsid w:val="00F52218"/>
    <w:rsid w:val="00F5252B"/>
    <w:rsid w:val="00F52F6E"/>
    <w:rsid w:val="00F5359E"/>
    <w:rsid w:val="00F54929"/>
    <w:rsid w:val="00F565BD"/>
    <w:rsid w:val="00F56ECA"/>
    <w:rsid w:val="00F56F51"/>
    <w:rsid w:val="00F5745A"/>
    <w:rsid w:val="00F57E8C"/>
    <w:rsid w:val="00F60845"/>
    <w:rsid w:val="00F60FB0"/>
    <w:rsid w:val="00F62B07"/>
    <w:rsid w:val="00F62BAE"/>
    <w:rsid w:val="00F642AB"/>
    <w:rsid w:val="00F64E77"/>
    <w:rsid w:val="00F652F2"/>
    <w:rsid w:val="00F662EE"/>
    <w:rsid w:val="00F70A88"/>
    <w:rsid w:val="00F70AE8"/>
    <w:rsid w:val="00F70CA2"/>
    <w:rsid w:val="00F71906"/>
    <w:rsid w:val="00F737D4"/>
    <w:rsid w:val="00F74ED9"/>
    <w:rsid w:val="00F74FD2"/>
    <w:rsid w:val="00F756D0"/>
    <w:rsid w:val="00F75AF6"/>
    <w:rsid w:val="00F80CE2"/>
    <w:rsid w:val="00F811E2"/>
    <w:rsid w:val="00F81C99"/>
    <w:rsid w:val="00F821C7"/>
    <w:rsid w:val="00F8290D"/>
    <w:rsid w:val="00F82B33"/>
    <w:rsid w:val="00F82EEE"/>
    <w:rsid w:val="00F8325F"/>
    <w:rsid w:val="00F84A2E"/>
    <w:rsid w:val="00F86127"/>
    <w:rsid w:val="00F86F80"/>
    <w:rsid w:val="00F87FCC"/>
    <w:rsid w:val="00F90A03"/>
    <w:rsid w:val="00F90D66"/>
    <w:rsid w:val="00F91AA5"/>
    <w:rsid w:val="00F93C85"/>
    <w:rsid w:val="00F93D44"/>
    <w:rsid w:val="00F94AF1"/>
    <w:rsid w:val="00F968CA"/>
    <w:rsid w:val="00F96AF0"/>
    <w:rsid w:val="00FA0E64"/>
    <w:rsid w:val="00FA1D1C"/>
    <w:rsid w:val="00FA201C"/>
    <w:rsid w:val="00FA2E0E"/>
    <w:rsid w:val="00FA37DF"/>
    <w:rsid w:val="00FA4B3F"/>
    <w:rsid w:val="00FA56E7"/>
    <w:rsid w:val="00FA572E"/>
    <w:rsid w:val="00FA5C60"/>
    <w:rsid w:val="00FA5DD4"/>
    <w:rsid w:val="00FA6D87"/>
    <w:rsid w:val="00FA6F25"/>
    <w:rsid w:val="00FA74DF"/>
    <w:rsid w:val="00FB1437"/>
    <w:rsid w:val="00FB166C"/>
    <w:rsid w:val="00FB20E3"/>
    <w:rsid w:val="00FB330C"/>
    <w:rsid w:val="00FB4620"/>
    <w:rsid w:val="00FB4F43"/>
    <w:rsid w:val="00FB50B2"/>
    <w:rsid w:val="00FB5829"/>
    <w:rsid w:val="00FB6FA7"/>
    <w:rsid w:val="00FC004B"/>
    <w:rsid w:val="00FC0D0E"/>
    <w:rsid w:val="00FC0D49"/>
    <w:rsid w:val="00FC1F76"/>
    <w:rsid w:val="00FC1FCB"/>
    <w:rsid w:val="00FC27DD"/>
    <w:rsid w:val="00FC2ABF"/>
    <w:rsid w:val="00FC3D71"/>
    <w:rsid w:val="00FC53DC"/>
    <w:rsid w:val="00FC5FD6"/>
    <w:rsid w:val="00FC6DDF"/>
    <w:rsid w:val="00FC6F85"/>
    <w:rsid w:val="00FC6FA4"/>
    <w:rsid w:val="00FC75D6"/>
    <w:rsid w:val="00FC7A1D"/>
    <w:rsid w:val="00FC7D91"/>
    <w:rsid w:val="00FD14EB"/>
    <w:rsid w:val="00FD178B"/>
    <w:rsid w:val="00FD2CE2"/>
    <w:rsid w:val="00FD4338"/>
    <w:rsid w:val="00FD55D9"/>
    <w:rsid w:val="00FD72D8"/>
    <w:rsid w:val="00FD7B1A"/>
    <w:rsid w:val="00FD7D7D"/>
    <w:rsid w:val="00FE0412"/>
    <w:rsid w:val="00FE1ED4"/>
    <w:rsid w:val="00FE21D6"/>
    <w:rsid w:val="00FE37EE"/>
    <w:rsid w:val="00FE5E91"/>
    <w:rsid w:val="00FE6A96"/>
    <w:rsid w:val="00FF171D"/>
    <w:rsid w:val="00FF211B"/>
    <w:rsid w:val="00FF256F"/>
    <w:rsid w:val="00FF499E"/>
    <w:rsid w:val="00FF5999"/>
    <w:rsid w:val="00FF5B28"/>
    <w:rsid w:val="00FF64DB"/>
    <w:rsid w:val="00FF69FA"/>
    <w:rsid w:val="00FF7133"/>
    <w:rsid w:val="00FF7D8A"/>
    <w:rsid w:val="017F05B9"/>
    <w:rsid w:val="02C01C0E"/>
    <w:rsid w:val="04455AD9"/>
    <w:rsid w:val="05156EFE"/>
    <w:rsid w:val="051D1C94"/>
    <w:rsid w:val="051E38C6"/>
    <w:rsid w:val="06ED282C"/>
    <w:rsid w:val="07C15660"/>
    <w:rsid w:val="083D3697"/>
    <w:rsid w:val="08A6123D"/>
    <w:rsid w:val="0A0314D6"/>
    <w:rsid w:val="0A1A3771"/>
    <w:rsid w:val="0AC619BB"/>
    <w:rsid w:val="0AF55E2B"/>
    <w:rsid w:val="0B3C1A9A"/>
    <w:rsid w:val="0B44582B"/>
    <w:rsid w:val="0B5B6643"/>
    <w:rsid w:val="0BE36304"/>
    <w:rsid w:val="0C971340"/>
    <w:rsid w:val="0CAA18D2"/>
    <w:rsid w:val="0D556D8D"/>
    <w:rsid w:val="0D654422"/>
    <w:rsid w:val="0E0E560F"/>
    <w:rsid w:val="0E572FD9"/>
    <w:rsid w:val="0EAD7F32"/>
    <w:rsid w:val="0ED55A0B"/>
    <w:rsid w:val="105C6685"/>
    <w:rsid w:val="12097BB6"/>
    <w:rsid w:val="12F971C9"/>
    <w:rsid w:val="13051255"/>
    <w:rsid w:val="13255454"/>
    <w:rsid w:val="13365C03"/>
    <w:rsid w:val="134F24D1"/>
    <w:rsid w:val="13DD4E1A"/>
    <w:rsid w:val="14004C11"/>
    <w:rsid w:val="14AF76CB"/>
    <w:rsid w:val="14C03686"/>
    <w:rsid w:val="150F02A6"/>
    <w:rsid w:val="156F6E5A"/>
    <w:rsid w:val="15F15AC1"/>
    <w:rsid w:val="16924C4E"/>
    <w:rsid w:val="169923E1"/>
    <w:rsid w:val="16F47E1E"/>
    <w:rsid w:val="170F26A3"/>
    <w:rsid w:val="17354DE0"/>
    <w:rsid w:val="173D4B19"/>
    <w:rsid w:val="17675002"/>
    <w:rsid w:val="17F81389"/>
    <w:rsid w:val="180F10B8"/>
    <w:rsid w:val="1A7171D0"/>
    <w:rsid w:val="1A7647E7"/>
    <w:rsid w:val="1AE41750"/>
    <w:rsid w:val="1AE45BF4"/>
    <w:rsid w:val="1BD45C69"/>
    <w:rsid w:val="1C022978"/>
    <w:rsid w:val="1C2529FF"/>
    <w:rsid w:val="1C78244E"/>
    <w:rsid w:val="1C9D2751"/>
    <w:rsid w:val="1CD203FA"/>
    <w:rsid w:val="1D0D1432"/>
    <w:rsid w:val="1D186034"/>
    <w:rsid w:val="1D813BCE"/>
    <w:rsid w:val="1DA5166B"/>
    <w:rsid w:val="1DD47141"/>
    <w:rsid w:val="1DEF2566"/>
    <w:rsid w:val="1EBD4792"/>
    <w:rsid w:val="1EDC52F6"/>
    <w:rsid w:val="1F152820"/>
    <w:rsid w:val="1F741C2D"/>
    <w:rsid w:val="1FC97167"/>
    <w:rsid w:val="20402820"/>
    <w:rsid w:val="204325E2"/>
    <w:rsid w:val="207F2647"/>
    <w:rsid w:val="20B76E2D"/>
    <w:rsid w:val="20BF110E"/>
    <w:rsid w:val="21006F34"/>
    <w:rsid w:val="21193288"/>
    <w:rsid w:val="22394A78"/>
    <w:rsid w:val="22AF6AE8"/>
    <w:rsid w:val="23673D54"/>
    <w:rsid w:val="23713D9D"/>
    <w:rsid w:val="258B1417"/>
    <w:rsid w:val="2591406E"/>
    <w:rsid w:val="25C75C76"/>
    <w:rsid w:val="25E749AA"/>
    <w:rsid w:val="261C1C4F"/>
    <w:rsid w:val="266210F7"/>
    <w:rsid w:val="26AD77E2"/>
    <w:rsid w:val="26C76224"/>
    <w:rsid w:val="278E3170"/>
    <w:rsid w:val="27EA30AA"/>
    <w:rsid w:val="27EE12CA"/>
    <w:rsid w:val="2953641F"/>
    <w:rsid w:val="2A150146"/>
    <w:rsid w:val="2AA17324"/>
    <w:rsid w:val="2BA671C7"/>
    <w:rsid w:val="2BAA5990"/>
    <w:rsid w:val="2BEF3E30"/>
    <w:rsid w:val="2CB07320"/>
    <w:rsid w:val="2CE43832"/>
    <w:rsid w:val="2D471429"/>
    <w:rsid w:val="2D600BE6"/>
    <w:rsid w:val="2DC31699"/>
    <w:rsid w:val="2DE955A4"/>
    <w:rsid w:val="2EA8579F"/>
    <w:rsid w:val="2F1E1EC2"/>
    <w:rsid w:val="2F307202"/>
    <w:rsid w:val="2F397E65"/>
    <w:rsid w:val="2F77098D"/>
    <w:rsid w:val="2FFC50FE"/>
    <w:rsid w:val="30123FFF"/>
    <w:rsid w:val="319C4F72"/>
    <w:rsid w:val="32171FB4"/>
    <w:rsid w:val="32330F1C"/>
    <w:rsid w:val="34581C7A"/>
    <w:rsid w:val="35523A2F"/>
    <w:rsid w:val="359B7877"/>
    <w:rsid w:val="36693C88"/>
    <w:rsid w:val="36FE3E78"/>
    <w:rsid w:val="372E04CB"/>
    <w:rsid w:val="375A7528"/>
    <w:rsid w:val="37FF660C"/>
    <w:rsid w:val="383E473E"/>
    <w:rsid w:val="38576AB6"/>
    <w:rsid w:val="385D5AF1"/>
    <w:rsid w:val="386F5049"/>
    <w:rsid w:val="38F670C6"/>
    <w:rsid w:val="39A6259B"/>
    <w:rsid w:val="39C944DB"/>
    <w:rsid w:val="3A4818A4"/>
    <w:rsid w:val="3A841F57"/>
    <w:rsid w:val="3A854473"/>
    <w:rsid w:val="3AB2792E"/>
    <w:rsid w:val="3C1C54DF"/>
    <w:rsid w:val="3D105EAD"/>
    <w:rsid w:val="3D7B3D3F"/>
    <w:rsid w:val="3DD56203"/>
    <w:rsid w:val="3E9C21BE"/>
    <w:rsid w:val="3ED01E68"/>
    <w:rsid w:val="3F547159"/>
    <w:rsid w:val="4044461C"/>
    <w:rsid w:val="415E645D"/>
    <w:rsid w:val="416E7E42"/>
    <w:rsid w:val="417116E0"/>
    <w:rsid w:val="41714954"/>
    <w:rsid w:val="41727207"/>
    <w:rsid w:val="419171F2"/>
    <w:rsid w:val="41C61C86"/>
    <w:rsid w:val="41F822BD"/>
    <w:rsid w:val="42EF35AC"/>
    <w:rsid w:val="430622FC"/>
    <w:rsid w:val="43374264"/>
    <w:rsid w:val="43460ABE"/>
    <w:rsid w:val="437B05F4"/>
    <w:rsid w:val="43AB62DF"/>
    <w:rsid w:val="43E709F1"/>
    <w:rsid w:val="448434D9"/>
    <w:rsid w:val="44E5375A"/>
    <w:rsid w:val="45172359"/>
    <w:rsid w:val="45292811"/>
    <w:rsid w:val="4569722C"/>
    <w:rsid w:val="459B31D0"/>
    <w:rsid w:val="45A23AAB"/>
    <w:rsid w:val="45A917CD"/>
    <w:rsid w:val="45D73284"/>
    <w:rsid w:val="47A619B8"/>
    <w:rsid w:val="47C50C5F"/>
    <w:rsid w:val="47EA22C1"/>
    <w:rsid w:val="482074E7"/>
    <w:rsid w:val="48554EA5"/>
    <w:rsid w:val="48555A6E"/>
    <w:rsid w:val="4863317A"/>
    <w:rsid w:val="48902522"/>
    <w:rsid w:val="48BA1C18"/>
    <w:rsid w:val="48CE10C1"/>
    <w:rsid w:val="496E3AF8"/>
    <w:rsid w:val="497A3467"/>
    <w:rsid w:val="49857237"/>
    <w:rsid w:val="4A1B5B27"/>
    <w:rsid w:val="4A361719"/>
    <w:rsid w:val="4A9305B2"/>
    <w:rsid w:val="4AB71446"/>
    <w:rsid w:val="4B985ABC"/>
    <w:rsid w:val="4C66380F"/>
    <w:rsid w:val="4CC21042"/>
    <w:rsid w:val="4CDE39A2"/>
    <w:rsid w:val="4D111A38"/>
    <w:rsid w:val="4D391716"/>
    <w:rsid w:val="4DAC3BF0"/>
    <w:rsid w:val="4F073CFD"/>
    <w:rsid w:val="4F4950D8"/>
    <w:rsid w:val="4F977CB9"/>
    <w:rsid w:val="500714C6"/>
    <w:rsid w:val="504B4EAF"/>
    <w:rsid w:val="50592C57"/>
    <w:rsid w:val="50615016"/>
    <w:rsid w:val="5079558E"/>
    <w:rsid w:val="50CA2BBB"/>
    <w:rsid w:val="516E00A3"/>
    <w:rsid w:val="52442569"/>
    <w:rsid w:val="52C25294"/>
    <w:rsid w:val="52C27FEE"/>
    <w:rsid w:val="53291DB5"/>
    <w:rsid w:val="53F32429"/>
    <w:rsid w:val="541B3233"/>
    <w:rsid w:val="559D2600"/>
    <w:rsid w:val="56125C1F"/>
    <w:rsid w:val="56312394"/>
    <w:rsid w:val="56D81FDC"/>
    <w:rsid w:val="584C41D9"/>
    <w:rsid w:val="59036C6A"/>
    <w:rsid w:val="5A2F3C13"/>
    <w:rsid w:val="5B572DE1"/>
    <w:rsid w:val="5B6F6357"/>
    <w:rsid w:val="5C245875"/>
    <w:rsid w:val="5C461DFC"/>
    <w:rsid w:val="5C70190D"/>
    <w:rsid w:val="5D610403"/>
    <w:rsid w:val="5DC02823"/>
    <w:rsid w:val="5DE828D3"/>
    <w:rsid w:val="5E443451"/>
    <w:rsid w:val="5E68756F"/>
    <w:rsid w:val="5ED30E8D"/>
    <w:rsid w:val="5F812347"/>
    <w:rsid w:val="5FD17AC2"/>
    <w:rsid w:val="5FD831E2"/>
    <w:rsid w:val="60C767CF"/>
    <w:rsid w:val="616F2160"/>
    <w:rsid w:val="62F3156F"/>
    <w:rsid w:val="63386C74"/>
    <w:rsid w:val="636B1FDC"/>
    <w:rsid w:val="639B185C"/>
    <w:rsid w:val="63DA0F0F"/>
    <w:rsid w:val="64882A2D"/>
    <w:rsid w:val="649E3D74"/>
    <w:rsid w:val="65186DDB"/>
    <w:rsid w:val="652B5948"/>
    <w:rsid w:val="656005D4"/>
    <w:rsid w:val="659A0956"/>
    <w:rsid w:val="66A70DD6"/>
    <w:rsid w:val="66F72A65"/>
    <w:rsid w:val="677C1722"/>
    <w:rsid w:val="68E65C1B"/>
    <w:rsid w:val="69FB5DCD"/>
    <w:rsid w:val="6A4315BC"/>
    <w:rsid w:val="6A98746F"/>
    <w:rsid w:val="6ABA6DC2"/>
    <w:rsid w:val="6B142B12"/>
    <w:rsid w:val="6C823711"/>
    <w:rsid w:val="6CD426A3"/>
    <w:rsid w:val="6D112C64"/>
    <w:rsid w:val="6D8141AA"/>
    <w:rsid w:val="6F4A05B8"/>
    <w:rsid w:val="6FDD600F"/>
    <w:rsid w:val="6FFE6E52"/>
    <w:rsid w:val="700C06A3"/>
    <w:rsid w:val="701F03D6"/>
    <w:rsid w:val="706E0272"/>
    <w:rsid w:val="71D261DA"/>
    <w:rsid w:val="720A0C12"/>
    <w:rsid w:val="72226E86"/>
    <w:rsid w:val="72747901"/>
    <w:rsid w:val="72963A9F"/>
    <w:rsid w:val="75C05FBC"/>
    <w:rsid w:val="76106D02"/>
    <w:rsid w:val="76116A13"/>
    <w:rsid w:val="766E641C"/>
    <w:rsid w:val="76841330"/>
    <w:rsid w:val="77645569"/>
    <w:rsid w:val="77E40BC6"/>
    <w:rsid w:val="784A17B3"/>
    <w:rsid w:val="78DF41FE"/>
    <w:rsid w:val="797949D9"/>
    <w:rsid w:val="798474FC"/>
    <w:rsid w:val="7A88301C"/>
    <w:rsid w:val="7AB931D5"/>
    <w:rsid w:val="7B3A4414"/>
    <w:rsid w:val="7B9003DA"/>
    <w:rsid w:val="7C015C1C"/>
    <w:rsid w:val="7C095A05"/>
    <w:rsid w:val="7C0D032E"/>
    <w:rsid w:val="7C727735"/>
    <w:rsid w:val="7CC5735A"/>
    <w:rsid w:val="7CD442F6"/>
    <w:rsid w:val="7D07663D"/>
    <w:rsid w:val="7DAB14FB"/>
    <w:rsid w:val="7DCA5F3A"/>
    <w:rsid w:val="7DCB038E"/>
    <w:rsid w:val="7E431733"/>
    <w:rsid w:val="7E6D4A02"/>
    <w:rsid w:val="7EAE310E"/>
    <w:rsid w:val="7F17671C"/>
    <w:rsid w:val="7F8E2E82"/>
    <w:rsid w:val="FBE5BD2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99"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napToGrid w:val="0"/>
      <w:spacing w:line="360" w:lineRule="auto"/>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unhideWhenUsed/>
    <w:qFormat/>
    <w:uiPriority w:val="9"/>
    <w:pPr>
      <w:keepNext/>
      <w:keepLines/>
      <w:spacing w:before="260" w:after="260" w:line="416" w:lineRule="auto"/>
      <w:outlineLvl w:val="1"/>
    </w:pPr>
    <w:rPr>
      <w:rFonts w:ascii="Cambria" w:hAnsi="Cambria"/>
      <w:b/>
      <w:bCs/>
      <w:sz w:val="32"/>
      <w:szCs w:val="32"/>
    </w:rPr>
  </w:style>
  <w:style w:type="paragraph" w:styleId="5">
    <w:name w:val="heading 3"/>
    <w:basedOn w:val="1"/>
    <w:next w:val="1"/>
    <w:link w:val="32"/>
    <w:qFormat/>
    <w:uiPriority w:val="9"/>
    <w:pPr>
      <w:keepNext/>
      <w:keepLines/>
      <w:spacing w:line="416" w:lineRule="auto"/>
      <w:outlineLvl w:val="2"/>
    </w:pPr>
    <w:rPr>
      <w:b/>
      <w:bCs/>
      <w:sz w:val="32"/>
      <w:szCs w:val="32"/>
    </w:rPr>
  </w:style>
  <w:style w:type="paragraph" w:styleId="6">
    <w:name w:val="heading 4"/>
    <w:basedOn w:val="1"/>
    <w:link w:val="33"/>
    <w:qFormat/>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4">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styleId="2">
    <w:name w:val="Body Text"/>
    <w:basedOn w:val="1"/>
    <w:link w:val="36"/>
    <w:qFormat/>
    <w:uiPriority w:val="0"/>
    <w:rPr>
      <w:rFonts w:ascii="仿宋_GB2312" w:eastAsia="仿宋_GB2312"/>
      <w:sz w:val="32"/>
    </w:rPr>
  </w:style>
  <w:style w:type="paragraph" w:styleId="7">
    <w:name w:val="E-mail Signature"/>
    <w:basedOn w:val="1"/>
    <w:link w:val="34"/>
    <w:qFormat/>
    <w:uiPriority w:val="99"/>
    <w:pPr>
      <w:spacing w:after="200" w:line="276" w:lineRule="auto"/>
      <w:jc w:val="left"/>
    </w:pPr>
    <w:rPr>
      <w:kern w:val="0"/>
      <w:szCs w:val="21"/>
    </w:rPr>
  </w:style>
  <w:style w:type="paragraph" w:styleId="8">
    <w:name w:val="Normal Indent"/>
    <w:basedOn w:val="1"/>
    <w:qFormat/>
    <w:uiPriority w:val="0"/>
    <w:pPr>
      <w:ind w:firstLine="200" w:firstLineChars="200"/>
    </w:pPr>
    <w:rPr>
      <w:rFonts w:ascii="Times New Roman" w:hAnsi="Times New Roman"/>
      <w:kern w:val="0"/>
      <w:szCs w:val="20"/>
    </w:rPr>
  </w:style>
  <w:style w:type="paragraph" w:styleId="9">
    <w:name w:val="annotation text"/>
    <w:basedOn w:val="1"/>
    <w:link w:val="35"/>
    <w:qFormat/>
    <w:uiPriority w:val="0"/>
    <w:pPr>
      <w:jc w:val="left"/>
    </w:pPr>
  </w:style>
  <w:style w:type="paragraph" w:styleId="10">
    <w:name w:val="Body Text Indent"/>
    <w:basedOn w:val="1"/>
    <w:link w:val="37"/>
    <w:unhideWhenUsed/>
    <w:qFormat/>
    <w:uiPriority w:val="99"/>
    <w:pPr>
      <w:spacing w:after="120"/>
      <w:ind w:left="420" w:leftChars="200"/>
    </w:pPr>
    <w:rPr>
      <w:rFonts w:ascii="Calibri" w:hAnsi="Calibri"/>
      <w:szCs w:val="22"/>
    </w:rPr>
  </w:style>
  <w:style w:type="paragraph" w:styleId="11">
    <w:name w:val="toc 3"/>
    <w:basedOn w:val="1"/>
    <w:next w:val="1"/>
    <w:unhideWhenUsed/>
    <w:qFormat/>
    <w:uiPriority w:val="39"/>
    <w:pPr>
      <w:widowControl/>
      <w:spacing w:after="100" w:line="259" w:lineRule="auto"/>
      <w:ind w:left="440"/>
      <w:jc w:val="left"/>
    </w:pPr>
    <w:rPr>
      <w:rFonts w:ascii="等线" w:hAnsi="等线" w:eastAsia="等线"/>
      <w:kern w:val="0"/>
      <w:sz w:val="22"/>
      <w:szCs w:val="22"/>
    </w:rPr>
  </w:style>
  <w:style w:type="paragraph" w:styleId="12">
    <w:name w:val="Plain Text"/>
    <w:basedOn w:val="1"/>
    <w:link w:val="38"/>
    <w:qFormat/>
    <w:uiPriority w:val="0"/>
    <w:rPr>
      <w:rFonts w:ascii="宋体" w:hAnsi="Courier New"/>
    </w:rPr>
  </w:style>
  <w:style w:type="paragraph" w:styleId="13">
    <w:name w:val="Balloon Text"/>
    <w:basedOn w:val="1"/>
    <w:link w:val="39"/>
    <w:qFormat/>
    <w:uiPriority w:val="99"/>
    <w:rPr>
      <w:sz w:val="18"/>
      <w:szCs w:val="18"/>
    </w:rPr>
  </w:style>
  <w:style w:type="paragraph" w:styleId="14">
    <w:name w:val="footer"/>
    <w:basedOn w:val="1"/>
    <w:link w:val="40"/>
    <w:qFormat/>
    <w:uiPriority w:val="99"/>
    <w:pPr>
      <w:tabs>
        <w:tab w:val="center" w:pos="4153"/>
        <w:tab w:val="right" w:pos="8306"/>
      </w:tabs>
      <w:snapToGrid w:val="0"/>
      <w:jc w:val="left"/>
    </w:pPr>
    <w:rPr>
      <w:sz w:val="18"/>
      <w:szCs w:val="18"/>
    </w:rPr>
  </w:style>
  <w:style w:type="paragraph" w:styleId="15">
    <w:name w:val="header"/>
    <w:basedOn w:val="1"/>
    <w:link w:val="41"/>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17">
    <w:name w:val="toc 2"/>
    <w:basedOn w:val="1"/>
    <w:next w:val="1"/>
    <w:unhideWhenUsed/>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kern w:val="0"/>
      <w:sz w:val="24"/>
      <w:szCs w:val="24"/>
    </w:rPr>
  </w:style>
  <w:style w:type="paragraph" w:styleId="19">
    <w:name w:val="Title"/>
    <w:basedOn w:val="1"/>
    <w:link w:val="42"/>
    <w:qFormat/>
    <w:uiPriority w:val="0"/>
    <w:pPr>
      <w:spacing w:before="240" w:after="60"/>
      <w:jc w:val="center"/>
      <w:outlineLvl w:val="0"/>
    </w:pPr>
    <w:rPr>
      <w:rFonts w:ascii="等线 Light" w:hAnsi="等线 Light" w:cs="Times New Roman"/>
      <w:b/>
      <w:bCs/>
      <w:sz w:val="32"/>
      <w:szCs w:val="32"/>
    </w:rPr>
  </w:style>
  <w:style w:type="paragraph" w:styleId="20">
    <w:name w:val="annotation subject"/>
    <w:basedOn w:val="9"/>
    <w:next w:val="9"/>
    <w:link w:val="43"/>
    <w:qFormat/>
    <w:uiPriority w:val="0"/>
    <w:rPr>
      <w:b/>
      <w:bCs/>
    </w:rPr>
  </w:style>
  <w:style w:type="paragraph" w:styleId="21">
    <w:name w:val="Body Text First Indent 2"/>
    <w:basedOn w:val="10"/>
    <w:next w:val="17"/>
    <w:qFormat/>
    <w:uiPriority w:val="0"/>
    <w:pPr>
      <w:spacing w:line="276" w:lineRule="auto"/>
      <w:ind w:left="200" w:firstLine="200" w:firstLineChars="200"/>
      <w:jc w:val="left"/>
    </w:pPr>
  </w:style>
  <w:style w:type="table" w:styleId="23">
    <w:name w:val="Table Grid"/>
    <w:basedOn w:val="2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Strong"/>
    <w:qFormat/>
    <w:uiPriority w:val="0"/>
    <w:rPr>
      <w:b/>
    </w:rPr>
  </w:style>
  <w:style w:type="character" w:styleId="26">
    <w:name w:val="page number"/>
    <w:basedOn w:val="24"/>
    <w:qFormat/>
    <w:uiPriority w:val="0"/>
  </w:style>
  <w:style w:type="character" w:styleId="27">
    <w:name w:val="FollowedHyperlink"/>
    <w:qFormat/>
    <w:uiPriority w:val="99"/>
    <w:rPr>
      <w:color w:val="800080"/>
      <w:u w:val="single"/>
    </w:rPr>
  </w:style>
  <w:style w:type="character" w:styleId="28">
    <w:name w:val="Emphasis"/>
    <w:qFormat/>
    <w:uiPriority w:val="20"/>
    <w:rPr>
      <w:i/>
      <w:iCs/>
    </w:rPr>
  </w:style>
  <w:style w:type="character" w:styleId="29">
    <w:name w:val="Hyperlink"/>
    <w:basedOn w:val="24"/>
    <w:qFormat/>
    <w:uiPriority w:val="99"/>
    <w:rPr>
      <w:rFonts w:cs="Times New Roman"/>
      <w:color w:val="1F4F88"/>
      <w:u w:val="none"/>
    </w:rPr>
  </w:style>
  <w:style w:type="character" w:styleId="30">
    <w:name w:val="annotation reference"/>
    <w:qFormat/>
    <w:uiPriority w:val="0"/>
    <w:rPr>
      <w:sz w:val="21"/>
      <w:szCs w:val="21"/>
    </w:rPr>
  </w:style>
  <w:style w:type="paragraph" w:customStyle="1" w:styleId="31">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32">
    <w:name w:val="标题 3 字符"/>
    <w:link w:val="5"/>
    <w:qFormat/>
    <w:uiPriority w:val="9"/>
    <w:rPr>
      <w:rFonts w:eastAsia="宋体" w:cs="Times New Roman"/>
      <w:b/>
      <w:bCs/>
      <w:kern w:val="2"/>
      <w:sz w:val="32"/>
      <w:szCs w:val="32"/>
    </w:rPr>
  </w:style>
  <w:style w:type="character" w:customStyle="1" w:styleId="33">
    <w:name w:val="标题 4 字符"/>
    <w:link w:val="6"/>
    <w:semiHidden/>
    <w:qFormat/>
    <w:uiPriority w:val="0"/>
    <w:rPr>
      <w:rFonts w:ascii="等线 Light" w:hAnsi="等线 Light" w:eastAsia="等线 Light" w:cs="Times New Roman"/>
      <w:b/>
      <w:bCs/>
      <w:kern w:val="2"/>
      <w:sz w:val="28"/>
      <w:szCs w:val="28"/>
    </w:rPr>
  </w:style>
  <w:style w:type="character" w:customStyle="1" w:styleId="34">
    <w:name w:val="电子邮件签名 字符1"/>
    <w:link w:val="7"/>
    <w:qFormat/>
    <w:locked/>
    <w:uiPriority w:val="99"/>
    <w:rPr>
      <w:sz w:val="21"/>
      <w:szCs w:val="21"/>
    </w:rPr>
  </w:style>
  <w:style w:type="character" w:customStyle="1" w:styleId="35">
    <w:name w:val="批注文字 字符"/>
    <w:link w:val="9"/>
    <w:qFormat/>
    <w:uiPriority w:val="0"/>
    <w:rPr>
      <w:kern w:val="2"/>
      <w:sz w:val="21"/>
    </w:rPr>
  </w:style>
  <w:style w:type="character" w:customStyle="1" w:styleId="36">
    <w:name w:val="正文文本 字符"/>
    <w:link w:val="2"/>
    <w:qFormat/>
    <w:uiPriority w:val="0"/>
    <w:rPr>
      <w:rFonts w:ascii="仿宋_GB2312" w:eastAsia="仿宋_GB2312"/>
      <w:kern w:val="2"/>
      <w:sz w:val="32"/>
    </w:rPr>
  </w:style>
  <w:style w:type="character" w:customStyle="1" w:styleId="37">
    <w:name w:val="正文文本缩进 字符"/>
    <w:link w:val="10"/>
    <w:qFormat/>
    <w:uiPriority w:val="99"/>
    <w:rPr>
      <w:rFonts w:ascii="Calibri" w:hAnsi="Calibri" w:eastAsia="宋体" w:cs="Times New Roman"/>
      <w:kern w:val="2"/>
      <w:sz w:val="21"/>
      <w:szCs w:val="22"/>
    </w:rPr>
  </w:style>
  <w:style w:type="character" w:customStyle="1" w:styleId="38">
    <w:name w:val="纯文本 字符"/>
    <w:link w:val="12"/>
    <w:qFormat/>
    <w:uiPriority w:val="0"/>
    <w:rPr>
      <w:rFonts w:ascii="宋体" w:hAnsi="Courier New" w:eastAsia="宋体"/>
      <w:kern w:val="2"/>
      <w:sz w:val="21"/>
      <w:lang w:val="en-US" w:eastAsia="zh-CN" w:bidi="ar-SA"/>
    </w:rPr>
  </w:style>
  <w:style w:type="character" w:customStyle="1" w:styleId="39">
    <w:name w:val="批注框文本 字符"/>
    <w:link w:val="13"/>
    <w:qFormat/>
    <w:uiPriority w:val="99"/>
    <w:rPr>
      <w:kern w:val="2"/>
      <w:sz w:val="18"/>
      <w:szCs w:val="18"/>
    </w:rPr>
  </w:style>
  <w:style w:type="character" w:customStyle="1" w:styleId="40">
    <w:name w:val="页脚 字符1"/>
    <w:link w:val="14"/>
    <w:qFormat/>
    <w:uiPriority w:val="99"/>
    <w:rPr>
      <w:kern w:val="2"/>
      <w:sz w:val="18"/>
      <w:szCs w:val="18"/>
    </w:rPr>
  </w:style>
  <w:style w:type="character" w:customStyle="1" w:styleId="41">
    <w:name w:val="页眉 字符"/>
    <w:link w:val="15"/>
    <w:qFormat/>
    <w:uiPriority w:val="99"/>
    <w:rPr>
      <w:rFonts w:eastAsia="宋体"/>
      <w:kern w:val="2"/>
      <w:sz w:val="18"/>
      <w:szCs w:val="18"/>
      <w:lang w:val="en-US" w:eastAsia="zh-CN" w:bidi="ar-SA"/>
    </w:rPr>
  </w:style>
  <w:style w:type="character" w:customStyle="1" w:styleId="42">
    <w:name w:val="标题 字符"/>
    <w:link w:val="19"/>
    <w:qFormat/>
    <w:uiPriority w:val="0"/>
    <w:rPr>
      <w:rFonts w:ascii="等线 Light" w:hAnsi="等线 Light" w:cs="Times New Roman"/>
      <w:b/>
      <w:bCs/>
      <w:kern w:val="2"/>
      <w:sz w:val="32"/>
      <w:szCs w:val="32"/>
    </w:rPr>
  </w:style>
  <w:style w:type="character" w:customStyle="1" w:styleId="43">
    <w:name w:val="批注主题 字符"/>
    <w:link w:val="20"/>
    <w:qFormat/>
    <w:uiPriority w:val="0"/>
    <w:rPr>
      <w:b/>
      <w:bCs/>
      <w:kern w:val="2"/>
      <w:sz w:val="21"/>
    </w:rPr>
  </w:style>
  <w:style w:type="character" w:customStyle="1" w:styleId="44">
    <w:name w:val="HTML Markup"/>
    <w:qFormat/>
    <w:uiPriority w:val="0"/>
    <w:rPr>
      <w:vanish/>
      <w:color w:val="FF0000"/>
    </w:rPr>
  </w:style>
  <w:style w:type="character" w:customStyle="1" w:styleId="45">
    <w:name w:val="正文文本缩进 Char"/>
    <w:link w:val="46"/>
    <w:qFormat/>
    <w:uiPriority w:val="0"/>
    <w:rPr>
      <w:kern w:val="2"/>
      <w:sz w:val="21"/>
    </w:rPr>
  </w:style>
  <w:style w:type="paragraph" w:customStyle="1" w:styleId="46">
    <w:name w:val="正文文本缩进1"/>
    <w:basedOn w:val="1"/>
    <w:link w:val="45"/>
    <w:qFormat/>
    <w:uiPriority w:val="0"/>
    <w:pPr>
      <w:spacing w:after="120"/>
      <w:ind w:left="420" w:leftChars="200"/>
    </w:pPr>
  </w:style>
  <w:style w:type="character" w:customStyle="1" w:styleId="47">
    <w:name w:val="_Style 41"/>
    <w:qFormat/>
    <w:uiPriority w:val="21"/>
    <w:rPr>
      <w:i/>
      <w:iCs/>
      <w:color w:val="5B9BD5"/>
    </w:rPr>
  </w:style>
  <w:style w:type="character" w:customStyle="1" w:styleId="48">
    <w:name w:val=" Char Char2"/>
    <w:qFormat/>
    <w:uiPriority w:val="0"/>
    <w:rPr>
      <w:rFonts w:ascii="宋体" w:hAnsi="Courier New" w:cs="宋体"/>
      <w:kern w:val="2"/>
      <w:sz w:val="21"/>
      <w:szCs w:val="21"/>
    </w:rPr>
  </w:style>
  <w:style w:type="character" w:customStyle="1" w:styleId="49">
    <w:name w:val="页脚 字符"/>
    <w:qFormat/>
    <w:uiPriority w:val="99"/>
  </w:style>
  <w:style w:type="character" w:customStyle="1" w:styleId="50">
    <w:name w:val="批注文字 Char"/>
    <w:qFormat/>
    <w:locked/>
    <w:uiPriority w:val="99"/>
    <w:rPr>
      <w:rFonts w:cs="Times New Roman"/>
      <w:sz w:val="21"/>
      <w:szCs w:val="21"/>
    </w:rPr>
  </w:style>
  <w:style w:type="character" w:customStyle="1" w:styleId="51">
    <w:name w:val=" Char Char3"/>
    <w:qFormat/>
    <w:uiPriority w:val="0"/>
    <w:rPr>
      <w:rFonts w:ascii="宋体" w:hAnsi="Courier New" w:eastAsia="宋体"/>
      <w:kern w:val="2"/>
      <w:sz w:val="21"/>
      <w:lang w:val="en-US" w:eastAsia="zh-CN" w:bidi="ar-SA"/>
    </w:rPr>
  </w:style>
  <w:style w:type="character" w:customStyle="1" w:styleId="52">
    <w:name w:val="apple-converted-space"/>
    <w:basedOn w:val="24"/>
    <w:qFormat/>
    <w:uiPriority w:val="0"/>
  </w:style>
  <w:style w:type="character" w:customStyle="1" w:styleId="53">
    <w:name w:val="纯文本 Char"/>
    <w:qFormat/>
    <w:uiPriority w:val="0"/>
    <w:rPr>
      <w:rFonts w:ascii="宋体" w:hAnsi="Courier New" w:eastAsia="宋体"/>
      <w:kern w:val="2"/>
      <w:sz w:val="21"/>
      <w:lang w:val="en-US" w:eastAsia="zh-CN" w:bidi="ar-SA"/>
    </w:rPr>
  </w:style>
  <w:style w:type="character" w:customStyle="1" w:styleId="54">
    <w:name w:val="NormalCharacter"/>
    <w:qFormat/>
    <w:uiPriority w:val="0"/>
  </w:style>
  <w:style w:type="character" w:customStyle="1" w:styleId="55">
    <w:name w:val="页眉 Char"/>
    <w:qFormat/>
    <w:locked/>
    <w:uiPriority w:val="0"/>
    <w:rPr>
      <w:rFonts w:cs="Times New Roman"/>
      <w:sz w:val="18"/>
      <w:szCs w:val="18"/>
    </w:rPr>
  </w:style>
  <w:style w:type="character" w:customStyle="1" w:styleId="56">
    <w:name w:val="ask-title"/>
    <w:qFormat/>
    <w:uiPriority w:val="0"/>
  </w:style>
  <w:style w:type="character" w:customStyle="1" w:styleId="57">
    <w:name w:val="电子邮件签名 字符"/>
    <w:qFormat/>
    <w:uiPriority w:val="0"/>
    <w:rPr>
      <w:kern w:val="2"/>
      <w:sz w:val="21"/>
    </w:rPr>
  </w:style>
  <w:style w:type="character" w:customStyle="1" w:styleId="58">
    <w:name w:val=" Char Char5"/>
    <w:qFormat/>
    <w:uiPriority w:val="0"/>
    <w:rPr>
      <w:rFonts w:ascii="宋体" w:hAnsi="Courier New" w:eastAsia="宋体"/>
      <w:kern w:val="2"/>
      <w:sz w:val="21"/>
      <w:lang w:val="en-US" w:eastAsia="zh-CN" w:bidi="ar-SA"/>
    </w:rPr>
  </w:style>
  <w:style w:type="character" w:customStyle="1" w:styleId="59">
    <w:name w:val="正文文本 Char"/>
    <w:qFormat/>
    <w:uiPriority w:val="0"/>
    <w:rPr>
      <w:rFonts w:ascii="仿宋_GB2312" w:eastAsia="仿宋_GB2312"/>
      <w:kern w:val="2"/>
      <w:sz w:val="32"/>
    </w:rPr>
  </w:style>
  <w:style w:type="character" w:customStyle="1" w:styleId="60">
    <w:name w:val="页脚 Char"/>
    <w:qFormat/>
    <w:locked/>
    <w:uiPriority w:val="99"/>
    <w:rPr>
      <w:rFonts w:cs="Times New Roman"/>
      <w:sz w:val="18"/>
      <w:szCs w:val="18"/>
    </w:rPr>
  </w:style>
  <w:style w:type="paragraph" w:styleId="61">
    <w:name w:val="List Paragraph"/>
    <w:basedOn w:val="1"/>
    <w:qFormat/>
    <w:uiPriority w:val="34"/>
    <w:pPr>
      <w:ind w:firstLine="420" w:firstLineChars="200"/>
    </w:pPr>
    <w:rPr>
      <w:rFonts w:ascii="Calibri" w:hAnsi="Calibri" w:eastAsia="宋体" w:cs="Times New Roman"/>
      <w:szCs w:val="22"/>
    </w:rPr>
  </w:style>
  <w:style w:type="paragraph" w:customStyle="1" w:styleId="62">
    <w:name w:val="二级列表 Char"/>
    <w:basedOn w:val="1"/>
    <w:qFormat/>
    <w:uiPriority w:val="0"/>
    <w:rPr>
      <w:rFonts w:ascii="Calibri" w:hAnsi="Calibri"/>
    </w:rPr>
  </w:style>
  <w:style w:type="paragraph" w:customStyle="1" w:styleId="63">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4">
    <w:name w:val="列出段落1"/>
    <w:basedOn w:val="1"/>
    <w:qFormat/>
    <w:uiPriority w:val="34"/>
    <w:pPr>
      <w:ind w:firstLine="420" w:firstLineChars="200"/>
    </w:pPr>
    <w:rPr>
      <w:rFonts w:ascii="Calibri" w:hAnsi="Calibri" w:eastAsia="宋体" w:cs="Times New Roman"/>
      <w:szCs w:val="22"/>
    </w:rPr>
  </w:style>
  <w:style w:type="paragraph" w:customStyle="1" w:styleId="65">
    <w:name w:val="Blockquote"/>
    <w:basedOn w:val="1"/>
    <w:qFormat/>
    <w:uiPriority w:val="0"/>
    <w:pPr>
      <w:autoSpaceDE w:val="0"/>
      <w:autoSpaceDN w:val="0"/>
      <w:adjustRightInd w:val="0"/>
      <w:spacing w:before="100" w:after="100"/>
      <w:ind w:left="360" w:right="360"/>
      <w:jc w:val="left"/>
    </w:pPr>
    <w:rPr>
      <w:rFonts w:ascii="Times New Roman" w:hAnsi="Times New Roman"/>
      <w:kern w:val="0"/>
      <w:sz w:val="24"/>
    </w:rPr>
  </w:style>
  <w:style w:type="paragraph" w:customStyle="1" w:styleId="66">
    <w:name w:val="_Style 24"/>
    <w:basedOn w:val="1"/>
    <w:next w:val="61"/>
    <w:qFormat/>
    <w:uiPriority w:val="34"/>
    <w:pPr>
      <w:ind w:firstLine="420" w:firstLineChars="200"/>
    </w:pPr>
    <w:rPr>
      <w:rFonts w:ascii="Times New Roman" w:hAnsi="Times New Roman"/>
      <w:szCs w:val="24"/>
    </w:rPr>
  </w:style>
  <w:style w:type="paragraph" w:customStyle="1" w:styleId="67">
    <w:name w:val="_Style 62"/>
    <w:basedOn w:val="3"/>
    <w:next w:val="1"/>
    <w:qFormat/>
    <w:uiPriority w:val="39"/>
    <w:pPr>
      <w:widowControl/>
      <w:spacing w:before="240" w:after="0" w:line="259" w:lineRule="auto"/>
      <w:jc w:val="left"/>
      <w:outlineLvl w:val="9"/>
    </w:pPr>
    <w:rPr>
      <w:rFonts w:ascii="等线 Light" w:hAnsi="等线 Light" w:eastAsia="等线 Light" w:cs="Times New Roman"/>
      <w:b w:val="0"/>
      <w:color w:val="2F5496"/>
      <w:kern w:val="0"/>
      <w:sz w:val="32"/>
      <w:szCs w:val="32"/>
    </w:rPr>
  </w:style>
  <w:style w:type="paragraph" w:customStyle="1" w:styleId="68">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9">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70">
    <w:name w:val="TOC 标题1"/>
    <w:basedOn w:val="3"/>
    <w:next w:val="1"/>
    <w:qFormat/>
    <w:uiPriority w:val="0"/>
    <w:pPr>
      <w:outlineLvl w:val="9"/>
    </w:pPr>
    <w:rPr>
      <w:rFonts w:ascii="Times New Roman" w:hAnsi="Times New Roman"/>
      <w:bCs/>
      <w:szCs w:val="44"/>
    </w:rPr>
  </w:style>
  <w:style w:type="paragraph" w:customStyle="1" w:styleId="71">
    <w:name w:val="WPSOffice手动目录 1"/>
    <w:qFormat/>
    <w:uiPriority w:val="0"/>
    <w:rPr>
      <w:rFonts w:ascii="Times New Roman" w:hAnsi="Times New Roman" w:eastAsia="宋体" w:cs="Times New Roman"/>
      <w:lang w:val="en-US" w:eastAsia="zh-CN" w:bidi="ar-SA"/>
    </w:rPr>
  </w:style>
  <w:style w:type="character" w:customStyle="1" w:styleId="72">
    <w:name w:val="font21"/>
    <w:basedOn w:val="24"/>
    <w:qFormat/>
    <w:uiPriority w:val="0"/>
    <w:rPr>
      <w:rFonts w:hint="eastAsia" w:ascii="宋体" w:hAnsi="宋体" w:eastAsia="宋体" w:cs="宋体"/>
      <w:b/>
      <w:bCs/>
      <w:color w:val="000000"/>
      <w:sz w:val="21"/>
      <w:szCs w:val="21"/>
      <w:u w:val="none"/>
    </w:rPr>
  </w:style>
  <w:style w:type="character" w:customStyle="1" w:styleId="73">
    <w:name w:val="font31"/>
    <w:basedOn w:val="24"/>
    <w:qFormat/>
    <w:uiPriority w:val="0"/>
    <w:rPr>
      <w:rFonts w:hint="eastAsia" w:ascii="宋体" w:hAnsi="宋体" w:eastAsia="宋体" w:cs="宋体"/>
      <w:color w:val="000000"/>
      <w:sz w:val="21"/>
      <w:szCs w:val="21"/>
      <w:u w:val="none"/>
    </w:rPr>
  </w:style>
  <w:style w:type="character" w:customStyle="1" w:styleId="74">
    <w:name w:val="font11"/>
    <w:basedOn w:val="24"/>
    <w:qFormat/>
    <w:uiPriority w:val="0"/>
    <w:rPr>
      <w:rFonts w:hint="eastAsia" w:ascii="宋体" w:hAnsi="宋体" w:eastAsia="宋体" w:cs="宋体"/>
      <w:color w:val="000000"/>
      <w:sz w:val="21"/>
      <w:szCs w:val="21"/>
      <w:u w:val="none"/>
    </w:rPr>
  </w:style>
  <w:style w:type="paragraph" w:customStyle="1" w:styleId="75">
    <w:name w:val="列出段落2"/>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numbering" Target="numbering.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3.xml"/><Relationship Id="rId21" Type="http://schemas.openxmlformats.org/officeDocument/2006/relationships/footer" Target="footer12.xml"/><Relationship Id="rId20" Type="http://schemas.openxmlformats.org/officeDocument/2006/relationships/footer" Target="footer11.xml"/><Relationship Id="rId2" Type="http://schemas.openxmlformats.org/officeDocument/2006/relationships/settings" Target="settings.xml"/><Relationship Id="rId19" Type="http://schemas.openxmlformats.org/officeDocument/2006/relationships/header" Target="header5.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4.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74</Pages>
  <Words>57</Words>
  <Characters>63</Characters>
  <Lines>158</Lines>
  <Paragraphs>44</Paragraphs>
  <TotalTime>6</TotalTime>
  <ScaleCrop>false</ScaleCrop>
  <LinksUpToDate>false</LinksUpToDate>
  <CharactersWithSpaces>67</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2022-05-27T16:23:00Z</dcterms:created>
  <dc:creator>微软用户</dc:creator>
  <cp:lastModifiedBy>一晌贪欢</cp:lastModifiedBy>
  <cp:lastPrinted>2020-11-03T14:31:00Z</cp:lastPrinted>
  <dcterms:modified xsi:type="dcterms:W3CDTF">2025-02-20T05:59:23Z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BF5B0F1C20234C118B15D6250BE0B690</vt:lpwstr>
  </property>
</Properties>
</file>