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60" w:firstLine="480" w:firstLineChars="200"/>
        <w:jc w:val="left"/>
        <w:rPr>
          <w:rFonts w:hint="eastAsia" w:ascii="宋体" w:hAnsi="宋体" w:cs="宋体"/>
          <w:sz w:val="24"/>
          <w:szCs w:val="24"/>
        </w:rPr>
      </w:pPr>
      <w:r>
        <w:rPr>
          <w:rFonts w:hint="eastAsia" w:ascii="楷体_GB2312" w:hAnsi="宋体" w:eastAsia="楷体_GB2312"/>
          <w:sz w:val="24"/>
        </w:rPr>
        <w:drawing>
          <wp:anchor distT="0" distB="0" distL="114300" distR="114300" simplePos="0" relativeHeight="251662336"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4" name="图片 6"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timg"/>
                    <pic:cNvPicPr>
                      <a:picLocks noChangeAspect="1"/>
                    </pic:cNvPicPr>
                  </pic:nvPicPr>
                  <pic:blipFill>
                    <a:blip r:embed="rId8"/>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bookmarkStart w:id="144" w:name="_GoBack"/>
      <w:bookmarkEnd w:id="144"/>
    </w:p>
    <w:p>
      <w:pPr>
        <w:spacing w:line="360" w:lineRule="auto"/>
        <w:ind w:right="360" w:firstLine="480" w:firstLineChars="200"/>
        <w:jc w:val="left"/>
        <w:rPr>
          <w:rFonts w:hint="eastAsia" w:ascii="宋体" w:hAnsi="宋体" w:cs="宋体"/>
          <w:sz w:val="24"/>
          <w:szCs w:val="24"/>
        </w:rPr>
      </w:pPr>
    </w:p>
    <w:p>
      <w:pPr>
        <w:spacing w:line="480" w:lineRule="auto"/>
        <w:rPr>
          <w:rFonts w:hint="eastAsia"/>
        </w:rPr>
      </w:pPr>
    </w:p>
    <w:p>
      <w:pPr>
        <w:spacing w:line="360" w:lineRule="auto"/>
        <w:rPr>
          <w:rFonts w:hint="eastAsia" w:ascii="楷体_GB2312" w:hAnsi="宋体" w:eastAsia="楷体_GB2312"/>
          <w:sz w:val="44"/>
          <w:szCs w:val="44"/>
        </w:rPr>
      </w:pPr>
    </w:p>
    <w:p>
      <w:pPr>
        <w:spacing w:line="360" w:lineRule="auto"/>
        <w:jc w:val="center"/>
        <w:rPr>
          <w:rFonts w:ascii="楷体_GB2312" w:hAnsi="宋体" w:eastAsia="楷体_GB2312"/>
          <w:b/>
          <w:bCs/>
          <w:sz w:val="44"/>
          <w:szCs w:val="44"/>
          <w:u w:val="single"/>
        </w:rPr>
      </w:pPr>
      <w:r>
        <w:rPr>
          <w:rFonts w:hint="eastAsia" w:ascii="楷体_GB2312" w:hAnsi="宋体" w:eastAsia="楷体_GB2312"/>
          <w:b/>
          <w:bCs/>
          <w:sz w:val="44"/>
          <w:szCs w:val="44"/>
          <w:u w:val="single"/>
        </w:rPr>
        <w:t>中国重汽集团泰安五岳专用汽车有限公司</w:t>
      </w:r>
    </w:p>
    <w:p>
      <w:pPr>
        <w:spacing w:line="360" w:lineRule="auto"/>
        <w:jc w:val="center"/>
        <w:rPr>
          <w:rFonts w:hint="eastAsia" w:ascii="楷体_GB2312" w:hAnsi="宋体" w:eastAsia="楷体_GB2312" w:cs="Times New Roman"/>
          <w:b/>
          <w:bCs/>
          <w:sz w:val="44"/>
          <w:szCs w:val="44"/>
          <w:u w:val="single"/>
          <w:lang w:val="en-US" w:eastAsia="zh-CN"/>
        </w:rPr>
      </w:pPr>
      <w:r>
        <w:rPr>
          <w:rFonts w:hint="eastAsia" w:ascii="楷体_GB2312" w:hAnsi="宋体" w:eastAsia="楷体_GB2312" w:cs="Times New Roman"/>
          <w:b/>
          <w:bCs/>
          <w:sz w:val="44"/>
          <w:szCs w:val="44"/>
          <w:u w:val="single"/>
          <w:lang w:val="en-US" w:eastAsia="zh-CN"/>
        </w:rPr>
        <w:t>配电室及空压机站房运行委外服务项目</w:t>
      </w:r>
    </w:p>
    <w:p>
      <w:pPr>
        <w:spacing w:line="360" w:lineRule="auto"/>
        <w:jc w:val="center"/>
        <w:rPr>
          <w:rFonts w:hint="eastAsia" w:ascii="宋体" w:hAnsi="宋体" w:cs="宋体"/>
          <w:sz w:val="72"/>
          <w:szCs w:val="72"/>
        </w:rPr>
      </w:pPr>
      <w:r>
        <w:rPr>
          <w:rFonts w:hint="eastAsia" w:ascii="宋体" w:hAnsi="宋体" w:cs="宋体"/>
          <w:sz w:val="72"/>
          <w:szCs w:val="72"/>
        </w:rPr>
        <w:t>招标文件</w:t>
      </w:r>
    </w:p>
    <w:p>
      <w:pPr>
        <w:widowControl/>
        <w:spacing w:line="360" w:lineRule="auto"/>
        <w:jc w:val="center"/>
        <w:rPr>
          <w:rFonts w:hint="eastAsia" w:ascii="宋体" w:hAnsi="宋体" w:cs="宋体"/>
          <w:b/>
          <w:bCs/>
          <w:sz w:val="32"/>
          <w:szCs w:val="32"/>
        </w:rPr>
      </w:pPr>
    </w:p>
    <w:p>
      <w:pPr>
        <w:widowControl/>
        <w:spacing w:line="360" w:lineRule="auto"/>
        <w:jc w:val="center"/>
        <w:rPr>
          <w:rFonts w:hint="default" w:ascii="宋体" w:hAnsi="宋体" w:eastAsia="宋体" w:cs="宋体"/>
          <w:b/>
          <w:bCs/>
          <w:kern w:val="0"/>
          <w:sz w:val="40"/>
          <w:szCs w:val="40"/>
          <w:lang w:val="en-US" w:eastAsia="zh-CN"/>
        </w:rPr>
      </w:pPr>
      <w:r>
        <w:rPr>
          <w:rFonts w:hint="eastAsia" w:ascii="宋体" w:hAnsi="宋体" w:cs="宋体"/>
          <w:b/>
          <w:bCs/>
          <w:sz w:val="32"/>
          <w:szCs w:val="32"/>
        </w:rPr>
        <w:t>项目编号：CGZXCX-202502-3719</w:t>
      </w:r>
    </w:p>
    <w:p>
      <w:pPr>
        <w:widowControl/>
        <w:spacing w:line="360" w:lineRule="auto"/>
        <w:jc w:val="left"/>
        <w:rPr>
          <w:rFonts w:hint="eastAsia" w:ascii="宋体" w:hAnsi="宋体" w:cs="宋体"/>
          <w:b/>
          <w:bCs/>
          <w:kern w:val="0"/>
          <w:sz w:val="32"/>
          <w:szCs w:val="32"/>
        </w:rPr>
      </w:pPr>
    </w:p>
    <w:p>
      <w:pPr>
        <w:widowControl/>
        <w:spacing w:line="360" w:lineRule="auto"/>
        <w:jc w:val="left"/>
        <w:rPr>
          <w:rFonts w:hint="eastAsia" w:ascii="宋体" w:hAnsi="宋体" w:cs="宋体"/>
          <w:b/>
          <w:bCs/>
          <w:kern w:val="0"/>
          <w:sz w:val="32"/>
          <w:szCs w:val="32"/>
        </w:rPr>
      </w:pPr>
    </w:p>
    <w:p>
      <w:pPr>
        <w:widowControl/>
        <w:spacing w:line="360" w:lineRule="auto"/>
        <w:jc w:val="left"/>
        <w:rPr>
          <w:rFonts w:hint="eastAsia" w:ascii="宋体" w:hAnsi="宋体" w:cs="宋体"/>
          <w:b/>
          <w:bCs/>
          <w:kern w:val="0"/>
          <w:sz w:val="32"/>
          <w:szCs w:val="32"/>
        </w:rPr>
      </w:pPr>
    </w:p>
    <w:p>
      <w:pPr>
        <w:widowControl/>
        <w:spacing w:line="360" w:lineRule="auto"/>
        <w:ind w:firstLine="1590" w:firstLineChars="495"/>
        <w:rPr>
          <w:rFonts w:ascii="宋体" w:hAnsi="宋体" w:cs="宋体"/>
          <w:b/>
          <w:bCs/>
          <w:kern w:val="0"/>
          <w:sz w:val="32"/>
          <w:szCs w:val="32"/>
          <w:u w:val="single"/>
        </w:rPr>
      </w:pPr>
    </w:p>
    <w:p>
      <w:pPr>
        <w:widowControl/>
        <w:spacing w:line="360" w:lineRule="auto"/>
        <w:jc w:val="center"/>
        <w:rPr>
          <w:rFonts w:hint="eastAsia" w:ascii="宋体" w:hAnsi="宋体" w:cs="宋体"/>
          <w:b/>
          <w:bCs/>
          <w:kern w:val="0"/>
          <w:sz w:val="32"/>
          <w:szCs w:val="32"/>
        </w:rPr>
      </w:pPr>
    </w:p>
    <w:p>
      <w:pPr>
        <w:widowControl/>
        <w:spacing w:line="360" w:lineRule="auto"/>
        <w:jc w:val="left"/>
        <w:rPr>
          <w:rFonts w:ascii="宋体" w:hAnsi="宋体" w:cs="宋体"/>
          <w:b/>
          <w:bCs/>
          <w:sz w:val="24"/>
        </w:rPr>
      </w:pPr>
    </w:p>
    <w:p>
      <w:pPr>
        <w:widowControl/>
        <w:spacing w:line="360" w:lineRule="auto"/>
        <w:ind w:firstLine="1494" w:firstLineChars="496"/>
        <w:rPr>
          <w:rFonts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中国重汽集团泰安五岳专用汽车有限公司</w:t>
      </w:r>
    </w:p>
    <w:p>
      <w:pPr>
        <w:widowControl/>
        <w:spacing w:line="360" w:lineRule="auto"/>
        <w:ind w:firstLine="672"/>
        <w:jc w:val="center"/>
        <w:rPr>
          <w:rFonts w:hint="eastAsia" w:ascii="宋体" w:hAnsi="宋体" w:cs="宋体"/>
          <w:b/>
          <w:bCs/>
          <w:sz w:val="30"/>
          <w:szCs w:val="30"/>
        </w:rPr>
      </w:pPr>
    </w:p>
    <w:p>
      <w:pPr>
        <w:widowControl/>
        <w:spacing w:line="360" w:lineRule="auto"/>
        <w:ind w:firstLine="672"/>
        <w:jc w:val="center"/>
        <w:rPr>
          <w:rFonts w:hint="eastAsia" w:ascii="宋体" w:hAnsi="宋体" w:cs="宋体"/>
          <w:b/>
          <w:bCs/>
          <w:sz w:val="36"/>
          <w:szCs w:val="36"/>
          <w:u w:val="none"/>
        </w:rPr>
      </w:pPr>
      <w:r>
        <w:rPr>
          <w:rFonts w:hint="eastAsia" w:ascii="宋体" w:hAnsi="宋体" w:cs="宋体"/>
          <w:b/>
          <w:bCs/>
          <w:sz w:val="30"/>
          <w:szCs w:val="30"/>
          <w:u w:val="none"/>
        </w:rPr>
        <w:t>202</w:t>
      </w:r>
      <w:r>
        <w:rPr>
          <w:rFonts w:hint="eastAsia" w:ascii="宋体" w:hAnsi="宋体" w:cs="宋体"/>
          <w:b/>
          <w:bCs/>
          <w:sz w:val="30"/>
          <w:szCs w:val="30"/>
          <w:u w:val="none"/>
          <w:lang w:val="en-US" w:eastAsia="zh-CN"/>
        </w:rPr>
        <w:t>5</w:t>
      </w:r>
      <w:r>
        <w:rPr>
          <w:rFonts w:hint="eastAsia" w:ascii="宋体" w:hAnsi="宋体" w:cs="宋体"/>
          <w:b/>
          <w:bCs/>
          <w:sz w:val="30"/>
          <w:szCs w:val="30"/>
          <w:u w:val="none"/>
        </w:rPr>
        <w:t>年</w:t>
      </w:r>
      <w:r>
        <w:rPr>
          <w:rFonts w:hint="eastAsia" w:ascii="宋体" w:hAnsi="宋体" w:cs="宋体"/>
          <w:b/>
          <w:bCs/>
          <w:sz w:val="30"/>
          <w:szCs w:val="30"/>
          <w:u w:val="none"/>
          <w:lang w:val="en-US" w:eastAsia="zh-CN"/>
        </w:rPr>
        <w:t>2</w:t>
      </w:r>
      <w:r>
        <w:rPr>
          <w:rFonts w:hint="eastAsia" w:ascii="宋体" w:hAnsi="宋体" w:cs="宋体"/>
          <w:b/>
          <w:bCs/>
          <w:sz w:val="30"/>
          <w:szCs w:val="30"/>
          <w:u w:val="none"/>
        </w:rPr>
        <w:t>月</w:t>
      </w:r>
    </w:p>
    <w:p>
      <w:pPr>
        <w:pStyle w:val="3"/>
        <w:rPr>
          <w:rFonts w:hint="eastAsia" w:ascii="宋体" w:hAnsi="宋体"/>
          <w:sz w:val="24"/>
          <w:szCs w:val="24"/>
        </w:rPr>
      </w:pPr>
      <w:r>
        <w:rPr>
          <w:rFonts w:hint="eastAsia" w:ascii="宋体" w:hAnsi="宋体" w:cs="宋体"/>
          <w:b w:val="0"/>
          <w:bCs/>
          <w:sz w:val="36"/>
          <w:szCs w:val="36"/>
        </w:rPr>
        <w:br w:type="page"/>
      </w:r>
      <w:bookmarkStart w:id="0" w:name="_Toc14862"/>
      <w:r>
        <w:rPr>
          <w:rFonts w:hint="eastAsia" w:ascii="宋体" w:hAnsi="宋体"/>
        </w:rPr>
        <w:t>第一章</w:t>
      </w:r>
      <w:r>
        <w:rPr>
          <w:rFonts w:ascii="宋体" w:hAnsi="宋体"/>
        </w:rPr>
        <w:t xml:space="preserve">   </w:t>
      </w:r>
      <w:r>
        <w:rPr>
          <w:rFonts w:hint="eastAsia" w:ascii="宋体" w:hAnsi="宋体"/>
        </w:rPr>
        <w:t>招标公告</w:t>
      </w:r>
      <w:bookmarkEnd w:id="0"/>
    </w:p>
    <w:p>
      <w:pPr>
        <w:spacing w:line="360" w:lineRule="auto"/>
        <w:ind w:firstLine="465"/>
        <w:rPr>
          <w:rFonts w:ascii="宋体" w:hAnsi="宋体"/>
          <w:sz w:val="24"/>
          <w:szCs w:val="24"/>
        </w:rPr>
      </w:pPr>
      <w:r>
        <w:rPr>
          <w:rFonts w:hint="eastAsia" w:ascii="宋体" w:hAnsi="宋体"/>
          <w:sz w:val="24"/>
          <w:szCs w:val="24"/>
          <w:lang w:eastAsia="zh-CN"/>
        </w:rPr>
        <w:t>中国重汽集团泰安五岳专用汽车有限公司配电室及空压机站房运行委外服务项目</w:t>
      </w:r>
      <w:r>
        <w:rPr>
          <w:rFonts w:hint="eastAsia" w:ascii="宋体" w:hAnsi="宋体"/>
          <w:sz w:val="24"/>
          <w:szCs w:val="24"/>
        </w:rPr>
        <w:t>已由相关部门批准实施，招标人为中国重汽集团泰安五岳专用汽车有限公司。建设资金来自企业自筹 ，出资比例为100% ，上述项目已具备招标条件，现组织进行邀请招标，欢迎合格潜在投标人前来参加投标。</w:t>
      </w:r>
    </w:p>
    <w:p>
      <w:pPr>
        <w:spacing w:line="360" w:lineRule="auto"/>
        <w:ind w:firstLine="482" w:firstLineChars="200"/>
        <w:rPr>
          <w:rFonts w:ascii="宋体" w:hAnsi="宋体"/>
          <w:b/>
          <w:sz w:val="24"/>
        </w:rPr>
      </w:pPr>
      <w:r>
        <w:rPr>
          <w:rFonts w:hint="eastAsia" w:ascii="宋体" w:hAnsi="宋体"/>
          <w:b/>
          <w:sz w:val="24"/>
        </w:rPr>
        <w:t>1、项目名称及项目编号</w:t>
      </w:r>
    </w:p>
    <w:p>
      <w:pPr>
        <w:spacing w:line="360" w:lineRule="auto"/>
        <w:ind w:firstLine="480" w:firstLineChars="200"/>
        <w:rPr>
          <w:rFonts w:hint="eastAsia" w:ascii="宋体" w:hAnsi="宋体"/>
          <w:sz w:val="24"/>
          <w:lang w:eastAsia="zh-CN"/>
        </w:rPr>
      </w:pPr>
      <w:r>
        <w:rPr>
          <w:rFonts w:hint="eastAsia" w:ascii="宋体" w:hAnsi="宋体"/>
          <w:sz w:val="24"/>
        </w:rPr>
        <w:t>项目名称：</w:t>
      </w:r>
      <w:r>
        <w:rPr>
          <w:rFonts w:hint="eastAsia" w:ascii="宋体" w:hAnsi="宋体"/>
          <w:sz w:val="24"/>
          <w:lang w:eastAsia="zh-CN"/>
        </w:rPr>
        <w:t>中国重汽集团泰安五岳专用汽车有限公司</w:t>
      </w:r>
      <w:r>
        <w:rPr>
          <w:rFonts w:hint="eastAsia" w:ascii="宋体" w:hAnsi="宋体"/>
          <w:sz w:val="24"/>
          <w:lang w:val="en-US" w:eastAsia="zh-CN"/>
        </w:rPr>
        <w:t>配电室及空压机站房运行委外服务项目</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项目编号：</w:t>
      </w:r>
      <w:r>
        <w:rPr>
          <w:rFonts w:hint="eastAsia" w:ascii="宋体" w:hAnsi="宋体"/>
          <w:sz w:val="24"/>
          <w:szCs w:val="24"/>
          <w:lang w:eastAsia="zh-CN"/>
        </w:rPr>
        <w:t>CGZXCX-202502-3719</w:t>
      </w:r>
    </w:p>
    <w:p>
      <w:pPr>
        <w:numPr>
          <w:ilvl w:val="0"/>
          <w:numId w:val="1"/>
        </w:numPr>
        <w:spacing w:line="360" w:lineRule="auto"/>
        <w:ind w:firstLine="482" w:firstLineChars="200"/>
        <w:rPr>
          <w:rFonts w:hint="eastAsia" w:ascii="宋体" w:hAnsi="宋体"/>
          <w:b/>
          <w:sz w:val="24"/>
        </w:rPr>
      </w:pPr>
      <w:r>
        <w:rPr>
          <w:rFonts w:hint="eastAsia" w:ascii="宋体" w:hAnsi="宋体"/>
          <w:b/>
          <w:sz w:val="24"/>
        </w:rPr>
        <w:t>招标内容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2918"/>
        <w:gridCol w:w="834"/>
        <w:gridCol w:w="169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919" w:type="dxa"/>
            <w:noWrap w:val="0"/>
            <w:tcMar>
              <w:top w:w="20" w:type="dxa"/>
              <w:left w:w="20" w:type="dxa"/>
              <w:bottom w:w="0" w:type="dxa"/>
              <w:right w:w="20" w:type="dxa"/>
            </w:tcMar>
            <w:vAlign w:val="center"/>
          </w:tcPr>
          <w:p>
            <w:pPr>
              <w:jc w:val="center"/>
              <w:rPr>
                <w:rFonts w:ascii="宋体" w:hAnsi="宋体"/>
                <w:b/>
              </w:rPr>
            </w:pPr>
            <w:r>
              <w:rPr>
                <w:rFonts w:hint="eastAsia" w:ascii="宋体" w:hAnsi="宋体"/>
                <w:b/>
              </w:rPr>
              <w:t>序号</w:t>
            </w:r>
          </w:p>
        </w:tc>
        <w:tc>
          <w:tcPr>
            <w:tcW w:w="2918" w:type="dxa"/>
            <w:noWrap w:val="0"/>
            <w:vAlign w:val="center"/>
          </w:tcPr>
          <w:p>
            <w:pPr>
              <w:jc w:val="center"/>
              <w:rPr>
                <w:rFonts w:hint="eastAsia" w:ascii="宋体" w:hAnsi="宋体"/>
                <w:b/>
              </w:rPr>
            </w:pPr>
            <w:r>
              <w:rPr>
                <w:rFonts w:hint="eastAsia" w:ascii="宋体" w:hAnsi="宋体"/>
                <w:b/>
              </w:rPr>
              <w:t>主要内容</w:t>
            </w:r>
          </w:p>
        </w:tc>
        <w:tc>
          <w:tcPr>
            <w:tcW w:w="834" w:type="dxa"/>
            <w:noWrap w:val="0"/>
            <w:vAlign w:val="center"/>
          </w:tcPr>
          <w:p>
            <w:pPr>
              <w:jc w:val="center"/>
              <w:rPr>
                <w:rFonts w:hint="eastAsia" w:ascii="宋体" w:hAnsi="宋体"/>
                <w:b/>
              </w:rPr>
            </w:pPr>
            <w:r>
              <w:rPr>
                <w:rFonts w:hint="eastAsia" w:ascii="宋体" w:hAnsi="宋体"/>
                <w:b/>
              </w:rPr>
              <w:t>数量</w:t>
            </w:r>
          </w:p>
        </w:tc>
        <w:tc>
          <w:tcPr>
            <w:tcW w:w="1693" w:type="dxa"/>
            <w:noWrap w:val="0"/>
            <w:vAlign w:val="center"/>
          </w:tcPr>
          <w:p>
            <w:pPr>
              <w:jc w:val="center"/>
              <w:rPr>
                <w:rFonts w:hint="eastAsia" w:ascii="宋体" w:hAnsi="宋体"/>
                <w:b/>
              </w:rPr>
            </w:pPr>
            <w:r>
              <w:rPr>
                <w:rFonts w:hint="eastAsia" w:ascii="宋体" w:hAnsi="宋体"/>
                <w:b/>
              </w:rPr>
              <w:t>供货方式</w:t>
            </w:r>
          </w:p>
        </w:tc>
        <w:tc>
          <w:tcPr>
            <w:tcW w:w="1984" w:type="dxa"/>
            <w:noWrap w:val="0"/>
            <w:vAlign w:val="center"/>
          </w:tcPr>
          <w:p>
            <w:pPr>
              <w:jc w:val="center"/>
              <w:rPr>
                <w:rFonts w:hint="eastAsia" w:ascii="宋体" w:hAnsi="宋体"/>
                <w:b/>
              </w:rPr>
            </w:pPr>
            <w:r>
              <w:rPr>
                <w:rFonts w:ascii="宋体" w:hAnsi="宋体"/>
                <w:b/>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919" w:type="dxa"/>
            <w:noWrap w:val="0"/>
            <w:tcMar>
              <w:top w:w="20" w:type="dxa"/>
              <w:left w:w="20" w:type="dxa"/>
              <w:bottom w:w="0" w:type="dxa"/>
              <w:right w:w="20" w:type="dxa"/>
            </w:tcMar>
            <w:vAlign w:val="center"/>
          </w:tcPr>
          <w:p>
            <w:pPr>
              <w:pStyle w:val="17"/>
              <w:spacing w:before="0" w:beforeAutospacing="0" w:after="0" w:afterAutospacing="0"/>
              <w:ind w:right="74"/>
              <w:jc w:val="center"/>
              <w:rPr>
                <w:rFonts w:hint="eastAsia"/>
              </w:rPr>
            </w:pPr>
            <w:r>
              <w:rPr>
                <w:rFonts w:hint="eastAsia"/>
              </w:rPr>
              <w:t>1</w:t>
            </w:r>
          </w:p>
        </w:tc>
        <w:tc>
          <w:tcPr>
            <w:tcW w:w="2918" w:type="dxa"/>
            <w:noWrap w:val="0"/>
            <w:vAlign w:val="center"/>
          </w:tcPr>
          <w:p>
            <w:pPr>
              <w:spacing w:line="360" w:lineRule="auto"/>
              <w:jc w:val="center"/>
              <w:rPr>
                <w:rFonts w:hint="default" w:eastAsia="宋体"/>
                <w:lang w:val="en-US" w:eastAsia="zh-CN"/>
              </w:rPr>
            </w:pPr>
            <w:r>
              <w:rPr>
                <w:rFonts w:hint="eastAsia" w:ascii="宋体" w:hAnsi="宋体"/>
                <w:sz w:val="24"/>
                <w:lang w:val="en-US" w:eastAsia="zh-CN"/>
              </w:rPr>
              <w:t>配电室及空压机站房运行委外服务项目</w:t>
            </w:r>
          </w:p>
        </w:tc>
        <w:tc>
          <w:tcPr>
            <w:tcW w:w="834" w:type="dxa"/>
            <w:noWrap w:val="0"/>
            <w:vAlign w:val="center"/>
          </w:tcPr>
          <w:p>
            <w:pPr>
              <w:pStyle w:val="17"/>
              <w:spacing w:before="0" w:beforeAutospacing="0" w:after="0" w:afterAutospacing="0"/>
              <w:ind w:right="74"/>
              <w:jc w:val="center"/>
              <w:rPr>
                <w:rFonts w:hint="eastAsia"/>
              </w:rPr>
            </w:pPr>
            <w:r>
              <w:rPr>
                <w:rFonts w:hint="eastAsia"/>
              </w:rPr>
              <w:t>1套</w:t>
            </w:r>
          </w:p>
        </w:tc>
        <w:tc>
          <w:tcPr>
            <w:tcW w:w="1693" w:type="dxa"/>
            <w:noWrap w:val="0"/>
            <w:vAlign w:val="center"/>
          </w:tcPr>
          <w:p>
            <w:pPr>
              <w:pStyle w:val="17"/>
              <w:spacing w:before="0" w:beforeAutospacing="0" w:after="0" w:afterAutospacing="0"/>
              <w:ind w:right="74"/>
              <w:jc w:val="center"/>
              <w:rPr>
                <w:rFonts w:hint="eastAsia"/>
              </w:rPr>
            </w:pPr>
            <w:r>
              <w:rPr>
                <w:rFonts w:hint="eastAsia"/>
              </w:rPr>
              <w:t>交钥匙方式</w:t>
            </w:r>
          </w:p>
        </w:tc>
        <w:tc>
          <w:tcPr>
            <w:tcW w:w="1984" w:type="dxa"/>
            <w:noWrap w:val="0"/>
            <w:vAlign w:val="center"/>
          </w:tcPr>
          <w:p>
            <w:pPr>
              <w:pStyle w:val="17"/>
              <w:spacing w:before="0" w:beforeAutospacing="0" w:after="0" w:afterAutospacing="0"/>
              <w:ind w:right="74"/>
              <w:jc w:val="center"/>
              <w:rPr>
                <w:rFonts w:hint="eastAsia"/>
              </w:rPr>
            </w:pPr>
            <w:r>
              <w:rPr>
                <w:rFonts w:hint="eastAsia"/>
              </w:rPr>
              <w:t>详见招标文件</w:t>
            </w:r>
          </w:p>
        </w:tc>
      </w:tr>
    </w:tbl>
    <w:p>
      <w:pPr>
        <w:spacing w:line="360" w:lineRule="auto"/>
        <w:ind w:firstLine="480" w:firstLineChars="200"/>
        <w:jc w:val="left"/>
        <w:rPr>
          <w:rFonts w:hint="eastAsia" w:ascii="宋体" w:hAnsi="宋体"/>
          <w:sz w:val="24"/>
        </w:rPr>
      </w:pPr>
      <w:r>
        <w:rPr>
          <w:rFonts w:hint="eastAsia" w:ascii="宋体" w:hAnsi="宋体"/>
          <w:bCs/>
          <w:sz w:val="24"/>
        </w:rPr>
        <w:t>本次招标为</w:t>
      </w:r>
      <w:r>
        <w:rPr>
          <w:rFonts w:hint="eastAsia" w:ascii="宋体" w:hAnsi="宋体"/>
          <w:bCs/>
          <w:sz w:val="24"/>
          <w:lang w:eastAsia="zh-CN"/>
        </w:rPr>
        <w:t>中国重汽集团泰安五岳专用汽车有限公司配电室及空压机站房运行委外服务项目</w:t>
      </w:r>
      <w:r>
        <w:rPr>
          <w:rFonts w:hint="eastAsia" w:ascii="宋体" w:hAnsi="宋体"/>
          <w:bCs/>
          <w:sz w:val="24"/>
        </w:rPr>
        <w:t>采</w:t>
      </w:r>
      <w:r>
        <w:rPr>
          <w:rFonts w:hint="eastAsia" w:ascii="宋体" w:hAnsi="宋体"/>
          <w:sz w:val="24"/>
        </w:rPr>
        <w:t>购</w:t>
      </w:r>
      <w:r>
        <w:rPr>
          <w:rFonts w:hint="eastAsia" w:ascii="宋体" w:hAnsi="宋体"/>
          <w:bCs/>
          <w:sz w:val="24"/>
        </w:rPr>
        <w:t>，</w:t>
      </w:r>
      <w:r>
        <w:rPr>
          <w:rFonts w:hint="eastAsia" w:ascii="宋体" w:hAnsi="宋体"/>
          <w:sz w:val="24"/>
        </w:rPr>
        <w:t>所有投标均以人民币报价,含税。</w:t>
      </w:r>
    </w:p>
    <w:p>
      <w:pPr>
        <w:numPr>
          <w:ilvl w:val="0"/>
          <w:numId w:val="1"/>
        </w:numPr>
        <w:spacing w:line="360" w:lineRule="auto"/>
        <w:ind w:firstLine="482" w:firstLineChars="200"/>
        <w:rPr>
          <w:rFonts w:ascii="宋体" w:hAnsi="宋体"/>
          <w:b/>
          <w:sz w:val="24"/>
        </w:rPr>
      </w:pPr>
      <w:r>
        <w:rPr>
          <w:rFonts w:hint="eastAsia" w:ascii="宋体" w:hAnsi="宋体"/>
          <w:b/>
          <w:sz w:val="24"/>
        </w:rPr>
        <w:t>投标人资格要求</w:t>
      </w:r>
    </w:p>
    <w:p>
      <w:pPr>
        <w:pStyle w:val="9"/>
        <w:ind w:firstLine="480" w:firstLineChars="200"/>
        <w:rPr>
          <w:rFonts w:hint="eastAsia" w:ascii="宋体" w:hAnsi="宋体" w:eastAsia="宋体"/>
          <w:color w:val="000000"/>
          <w:kern w:val="2"/>
          <w:sz w:val="24"/>
          <w:highlight w:val="none"/>
          <w:lang w:eastAsia="zh-CN"/>
        </w:rPr>
      </w:pPr>
      <w:r>
        <w:rPr>
          <w:rFonts w:hint="eastAsia" w:ascii="宋体" w:hAnsi="宋体"/>
          <w:color w:val="000000"/>
          <w:kern w:val="2"/>
          <w:sz w:val="24"/>
          <w:highlight w:val="none"/>
        </w:rPr>
        <w:t>3.1 投标人必须是在中华人民共和国境内注册的独立法人机构，具有独立承担民事责任能力，成立满</w:t>
      </w:r>
      <w:r>
        <w:rPr>
          <w:rFonts w:hint="eastAsia" w:ascii="宋体" w:hAnsi="宋体"/>
          <w:color w:val="000000"/>
          <w:kern w:val="2"/>
          <w:sz w:val="24"/>
          <w:highlight w:val="none"/>
          <w:u w:val="single"/>
        </w:rPr>
        <w:t xml:space="preserve"> 3 </w:t>
      </w:r>
      <w:r>
        <w:rPr>
          <w:rFonts w:hint="eastAsia" w:ascii="宋体" w:hAnsi="宋体"/>
          <w:color w:val="000000"/>
          <w:kern w:val="2"/>
          <w:sz w:val="24"/>
          <w:highlight w:val="none"/>
        </w:rPr>
        <w:t>年（以营业执照成立日期到</w:t>
      </w:r>
      <w:r>
        <w:rPr>
          <w:rFonts w:hint="eastAsia" w:ascii="宋体" w:hAnsi="宋体"/>
          <w:color w:val="000000"/>
          <w:kern w:val="2"/>
          <w:sz w:val="24"/>
          <w:highlight w:val="none"/>
          <w:lang w:val="en-US" w:eastAsia="zh-CN"/>
        </w:rPr>
        <w:t>2025年1月1日</w:t>
      </w:r>
      <w:r>
        <w:rPr>
          <w:rFonts w:hint="eastAsia" w:ascii="宋体" w:hAnsi="宋体"/>
          <w:color w:val="000000"/>
          <w:kern w:val="2"/>
          <w:sz w:val="24"/>
          <w:highlight w:val="none"/>
        </w:rPr>
        <w:t>满</w:t>
      </w:r>
      <w:r>
        <w:rPr>
          <w:rFonts w:hint="eastAsia" w:ascii="宋体" w:hAnsi="宋体"/>
          <w:color w:val="000000"/>
          <w:kern w:val="2"/>
          <w:sz w:val="24"/>
          <w:highlight w:val="none"/>
          <w:u w:val="single"/>
        </w:rPr>
        <w:t xml:space="preserve"> 3 </w:t>
      </w:r>
      <w:r>
        <w:rPr>
          <w:rFonts w:hint="eastAsia" w:ascii="宋体" w:hAnsi="宋体"/>
          <w:color w:val="000000"/>
          <w:kern w:val="2"/>
          <w:sz w:val="24"/>
          <w:highlight w:val="none"/>
        </w:rPr>
        <w:t>年为准），注册资本金不低于</w:t>
      </w:r>
      <w:r>
        <w:rPr>
          <w:rFonts w:hint="eastAsia" w:ascii="宋体" w:hAnsi="宋体"/>
          <w:color w:val="000000"/>
          <w:kern w:val="2"/>
          <w:sz w:val="24"/>
          <w:highlight w:val="none"/>
          <w:u w:val="single"/>
          <w:lang w:val="en-US" w:eastAsia="zh-CN"/>
        </w:rPr>
        <w:t>300万元</w:t>
      </w:r>
      <w:r>
        <w:rPr>
          <w:rFonts w:hint="eastAsia" w:ascii="宋体" w:hAnsi="宋体"/>
          <w:color w:val="000000"/>
          <w:kern w:val="2"/>
          <w:sz w:val="24"/>
          <w:highlight w:val="none"/>
          <w:lang w:eastAsia="zh-CN"/>
        </w:rPr>
        <w:t>。</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3.2资</w:t>
      </w:r>
      <w:r>
        <w:rPr>
          <w:rFonts w:hint="eastAsia" w:ascii="宋体" w:hAnsi="宋体" w:eastAsia="宋体" w:cs="Times New Roman"/>
          <w:color w:val="000000"/>
          <w:kern w:val="2"/>
          <w:sz w:val="24"/>
          <w:highlight w:val="none"/>
        </w:rPr>
        <w:t>质要求：具有输电、供电、受电电力设施的安装、维修和试验资质。</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3.3业绩要求：投标人自2016年1月1日起具有类似成功业绩，须提供满足上述要求的合同原件或盖章复印件。</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3.4 公司信誉良好，无违法违规等不良行为，在“信用中国”中未列入联合惩戒失信人名单；</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3.</w:t>
      </w:r>
      <w:r>
        <w:rPr>
          <w:rFonts w:hint="eastAsia" w:ascii="宋体" w:hAnsi="宋体"/>
          <w:color w:val="000000"/>
          <w:kern w:val="2"/>
          <w:sz w:val="24"/>
          <w:highlight w:val="none"/>
          <w:lang w:val="en-US" w:eastAsia="zh-CN"/>
        </w:rPr>
        <w:t>5</w:t>
      </w:r>
      <w:r>
        <w:rPr>
          <w:rFonts w:hint="eastAsia" w:ascii="宋体" w:hAnsi="宋体"/>
          <w:color w:val="000000"/>
          <w:kern w:val="2"/>
          <w:sz w:val="24"/>
          <w:highlight w:val="none"/>
        </w:rPr>
        <w:t xml:space="preserve"> 法律法规对合格投标人的其他要求、规定；</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3.</w:t>
      </w:r>
      <w:r>
        <w:rPr>
          <w:rFonts w:hint="eastAsia" w:ascii="宋体" w:hAnsi="宋体"/>
          <w:color w:val="000000"/>
          <w:kern w:val="2"/>
          <w:sz w:val="24"/>
          <w:highlight w:val="none"/>
          <w:lang w:val="en-US" w:eastAsia="zh-CN"/>
        </w:rPr>
        <w:t>6</w:t>
      </w:r>
      <w:r>
        <w:rPr>
          <w:rFonts w:hint="eastAsia" w:ascii="宋体" w:hAnsi="宋体"/>
          <w:color w:val="000000"/>
          <w:kern w:val="2"/>
          <w:sz w:val="24"/>
          <w:highlight w:val="none"/>
        </w:rPr>
        <w:t>本项目不允许代理商投标；</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3.</w:t>
      </w:r>
      <w:r>
        <w:rPr>
          <w:rFonts w:hint="eastAsia" w:ascii="宋体" w:hAnsi="宋体"/>
          <w:color w:val="000000"/>
          <w:kern w:val="2"/>
          <w:sz w:val="24"/>
          <w:highlight w:val="none"/>
          <w:lang w:val="en-US" w:eastAsia="zh-CN"/>
        </w:rPr>
        <w:t>7</w:t>
      </w:r>
      <w:r>
        <w:rPr>
          <w:rFonts w:hint="eastAsia" w:ascii="宋体" w:hAnsi="宋体"/>
          <w:color w:val="000000"/>
          <w:kern w:val="2"/>
          <w:sz w:val="24"/>
          <w:highlight w:val="none"/>
        </w:rPr>
        <w:t>本项目不接受联合体投标。</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bCs/>
          <w:sz w:val="24"/>
        </w:rPr>
        <w:t>报名及招标文件的获取</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凡有意参加投标者，请于202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cs="宋体"/>
          <w:sz w:val="24"/>
          <w:szCs w:val="24"/>
        </w:rPr>
        <w:t>月</w:t>
      </w:r>
      <w:r>
        <w:rPr>
          <w:rFonts w:hint="eastAsia" w:ascii="宋体" w:hAnsi="宋体" w:cs="宋体"/>
          <w:sz w:val="24"/>
          <w:szCs w:val="24"/>
          <w:u w:val="single"/>
          <w:lang w:val="en-US" w:eastAsia="zh-CN"/>
        </w:rPr>
        <w:t>28</w:t>
      </w:r>
      <w:r>
        <w:rPr>
          <w:rFonts w:hint="eastAsia" w:ascii="宋体" w:hAnsi="宋体" w:cs="宋体"/>
          <w:sz w:val="24"/>
          <w:szCs w:val="24"/>
        </w:rPr>
        <w:t>日下午17:00前，按照4.1-4.</w:t>
      </w:r>
      <w:r>
        <w:rPr>
          <w:rFonts w:hint="eastAsia" w:ascii="宋体" w:hAnsi="宋体" w:cs="宋体"/>
          <w:sz w:val="24"/>
          <w:szCs w:val="24"/>
          <w:lang w:val="en-US" w:eastAsia="zh-CN"/>
        </w:rPr>
        <w:t>6</w:t>
      </w:r>
      <w:r>
        <w:rPr>
          <w:rFonts w:hint="eastAsia" w:ascii="宋体" w:hAnsi="宋体" w:cs="宋体"/>
          <w:sz w:val="24"/>
          <w:szCs w:val="24"/>
        </w:rPr>
        <w:t>顺序及所列项相关资料的原件扫描件加盖公章后（要求每一页原文件扫描在一页上，禁止两页或多页合并扫描在一页，扫描文件必须清晰可辨否则影响报名的审核，扫描文件格式为pdf格式，禁止采用压缩文件格式或图片格式，</w:t>
      </w:r>
      <w:r>
        <w:rPr>
          <w:rFonts w:hint="eastAsia" w:ascii="宋体" w:hAnsi="宋体" w:cs="宋体"/>
          <w:b/>
          <w:bCs/>
          <w:sz w:val="24"/>
          <w:szCs w:val="24"/>
        </w:rPr>
        <w:t>所有扫描文件都集成到1个pdf文档</w:t>
      </w:r>
      <w:r>
        <w:rPr>
          <w:rFonts w:hint="eastAsia" w:ascii="宋体" w:hAnsi="宋体" w:cs="宋体"/>
          <w:sz w:val="24"/>
          <w:szCs w:val="24"/>
        </w:rPr>
        <w:t>并设置目录）发送至邮箱</w:t>
      </w:r>
      <w:r>
        <w:rPr>
          <w:rFonts w:hint="eastAsia" w:ascii="等线" w:hAnsi="等线" w:eastAsia="等线"/>
          <w:sz w:val="24"/>
          <w:szCs w:val="24"/>
          <w:lang w:eastAsia="zh-CN"/>
        </w:rPr>
        <w:t>wangzekai@sinotruk.com</w:t>
      </w:r>
      <w:r>
        <w:rPr>
          <w:rFonts w:hint="eastAsia" w:ascii="宋体" w:hAnsi="宋体" w:cs="宋体"/>
          <w:sz w:val="24"/>
          <w:szCs w:val="24"/>
        </w:rPr>
        <w:t>并电话联系工作人员查收（</w:t>
      </w:r>
      <w:r>
        <w:rPr>
          <w:rFonts w:hint="eastAsia" w:ascii="宋体" w:hAnsi="宋体" w:cs="宋体"/>
          <w:sz w:val="24"/>
          <w:szCs w:val="24"/>
          <w:lang w:eastAsia="zh-CN"/>
        </w:rPr>
        <w:t>张卫波</w:t>
      </w:r>
      <w:r>
        <w:rPr>
          <w:rFonts w:hint="eastAsia" w:ascii="宋体" w:hAnsi="宋体" w:cs="宋体"/>
          <w:sz w:val="24"/>
          <w:szCs w:val="24"/>
        </w:rPr>
        <w:t>；联系方式：</w:t>
      </w:r>
      <w:r>
        <w:rPr>
          <w:rFonts w:hint="eastAsia" w:ascii="等线" w:hAnsi="等线" w:eastAsia="等线"/>
          <w:sz w:val="24"/>
          <w:szCs w:val="24"/>
          <w:lang w:eastAsia="zh-CN"/>
        </w:rPr>
        <w:t>15253846000</w:t>
      </w:r>
      <w:r>
        <w:rPr>
          <w:rFonts w:hint="eastAsia" w:ascii="宋体" w:hAnsi="宋体" w:cs="宋体"/>
          <w:sz w:val="24"/>
          <w:szCs w:val="24"/>
        </w:rPr>
        <w:t>），邮件名格式为：</w:t>
      </w:r>
      <w:r>
        <w:rPr>
          <w:rFonts w:hint="eastAsia" w:ascii="宋体" w:hAnsi="宋体" w:cs="宋体"/>
          <w:b/>
          <w:bCs/>
          <w:sz w:val="24"/>
          <w:szCs w:val="24"/>
        </w:rPr>
        <w:t>XXX公司（五个字以内公司简称）XX项目报名资料。</w:t>
      </w:r>
    </w:p>
    <w:p>
      <w:pPr>
        <w:spacing w:line="420" w:lineRule="exact"/>
        <w:rPr>
          <w:rFonts w:hint="eastAsia" w:ascii="宋体" w:hAnsi="宋体" w:cs="宋体"/>
          <w:sz w:val="24"/>
          <w:szCs w:val="24"/>
        </w:rPr>
      </w:pPr>
      <w:r>
        <w:rPr>
          <w:rFonts w:hint="eastAsia" w:ascii="宋体" w:hAnsi="宋体" w:cs="宋体"/>
          <w:b/>
          <w:bCs/>
          <w:sz w:val="24"/>
          <w:szCs w:val="24"/>
        </w:rPr>
        <w:t>同时必须在邮件中以文字方式提供投标单位全称、投标授权人姓名、联系方式</w:t>
      </w:r>
      <w:r>
        <w:rPr>
          <w:rFonts w:hint="eastAsia" w:ascii="宋体" w:hAnsi="宋体" w:cs="宋体"/>
          <w:sz w:val="24"/>
          <w:szCs w:val="24"/>
        </w:rPr>
        <w:t>（固定电话、手机、电子邮箱）。</w:t>
      </w:r>
    </w:p>
    <w:p>
      <w:pPr>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4.1投标人报名表；</w:t>
      </w:r>
    </w:p>
    <w:p>
      <w:pPr>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4.2营业执照副本；</w:t>
      </w:r>
    </w:p>
    <w:p>
      <w:pPr>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4.3投标单位基本情况表；（附件三）</w:t>
      </w:r>
    </w:p>
    <w:p>
      <w:pPr>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4.4资质证书：</w:t>
      </w:r>
      <w:r>
        <w:rPr>
          <w:rFonts w:hint="eastAsia" w:ascii="宋体" w:hAnsi="宋体"/>
          <w:color w:val="000000"/>
          <w:kern w:val="2"/>
          <w:sz w:val="24"/>
          <w:highlight w:val="none"/>
        </w:rPr>
        <w:t>经营范围符合本次招标方所需招标</w:t>
      </w:r>
      <w:r>
        <w:rPr>
          <w:rFonts w:hint="eastAsia" w:ascii="宋体" w:hAnsi="宋体"/>
          <w:color w:val="000000"/>
          <w:kern w:val="2"/>
          <w:sz w:val="24"/>
          <w:highlight w:val="none"/>
          <w:lang w:eastAsia="zh-CN"/>
        </w:rPr>
        <w:t>项目</w:t>
      </w:r>
      <w:r>
        <w:rPr>
          <w:rFonts w:hint="eastAsia" w:ascii="宋体" w:hAnsi="宋体"/>
          <w:color w:val="000000"/>
          <w:kern w:val="2"/>
          <w:sz w:val="24"/>
          <w:highlight w:val="none"/>
        </w:rPr>
        <w:t>要求</w:t>
      </w:r>
      <w:r>
        <w:rPr>
          <w:rFonts w:hint="eastAsia" w:ascii="宋体" w:hAnsi="宋体"/>
          <w:sz w:val="24"/>
          <w:highlight w:val="none"/>
        </w:rPr>
        <w:t>。</w:t>
      </w:r>
    </w:p>
    <w:p>
      <w:pPr>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4.5业绩证明文件：</w:t>
      </w:r>
      <w:r>
        <w:rPr>
          <w:rFonts w:hint="eastAsia" w:ascii="宋体" w:hAnsi="宋体"/>
          <w:sz w:val="24"/>
          <w:highlight w:val="none"/>
        </w:rPr>
        <w:t>投标人自2016年1月1日起具有类似成功业绩，须提供满足上述要求的合同原件或盖章复印件。</w:t>
      </w:r>
    </w:p>
    <w:p>
      <w:pPr>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本项目实行资格预审，报名成功不代表资格审查通过，以最终通过资格审查委员会的审查为准。</w:t>
      </w:r>
    </w:p>
    <w:p>
      <w:pPr>
        <w:spacing w:line="360" w:lineRule="auto"/>
        <w:ind w:firstLine="482" w:firstLineChars="200"/>
        <w:rPr>
          <w:rFonts w:hint="eastAsia" w:ascii="宋体" w:hAnsi="宋体"/>
          <w:b/>
          <w:sz w:val="24"/>
        </w:rPr>
      </w:pPr>
      <w:r>
        <w:rPr>
          <w:rFonts w:hint="eastAsia" w:ascii="宋体" w:hAnsi="宋体"/>
          <w:b/>
          <w:sz w:val="24"/>
        </w:rPr>
        <w:t>5、投标文件的递交</w:t>
      </w:r>
    </w:p>
    <w:p>
      <w:pPr>
        <w:pStyle w:val="9"/>
        <w:ind w:firstLine="480" w:firstLineChars="200"/>
        <w:rPr>
          <w:rFonts w:hint="eastAsia" w:ascii="宋体" w:hAnsi="宋体" w:cs="宋体"/>
          <w:sz w:val="24"/>
        </w:rPr>
      </w:pPr>
      <w:r>
        <w:rPr>
          <w:rFonts w:hint="eastAsia" w:ascii="宋体" w:hAnsi="宋体" w:cs="宋体"/>
          <w:sz w:val="24"/>
        </w:rPr>
        <w:t>5.1 投标文件递交的截止时间（投标截止时间，下同）详见招标文件中</w:t>
      </w:r>
      <w:r>
        <w:rPr>
          <w:rFonts w:hint="eastAsia" w:ascii="宋体" w:hAnsi="宋体" w:cs="宋体"/>
          <w:sz w:val="24"/>
          <w:szCs w:val="24"/>
        </w:rPr>
        <w:t>投标人须知前附表第14项</w:t>
      </w:r>
      <w:r>
        <w:rPr>
          <w:rFonts w:hint="eastAsia" w:ascii="宋体" w:hAnsi="宋体" w:cs="宋体"/>
          <w:sz w:val="24"/>
        </w:rPr>
        <w:t>。</w:t>
      </w:r>
    </w:p>
    <w:p>
      <w:pPr>
        <w:pStyle w:val="9"/>
        <w:ind w:firstLine="480" w:firstLineChars="200"/>
        <w:rPr>
          <w:rFonts w:hint="eastAsia" w:ascii="宋体" w:hAnsi="宋体" w:cs="宋体"/>
          <w:sz w:val="24"/>
        </w:rPr>
      </w:pPr>
      <w:r>
        <w:rPr>
          <w:rFonts w:hint="eastAsia" w:ascii="宋体" w:hAnsi="宋体" w:cs="宋体"/>
          <w:sz w:val="24"/>
        </w:rPr>
        <w:t>5.2 逾期送达的或者未送达指定地点的投标文件，招标人不予受理。</w:t>
      </w:r>
    </w:p>
    <w:p>
      <w:pPr>
        <w:autoSpaceDE w:val="0"/>
        <w:autoSpaceDN w:val="0"/>
        <w:adjustRightInd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6、 联系方式</w:t>
      </w:r>
    </w:p>
    <w:p>
      <w:pPr>
        <w:autoSpaceDE w:val="0"/>
        <w:autoSpaceDN w:val="0"/>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sz w:val="24"/>
        </w:rPr>
        <w:t>招 标 人：中国重汽集团泰安五岳专用汽车有限公司</w:t>
      </w:r>
    </w:p>
    <w:p>
      <w:pPr>
        <w:autoSpaceDE w:val="0"/>
        <w:autoSpaceDN w:val="0"/>
        <w:adjustRightInd w:val="0"/>
        <w:snapToGrid w:val="0"/>
        <w:spacing w:line="360" w:lineRule="auto"/>
        <w:ind w:firstLine="480" w:firstLineChars="200"/>
        <w:jc w:val="left"/>
        <w:rPr>
          <w:rFonts w:hint="default" w:ascii="宋体" w:hAnsi="宋体" w:eastAsia="宋体" w:cs="宋体"/>
          <w:b/>
          <w:bCs/>
          <w:sz w:val="24"/>
          <w:lang w:val="en-US" w:eastAsia="zh-CN"/>
        </w:rPr>
      </w:pPr>
      <w:r>
        <w:rPr>
          <w:rFonts w:hint="eastAsia" w:ascii="宋体" w:hAnsi="宋体" w:cs="宋体"/>
          <w:sz w:val="24"/>
        </w:rPr>
        <w:t>商务联系人：</w:t>
      </w:r>
      <w:r>
        <w:rPr>
          <w:rFonts w:hint="eastAsia" w:ascii="宋体" w:hAnsi="宋体" w:cs="宋体"/>
          <w:sz w:val="24"/>
          <w:lang w:eastAsia="zh-CN"/>
        </w:rPr>
        <w:t>张卫波</w:t>
      </w: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eastAsia="宋体" w:cs="宋体"/>
          <w:sz w:val="24"/>
          <w:lang w:val="en-US" w:eastAsia="zh-CN"/>
        </w:rPr>
        <w:t xml:space="preserve">  15253846000</w:t>
      </w:r>
    </w:p>
    <w:p>
      <w:pPr>
        <w:autoSpaceDE w:val="0"/>
        <w:autoSpaceDN w:val="0"/>
        <w:adjustRightInd w:val="0"/>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技术联系人：</w:t>
      </w:r>
      <w:r>
        <w:rPr>
          <w:rFonts w:hint="eastAsia" w:ascii="宋体" w:hAnsi="宋体" w:eastAsia="宋体" w:cs="宋体"/>
          <w:sz w:val="24"/>
          <w:lang w:eastAsia="zh-CN"/>
        </w:rPr>
        <w:t>侯</w:t>
      </w:r>
      <w:r>
        <w:rPr>
          <w:rFonts w:hint="eastAsia" w:ascii="宋体" w:hAnsi="宋体" w:eastAsia="宋体" w:cs="宋体"/>
          <w:sz w:val="24"/>
        </w:rPr>
        <w:t xml:space="preserve"> </w:t>
      </w:r>
      <w:r>
        <w:rPr>
          <w:rFonts w:hint="eastAsia" w:ascii="宋体" w:hAnsi="宋体" w:eastAsia="宋体" w:cs="宋体"/>
          <w:sz w:val="24"/>
          <w:lang w:eastAsia="zh-CN"/>
        </w:rPr>
        <w:t>波</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cs="宋体"/>
        </w:rPr>
        <w:t xml:space="preserve"> </w:t>
      </w:r>
      <w:r>
        <w:rPr>
          <w:rFonts w:hint="eastAsia" w:ascii="宋体" w:hAnsi="宋体" w:cs="宋体"/>
          <w:sz w:val="24"/>
        </w:rPr>
        <w:t xml:space="preserve"> 1</w:t>
      </w:r>
      <w:r>
        <w:rPr>
          <w:rFonts w:hint="eastAsia" w:ascii="宋体" w:hAnsi="宋体" w:cs="宋体"/>
          <w:sz w:val="24"/>
          <w:lang w:val="en-US" w:eastAsia="zh-CN"/>
        </w:rPr>
        <w:t>5864774483</w:t>
      </w:r>
    </w:p>
    <w:p>
      <w:pPr>
        <w:autoSpaceDE w:val="0"/>
        <w:autoSpaceDN w:val="0"/>
        <w:adjustRightInd w:val="0"/>
        <w:snapToGrid w:val="0"/>
        <w:spacing w:line="360" w:lineRule="auto"/>
        <w:ind w:firstLine="480" w:firstLineChars="200"/>
        <w:jc w:val="left"/>
        <w:rPr>
          <w:rFonts w:hint="eastAsia" w:ascii="等线" w:hAnsi="等线" w:eastAsia="等线"/>
          <w:sz w:val="24"/>
          <w:szCs w:val="24"/>
        </w:rPr>
      </w:pPr>
      <w:r>
        <w:rPr>
          <w:rFonts w:hint="eastAsia" w:ascii="宋体" w:hAnsi="宋体" w:cs="宋体"/>
          <w:sz w:val="24"/>
        </w:rPr>
        <w:t>电子邮箱：</w:t>
      </w:r>
      <w:r>
        <w:rPr>
          <w:rFonts w:hint="eastAsia" w:ascii="等线" w:hAnsi="等线" w:eastAsia="等线"/>
          <w:sz w:val="24"/>
          <w:szCs w:val="24"/>
        </w:rPr>
        <w:fldChar w:fldCharType="begin"/>
      </w:r>
      <w:r>
        <w:rPr>
          <w:rFonts w:hint="eastAsia" w:ascii="等线" w:hAnsi="等线" w:eastAsia="等线"/>
          <w:sz w:val="24"/>
          <w:szCs w:val="24"/>
        </w:rPr>
        <w:instrText xml:space="preserve"> HYPERLINK "mailto:269473339.@qq.com" </w:instrText>
      </w:r>
      <w:r>
        <w:rPr>
          <w:rFonts w:hint="eastAsia" w:ascii="等线" w:hAnsi="等线" w:eastAsia="等线"/>
          <w:sz w:val="24"/>
          <w:szCs w:val="24"/>
        </w:rPr>
        <w:fldChar w:fldCharType="separate"/>
      </w:r>
      <w:r>
        <w:rPr>
          <w:rStyle w:val="20"/>
          <w:rFonts w:hint="eastAsia" w:ascii="等线" w:hAnsi="等线" w:eastAsia="等线"/>
          <w:sz w:val="24"/>
          <w:szCs w:val="24"/>
          <w:lang w:eastAsia="zh-CN"/>
        </w:rPr>
        <w:t>wangzekai@sinotruk.com</w:t>
      </w:r>
      <w:r>
        <w:rPr>
          <w:rFonts w:hint="eastAsia" w:ascii="等线" w:hAnsi="等线" w:eastAsia="等线"/>
          <w:sz w:val="24"/>
          <w:szCs w:val="24"/>
        </w:rPr>
        <w:fldChar w:fldCharType="end"/>
      </w:r>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地    址： 泰安市高新技术产业开发区中天门大街266号</w:t>
      </w:r>
    </w:p>
    <w:p>
      <w:pPr>
        <w:pStyle w:val="3"/>
        <w:ind w:firstLine="2891" w:firstLineChars="800"/>
        <w:jc w:val="both"/>
        <w:rPr>
          <w:rFonts w:hint="eastAsia" w:ascii="宋体" w:hAnsi="宋体"/>
        </w:rPr>
      </w:pPr>
      <w:bookmarkStart w:id="1" w:name="_Toc15456"/>
    </w:p>
    <w:p>
      <w:pPr>
        <w:pStyle w:val="3"/>
        <w:ind w:firstLine="2891" w:firstLineChars="800"/>
        <w:jc w:val="both"/>
        <w:rPr>
          <w:rFonts w:hint="eastAsia" w:ascii="宋体" w:hAnsi="宋体"/>
        </w:rPr>
      </w:pPr>
    </w:p>
    <w:p>
      <w:pPr>
        <w:pStyle w:val="3"/>
        <w:ind w:firstLine="2891" w:firstLineChars="800"/>
        <w:jc w:val="both"/>
        <w:rPr>
          <w:rFonts w:hint="eastAsia" w:ascii="宋体" w:hAnsi="宋体"/>
        </w:rPr>
      </w:pPr>
    </w:p>
    <w:p>
      <w:pPr>
        <w:pStyle w:val="3"/>
        <w:ind w:firstLine="2891" w:firstLineChars="800"/>
        <w:jc w:val="both"/>
        <w:rPr>
          <w:rFonts w:hint="eastAsia" w:ascii="宋体" w:hAnsi="宋体"/>
        </w:rPr>
      </w:pPr>
    </w:p>
    <w:p>
      <w:pPr>
        <w:pStyle w:val="3"/>
        <w:ind w:firstLine="2891" w:firstLineChars="800"/>
        <w:jc w:val="both"/>
        <w:rPr>
          <w:rFonts w:ascii="宋体" w:hAnsi="宋体"/>
        </w:rPr>
      </w:pPr>
      <w:r>
        <w:rPr>
          <w:rFonts w:hint="eastAsia" w:ascii="宋体" w:hAnsi="宋体"/>
        </w:rPr>
        <w:t>第二章</w:t>
      </w:r>
      <w:r>
        <w:rPr>
          <w:rFonts w:ascii="宋体" w:hAnsi="宋体"/>
        </w:rPr>
        <w:t xml:space="preserve">   </w:t>
      </w:r>
      <w:r>
        <w:rPr>
          <w:rFonts w:hint="eastAsia" w:ascii="宋体" w:hAnsi="宋体"/>
        </w:rPr>
        <w:t>投标人须知</w:t>
      </w:r>
      <w:bookmarkEnd w:id="1"/>
    </w:p>
    <w:p>
      <w:pPr>
        <w:pStyle w:val="4"/>
        <w:spacing w:before="120" w:after="120" w:line="360" w:lineRule="exact"/>
        <w:ind w:firstLine="602" w:firstLineChars="214"/>
        <w:jc w:val="center"/>
        <w:rPr>
          <w:rFonts w:hint="eastAsia" w:ascii="宋体" w:hAnsi="宋体" w:eastAsia="宋体" w:cs="宋体"/>
          <w:sz w:val="28"/>
          <w:szCs w:val="28"/>
        </w:rPr>
      </w:pPr>
      <w:bookmarkStart w:id="2" w:name="_Toc9594"/>
      <w:r>
        <w:rPr>
          <w:rFonts w:hint="eastAsia" w:ascii="宋体" w:hAnsi="宋体" w:eastAsia="宋体" w:cs="宋体"/>
          <w:sz w:val="28"/>
          <w:szCs w:val="28"/>
        </w:rPr>
        <w:t>投标人须知前附表</w:t>
      </w:r>
      <w:bookmarkEnd w:id="2"/>
    </w:p>
    <w:p>
      <w:pPr>
        <w:spacing w:line="360" w:lineRule="auto"/>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1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2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tblHeader/>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bookmarkStart w:id="3" w:name="_Toc346372875"/>
            <w:r>
              <w:rPr>
                <w:rFonts w:hint="eastAsia" w:ascii="宋体" w:hAnsi="宋体" w:cs="宋体"/>
                <w:sz w:val="24"/>
              </w:rPr>
              <w:t>序号</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3542" w:firstLineChars="1470"/>
              <w:rPr>
                <w:rFonts w:ascii="宋体" w:hAnsi="宋体"/>
                <w:b/>
                <w:bCs/>
                <w:sz w:val="24"/>
                <w:szCs w:val="24"/>
              </w:rPr>
            </w:pPr>
            <w:r>
              <w:rPr>
                <w:rFonts w:hint="eastAsia" w:ascii="宋体" w:hAnsi="宋体" w:cs="宋体"/>
                <w:b/>
                <w:bCs/>
                <w:sz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ind w:left="-27" w:firstLine="1"/>
              <w:jc w:val="center"/>
              <w:rPr>
                <w:rFonts w:ascii="宋体" w:hAnsi="宋体"/>
                <w:b/>
                <w:bCs/>
                <w:sz w:val="24"/>
                <w:szCs w:val="24"/>
              </w:rPr>
            </w:pPr>
            <w:r>
              <w:rPr>
                <w:rFonts w:hint="eastAsia" w:ascii="宋体" w:hAnsi="宋体" w:cs="宋体"/>
                <w:b/>
                <w:bCs/>
                <w:sz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80" w:firstLineChars="200"/>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中国重汽集团泰安五岳专用汽车有限公司配电室及空压机站房运行委外服务项目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2</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80" w:firstLineChars="200"/>
              <w:rPr>
                <w:rFonts w:hint="eastAsia" w:ascii="宋体" w:hAnsi="宋体"/>
                <w:bCs/>
                <w:snapToGrid w:val="0"/>
                <w:kern w:val="0"/>
                <w:sz w:val="24"/>
              </w:rPr>
            </w:pPr>
            <w:r>
              <w:rPr>
                <w:rFonts w:hint="eastAsia" w:ascii="宋体" w:hAnsi="宋体"/>
                <w:bCs/>
                <w:snapToGrid w:val="0"/>
                <w:kern w:val="0"/>
                <w:sz w:val="24"/>
              </w:rPr>
              <w:t xml:space="preserve">招标人名称：中国重汽集团泰安五岳专用汽车有限公司 </w:t>
            </w:r>
          </w:p>
          <w:p>
            <w:pPr>
              <w:spacing w:line="360" w:lineRule="auto"/>
              <w:ind w:firstLine="480" w:firstLineChars="200"/>
              <w:rPr>
                <w:rFonts w:hint="eastAsia" w:ascii="宋体" w:hAnsi="宋体" w:cs="宋体"/>
                <w:sz w:val="24"/>
              </w:rPr>
            </w:pPr>
            <w:r>
              <w:rPr>
                <w:rFonts w:hint="eastAsia" w:ascii="宋体" w:hAnsi="宋体"/>
                <w:bCs/>
                <w:snapToGrid w:val="0"/>
                <w:kern w:val="0"/>
                <w:sz w:val="24"/>
              </w:rPr>
              <w:t>项目地址：</w:t>
            </w:r>
            <w:r>
              <w:rPr>
                <w:rFonts w:hint="eastAsia" w:ascii="宋体" w:hAnsi="宋体" w:cs="宋体"/>
                <w:sz w:val="24"/>
              </w:rPr>
              <w:t>泰安市高新技术产业开发区中天门大街266号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eastAsia="zh-CN"/>
              </w:rPr>
              <w:t>联系人：张卫波</w:t>
            </w:r>
            <w:r>
              <w:rPr>
                <w:rFonts w:hint="eastAsia" w:ascii="宋体" w:hAnsi="宋体" w:cs="宋体"/>
                <w:sz w:val="24"/>
                <w:lang w:val="en-US" w:eastAsia="zh-CN"/>
              </w:rPr>
              <w:t xml:space="preserve">  </w:t>
            </w:r>
          </w:p>
          <w:p>
            <w:pPr>
              <w:spacing w:line="360" w:lineRule="auto"/>
              <w:ind w:firstLine="480" w:firstLineChars="200"/>
              <w:rPr>
                <w:rFonts w:ascii="宋体" w:hAnsi="宋体"/>
                <w:bCs/>
                <w:snapToGrid w:val="0"/>
                <w:kern w:val="0"/>
                <w:sz w:val="24"/>
              </w:rPr>
            </w:pPr>
            <w:r>
              <w:rPr>
                <w:rFonts w:hint="eastAsia" w:ascii="宋体" w:hAnsi="宋体" w:cs="宋体"/>
                <w:sz w:val="24"/>
              </w:rPr>
              <w:t>联系电话:</w:t>
            </w:r>
            <w:r>
              <w:rPr>
                <w:rFonts w:hint="eastAsia" w:ascii="宋体" w:hAnsi="宋体" w:eastAsia="宋体" w:cs="宋体"/>
                <w:sz w:val="24"/>
                <w:lang w:val="en-US" w:eastAsia="zh-CN"/>
              </w:rPr>
              <w:t xml:space="preserve">  15253846000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3</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4</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5</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合格投标人：</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 xml:space="preserve"> 投标人必须是在中华人民共和国境内注册的独立法人机构，具有独立承担民事责任能力，成立满</w:t>
            </w:r>
            <w:r>
              <w:rPr>
                <w:rFonts w:hint="eastAsia" w:ascii="宋体" w:hAnsi="宋体"/>
                <w:color w:val="000000"/>
                <w:kern w:val="2"/>
                <w:sz w:val="24"/>
                <w:highlight w:val="none"/>
                <w:u w:val="single"/>
              </w:rPr>
              <w:t xml:space="preserve"> 3 </w:t>
            </w:r>
            <w:r>
              <w:rPr>
                <w:rFonts w:hint="eastAsia" w:ascii="宋体" w:hAnsi="宋体"/>
                <w:color w:val="000000"/>
                <w:kern w:val="2"/>
                <w:sz w:val="24"/>
                <w:highlight w:val="none"/>
              </w:rPr>
              <w:t>年（以营业执照成立日期到</w:t>
            </w:r>
            <w:r>
              <w:rPr>
                <w:rFonts w:hint="eastAsia" w:ascii="宋体" w:hAnsi="宋体"/>
                <w:color w:val="000000"/>
                <w:kern w:val="2"/>
                <w:sz w:val="24"/>
                <w:highlight w:val="none"/>
                <w:lang w:val="en-US" w:eastAsia="zh-CN"/>
              </w:rPr>
              <w:t>2025年1月1日</w:t>
            </w:r>
            <w:r>
              <w:rPr>
                <w:rFonts w:hint="eastAsia" w:ascii="宋体" w:hAnsi="宋体"/>
                <w:color w:val="000000"/>
                <w:kern w:val="2"/>
                <w:sz w:val="24"/>
                <w:highlight w:val="none"/>
              </w:rPr>
              <w:t>满</w:t>
            </w:r>
            <w:r>
              <w:rPr>
                <w:rFonts w:hint="eastAsia" w:ascii="宋体" w:hAnsi="宋体"/>
                <w:color w:val="000000"/>
                <w:kern w:val="2"/>
                <w:sz w:val="24"/>
                <w:highlight w:val="none"/>
                <w:u w:val="single"/>
              </w:rPr>
              <w:t xml:space="preserve"> 3 </w:t>
            </w:r>
            <w:r>
              <w:rPr>
                <w:rFonts w:hint="eastAsia" w:ascii="宋体" w:hAnsi="宋体"/>
                <w:color w:val="000000"/>
                <w:kern w:val="2"/>
                <w:sz w:val="24"/>
                <w:highlight w:val="none"/>
              </w:rPr>
              <w:t>年为准），注册资本金不低于</w:t>
            </w:r>
            <w:r>
              <w:rPr>
                <w:rFonts w:hint="eastAsia" w:ascii="宋体" w:hAnsi="宋体"/>
                <w:color w:val="000000"/>
                <w:kern w:val="2"/>
                <w:sz w:val="24"/>
                <w:highlight w:val="none"/>
                <w:u w:val="single"/>
                <w:lang w:val="en-US" w:eastAsia="zh-CN"/>
              </w:rPr>
              <w:t>300万元</w:t>
            </w:r>
            <w:r>
              <w:rPr>
                <w:rFonts w:hint="eastAsia" w:ascii="宋体" w:hAnsi="宋体"/>
                <w:color w:val="000000"/>
                <w:kern w:val="2"/>
                <w:sz w:val="24"/>
                <w:highlight w:val="none"/>
              </w:rPr>
              <w:t>；</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资质要</w:t>
            </w:r>
            <w:r>
              <w:rPr>
                <w:rFonts w:hint="eastAsia" w:ascii="宋体" w:hAnsi="宋体" w:eastAsia="宋体" w:cs="Times New Roman"/>
                <w:color w:val="000000"/>
                <w:kern w:val="2"/>
                <w:sz w:val="24"/>
                <w:highlight w:val="none"/>
              </w:rPr>
              <w:t>求：具有输电、供电、受电电力设施的安装、维修和试验资质。</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业绩要求：投标人自2016年1月1日起具有类似成功业绩，须提供满足上述要求的合同原件或盖章复印件。</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 xml:space="preserve"> 法律法规对合格投标人的其他要求、规定；</w:t>
            </w:r>
          </w:p>
          <w:p>
            <w:pPr>
              <w:pStyle w:val="9"/>
              <w:ind w:firstLine="480" w:firstLineChars="200"/>
              <w:rPr>
                <w:rFonts w:hint="eastAsia" w:ascii="宋体" w:hAnsi="宋体"/>
                <w:color w:val="000000"/>
                <w:kern w:val="2"/>
                <w:sz w:val="24"/>
                <w:highlight w:val="none"/>
              </w:rPr>
            </w:pPr>
            <w:r>
              <w:rPr>
                <w:rFonts w:hint="eastAsia" w:ascii="宋体" w:hAnsi="宋体"/>
                <w:color w:val="000000"/>
                <w:kern w:val="2"/>
                <w:sz w:val="24"/>
                <w:highlight w:val="none"/>
              </w:rPr>
              <w:t>本项目不允许代理商投标；</w:t>
            </w:r>
          </w:p>
          <w:p>
            <w:pPr>
              <w:pStyle w:val="9"/>
              <w:ind w:firstLine="480" w:firstLineChars="200"/>
              <w:rPr>
                <w:rFonts w:ascii="宋体" w:hAnsi="宋体"/>
                <w:sz w:val="24"/>
              </w:rPr>
            </w:pPr>
            <w:r>
              <w:rPr>
                <w:rFonts w:hint="eastAsia" w:ascii="宋体" w:hAnsi="宋体"/>
                <w:color w:val="000000"/>
                <w:kern w:val="2"/>
                <w:sz w:val="24"/>
                <w:highlight w:val="none"/>
              </w:rPr>
              <w:t>本项目不接受联合体投标。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1" w:hRule="atLeast"/>
          <w:jc w:val="center"/>
        </w:trPr>
        <w:tc>
          <w:tcPr>
            <w:tcW w:w="8958"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b/>
                <w:bCs/>
                <w:sz w:val="24"/>
                <w:szCs w:val="24"/>
              </w:rPr>
            </w:pPr>
            <w:r>
              <w:rPr>
                <w:rFonts w:hint="eastAsia" w:ascii="宋体" w:hAnsi="宋体" w:cs="宋体"/>
                <w:b/>
                <w:bCs/>
                <w:sz w:val="24"/>
              </w:rPr>
              <w:t>招标文件的答疑、澄清和修改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6</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auto"/>
              <w:ind w:firstLine="480" w:firstLineChars="200"/>
              <w:rPr>
                <w:rFonts w:ascii="宋体" w:hAnsi="宋体"/>
                <w:sz w:val="24"/>
                <w:szCs w:val="24"/>
              </w:rPr>
            </w:pPr>
            <w:r>
              <w:rPr>
                <w:rFonts w:hint="eastAsia" w:ascii="宋体" w:hAnsi="宋体" w:cs="宋体"/>
                <w:sz w:val="24"/>
              </w:rPr>
              <w:t>提交疑问时间：</w:t>
            </w:r>
            <w:r>
              <w:rPr>
                <w:rFonts w:hint="eastAsia"/>
                <w:b/>
                <w:sz w:val="24"/>
                <w:u w:val="single"/>
              </w:rPr>
              <w:t xml:space="preserve">  202</w:t>
            </w:r>
            <w:r>
              <w:rPr>
                <w:rFonts w:hint="eastAsia"/>
                <w:b/>
                <w:sz w:val="24"/>
                <w:u w:val="single"/>
                <w:lang w:val="en-US" w:eastAsia="zh-CN"/>
              </w:rPr>
              <w:t>5</w:t>
            </w:r>
            <w:r>
              <w:rPr>
                <w:rFonts w:hint="eastAsia"/>
                <w:b/>
                <w:sz w:val="24"/>
                <w:u w:val="single"/>
              </w:rPr>
              <w:t>年</w:t>
            </w:r>
            <w:r>
              <w:rPr>
                <w:rFonts w:hint="eastAsia"/>
                <w:b/>
                <w:sz w:val="24"/>
                <w:u w:val="single"/>
                <w:lang w:val="en-US" w:eastAsia="zh-CN"/>
              </w:rPr>
              <w:t>2月28日15</w:t>
            </w:r>
            <w:r>
              <w:rPr>
                <w:rFonts w:hint="eastAsia"/>
                <w:b/>
                <w:sz w:val="24"/>
                <w:u w:val="single"/>
              </w:rPr>
              <w:t>时</w:t>
            </w:r>
            <w:r>
              <w:rPr>
                <w:b/>
                <w:sz w:val="24"/>
                <w:u w:val="single"/>
              </w:rPr>
              <w:t>00</w:t>
            </w:r>
            <w:r>
              <w:rPr>
                <w:rFonts w:hint="eastAsia"/>
                <w:b/>
                <w:sz w:val="24"/>
                <w:u w:val="single"/>
              </w:rPr>
              <w:t>分</w:t>
            </w:r>
            <w:r>
              <w:rPr>
                <w:rFonts w:hint="eastAsia"/>
                <w:b/>
                <w:sz w:val="24"/>
              </w:rPr>
              <w:t>前</w:t>
            </w:r>
            <w:r>
              <w:rPr>
                <w:rFonts w:hint="eastAsia" w:ascii="宋体" w:hAnsi="宋体" w:cs="宋体"/>
                <w:sz w:val="24"/>
              </w:rPr>
              <w:t>；</w:t>
            </w:r>
          </w:p>
          <w:p>
            <w:pPr>
              <w:snapToGrid w:val="0"/>
              <w:spacing w:line="360" w:lineRule="auto"/>
              <w:ind w:firstLine="480" w:firstLineChars="200"/>
              <w:jc w:val="left"/>
              <w:rPr>
                <w:rFonts w:hint="eastAsia" w:ascii="宋体" w:hAnsi="宋体"/>
                <w:b/>
                <w:sz w:val="24"/>
              </w:rPr>
            </w:pPr>
            <w:r>
              <w:rPr>
                <w:rFonts w:hint="eastAsia" w:ascii="宋体" w:hAnsi="宋体" w:cs="宋体"/>
                <w:sz w:val="24"/>
              </w:rPr>
              <w:t>提交疑问方式：</w:t>
            </w:r>
            <w:r>
              <w:rPr>
                <w:rFonts w:ascii="宋体" w:hAnsi="宋体" w:cs="宋体"/>
                <w:sz w:val="24"/>
              </w:rPr>
              <w:fldChar w:fldCharType="begin"/>
            </w:r>
            <w:r>
              <w:rPr>
                <w:rFonts w:ascii="宋体" w:hAnsi="宋体" w:cs="宋体"/>
                <w:sz w:val="24"/>
              </w:rPr>
              <w:instrText xml:space="preserve"> HYPERLINK "mailto:</w:instrText>
            </w:r>
            <w:r>
              <w:rPr>
                <w:rFonts w:hint="eastAsia" w:ascii="宋体" w:hAnsi="宋体" w:cs="宋体"/>
                <w:sz w:val="24"/>
              </w:rPr>
              <w:instrText xml:space="preserve">将答疑问题发邮件至</w:instrText>
            </w:r>
            <w:r>
              <w:rPr>
                <w:rFonts w:ascii="宋体" w:hAnsi="宋体" w:cs="宋体"/>
                <w:sz w:val="24"/>
              </w:rPr>
              <w:instrText xml:space="preserve">15762268551</w:instrText>
            </w:r>
            <w:r>
              <w:rPr>
                <w:rFonts w:hint="eastAsia" w:ascii="宋体" w:hAnsi="宋体" w:cs="宋体"/>
                <w:sz w:val="24"/>
              </w:rPr>
              <w:instrText xml:space="preserve">@</w:instrText>
            </w:r>
            <w:r>
              <w:rPr>
                <w:rFonts w:ascii="宋体" w:hAnsi="宋体" w:cs="宋体"/>
                <w:sz w:val="24"/>
              </w:rPr>
              <w:instrText xml:space="preserve">139.</w:instrText>
            </w:r>
            <w:r>
              <w:rPr>
                <w:rFonts w:hint="eastAsia" w:ascii="宋体" w:hAnsi="宋体" w:cs="宋体"/>
                <w:sz w:val="24"/>
              </w:rPr>
              <w:instrText xml:space="preserve">com</w:instrText>
            </w:r>
            <w:r>
              <w:rPr>
                <w:rFonts w:ascii="宋体" w:hAnsi="宋体" w:cs="宋体"/>
                <w:sz w:val="24"/>
              </w:rPr>
              <w:instrText xml:space="preserve"> " </w:instrText>
            </w:r>
            <w:r>
              <w:rPr>
                <w:rFonts w:ascii="宋体" w:hAnsi="宋体" w:cs="宋体"/>
                <w:sz w:val="24"/>
              </w:rPr>
              <w:fldChar w:fldCharType="separate"/>
            </w:r>
            <w:r>
              <w:rPr>
                <w:rFonts w:hint="eastAsia" w:ascii="宋体" w:hAnsi="宋体" w:cs="宋体"/>
                <w:sz w:val="24"/>
              </w:rPr>
              <w:t>将答疑问题发邮件至</w:t>
            </w:r>
            <w:r>
              <w:rPr>
                <w:rFonts w:hint="eastAsia" w:ascii="等线" w:hAnsi="等线" w:eastAsia="等线"/>
                <w:sz w:val="24"/>
                <w:szCs w:val="24"/>
              </w:rPr>
              <w:fldChar w:fldCharType="begin"/>
            </w:r>
            <w:r>
              <w:rPr>
                <w:rFonts w:hint="eastAsia" w:ascii="等线" w:hAnsi="等线" w:eastAsia="等线"/>
                <w:sz w:val="24"/>
                <w:szCs w:val="24"/>
              </w:rPr>
              <w:instrText xml:space="preserve"> HYPERLINK "mailto:269473339.@qq.com" </w:instrText>
            </w:r>
            <w:r>
              <w:rPr>
                <w:rFonts w:hint="eastAsia" w:ascii="等线" w:hAnsi="等线" w:eastAsia="等线"/>
                <w:sz w:val="24"/>
                <w:szCs w:val="24"/>
              </w:rPr>
              <w:fldChar w:fldCharType="separate"/>
            </w:r>
            <w:r>
              <w:rPr>
                <w:rStyle w:val="20"/>
                <w:rFonts w:hint="eastAsia" w:ascii="等线" w:hAnsi="等线" w:eastAsia="等线"/>
                <w:sz w:val="24"/>
                <w:szCs w:val="24"/>
                <w:lang w:eastAsia="zh-CN"/>
              </w:rPr>
              <w:t>wangzekai@sinotruk.com</w:t>
            </w:r>
            <w:r>
              <w:rPr>
                <w:rFonts w:hint="eastAsia" w:ascii="等线" w:hAnsi="等线" w:eastAsia="等线"/>
                <w:sz w:val="24"/>
                <w:szCs w:val="24"/>
              </w:rPr>
              <w:fldChar w:fldCharType="end"/>
            </w:r>
            <w:r>
              <w:rPr>
                <w:rFonts w:ascii="宋体" w:hAnsi="宋体" w:cs="宋体"/>
                <w:sz w:val="24"/>
              </w:rPr>
              <w:fldChar w:fldCharType="end"/>
            </w:r>
            <w:r>
              <w:rPr>
                <w:rFonts w:hint="eastAsia" w:ascii="宋体" w:hAnsi="宋体" w:cs="宋体"/>
                <w:sz w:val="24"/>
              </w:rPr>
              <w:t>，并电话通</w:t>
            </w:r>
            <w:r>
              <w:rPr>
                <w:rFonts w:hint="eastAsia" w:ascii="宋体" w:hAnsi="宋体"/>
                <w:b/>
                <w:sz w:val="24"/>
              </w:rPr>
              <w:t>知招标人。</w:t>
            </w:r>
          </w:p>
          <w:p>
            <w:pPr>
              <w:snapToGrid w:val="0"/>
              <w:spacing w:line="360" w:lineRule="auto"/>
              <w:ind w:firstLine="482" w:firstLineChars="200"/>
              <w:rPr>
                <w:rFonts w:hint="eastAsia" w:ascii="宋体" w:hAnsi="宋体"/>
                <w:b/>
                <w:sz w:val="24"/>
                <w:u w:val="single"/>
              </w:rPr>
            </w:pPr>
            <w:r>
              <w:rPr>
                <w:rFonts w:hint="eastAsia" w:ascii="宋体" w:hAnsi="宋体"/>
                <w:b/>
                <w:sz w:val="24"/>
              </w:rPr>
              <w:t>现场勘查截止时间：</w:t>
            </w:r>
            <w:r>
              <w:rPr>
                <w:rFonts w:hint="eastAsia" w:ascii="宋体" w:hAnsi="宋体"/>
                <w:b/>
                <w:sz w:val="24"/>
                <w:u w:val="single"/>
              </w:rPr>
              <w:t>202</w:t>
            </w:r>
            <w:r>
              <w:rPr>
                <w:rFonts w:hint="eastAsia" w:ascii="宋体" w:hAnsi="宋体"/>
                <w:b/>
                <w:sz w:val="24"/>
                <w:u w:val="single"/>
                <w:lang w:val="en-US" w:eastAsia="zh-CN"/>
              </w:rPr>
              <w:t>4</w:t>
            </w:r>
            <w:r>
              <w:rPr>
                <w:rFonts w:hint="eastAsia" w:ascii="宋体" w:hAnsi="宋体"/>
                <w:b/>
                <w:sz w:val="24"/>
                <w:u w:val="single"/>
              </w:rPr>
              <w:t>年</w:t>
            </w:r>
            <w:r>
              <w:rPr>
                <w:rFonts w:hint="eastAsia" w:ascii="宋体" w:hAnsi="宋体"/>
                <w:b/>
                <w:sz w:val="24"/>
                <w:u w:val="single"/>
                <w:lang w:val="en-US" w:eastAsia="zh-CN"/>
              </w:rPr>
              <w:t>2月28日</w:t>
            </w:r>
          </w:p>
          <w:p>
            <w:pPr>
              <w:snapToGrid w:val="0"/>
              <w:spacing w:line="360" w:lineRule="auto"/>
              <w:ind w:firstLine="482" w:firstLineChars="200"/>
              <w:rPr>
                <w:rFonts w:hint="eastAsia" w:ascii="宋体" w:hAnsi="宋体"/>
                <w:b/>
                <w:sz w:val="24"/>
                <w:u w:val="single"/>
              </w:rPr>
            </w:pPr>
            <w:r>
              <w:rPr>
                <w:rFonts w:hint="eastAsia" w:ascii="宋体" w:hAnsi="宋体"/>
                <w:b/>
                <w:sz w:val="24"/>
              </w:rPr>
              <w:t>商务联系人及联系电话：</w:t>
            </w:r>
            <w:r>
              <w:rPr>
                <w:rFonts w:hint="eastAsia" w:ascii="宋体" w:hAnsi="宋体" w:cs="宋体"/>
                <w:sz w:val="24"/>
                <w:lang w:eastAsia="zh-CN"/>
              </w:rPr>
              <w:t>张卫波</w:t>
            </w:r>
            <w:r>
              <w:rPr>
                <w:rFonts w:hint="eastAsia" w:ascii="宋体" w:hAnsi="宋体" w:cs="宋体"/>
                <w:sz w:val="24"/>
                <w:lang w:val="en-US" w:eastAsia="zh-CN"/>
              </w:rPr>
              <w:t xml:space="preserve"> </w:t>
            </w:r>
            <w:r>
              <w:rPr>
                <w:rFonts w:hint="eastAsia" w:ascii="宋体" w:hAnsi="宋体" w:eastAsia="宋体" w:cs="宋体"/>
                <w:sz w:val="24"/>
                <w:lang w:val="en-US" w:eastAsia="zh-CN"/>
              </w:rPr>
              <w:t>15253846000</w:t>
            </w:r>
          </w:p>
          <w:p>
            <w:pPr>
              <w:snapToGrid w:val="0"/>
              <w:spacing w:line="360" w:lineRule="auto"/>
              <w:ind w:firstLine="482" w:firstLineChars="200"/>
              <w:jc w:val="left"/>
              <w:rPr>
                <w:rFonts w:ascii="宋体" w:hAnsi="宋体"/>
                <w:b/>
                <w:sz w:val="24"/>
                <w:u w:val="single"/>
              </w:rPr>
            </w:pPr>
            <w:r>
              <w:rPr>
                <w:rFonts w:hint="eastAsia" w:ascii="宋体" w:hAnsi="宋体"/>
                <w:b/>
                <w:sz w:val="24"/>
              </w:rPr>
              <w:t>现场勘查、技术答疑联系人及联系电话：</w:t>
            </w:r>
            <w:r>
              <w:rPr>
                <w:rFonts w:hint="eastAsia" w:ascii="宋体" w:hAnsi="宋体"/>
                <w:b/>
                <w:sz w:val="24"/>
                <w:u w:val="single"/>
                <w:lang w:eastAsia="zh-CN"/>
              </w:rPr>
              <w:t>侯波</w:t>
            </w:r>
            <w:r>
              <w:rPr>
                <w:rFonts w:hint="eastAsia" w:ascii="宋体" w:hAnsi="宋体"/>
                <w:b/>
                <w:sz w:val="24"/>
                <w:u w:val="single"/>
              </w:rPr>
              <w:t xml:space="preserve"> 15</w:t>
            </w:r>
            <w:r>
              <w:rPr>
                <w:rFonts w:hint="eastAsia" w:ascii="宋体" w:hAnsi="宋体"/>
                <w:b/>
                <w:sz w:val="24"/>
                <w:u w:val="single"/>
                <w:lang w:val="en-US" w:eastAsia="zh-CN"/>
              </w:rPr>
              <w:t>864774483</w:t>
            </w:r>
            <w:r>
              <w:rPr>
                <w:rFonts w:hint="eastAsia" w:ascii="宋体" w:hAnsi="宋体"/>
                <w:b/>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7</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80" w:firstLineChars="200"/>
              <w:rPr>
                <w:rFonts w:ascii="宋体" w:hAnsi="宋体" w:cs="宋体"/>
                <w:sz w:val="24"/>
                <w:szCs w:val="24"/>
              </w:rPr>
            </w:pPr>
            <w:r>
              <w:rPr>
                <w:rFonts w:hint="eastAsia" w:ascii="宋体" w:hAnsi="宋体" w:cs="宋体"/>
                <w:sz w:val="24"/>
              </w:rPr>
              <w:t>领取答疑、澄清和修改文件时间：开标前</w:t>
            </w:r>
            <w:r>
              <w:rPr>
                <w:rFonts w:hint="eastAsia" w:ascii="宋体" w:hAnsi="宋体" w:cs="宋体"/>
                <w:sz w:val="24"/>
                <w:u w:val="single"/>
              </w:rPr>
              <w:t xml:space="preserve"> 2 </w:t>
            </w:r>
            <w:r>
              <w:rPr>
                <w:rFonts w:hint="eastAsia" w:ascii="宋体" w:hAnsi="宋体" w:cs="宋体"/>
                <w:sz w:val="24"/>
              </w:rPr>
              <w:t>天；</w:t>
            </w:r>
          </w:p>
          <w:p>
            <w:pPr>
              <w:spacing w:line="360" w:lineRule="auto"/>
              <w:ind w:firstLine="480" w:firstLineChars="200"/>
              <w:rPr>
                <w:rFonts w:ascii="宋体" w:hAnsi="宋体"/>
                <w:sz w:val="24"/>
                <w:szCs w:val="24"/>
              </w:rPr>
            </w:pPr>
            <w:r>
              <w:rPr>
                <w:rFonts w:hint="eastAsia" w:ascii="宋体" w:hAnsi="宋体"/>
                <w:sz w:val="24"/>
              </w:rPr>
              <w:t>答疑、澄清和修改文件方式：招标人将以电子邮件的方式将招标文件的答疑澄清文件发送至投标报名时登记的电子邮箱</w:t>
            </w:r>
            <w:r>
              <w:rPr>
                <w:rStyle w:val="20"/>
                <w:rFonts w:hint="eastAsia" w:ascii="宋体" w:hAnsi="宋体"/>
                <w:color w:val="auto"/>
              </w:rPr>
              <w:t>（word文档及加盖公章的扫描件各一份）</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b/>
                <w:bCs/>
                <w:sz w:val="24"/>
                <w:szCs w:val="24"/>
              </w:rPr>
            </w:pPr>
            <w:r>
              <w:rPr>
                <w:rFonts w:hint="eastAsia" w:ascii="宋体" w:hAnsi="宋体" w:cs="宋体"/>
                <w:b/>
                <w:bCs/>
                <w:sz w:val="24"/>
              </w:rPr>
              <w:t>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8</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80" w:firstLineChars="200"/>
              <w:rPr>
                <w:rFonts w:ascii="宋体" w:hAnsi="宋体"/>
                <w:sz w:val="24"/>
                <w:szCs w:val="24"/>
              </w:rPr>
            </w:pPr>
            <w:r>
              <w:rPr>
                <w:rFonts w:hint="eastAsia" w:ascii="宋体" w:hAnsi="宋体" w:cs="宋体"/>
                <w:sz w:val="24"/>
              </w:rPr>
              <w:t>“投标文件组成”详见“投标人须知”第9条。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9</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pStyle w:val="10"/>
              <w:spacing w:after="0" w:line="360" w:lineRule="auto"/>
              <w:rPr>
                <w:rFonts w:ascii="宋体" w:hAnsi="宋体"/>
                <w:sz w:val="24"/>
                <w:szCs w:val="24"/>
                <w:lang w:val="en-US" w:eastAsia="zh-CN"/>
              </w:rPr>
            </w:pPr>
            <w:r>
              <w:rPr>
                <w:rFonts w:hint="eastAsia" w:ascii="宋体" w:hAnsi="宋体" w:cs="宋体"/>
                <w:sz w:val="24"/>
                <w:lang w:val="en-US" w:eastAsia="zh-CN"/>
              </w:rPr>
              <w:t>投标文件份数：</w:t>
            </w:r>
          </w:p>
          <w:p>
            <w:pPr>
              <w:pStyle w:val="10"/>
              <w:spacing w:after="0" w:line="360" w:lineRule="auto"/>
              <w:rPr>
                <w:rFonts w:hint="eastAsia" w:ascii="宋体" w:hAnsi="宋体" w:cs="宋体"/>
                <w:sz w:val="24"/>
                <w:lang w:val="en-US" w:eastAsia="zh-CN"/>
              </w:rPr>
            </w:pPr>
            <w:r>
              <w:rPr>
                <w:rFonts w:hint="eastAsia" w:ascii="宋体" w:hAnsi="宋体" w:cs="宋体"/>
                <w:sz w:val="24"/>
                <w:lang w:val="en-US" w:eastAsia="zh-CN"/>
              </w:rPr>
              <w:t>1、资格审查文件一份，单独密封；</w:t>
            </w:r>
          </w:p>
          <w:p>
            <w:pPr>
              <w:pStyle w:val="10"/>
              <w:spacing w:after="0" w:line="360" w:lineRule="auto"/>
              <w:rPr>
                <w:rFonts w:hint="eastAsia" w:ascii="宋体" w:hAnsi="宋体" w:cs="宋体"/>
                <w:sz w:val="24"/>
                <w:szCs w:val="24"/>
                <w:lang w:val="en-US" w:eastAsia="zh-CN"/>
              </w:rPr>
            </w:pPr>
            <w:r>
              <w:rPr>
                <w:rFonts w:hint="eastAsia" w:ascii="宋体" w:hAnsi="宋体" w:cs="宋体"/>
                <w:sz w:val="24"/>
                <w:lang w:val="en-US" w:eastAsia="zh-CN"/>
              </w:rPr>
              <w:t>2、技术文件正本一份和副本三份，</w:t>
            </w:r>
            <w:r>
              <w:rPr>
                <w:rFonts w:hint="eastAsia" w:ascii="宋体" w:hAnsi="宋体" w:cs="宋体"/>
                <w:sz w:val="24"/>
                <w:szCs w:val="24"/>
                <w:lang w:val="en-US" w:eastAsia="zh-CN"/>
              </w:rPr>
              <w:t>正、副本密封在一起，正本在最上。</w:t>
            </w:r>
          </w:p>
          <w:p>
            <w:pPr>
              <w:pStyle w:val="10"/>
              <w:spacing w:after="0" w:line="360" w:lineRule="auto"/>
              <w:rPr>
                <w:rFonts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cs="宋体"/>
                <w:sz w:val="24"/>
                <w:lang w:val="en-US" w:eastAsia="zh-CN"/>
              </w:rPr>
              <w:t>商务文件正本一份和副本三份，</w:t>
            </w:r>
            <w:r>
              <w:rPr>
                <w:rFonts w:hint="eastAsia" w:ascii="宋体" w:hAnsi="宋体" w:cs="宋体"/>
                <w:sz w:val="24"/>
                <w:szCs w:val="24"/>
                <w:lang w:val="en-US" w:eastAsia="zh-CN"/>
              </w:rPr>
              <w:t>正、副本密封在一起，正本在最上。</w:t>
            </w:r>
          </w:p>
          <w:p>
            <w:pPr>
              <w:pStyle w:val="10"/>
              <w:spacing w:after="0" w:line="360" w:lineRule="auto"/>
              <w:rPr>
                <w:rFonts w:hint="eastAsia" w:ascii="宋体" w:hAnsi="宋体" w:cs="宋体"/>
                <w:sz w:val="24"/>
                <w:lang w:val="en-US" w:eastAsia="zh-CN"/>
              </w:rPr>
            </w:pPr>
            <w:r>
              <w:rPr>
                <w:rFonts w:hint="eastAsia" w:ascii="宋体" w:hAnsi="宋体" w:cs="宋体"/>
                <w:b/>
                <w:bCs/>
                <w:sz w:val="24"/>
                <w:lang w:val="en-US" w:eastAsia="zh-CN"/>
              </w:rPr>
              <w:t>（资格审查文件、技术文件、商务文件分别密封，不得在同一密封袋内</w:t>
            </w:r>
            <w:r>
              <w:rPr>
                <w:rFonts w:hint="eastAsia" w:ascii="宋体" w:hAnsi="宋体" w:cs="宋体"/>
                <w:sz w:val="24"/>
                <w:lang w:val="en-US" w:eastAsia="zh-CN"/>
              </w:rPr>
              <w:t>）</w:t>
            </w:r>
          </w:p>
          <w:p>
            <w:pPr>
              <w:pStyle w:val="9"/>
              <w:rPr>
                <w:rFonts w:hint="eastAsia" w:ascii="宋体" w:hAnsi="宋体"/>
                <w:sz w:val="24"/>
                <w:lang w:val="en-US" w:eastAsia="zh-CN"/>
              </w:rPr>
            </w:pPr>
            <w:r>
              <w:rPr>
                <w:rFonts w:hint="eastAsia" w:ascii="宋体" w:hAnsi="宋体" w:cs="宋体"/>
                <w:sz w:val="24"/>
                <w:lang w:val="en-US" w:eastAsia="zh-CN"/>
              </w:rPr>
              <w:t>4、USB接口设备存储的电子版投标文件一份</w:t>
            </w:r>
            <w:r>
              <w:rPr>
                <w:rFonts w:hint="eastAsia" w:ascii="宋体" w:hAnsi="宋体"/>
                <w:bCs/>
                <w:sz w:val="24"/>
                <w:lang w:val="en-US" w:eastAsia="zh-CN"/>
              </w:rPr>
              <w:t>（</w:t>
            </w:r>
            <w:r>
              <w:rPr>
                <w:rFonts w:hint="eastAsia" w:ascii="宋体" w:hAnsi="宋体"/>
                <w:sz w:val="24"/>
                <w:lang w:val="en-US" w:eastAsia="zh-CN"/>
              </w:rPr>
              <w:t>包含投标文件全部内容，</w:t>
            </w:r>
            <w:r>
              <w:rPr>
                <w:rFonts w:hint="eastAsia" w:ascii="宋体" w:hAnsi="宋体"/>
                <w:b/>
                <w:bCs/>
                <w:sz w:val="24"/>
                <w:lang w:val="en-US" w:eastAsia="zh-CN"/>
              </w:rPr>
              <w:t>PDF及word格式各一份</w:t>
            </w:r>
            <w:r>
              <w:rPr>
                <w:rFonts w:hint="eastAsia" w:ascii="宋体" w:hAnsi="宋体"/>
                <w:bCs/>
                <w:sz w:val="24"/>
                <w:lang w:val="en-US" w:eastAsia="zh-CN"/>
              </w:rPr>
              <w:t>），单独密封</w:t>
            </w:r>
            <w:r>
              <w:rPr>
                <w:rFonts w:hint="eastAsia" w:ascii="宋体" w:hAnsi="宋体" w:cs="宋体"/>
                <w:sz w:val="24"/>
                <w:lang w:val="en-US" w:eastAsia="zh-CN"/>
              </w:rPr>
              <w:t>；（USB接口存储设备不退还）</w:t>
            </w:r>
          </w:p>
          <w:p>
            <w:pPr>
              <w:pStyle w:val="10"/>
              <w:spacing w:after="0" w:line="360" w:lineRule="auto"/>
              <w:rPr>
                <w:rFonts w:ascii="宋体" w:hAnsi="宋体"/>
                <w:kern w:val="2"/>
                <w:sz w:val="24"/>
                <w:lang w:val="en-US" w:eastAsia="zh-CN"/>
              </w:rPr>
            </w:pPr>
            <w:r>
              <w:rPr>
                <w:rFonts w:hint="eastAsia" w:ascii="宋体" w:hAnsi="宋体" w:cs="宋体"/>
                <w:sz w:val="24"/>
                <w:lang w:val="en-US" w:eastAsia="zh-CN"/>
              </w:rPr>
              <w:t>5、单独密封的开标一览表一份。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10</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80" w:firstLineChars="200"/>
              <w:rPr>
                <w:rFonts w:ascii="宋体" w:hAnsi="宋体"/>
                <w:sz w:val="24"/>
                <w:szCs w:val="24"/>
              </w:rPr>
            </w:pPr>
            <w:r>
              <w:rPr>
                <w:rFonts w:hint="eastAsia" w:ascii="宋体" w:hAnsi="宋体" w:cs="宋体"/>
                <w:sz w:val="24"/>
              </w:rPr>
              <w:t>投标文件密封和标记：</w:t>
            </w:r>
          </w:p>
          <w:p>
            <w:pPr>
              <w:spacing w:line="360" w:lineRule="auto"/>
              <w:ind w:firstLine="480" w:firstLineChars="200"/>
              <w:rPr>
                <w:rFonts w:hint="eastAsia" w:ascii="宋体" w:hAnsi="宋体" w:cs="宋体"/>
                <w:sz w:val="24"/>
              </w:rPr>
            </w:pPr>
            <w:r>
              <w:rPr>
                <w:rFonts w:hint="eastAsia" w:ascii="宋体" w:hAnsi="宋体" w:cs="宋体"/>
                <w:sz w:val="24"/>
              </w:rPr>
              <w:t>投标人应将投标文件的正本和所有副本、电子版及开标一览表分别密封后再密封在一个包封内，并在封面明显处注明以下内容：</w:t>
            </w:r>
          </w:p>
          <w:p>
            <w:pPr>
              <w:spacing w:line="360" w:lineRule="auto"/>
              <w:ind w:firstLine="480" w:firstLineChars="200"/>
              <w:rPr>
                <w:rFonts w:hint="eastAsia" w:ascii="宋体" w:hAnsi="宋体"/>
                <w:sz w:val="24"/>
              </w:rPr>
            </w:pPr>
            <w:r>
              <w:rPr>
                <w:rFonts w:hint="eastAsia" w:ascii="宋体" w:hAnsi="宋体" w:cs="宋体"/>
                <w:sz w:val="24"/>
              </w:rPr>
              <w:t>1) 项目编号、项目名称</w:t>
            </w:r>
          </w:p>
          <w:p>
            <w:pPr>
              <w:spacing w:line="360" w:lineRule="auto"/>
              <w:ind w:firstLine="480" w:firstLineChars="200"/>
              <w:rPr>
                <w:rFonts w:hint="eastAsia" w:ascii="宋体" w:hAnsi="宋体"/>
                <w:sz w:val="24"/>
              </w:rPr>
            </w:pPr>
            <w:r>
              <w:rPr>
                <w:rFonts w:hint="eastAsia" w:ascii="宋体" w:hAnsi="宋体" w:cs="宋体"/>
                <w:sz w:val="24"/>
              </w:rPr>
              <w:t>2)招标文件正本和副本、电子版或开标一览表</w:t>
            </w:r>
          </w:p>
          <w:p>
            <w:pPr>
              <w:spacing w:line="360" w:lineRule="auto"/>
              <w:ind w:firstLine="480" w:firstLineChars="200"/>
              <w:rPr>
                <w:rFonts w:hint="eastAsia" w:ascii="宋体" w:hAnsi="宋体"/>
                <w:sz w:val="24"/>
              </w:rPr>
            </w:pPr>
            <w:r>
              <w:rPr>
                <w:rFonts w:hint="eastAsia" w:ascii="宋体" w:hAnsi="宋体" w:cs="宋体"/>
                <w:sz w:val="24"/>
              </w:rPr>
              <w:t>3) 投标人名称（加盖公章）、地址、邮编、电话、传真</w:t>
            </w:r>
          </w:p>
          <w:p>
            <w:pPr>
              <w:spacing w:line="360" w:lineRule="auto"/>
              <w:ind w:firstLine="480" w:firstLineChars="200"/>
              <w:rPr>
                <w:rFonts w:hint="eastAsia" w:ascii="宋体" w:hAnsi="宋体" w:cs="宋体"/>
                <w:sz w:val="24"/>
              </w:rPr>
            </w:pPr>
            <w:r>
              <w:rPr>
                <w:rFonts w:hint="eastAsia" w:ascii="宋体" w:hAnsi="宋体" w:cs="宋体"/>
                <w:sz w:val="24"/>
              </w:rPr>
              <w:t>4）每一密封件在封口处注明“于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分之前不准启封”字样。</w:t>
            </w:r>
          </w:p>
          <w:p>
            <w:pPr>
              <w:spacing w:line="360" w:lineRule="auto"/>
              <w:ind w:firstLine="480" w:firstLineChars="200"/>
              <w:rPr>
                <w:rFonts w:ascii="宋体" w:hAnsi="宋体"/>
                <w:sz w:val="24"/>
              </w:rPr>
            </w:pPr>
            <w:r>
              <w:rPr>
                <w:rFonts w:hint="eastAsia" w:ascii="宋体" w:hAnsi="宋体" w:cs="宋体"/>
                <w:sz w:val="24"/>
              </w:rPr>
              <w:t>注：未按以上要求密封和标记的按无效投标处理。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11</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pStyle w:val="10"/>
              <w:spacing w:after="0"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投标文件的装订：</w:t>
            </w:r>
          </w:p>
          <w:p>
            <w:pPr>
              <w:pStyle w:val="10"/>
              <w:spacing w:after="0" w:line="560" w:lineRule="exact"/>
              <w:ind w:firstLine="480" w:firstLineChars="200"/>
              <w:rPr>
                <w:rFonts w:ascii="宋体" w:hAnsi="宋体"/>
                <w:kern w:val="2"/>
                <w:sz w:val="24"/>
                <w:lang w:val="en-US" w:eastAsia="zh-CN"/>
              </w:rPr>
            </w:pPr>
            <w:r>
              <w:rPr>
                <w:rFonts w:hint="eastAsia" w:ascii="宋体" w:hAnsi="宋体" w:cs="宋体"/>
                <w:sz w:val="24"/>
                <w:lang w:val="en-US" w:eastAsia="zh-CN"/>
              </w:rPr>
              <w:t>投标人必须将投标文件按照投标文件组成的顺序分别</w:t>
            </w:r>
            <w:r>
              <w:rPr>
                <w:rFonts w:hint="eastAsia" w:ascii="宋体" w:hAnsi="宋体" w:cs="宋体"/>
                <w:b/>
                <w:sz w:val="24"/>
                <w:u w:val="single"/>
                <w:lang w:val="en-US" w:eastAsia="zh-CN"/>
              </w:rPr>
              <w:t>胶装</w:t>
            </w:r>
            <w:r>
              <w:rPr>
                <w:rFonts w:hint="eastAsia" w:ascii="宋体" w:hAnsi="宋体" w:cs="宋体"/>
                <w:sz w:val="24"/>
                <w:lang w:val="en-US" w:eastAsia="zh-CN"/>
              </w:rPr>
              <w:t>成册，并在首页编制“投标文件目录”。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b/>
                <w:bCs/>
                <w:sz w:val="24"/>
                <w:szCs w:val="24"/>
              </w:rPr>
            </w:pPr>
            <w:r>
              <w:rPr>
                <w:rFonts w:hint="eastAsia" w:ascii="宋体" w:hAnsi="宋体" w:cs="宋体"/>
                <w:b/>
                <w:bCs/>
                <w:sz w:val="24"/>
              </w:rPr>
              <w:t>投标保证金及投标有效期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12</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80" w:firstLineChars="200"/>
              <w:rPr>
                <w:rFonts w:hint="eastAsia" w:eastAsia="宋体"/>
                <w:color w:val="auto"/>
                <w:sz w:val="24"/>
                <w:lang w:eastAsia="zh-CN"/>
              </w:rPr>
            </w:pPr>
            <w:r>
              <w:rPr>
                <w:color w:val="auto"/>
                <w:sz w:val="24"/>
              </w:rPr>
              <w:t>1</w:t>
            </w:r>
            <w:r>
              <w:rPr>
                <w:rFonts w:hint="eastAsia"/>
                <w:color w:val="auto"/>
                <w:sz w:val="24"/>
              </w:rPr>
              <w:t>、投标保证金的形式：</w:t>
            </w:r>
            <w:r>
              <w:rPr>
                <w:rFonts w:hint="eastAsia" w:ascii="宋体" w:hAnsi="宋体" w:cs="宋体"/>
                <w:color w:val="auto"/>
                <w:sz w:val="24"/>
                <w:lang w:eastAsia="zh-CN"/>
              </w:rPr>
              <w:t>电汇</w:t>
            </w:r>
          </w:p>
          <w:p>
            <w:pPr>
              <w:spacing w:line="360" w:lineRule="auto"/>
              <w:ind w:firstLine="480" w:firstLineChars="200"/>
              <w:rPr>
                <w:i/>
                <w:iCs/>
                <w:color w:val="auto"/>
                <w:sz w:val="24"/>
              </w:rPr>
            </w:pPr>
            <w:r>
              <w:rPr>
                <w:color w:val="auto"/>
                <w:sz w:val="24"/>
              </w:rPr>
              <w:t>2</w:t>
            </w:r>
            <w:r>
              <w:rPr>
                <w:rFonts w:hint="eastAsia"/>
                <w:color w:val="auto"/>
                <w:sz w:val="24"/>
              </w:rPr>
              <w:t>、投标保证金的金额：</w:t>
            </w:r>
            <w:r>
              <w:rPr>
                <w:rFonts w:hint="eastAsia"/>
                <w:b/>
                <w:color w:val="auto"/>
                <w:sz w:val="24"/>
                <w:u w:val="single"/>
              </w:rPr>
              <w:t>人民币</w:t>
            </w:r>
            <w:r>
              <w:rPr>
                <w:rFonts w:hint="eastAsia"/>
                <w:b/>
                <w:color w:val="auto"/>
                <w:sz w:val="24"/>
                <w:u w:val="single"/>
                <w:lang w:val="en-US" w:eastAsia="zh-CN"/>
              </w:rPr>
              <w:t>5</w:t>
            </w:r>
            <w:r>
              <w:rPr>
                <w:rFonts w:hint="eastAsia"/>
                <w:b/>
                <w:color w:val="auto"/>
                <w:sz w:val="24"/>
                <w:u w:val="single"/>
              </w:rPr>
              <w:t>000元</w:t>
            </w:r>
          </w:p>
          <w:p>
            <w:pPr>
              <w:spacing w:line="360" w:lineRule="auto"/>
              <w:ind w:firstLine="480" w:firstLineChars="200"/>
              <w:rPr>
                <w:color w:val="auto"/>
                <w:sz w:val="24"/>
              </w:rPr>
            </w:pPr>
            <w:r>
              <w:rPr>
                <w:color w:val="auto"/>
                <w:sz w:val="24"/>
              </w:rPr>
              <w:t>3</w:t>
            </w:r>
            <w:r>
              <w:rPr>
                <w:rFonts w:hint="eastAsia"/>
                <w:color w:val="auto"/>
                <w:sz w:val="24"/>
              </w:rPr>
              <w:t>、保证金截止时间：</w:t>
            </w:r>
            <w:r>
              <w:rPr>
                <w:b/>
                <w:color w:val="auto"/>
                <w:sz w:val="24"/>
                <w:u w:val="single"/>
              </w:rPr>
              <w:t>202</w:t>
            </w:r>
            <w:r>
              <w:rPr>
                <w:rFonts w:hint="eastAsia"/>
                <w:b/>
                <w:color w:val="auto"/>
                <w:sz w:val="24"/>
                <w:u w:val="single"/>
                <w:lang w:val="en-US" w:eastAsia="zh-CN"/>
              </w:rPr>
              <w:t>5</w:t>
            </w:r>
            <w:r>
              <w:rPr>
                <w:rFonts w:hint="eastAsia"/>
                <w:b/>
                <w:color w:val="auto"/>
                <w:sz w:val="24"/>
                <w:u w:val="single"/>
              </w:rPr>
              <w:t>年</w:t>
            </w:r>
            <w:r>
              <w:rPr>
                <w:rFonts w:hint="eastAsia"/>
                <w:b/>
                <w:color w:val="auto"/>
                <w:sz w:val="24"/>
                <w:u w:val="single"/>
                <w:lang w:val="en-US" w:eastAsia="zh-CN"/>
              </w:rPr>
              <w:t>2月28日17</w:t>
            </w:r>
            <w:r>
              <w:rPr>
                <w:rFonts w:hint="eastAsia"/>
                <w:b/>
                <w:color w:val="auto"/>
                <w:sz w:val="24"/>
                <w:u w:val="single"/>
              </w:rPr>
              <w:t>时</w:t>
            </w:r>
            <w:r>
              <w:rPr>
                <w:rFonts w:hint="eastAsia"/>
                <w:b/>
                <w:color w:val="auto"/>
                <w:sz w:val="24"/>
                <w:u w:val="single"/>
                <w:lang w:val="en-US" w:eastAsia="zh-CN"/>
              </w:rPr>
              <w:t>00</w:t>
            </w:r>
            <w:r>
              <w:rPr>
                <w:rFonts w:hint="eastAsia"/>
                <w:b/>
                <w:color w:val="auto"/>
                <w:sz w:val="24"/>
                <w:u w:val="single"/>
              </w:rPr>
              <w:t>分前</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投标保证金提交到：</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账户名称：中国重汽集团泰安五岳专用汽车有限公司</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开户银行：交通银行股份有限公司泰安分行</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账    号：379006111018000061904</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保证金未按上述规定缴纳的，视为自动放弃投标资格。保证金未按上述规定缴纳的，视为自动放弃投标资格。</w:t>
            </w:r>
          </w:p>
          <w:p>
            <w:pPr>
              <w:spacing w:line="360" w:lineRule="auto"/>
              <w:ind w:firstLine="482" w:firstLineChars="200"/>
              <w:rPr>
                <w:rFonts w:hint="eastAsia" w:ascii="宋体" w:hAnsi="宋体"/>
                <w:b/>
                <w:bCs/>
                <w:sz w:val="24"/>
                <w:szCs w:val="24"/>
              </w:rPr>
            </w:pPr>
            <w:r>
              <w:rPr>
                <w:rFonts w:hint="eastAsia" w:hAnsi="宋体"/>
                <w:b/>
                <w:color w:val="auto"/>
                <w:sz w:val="24"/>
                <w:szCs w:val="24"/>
              </w:rPr>
              <w:t>注：无正当理由随意放弃投标、</w:t>
            </w:r>
            <w:r>
              <w:rPr>
                <w:rFonts w:hAnsi="宋体"/>
                <w:b/>
                <w:color w:val="auto"/>
                <w:sz w:val="24"/>
                <w:szCs w:val="24"/>
              </w:rPr>
              <w:t>撤销投标文件</w:t>
            </w:r>
            <w:r>
              <w:rPr>
                <w:rFonts w:hint="eastAsia" w:hAnsi="宋体"/>
                <w:b/>
                <w:color w:val="auto"/>
                <w:sz w:val="24"/>
                <w:szCs w:val="24"/>
              </w:rPr>
              <w:t>、</w:t>
            </w:r>
            <w:r>
              <w:rPr>
                <w:rFonts w:hAnsi="宋体"/>
                <w:b/>
                <w:color w:val="auto"/>
                <w:sz w:val="24"/>
                <w:szCs w:val="24"/>
              </w:rPr>
              <w:t>中标后</w:t>
            </w:r>
            <w:r>
              <w:rPr>
                <w:rFonts w:hint="eastAsia" w:hAnsi="宋体"/>
                <w:b/>
                <w:color w:val="auto"/>
                <w:sz w:val="24"/>
                <w:szCs w:val="24"/>
              </w:rPr>
              <w:t>无</w:t>
            </w:r>
            <w:r>
              <w:rPr>
                <w:rFonts w:hAnsi="宋体"/>
                <w:b/>
                <w:color w:val="auto"/>
                <w:sz w:val="24"/>
                <w:szCs w:val="24"/>
              </w:rPr>
              <w:t>正当理由</w:t>
            </w:r>
            <w:r>
              <w:rPr>
                <w:rFonts w:hint="eastAsia" w:hAnsi="宋体"/>
                <w:b/>
                <w:color w:val="auto"/>
                <w:sz w:val="24"/>
                <w:szCs w:val="24"/>
              </w:rPr>
              <w:t>拒签</w:t>
            </w:r>
            <w:r>
              <w:rPr>
                <w:rFonts w:hAnsi="宋体"/>
                <w:b/>
                <w:color w:val="auto"/>
                <w:sz w:val="24"/>
                <w:szCs w:val="24"/>
              </w:rPr>
              <w:t>合同</w:t>
            </w:r>
            <w:r>
              <w:rPr>
                <w:rFonts w:hint="eastAsia" w:hAnsi="宋体"/>
                <w:b/>
                <w:color w:val="auto"/>
                <w:sz w:val="24"/>
                <w:szCs w:val="24"/>
              </w:rPr>
              <w:t>、</w:t>
            </w:r>
            <w:r>
              <w:rPr>
                <w:rFonts w:hAnsi="宋体"/>
                <w:b/>
                <w:color w:val="auto"/>
                <w:sz w:val="24"/>
                <w:szCs w:val="24"/>
              </w:rPr>
              <w:t>在签订合同时向招标</w:t>
            </w:r>
            <w:r>
              <w:rPr>
                <w:rFonts w:hint="eastAsia" w:hAnsi="宋体"/>
                <w:b/>
                <w:color w:val="auto"/>
                <w:sz w:val="24"/>
                <w:szCs w:val="24"/>
              </w:rPr>
              <w:t>方</w:t>
            </w:r>
            <w:r>
              <w:rPr>
                <w:rFonts w:hAnsi="宋体"/>
                <w:b/>
                <w:color w:val="auto"/>
                <w:sz w:val="24"/>
                <w:szCs w:val="24"/>
              </w:rPr>
              <w:t>提出</w:t>
            </w:r>
            <w:r>
              <w:rPr>
                <w:rFonts w:hint="eastAsia" w:hAnsi="宋体"/>
                <w:b/>
                <w:color w:val="auto"/>
                <w:sz w:val="24"/>
                <w:szCs w:val="24"/>
              </w:rPr>
              <w:t>无理</w:t>
            </w:r>
            <w:r>
              <w:rPr>
                <w:rFonts w:hAnsi="宋体"/>
                <w:b/>
                <w:color w:val="auto"/>
                <w:sz w:val="24"/>
                <w:szCs w:val="24"/>
              </w:rPr>
              <w:t>附加条件</w:t>
            </w:r>
            <w:r>
              <w:rPr>
                <w:rFonts w:hint="eastAsia" w:hAnsi="宋体"/>
                <w:b/>
                <w:color w:val="auto"/>
                <w:sz w:val="24"/>
                <w:szCs w:val="24"/>
              </w:rPr>
              <w:t>的，</w:t>
            </w:r>
            <w:r>
              <w:rPr>
                <w:rFonts w:hAnsi="宋体"/>
                <w:b/>
                <w:color w:val="auto"/>
                <w:sz w:val="24"/>
                <w:szCs w:val="24"/>
              </w:rPr>
              <w:t>投标保证金不予返还</w:t>
            </w:r>
            <w:r>
              <w:rPr>
                <w:rFonts w:hint="eastAsia" w:hAnsi="宋体"/>
                <w:b/>
                <w:color w:val="auto"/>
                <w:sz w:val="24"/>
                <w:szCs w:val="24"/>
              </w:rPr>
              <w:t>，并取消该投标人的中标资格</w:t>
            </w:r>
            <w:r>
              <w:rPr>
                <w:rFonts w:hAnsi="宋体"/>
                <w:b/>
                <w:color w:val="auto"/>
                <w:sz w:val="24"/>
                <w:szCs w:val="24"/>
              </w:rPr>
              <w:t>，</w:t>
            </w:r>
            <w:r>
              <w:rPr>
                <w:rFonts w:hint="eastAsia" w:hAnsi="宋体"/>
                <w:b/>
                <w:color w:val="auto"/>
                <w:sz w:val="24"/>
                <w:szCs w:val="24"/>
              </w:rPr>
              <w:t>该投标人2</w:t>
            </w:r>
            <w:r>
              <w:rPr>
                <w:rFonts w:hAnsi="宋体"/>
                <w:b/>
                <w:color w:val="auto"/>
                <w:sz w:val="24"/>
                <w:szCs w:val="24"/>
              </w:rPr>
              <w:t>年</w:t>
            </w:r>
            <w:r>
              <w:rPr>
                <w:rFonts w:hint="eastAsia" w:hAnsi="宋体"/>
                <w:b/>
                <w:color w:val="auto"/>
                <w:sz w:val="24"/>
                <w:szCs w:val="24"/>
              </w:rPr>
              <w:t>内不得参与招标方类似产品的招投标项目。</w:t>
            </w:r>
            <w:r>
              <w:rPr>
                <w:rFonts w:hint="eastAsia"/>
                <w:b/>
                <w:color w:val="auto"/>
                <w:sz w:val="24"/>
                <w:szCs w:val="24"/>
              </w:rPr>
              <w:t>不存在以上违规情况的投标人，</w:t>
            </w:r>
            <w:r>
              <w:rPr>
                <w:b/>
                <w:color w:val="auto"/>
                <w:sz w:val="24"/>
                <w:szCs w:val="24"/>
              </w:rPr>
              <w:t>招标</w:t>
            </w:r>
            <w:r>
              <w:rPr>
                <w:rFonts w:hint="eastAsia"/>
                <w:b/>
                <w:color w:val="auto"/>
                <w:sz w:val="24"/>
                <w:szCs w:val="24"/>
              </w:rPr>
              <w:t>方</w:t>
            </w:r>
            <w:r>
              <w:rPr>
                <w:b/>
                <w:color w:val="auto"/>
                <w:sz w:val="24"/>
                <w:szCs w:val="24"/>
              </w:rPr>
              <w:t>最迟在</w:t>
            </w:r>
            <w:r>
              <w:rPr>
                <w:rFonts w:hint="eastAsia"/>
                <w:b/>
                <w:color w:val="auto"/>
                <w:sz w:val="24"/>
                <w:szCs w:val="24"/>
              </w:rPr>
              <w:t>确定中标方</w:t>
            </w:r>
            <w:r>
              <w:rPr>
                <w:b/>
                <w:color w:val="auto"/>
                <w:sz w:val="24"/>
                <w:szCs w:val="24"/>
              </w:rPr>
              <w:t>后</w:t>
            </w:r>
            <w:r>
              <w:rPr>
                <w:rFonts w:hint="eastAsia"/>
                <w:b/>
                <w:color w:val="auto"/>
                <w:sz w:val="24"/>
                <w:szCs w:val="24"/>
              </w:rPr>
              <w:t>次月月底前无息</w:t>
            </w:r>
            <w:r>
              <w:rPr>
                <w:b/>
                <w:color w:val="auto"/>
                <w:sz w:val="24"/>
                <w:szCs w:val="24"/>
              </w:rPr>
              <w:t>退还投标保证金</w:t>
            </w:r>
            <w:r>
              <w:rPr>
                <w:rFonts w:hint="eastAsia"/>
                <w:b/>
                <w:color w:val="auto"/>
                <w:sz w:val="24"/>
                <w:szCs w:val="24"/>
              </w:rPr>
              <w:t>本金。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13</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523" w:firstLineChars="218"/>
              <w:rPr>
                <w:rFonts w:ascii="宋体" w:hAnsi="宋体"/>
                <w:sz w:val="24"/>
                <w:szCs w:val="24"/>
              </w:rPr>
            </w:pPr>
            <w:r>
              <w:rPr>
                <w:rFonts w:hint="eastAsia" w:ascii="宋体" w:hAnsi="宋体" w:cs="宋体"/>
                <w:sz w:val="24"/>
              </w:rPr>
              <w:t>投标有效期：自开标之日起</w:t>
            </w:r>
            <w:r>
              <w:rPr>
                <w:rFonts w:hint="eastAsia" w:ascii="宋体" w:hAnsi="宋体" w:cs="宋体"/>
                <w:sz w:val="24"/>
                <w:u w:val="single"/>
              </w:rPr>
              <w:t>90</w:t>
            </w:r>
            <w:r>
              <w:rPr>
                <w:rFonts w:hint="eastAsia" w:ascii="宋体" w:hAnsi="宋体" w:cs="宋体"/>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b/>
                <w:bCs/>
                <w:sz w:val="24"/>
                <w:szCs w:val="24"/>
              </w:rPr>
            </w:pPr>
            <w:r>
              <w:rPr>
                <w:rFonts w:hint="eastAsia" w:ascii="宋体" w:hAnsi="宋体" w:cs="宋体"/>
                <w:b/>
                <w:bCs/>
                <w:sz w:val="24"/>
              </w:rPr>
              <w:t>投标文件的递交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0" w:hRule="atLeast"/>
          <w:jc w:val="center"/>
        </w:trPr>
        <w:tc>
          <w:tcPr>
            <w:tcW w:w="645"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14</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523" w:firstLineChars="218"/>
              <w:rPr>
                <w:rFonts w:ascii="宋体" w:hAnsi="宋体"/>
                <w:sz w:val="24"/>
                <w:szCs w:val="24"/>
                <w:highlight w:val="yellow"/>
              </w:rPr>
            </w:pPr>
            <w:r>
              <w:rPr>
                <w:rFonts w:hint="eastAsia" w:ascii="宋体" w:hAnsi="宋体" w:cs="宋体"/>
                <w:sz w:val="24"/>
                <w:highlight w:val="yellow"/>
              </w:rPr>
              <w:t>投标文件递交时间：</w:t>
            </w:r>
            <w:r>
              <w:rPr>
                <w:rFonts w:hint="eastAsia" w:ascii="宋体" w:hAnsi="宋体"/>
                <w:bCs/>
                <w:sz w:val="24"/>
                <w:highlight w:val="yellow"/>
                <w:u w:val="single"/>
              </w:rPr>
              <w:t xml:space="preserve"> </w:t>
            </w:r>
            <w:r>
              <w:rPr>
                <w:rFonts w:ascii="宋体" w:hAnsi="宋体" w:cs="宋体"/>
                <w:sz w:val="24"/>
                <w:highlight w:val="yellow"/>
                <w:u w:val="single"/>
              </w:rPr>
              <w:t>202</w:t>
            </w:r>
            <w:r>
              <w:rPr>
                <w:rFonts w:hint="eastAsia" w:ascii="宋体" w:hAnsi="宋体" w:cs="宋体"/>
                <w:sz w:val="24"/>
                <w:highlight w:val="yellow"/>
                <w:u w:val="single"/>
                <w:lang w:val="en-US" w:eastAsia="zh-CN"/>
              </w:rPr>
              <w:t>5</w:t>
            </w:r>
            <w:r>
              <w:rPr>
                <w:rFonts w:hint="eastAsia" w:ascii="宋体" w:hAnsi="宋体" w:cs="宋体"/>
                <w:sz w:val="24"/>
                <w:highlight w:val="yellow"/>
              </w:rPr>
              <w:t>年</w:t>
            </w:r>
            <w:r>
              <w:rPr>
                <w:rFonts w:hint="eastAsia" w:ascii="宋体" w:hAnsi="宋体"/>
                <w:bCs/>
                <w:sz w:val="24"/>
                <w:highlight w:val="yellow"/>
                <w:u w:val="single"/>
                <w:lang w:val="en-US" w:eastAsia="zh-CN"/>
              </w:rPr>
              <w:t>3月1日</w:t>
            </w:r>
            <w:r>
              <w:rPr>
                <w:rFonts w:hint="eastAsia" w:ascii="宋体" w:hAnsi="宋体" w:cs="宋体"/>
                <w:sz w:val="24"/>
                <w:highlight w:val="yellow"/>
              </w:rPr>
              <w:t xml:space="preserve"> 上午08:55（北京时间）</w:t>
            </w:r>
            <w:r>
              <w:rPr>
                <w:rFonts w:hint="eastAsia" w:ascii="宋体" w:hAnsi="宋体" w:cs="宋体"/>
                <w:sz w:val="24"/>
                <w:highlight w:val="yellow"/>
                <w:lang w:eastAsia="zh-CN"/>
              </w:rPr>
              <w:t>（暂定，以电话通知为准）</w:t>
            </w:r>
            <w:r>
              <w:rPr>
                <w:rFonts w:hint="eastAsia" w:ascii="宋体" w:hAnsi="宋体" w:cs="宋体"/>
                <w:sz w:val="24"/>
                <w:highlight w:val="yellow"/>
              </w:rPr>
              <w:t xml:space="preserve">；                  </w:t>
            </w:r>
          </w:p>
          <w:p>
            <w:pPr>
              <w:spacing w:line="360" w:lineRule="auto"/>
              <w:ind w:firstLine="523" w:firstLineChars="218"/>
              <w:rPr>
                <w:rFonts w:ascii="宋体" w:hAnsi="宋体"/>
                <w:sz w:val="24"/>
                <w:szCs w:val="24"/>
                <w:highlight w:val="yellow"/>
              </w:rPr>
            </w:pPr>
            <w:r>
              <w:rPr>
                <w:rFonts w:hint="eastAsia" w:ascii="宋体" w:hAnsi="宋体" w:cs="宋体"/>
                <w:sz w:val="24"/>
                <w:highlight w:val="yellow"/>
              </w:rPr>
              <w:t>投标文件</w:t>
            </w:r>
            <w:r>
              <w:rPr>
                <w:rFonts w:hint="eastAsia" w:ascii="宋体" w:hAnsi="宋体" w:cs="宋体"/>
                <w:sz w:val="24"/>
                <w:highlight w:val="yellow"/>
                <w:lang w:eastAsia="zh-CN"/>
              </w:rPr>
              <w:t>现场</w:t>
            </w:r>
            <w:r>
              <w:rPr>
                <w:rFonts w:hint="eastAsia" w:ascii="宋体" w:hAnsi="宋体" w:cs="宋体"/>
                <w:sz w:val="24"/>
                <w:highlight w:val="yellow"/>
              </w:rPr>
              <w:t>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jc w:val="center"/>
        </w:trPr>
        <w:tc>
          <w:tcPr>
            <w:tcW w:w="645"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jc w:val="left"/>
              <w:rPr>
                <w:rFonts w:ascii="宋体" w:hAnsi="宋体"/>
                <w:sz w:val="24"/>
                <w:szCs w:val="24"/>
              </w:rPr>
            </w:pP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523" w:firstLineChars="218"/>
              <w:rPr>
                <w:rFonts w:ascii="宋体" w:hAnsi="宋体"/>
                <w:sz w:val="24"/>
                <w:szCs w:val="24"/>
                <w:highlight w:val="yellow"/>
              </w:rPr>
            </w:pPr>
            <w:r>
              <w:rPr>
                <w:rFonts w:hint="eastAsia" w:ascii="宋体" w:hAnsi="宋体" w:cs="宋体"/>
                <w:sz w:val="24"/>
                <w:highlight w:val="yellow"/>
              </w:rPr>
              <w:t>投标文件递交地点：</w:t>
            </w:r>
            <w:r>
              <w:rPr>
                <w:rFonts w:hint="eastAsia" w:ascii="宋体" w:hAnsi="宋体"/>
                <w:sz w:val="24"/>
                <w:highlight w:val="yellow"/>
              </w:rPr>
              <w:t>泰安五岳公司301会议室（暂定）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jc w:val="center"/>
        </w:trPr>
        <w:tc>
          <w:tcPr>
            <w:tcW w:w="8958"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b/>
                <w:bCs/>
                <w:sz w:val="24"/>
                <w:szCs w:val="24"/>
              </w:rPr>
            </w:pPr>
            <w:r>
              <w:rPr>
                <w:rFonts w:hint="eastAsia" w:ascii="宋体" w:hAnsi="宋体" w:cs="宋体"/>
                <w:b/>
                <w:bCs/>
                <w:sz w:val="24"/>
              </w:rPr>
              <w:t>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15</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523" w:firstLineChars="218"/>
              <w:rPr>
                <w:rFonts w:ascii="宋体" w:hAnsi="宋体"/>
                <w:sz w:val="24"/>
                <w:szCs w:val="24"/>
              </w:rPr>
            </w:pPr>
            <w:r>
              <w:rPr>
                <w:rFonts w:hint="eastAsia" w:ascii="宋体" w:hAnsi="宋体" w:cs="宋体"/>
                <w:sz w:val="24"/>
              </w:rPr>
              <w:t>开标时间：</w:t>
            </w:r>
            <w:r>
              <w:rPr>
                <w:rFonts w:hint="eastAsia" w:ascii="宋体" w:hAnsi="宋体"/>
                <w:kern w:val="0"/>
                <w:sz w:val="24"/>
              </w:rPr>
              <w:t>同投标文件递交截止时间。</w:t>
            </w:r>
          </w:p>
          <w:p>
            <w:pPr>
              <w:spacing w:line="360" w:lineRule="auto"/>
              <w:ind w:firstLine="523" w:firstLineChars="218"/>
              <w:rPr>
                <w:rFonts w:ascii="宋体" w:hAnsi="宋体"/>
                <w:sz w:val="24"/>
                <w:szCs w:val="24"/>
              </w:rPr>
            </w:pPr>
            <w:r>
              <w:rPr>
                <w:rFonts w:hint="eastAsia" w:ascii="宋体" w:hAnsi="宋体" w:cs="宋体"/>
                <w:sz w:val="24"/>
              </w:rPr>
              <w:t>开标地点：同投标文件递交地点。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16</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525" w:firstLineChars="218"/>
              <w:rPr>
                <w:rFonts w:ascii="宋体" w:hAnsi="宋体" w:cs="宋体"/>
                <w:b/>
                <w:sz w:val="24"/>
                <w:szCs w:val="24"/>
              </w:rPr>
            </w:pPr>
            <w:r>
              <w:rPr>
                <w:rFonts w:hint="eastAsia" w:ascii="宋体" w:hAnsi="宋体" w:cs="宋体"/>
                <w:b/>
                <w:sz w:val="24"/>
              </w:rPr>
              <w:t>开标资格审查资料：</w:t>
            </w:r>
          </w:p>
          <w:p>
            <w:pPr>
              <w:spacing w:line="360" w:lineRule="auto"/>
              <w:ind w:firstLine="525" w:firstLineChars="218"/>
              <w:rPr>
                <w:rFonts w:hint="eastAsia" w:ascii="宋体" w:hAnsi="宋体" w:cs="宋体"/>
                <w:b/>
                <w:sz w:val="24"/>
              </w:rPr>
            </w:pPr>
            <w:r>
              <w:rPr>
                <w:rFonts w:hint="eastAsia" w:ascii="宋体" w:hAnsi="宋体" w:cs="宋体"/>
                <w:b/>
                <w:sz w:val="24"/>
              </w:rPr>
              <w:t>开标时将核验投标人的以下资格证件</w:t>
            </w:r>
            <w:r>
              <w:rPr>
                <w:rFonts w:hint="eastAsia" w:ascii="宋体" w:hAnsi="宋体" w:cs="宋体"/>
                <w:b/>
                <w:sz w:val="24"/>
                <w:u w:val="single"/>
              </w:rPr>
              <w:t>原件或公证件</w:t>
            </w:r>
            <w:r>
              <w:rPr>
                <w:rFonts w:hint="eastAsia" w:ascii="宋体" w:hAnsi="宋体" w:cs="宋体"/>
                <w:b/>
                <w:sz w:val="24"/>
              </w:rPr>
              <w:t>：</w:t>
            </w:r>
          </w:p>
          <w:p>
            <w:pPr>
              <w:spacing w:line="360" w:lineRule="auto"/>
              <w:ind w:firstLine="525" w:firstLineChars="218"/>
              <w:rPr>
                <w:rFonts w:hint="eastAsia" w:ascii="宋体" w:hAnsi="宋体" w:cs="宋体"/>
                <w:b/>
                <w:sz w:val="24"/>
              </w:rPr>
            </w:pPr>
            <w:r>
              <w:rPr>
                <w:rFonts w:hint="eastAsia" w:ascii="宋体" w:hAnsi="宋体" w:cs="宋体"/>
                <w:b/>
                <w:sz w:val="24"/>
              </w:rPr>
              <w:t>①营业执照副本（加盖公章）；</w:t>
            </w:r>
          </w:p>
          <w:p>
            <w:pPr>
              <w:spacing w:line="360" w:lineRule="auto"/>
              <w:ind w:firstLine="525" w:firstLineChars="218"/>
              <w:rPr>
                <w:rFonts w:hint="eastAsia" w:ascii="宋体" w:hAnsi="宋体" w:cs="宋体"/>
                <w:b/>
                <w:sz w:val="24"/>
              </w:rPr>
            </w:pPr>
            <w:r>
              <w:rPr>
                <w:rFonts w:hint="eastAsia" w:ascii="宋体" w:hAnsi="宋体" w:cs="宋体"/>
                <w:b/>
                <w:sz w:val="24"/>
              </w:rPr>
              <w:t>②</w:t>
            </w:r>
            <w:r>
              <w:rPr>
                <w:rFonts w:hint="eastAsia" w:ascii="宋体" w:hAnsi="宋体"/>
                <w:b/>
                <w:sz w:val="24"/>
              </w:rPr>
              <w:t>法定代表人身份证或法定代表人授权委托书；</w:t>
            </w:r>
          </w:p>
          <w:p>
            <w:pPr>
              <w:spacing w:line="360" w:lineRule="auto"/>
              <w:ind w:firstLine="525" w:firstLineChars="218"/>
              <w:rPr>
                <w:rFonts w:hint="eastAsia" w:ascii="宋体" w:hAnsi="宋体"/>
                <w:b/>
                <w:sz w:val="24"/>
              </w:rPr>
            </w:pPr>
            <w:r>
              <w:rPr>
                <w:rFonts w:hint="eastAsia" w:ascii="宋体" w:hAnsi="宋体" w:cs="宋体"/>
                <w:b/>
                <w:sz w:val="24"/>
              </w:rPr>
              <w:t>③</w:t>
            </w:r>
            <w:r>
              <w:rPr>
                <w:rFonts w:hint="eastAsia" w:ascii="宋体" w:hAnsi="宋体"/>
                <w:b/>
                <w:sz w:val="24"/>
              </w:rPr>
              <w:t>法人或授权代表身份证；</w:t>
            </w:r>
          </w:p>
          <w:p>
            <w:pPr>
              <w:spacing w:line="360" w:lineRule="auto"/>
              <w:ind w:firstLine="525" w:firstLineChars="218"/>
              <w:rPr>
                <w:rFonts w:hint="eastAsia" w:ascii="宋体" w:hAnsi="宋体" w:cs="宋体"/>
                <w:b/>
                <w:bCs w:val="0"/>
                <w:sz w:val="24"/>
              </w:rPr>
            </w:pPr>
            <w:r>
              <w:rPr>
                <w:rFonts w:hint="eastAsia" w:ascii="宋体" w:hAnsi="宋体"/>
                <w:b/>
                <w:sz w:val="24"/>
              </w:rPr>
              <w:t>④</w:t>
            </w:r>
            <w:r>
              <w:rPr>
                <w:rFonts w:hint="eastAsia" w:ascii="宋体" w:hAnsi="宋体" w:cs="宋体"/>
                <w:b/>
                <w:bCs w:val="0"/>
                <w:sz w:val="24"/>
              </w:rPr>
              <w:t>资质</w:t>
            </w:r>
            <w:r>
              <w:rPr>
                <w:rFonts w:hint="eastAsia" w:ascii="宋体" w:hAnsi="宋体" w:cs="宋体"/>
                <w:b/>
                <w:bCs w:val="0"/>
                <w:sz w:val="24"/>
                <w:lang w:eastAsia="zh-CN"/>
              </w:rPr>
              <w:t>要求</w:t>
            </w:r>
            <w:r>
              <w:rPr>
                <w:rFonts w:hint="eastAsia" w:ascii="宋体" w:hAnsi="宋体" w:cs="宋体"/>
                <w:b/>
                <w:bCs w:val="0"/>
                <w:sz w:val="24"/>
              </w:rPr>
              <w:t>：</w:t>
            </w:r>
            <w:r>
              <w:rPr>
                <w:rFonts w:hint="eastAsia" w:ascii="宋体" w:hAnsi="宋体"/>
                <w:b/>
                <w:bCs w:val="0"/>
                <w:color w:val="000000"/>
                <w:kern w:val="2"/>
                <w:sz w:val="24"/>
                <w:highlight w:val="none"/>
              </w:rPr>
              <w:t>经营范围符合本次招标方所需招标</w:t>
            </w:r>
            <w:r>
              <w:rPr>
                <w:rFonts w:hint="eastAsia" w:ascii="宋体" w:hAnsi="宋体"/>
                <w:b/>
                <w:bCs w:val="0"/>
                <w:color w:val="000000"/>
                <w:kern w:val="2"/>
                <w:sz w:val="24"/>
                <w:highlight w:val="none"/>
                <w:lang w:eastAsia="zh-CN"/>
              </w:rPr>
              <w:t>项目</w:t>
            </w:r>
            <w:r>
              <w:rPr>
                <w:rFonts w:hint="eastAsia" w:ascii="宋体" w:hAnsi="宋体"/>
                <w:b/>
                <w:bCs w:val="0"/>
                <w:color w:val="000000"/>
                <w:kern w:val="2"/>
                <w:sz w:val="24"/>
                <w:highlight w:val="none"/>
              </w:rPr>
              <w:t>要求</w:t>
            </w:r>
            <w:r>
              <w:rPr>
                <w:rFonts w:hint="eastAsia" w:ascii="宋体" w:hAnsi="宋体" w:cs="宋体"/>
                <w:b/>
                <w:bCs w:val="0"/>
                <w:sz w:val="24"/>
              </w:rPr>
              <w:t>；</w:t>
            </w:r>
          </w:p>
          <w:p>
            <w:pPr>
              <w:spacing w:line="360" w:lineRule="auto"/>
              <w:ind w:firstLine="525" w:firstLineChars="218"/>
              <w:rPr>
                <w:rFonts w:hint="eastAsia" w:ascii="宋体" w:hAnsi="宋体" w:cs="宋体"/>
                <w:b/>
                <w:sz w:val="24"/>
              </w:rPr>
            </w:pPr>
            <w:r>
              <w:rPr>
                <w:rFonts w:hint="eastAsia" w:ascii="宋体" w:hAnsi="宋体" w:cs="宋体"/>
                <w:b/>
                <w:sz w:val="24"/>
              </w:rPr>
              <w:t>⑤投标保证金</w:t>
            </w:r>
            <w:r>
              <w:rPr>
                <w:rFonts w:hint="eastAsia" w:ascii="宋体" w:hAnsi="宋体" w:cs="宋体"/>
                <w:b/>
                <w:sz w:val="24"/>
                <w:lang w:eastAsia="zh-CN"/>
              </w:rPr>
              <w:t>截图</w:t>
            </w:r>
            <w:r>
              <w:rPr>
                <w:rFonts w:hint="eastAsia" w:ascii="宋体" w:hAnsi="宋体" w:cs="宋体"/>
                <w:b/>
                <w:sz w:val="24"/>
              </w:rPr>
              <w:t>。</w:t>
            </w:r>
          </w:p>
          <w:p>
            <w:pPr>
              <w:spacing w:line="360" w:lineRule="auto"/>
              <w:ind w:firstLine="525" w:firstLineChars="218"/>
              <w:rPr>
                <w:rFonts w:ascii="宋体" w:hAnsi="宋体" w:cs="宋体"/>
                <w:b/>
                <w:bCs/>
                <w:sz w:val="24"/>
                <w:szCs w:val="24"/>
              </w:rPr>
            </w:pPr>
            <w:r>
              <w:rPr>
                <w:rFonts w:hint="eastAsia" w:ascii="宋体" w:hAnsi="宋体" w:cs="宋体"/>
                <w:b/>
                <w:bCs/>
                <w:sz w:val="24"/>
              </w:rPr>
              <w:t>注：资格审查未通过，视为无效投标。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1" w:hRule="atLeast"/>
          <w:jc w:val="center"/>
        </w:trPr>
        <w:tc>
          <w:tcPr>
            <w:tcW w:w="8958"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b/>
                <w:bCs/>
                <w:sz w:val="24"/>
              </w:rPr>
              <w:t>评标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17</w:t>
            </w:r>
          </w:p>
        </w:tc>
        <w:tc>
          <w:tcPr>
            <w:tcW w:w="8277"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523" w:firstLineChars="218"/>
              <w:rPr>
                <w:rFonts w:ascii="宋体" w:hAnsi="宋体" w:cs="宋体"/>
                <w:sz w:val="24"/>
                <w:szCs w:val="24"/>
              </w:rPr>
            </w:pPr>
            <w:r>
              <w:rPr>
                <w:rFonts w:hint="eastAsia" w:ascii="宋体" w:hAnsi="宋体" w:cs="宋体"/>
                <w:sz w:val="24"/>
              </w:rPr>
              <w:t>评标委员会组成：招标人将根据本项目的特点组建评标委员会，其成员由有关技术、经济方面专家和招标人代表等五人或以上单数组成，其中经济、技术等方面的专家不得少于成员总数的三分之二。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18</w:t>
            </w:r>
          </w:p>
        </w:tc>
        <w:tc>
          <w:tcPr>
            <w:tcW w:w="8277" w:type="dxa"/>
            <w:tcBorders>
              <w:top w:val="single" w:color="auto" w:sz="2" w:space="0"/>
              <w:left w:val="single" w:color="auto" w:sz="2" w:space="0"/>
              <w:bottom w:val="single" w:color="auto" w:sz="2" w:space="0"/>
              <w:right w:val="single" w:color="auto" w:sz="2" w:space="0"/>
            </w:tcBorders>
            <w:noWrap w:val="0"/>
            <w:vAlign w:val="center"/>
          </w:tcPr>
          <w:p>
            <w:pPr>
              <w:pStyle w:val="9"/>
              <w:spacing w:line="240" w:lineRule="auto"/>
              <w:rPr>
                <w:rFonts w:hint="eastAsia" w:ascii="宋体" w:hAnsi="宋体"/>
                <w:sz w:val="24"/>
                <w:lang w:val="en-US" w:eastAsia="zh-CN"/>
              </w:rPr>
            </w:pPr>
            <w:r>
              <w:rPr>
                <w:rFonts w:hint="eastAsia" w:ascii="宋体" w:hAnsi="宋体" w:cs="宋体"/>
                <w:sz w:val="24"/>
                <w:lang w:val="en-US" w:eastAsia="zh-CN"/>
              </w:rPr>
              <w:t>评标方法：综合评审法</w:t>
            </w:r>
            <w:r>
              <w:rPr>
                <w:rFonts w:hint="eastAsia" w:ascii="宋体" w:hAnsi="宋体"/>
                <w:sz w:val="24"/>
                <w:lang w:val="en-US" w:eastAsia="zh-CN"/>
              </w:rPr>
              <w:t>。具体详见第三章评审方法。</w:t>
            </w:r>
          </w:p>
          <w:p>
            <w:pPr>
              <w:pStyle w:val="9"/>
              <w:spacing w:line="360" w:lineRule="auto"/>
              <w:ind w:firstLine="480" w:firstLineChars="200"/>
              <w:rPr>
                <w:rFonts w:ascii="宋体" w:hAnsi="宋体"/>
                <w:sz w:val="24"/>
                <w:szCs w:val="24"/>
                <w:lang w:val="en-US" w:eastAsia="zh-CN"/>
              </w:rPr>
            </w:pPr>
            <w:r>
              <w:rPr>
                <w:rFonts w:hint="eastAsia" w:ascii="宋体" w:hAnsi="宋体" w:cs="宋体"/>
                <w:kern w:val="2"/>
                <w:sz w:val="24"/>
                <w:lang w:val="en-US" w:eastAsia="zh-CN"/>
              </w:rPr>
              <w:t>本次评标采用技术标和商务标分级开标的模式。首先进行技术标评审，由评标专家组对所有投标方的技术标部分综合评定和打分，确定进入商务标评比资格的投标方。然后进行商务标的评标及商务标的评分，招标人有权根据项目情况，采取多级评标模式，最终根据技术标及商务标的总得分确定各投标人排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b/>
                <w:bCs/>
                <w:sz w:val="24"/>
              </w:rPr>
              <w:t>授  予  合  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19</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宋体" w:hAnsi="宋体"/>
                <w:sz w:val="24"/>
                <w:szCs w:val="24"/>
              </w:rPr>
            </w:pPr>
            <w:r>
              <w:rPr>
                <w:rFonts w:hint="eastAsia" w:ascii="宋体" w:hAnsi="宋体" w:cs="宋体"/>
                <w:sz w:val="24"/>
              </w:rPr>
              <w:t>在向投标人授予中标通知书时，招标人有权变更数量和服务的内容。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b/>
                <w:bCs/>
                <w:sz w:val="24"/>
              </w:rPr>
              <w:t>相关费用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sz w:val="24"/>
                <w:szCs w:val="24"/>
              </w:rPr>
            </w:pPr>
            <w:r>
              <w:rPr>
                <w:rFonts w:hint="eastAsia" w:ascii="宋体" w:hAnsi="宋体" w:cs="宋体"/>
                <w:sz w:val="24"/>
              </w:rPr>
              <w:t>20</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pStyle w:val="9"/>
              <w:rPr>
                <w:rFonts w:hint="eastAsia" w:ascii="宋体" w:hAnsi="宋体"/>
                <w:sz w:val="24"/>
                <w:szCs w:val="24"/>
                <w:lang w:val="en-US" w:eastAsia="zh-CN"/>
              </w:rPr>
            </w:pPr>
            <w:r>
              <w:rPr>
                <w:rFonts w:hint="eastAsia" w:ascii="宋体" w:hAnsi="宋体"/>
                <w:sz w:val="24"/>
                <w:lang w:val="en-US" w:eastAsia="zh-CN"/>
              </w:rPr>
              <w:t>中标服务费无。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b/>
                <w:bCs/>
                <w:sz w:val="24"/>
                <w:szCs w:val="24"/>
              </w:rPr>
            </w:pPr>
            <w:r>
              <w:rPr>
                <w:rFonts w:hint="eastAsia" w:ascii="宋体" w:hAnsi="宋体" w:cs="宋体"/>
                <w:b/>
                <w:bCs/>
                <w:sz w:val="24"/>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宋体" w:hAnsi="宋体"/>
                <w:i w:val="0"/>
                <w:iCs w:val="0"/>
                <w:color w:val="000000"/>
                <w:sz w:val="24"/>
                <w:szCs w:val="24"/>
                <w:highlight w:val="none"/>
              </w:rPr>
            </w:pPr>
            <w:r>
              <w:rPr>
                <w:rFonts w:hint="eastAsia" w:ascii="宋体" w:hAnsi="宋体" w:cs="宋体"/>
                <w:i w:val="0"/>
                <w:iCs w:val="0"/>
                <w:color w:val="000000"/>
                <w:sz w:val="24"/>
                <w:highlight w:val="none"/>
              </w:rPr>
              <w:t>21</w:t>
            </w:r>
          </w:p>
        </w:tc>
        <w:tc>
          <w:tcPr>
            <w:tcW w:w="8313" w:type="dxa"/>
            <w:gridSpan w:val="2"/>
            <w:tcBorders>
              <w:top w:val="single" w:color="auto" w:sz="2" w:space="0"/>
              <w:left w:val="single" w:color="auto" w:sz="2" w:space="0"/>
              <w:bottom w:val="single" w:color="auto" w:sz="2" w:space="0"/>
              <w:right w:val="single" w:color="auto" w:sz="2" w:space="0"/>
            </w:tcBorders>
            <w:noWrap w:val="0"/>
            <w:vAlign w:val="center"/>
          </w:tcPr>
          <w:p>
            <w:pPr>
              <w:tabs>
                <w:tab w:val="left" w:pos="3032"/>
              </w:tabs>
              <w:spacing w:line="360" w:lineRule="auto"/>
              <w:ind w:left="118" w:hanging="118" w:hangingChars="49"/>
              <w:rPr>
                <w:rFonts w:hint="eastAsia" w:ascii="宋体" w:hAnsi="宋体" w:cs="宋体"/>
                <w:i w:val="0"/>
                <w:iCs w:val="0"/>
                <w:color w:val="000000"/>
                <w:sz w:val="24"/>
                <w:highlight w:val="none"/>
              </w:rPr>
            </w:pPr>
            <w:r>
              <w:rPr>
                <w:rFonts w:hint="eastAsia" w:ascii="宋体" w:hAnsi="宋体" w:cs="宋体"/>
                <w:b/>
                <w:i w:val="0"/>
                <w:iCs w:val="0"/>
                <w:color w:val="000000"/>
                <w:sz w:val="24"/>
                <w:highlight w:val="none"/>
              </w:rPr>
              <w:t>交货期：自接到中标通知书之日起</w:t>
            </w:r>
            <w:r>
              <w:rPr>
                <w:rFonts w:hint="eastAsia" w:ascii="宋体" w:hAnsi="宋体" w:cs="宋体"/>
                <w:b/>
                <w:i w:val="0"/>
                <w:iCs w:val="0"/>
                <w:color w:val="000000"/>
                <w:sz w:val="24"/>
                <w:highlight w:val="none"/>
                <w:lang w:val="en-US" w:eastAsia="zh-CN"/>
              </w:rPr>
              <w:t>3</w:t>
            </w:r>
            <w:r>
              <w:rPr>
                <w:rFonts w:hint="eastAsia" w:ascii="宋体" w:hAnsi="宋体" w:cs="宋体"/>
                <w:b/>
                <w:i w:val="0"/>
                <w:iCs w:val="0"/>
                <w:color w:val="000000"/>
                <w:sz w:val="24"/>
                <w:highlight w:val="none"/>
              </w:rPr>
              <w:t>日历天内完成</w:t>
            </w:r>
            <w:r>
              <w:rPr>
                <w:rFonts w:hint="eastAsia" w:ascii="宋体" w:hAnsi="宋体" w:cs="宋体"/>
                <w:b/>
                <w:i w:val="0"/>
                <w:iCs w:val="0"/>
                <w:color w:val="000000"/>
                <w:sz w:val="24"/>
                <w:highlight w:val="none"/>
                <w:lang w:eastAsia="zh-CN"/>
              </w:rPr>
              <w:t>人员入驻</w:t>
            </w:r>
            <w:r>
              <w:rPr>
                <w:rFonts w:hint="eastAsia" w:ascii="宋体" w:hAnsi="宋体" w:cs="宋体"/>
                <w:i w:val="0"/>
                <w:iCs w:val="0"/>
                <w:color w:val="000000"/>
                <w:sz w:val="24"/>
                <w:highlight w:val="none"/>
              </w:rPr>
              <w:t>。</w:t>
            </w:r>
          </w:p>
          <w:p>
            <w:pPr>
              <w:tabs>
                <w:tab w:val="left" w:pos="3032"/>
              </w:tabs>
              <w:spacing w:line="360" w:lineRule="auto"/>
              <w:ind w:left="118" w:hanging="117" w:hangingChars="49"/>
              <w:rPr>
                <w:rFonts w:ascii="宋体" w:hAnsi="宋体" w:cs="宋体"/>
                <w:i w:val="0"/>
                <w:iCs w:val="0"/>
                <w:color w:val="000000"/>
                <w:sz w:val="24"/>
                <w:highlight w:val="none"/>
              </w:rPr>
            </w:pPr>
            <w:r>
              <w:rPr>
                <w:rFonts w:hint="eastAsia" w:ascii="宋体" w:hAnsi="宋体"/>
                <w:bCs/>
                <w:i w:val="0"/>
                <w:iCs w:val="0"/>
                <w:color w:val="000000"/>
                <w:sz w:val="24"/>
                <w:highlight w:val="none"/>
              </w:rPr>
              <w:t>（投标人可在不偏离商务条款的前提下竞报）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45" w:type="dxa"/>
            <w:tcBorders>
              <w:top w:val="single" w:color="auto" w:sz="2" w:space="0"/>
              <w:left w:val="single" w:color="auto" w:sz="2" w:space="0"/>
              <w:bottom w:val="single" w:color="auto" w:sz="2" w:space="0"/>
              <w:right w:val="single" w:color="auto" w:sz="4" w:space="0"/>
            </w:tcBorders>
            <w:noWrap w:val="0"/>
            <w:vAlign w:val="center"/>
          </w:tcPr>
          <w:p>
            <w:pPr>
              <w:spacing w:line="360" w:lineRule="auto"/>
              <w:jc w:val="center"/>
              <w:rPr>
                <w:rFonts w:hint="eastAsia" w:ascii="宋体" w:hAnsi="宋体" w:eastAsia="宋体"/>
                <w:sz w:val="24"/>
                <w:szCs w:val="24"/>
                <w:lang w:eastAsia="zh-CN"/>
              </w:rPr>
            </w:pPr>
            <w:r>
              <w:rPr>
                <w:rFonts w:hint="eastAsia" w:ascii="宋体" w:hAnsi="宋体" w:cs="宋体"/>
                <w:sz w:val="24"/>
              </w:rPr>
              <w:t>2</w:t>
            </w:r>
            <w:r>
              <w:rPr>
                <w:rFonts w:hint="eastAsia" w:ascii="宋体" w:hAnsi="宋体" w:cs="宋体"/>
                <w:sz w:val="24"/>
                <w:lang w:val="en-US" w:eastAsia="zh-CN"/>
              </w:rPr>
              <w:t>2</w:t>
            </w:r>
          </w:p>
        </w:tc>
        <w:tc>
          <w:tcPr>
            <w:tcW w:w="8313" w:type="dxa"/>
            <w:gridSpan w:val="2"/>
            <w:tcBorders>
              <w:top w:val="single" w:color="auto" w:sz="2" w:space="0"/>
              <w:left w:val="single" w:color="auto" w:sz="4" w:space="0"/>
              <w:bottom w:val="single" w:color="auto" w:sz="2" w:space="0"/>
              <w:right w:val="single" w:color="auto" w:sz="2" w:space="0"/>
            </w:tcBorders>
            <w:noWrap w:val="0"/>
            <w:vAlign w:val="center"/>
          </w:tcPr>
          <w:p>
            <w:pPr>
              <w:spacing w:line="360" w:lineRule="auto"/>
              <w:jc w:val="left"/>
              <w:rPr>
                <w:rFonts w:ascii="宋体" w:hAnsi="宋体"/>
                <w:bCs/>
              </w:rPr>
            </w:pPr>
            <w:r>
              <w:rPr>
                <w:rFonts w:hint="eastAsia" w:ascii="宋体" w:hAnsi="宋体" w:eastAsia="宋体" w:cs="宋体"/>
                <w:b/>
                <w:i w:val="0"/>
                <w:iCs w:val="0"/>
                <w:color w:val="000000"/>
                <w:sz w:val="24"/>
                <w:highlight w:val="none"/>
                <w:lang w:val="en-US" w:eastAsia="zh-CN"/>
              </w:rPr>
              <w:t>货款支付方式：</w:t>
            </w:r>
            <w:r>
              <w:rPr>
                <w:rFonts w:hint="eastAsia" w:ascii="仿宋" w:hAnsi="仿宋" w:eastAsia="仿宋" w:cs="仿宋"/>
                <w:color w:val="auto"/>
                <w:sz w:val="21"/>
                <w:szCs w:val="24"/>
                <w:lang w:val="en-US" w:eastAsia="zh-CN"/>
              </w:rPr>
              <w:t>半年银行承兑汇票，乙方每三个月开具增值税专用发票（税率为13%），经甲方审核确认后挂账；发票挂账后次月付款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04" w:hRule="atLeast"/>
          <w:jc w:val="center"/>
        </w:trPr>
        <w:tc>
          <w:tcPr>
            <w:tcW w:w="645" w:type="dxa"/>
            <w:tcBorders>
              <w:top w:val="single" w:color="auto" w:sz="2" w:space="0"/>
              <w:left w:val="single" w:color="auto" w:sz="2" w:space="0"/>
              <w:bottom w:val="single" w:color="auto" w:sz="2"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宋体"/>
                <w:sz w:val="24"/>
              </w:rPr>
              <w:t>24</w:t>
            </w:r>
          </w:p>
        </w:tc>
        <w:tc>
          <w:tcPr>
            <w:tcW w:w="8313" w:type="dxa"/>
            <w:gridSpan w:val="2"/>
            <w:tcBorders>
              <w:top w:val="single" w:color="auto" w:sz="2" w:space="0"/>
              <w:left w:val="single" w:color="auto" w:sz="4" w:space="0"/>
              <w:bottom w:val="single" w:color="auto" w:sz="2" w:space="0"/>
              <w:right w:val="single" w:color="auto" w:sz="2" w:space="0"/>
            </w:tcBorders>
            <w:noWrap w:val="0"/>
            <w:vAlign w:val="center"/>
          </w:tcPr>
          <w:p>
            <w:pPr>
              <w:spacing w:line="360" w:lineRule="auto"/>
              <w:jc w:val="left"/>
              <w:rPr>
                <w:rFonts w:ascii="宋体" w:hAnsi="宋体"/>
                <w:kern w:val="0"/>
                <w:sz w:val="24"/>
                <w:szCs w:val="24"/>
              </w:rPr>
            </w:pPr>
            <w:r>
              <w:rPr>
                <w:rFonts w:hint="eastAsia" w:ascii="宋体" w:hAnsi="宋体" w:eastAsia="宋体" w:cs="宋体"/>
                <w:b/>
                <w:i w:val="0"/>
                <w:iCs w:val="0"/>
                <w:color w:val="000000"/>
                <w:sz w:val="24"/>
                <w:highlight w:val="none"/>
                <w:lang w:val="en-US" w:eastAsia="zh-CN"/>
              </w:rPr>
              <w:t>投标报价（含税，税率13%）</w:t>
            </w:r>
          </w:p>
        </w:tc>
      </w:tr>
    </w:tbl>
    <w:p>
      <w:pPr>
        <w:pStyle w:val="3"/>
        <w:jc w:val="both"/>
        <w:rPr>
          <w:rFonts w:ascii="宋体" w:hAnsi="宋体" w:cs="宋体"/>
          <w:b w:val="0"/>
          <w:bCs/>
          <w:sz w:val="30"/>
          <w:szCs w:val="30"/>
        </w:rPr>
      </w:pPr>
    </w:p>
    <w:p/>
    <w:p>
      <w:pPr>
        <w:pStyle w:val="7"/>
      </w:pPr>
    </w:p>
    <w:p>
      <w:pPr>
        <w:pStyle w:val="6"/>
        <w:tabs>
          <w:tab w:val="left" w:pos="1146"/>
        </w:tabs>
        <w:spacing w:line="560" w:lineRule="exact"/>
        <w:ind w:left="0" w:leftChars="0" w:firstLine="0" w:firstLineChars="0"/>
        <w:jc w:val="center"/>
        <w:rPr>
          <w:rFonts w:hint="eastAsia" w:ascii="宋体" w:hAnsi="宋体" w:cs="宋体"/>
          <w:b/>
          <w:bCs/>
          <w:sz w:val="30"/>
          <w:szCs w:val="30"/>
        </w:rPr>
      </w:pPr>
      <w:r>
        <w:rPr>
          <w:rFonts w:hint="eastAsia" w:ascii="宋体" w:hAnsi="宋体" w:cs="宋体"/>
          <w:b/>
          <w:bCs/>
          <w:sz w:val="30"/>
          <w:szCs w:val="30"/>
        </w:rPr>
        <w:t>总</w:t>
      </w:r>
      <w:r>
        <w:rPr>
          <w:rFonts w:ascii="宋体" w:hAnsi="宋体" w:cs="宋体"/>
          <w:b/>
          <w:bCs/>
          <w:sz w:val="30"/>
          <w:szCs w:val="30"/>
        </w:rPr>
        <w:t xml:space="preserve">  </w:t>
      </w:r>
      <w:r>
        <w:rPr>
          <w:rFonts w:hint="eastAsia" w:ascii="宋体" w:hAnsi="宋体" w:cs="宋体"/>
          <w:b/>
          <w:bCs/>
          <w:sz w:val="30"/>
          <w:szCs w:val="30"/>
        </w:rPr>
        <w:t>则</w:t>
      </w:r>
      <w:bookmarkEnd w:id="3"/>
      <w:bookmarkStart w:id="4" w:name="_Toc22378"/>
    </w:p>
    <w:p>
      <w:pPr>
        <w:pStyle w:val="6"/>
        <w:tabs>
          <w:tab w:val="left" w:pos="1146"/>
        </w:tabs>
        <w:spacing w:line="560" w:lineRule="exact"/>
        <w:ind w:left="1436" w:leftChars="684" w:firstLine="2520" w:firstLineChars="900"/>
        <w:jc w:val="both"/>
        <w:rPr>
          <w:rFonts w:ascii="宋体" w:hAnsi="宋体" w:eastAsia="宋体"/>
          <w:sz w:val="28"/>
          <w:szCs w:val="28"/>
        </w:rPr>
      </w:pPr>
      <w:r>
        <w:rPr>
          <w:rFonts w:hint="eastAsia" w:ascii="宋体" w:hAnsi="宋体" w:eastAsia="宋体" w:cs="宋体"/>
          <w:sz w:val="28"/>
          <w:szCs w:val="28"/>
        </w:rPr>
        <w:t>一、说明</w:t>
      </w:r>
      <w:bookmarkEnd w:id="4"/>
    </w:p>
    <w:p>
      <w:pPr>
        <w:pStyle w:val="10"/>
        <w:tabs>
          <w:tab w:val="left" w:pos="955"/>
        </w:tabs>
        <w:spacing w:after="0" w:line="560" w:lineRule="exact"/>
        <w:ind w:left="1146" w:leftChars="273" w:hanging="573" w:hangingChars="238"/>
        <w:rPr>
          <w:rFonts w:ascii="宋体" w:hAnsi="宋体"/>
          <w:b/>
          <w:bCs/>
          <w:sz w:val="24"/>
          <w:szCs w:val="24"/>
        </w:rPr>
      </w:pPr>
      <w:bookmarkStart w:id="5" w:name="_Toc346372877"/>
      <w:bookmarkStart w:id="6" w:name="_Toc346306730"/>
      <w:bookmarkStart w:id="7" w:name="_Toc352332851"/>
      <w:r>
        <w:rPr>
          <w:rFonts w:ascii="宋体" w:hAnsi="宋体" w:cs="宋体"/>
          <w:b/>
          <w:bCs/>
          <w:sz w:val="24"/>
          <w:szCs w:val="24"/>
        </w:rPr>
        <w:t xml:space="preserve">1.  </w:t>
      </w:r>
      <w:bookmarkEnd w:id="5"/>
      <w:bookmarkEnd w:id="6"/>
      <w:bookmarkEnd w:id="7"/>
      <w:r>
        <w:rPr>
          <w:rFonts w:hint="eastAsia" w:ascii="宋体" w:hAnsi="宋体" w:cs="宋体"/>
          <w:b/>
          <w:bCs/>
          <w:sz w:val="24"/>
          <w:szCs w:val="24"/>
        </w:rPr>
        <w:t>招标人</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详见投标人须知前附表第2项。</w:t>
      </w:r>
    </w:p>
    <w:p>
      <w:pPr>
        <w:pStyle w:val="10"/>
        <w:tabs>
          <w:tab w:val="left" w:pos="955"/>
        </w:tabs>
        <w:spacing w:after="0" w:line="560" w:lineRule="exact"/>
        <w:ind w:left="1146" w:leftChars="273" w:hanging="573" w:hangingChars="238"/>
        <w:rPr>
          <w:rFonts w:hint="eastAsia" w:ascii="宋体" w:hAnsi="宋体"/>
          <w:b/>
          <w:bCs/>
          <w:sz w:val="24"/>
          <w:szCs w:val="24"/>
        </w:rPr>
      </w:pPr>
      <w:bookmarkStart w:id="8" w:name="_Toc346306731"/>
      <w:bookmarkStart w:id="9" w:name="_Toc346372878"/>
      <w:bookmarkStart w:id="10" w:name="_Toc352332852"/>
      <w:r>
        <w:rPr>
          <w:rFonts w:ascii="宋体" w:hAnsi="宋体" w:cs="宋体"/>
          <w:b/>
          <w:bCs/>
          <w:sz w:val="24"/>
          <w:szCs w:val="24"/>
        </w:rPr>
        <w:t xml:space="preserve">2.  </w:t>
      </w:r>
      <w:bookmarkEnd w:id="8"/>
      <w:bookmarkEnd w:id="9"/>
      <w:bookmarkEnd w:id="10"/>
      <w:r>
        <w:rPr>
          <w:rFonts w:hint="eastAsia" w:ascii="宋体" w:hAnsi="宋体" w:cs="宋体"/>
          <w:b/>
          <w:bCs/>
          <w:sz w:val="24"/>
          <w:szCs w:val="24"/>
        </w:rPr>
        <w:t>招标代理机构</w:t>
      </w:r>
    </w:p>
    <w:p>
      <w:pPr>
        <w:pStyle w:val="10"/>
        <w:tabs>
          <w:tab w:val="left" w:pos="955"/>
        </w:tabs>
        <w:spacing w:after="0" w:line="560" w:lineRule="exact"/>
        <w:ind w:left="1144" w:leftChars="273" w:hanging="571" w:hangingChars="238"/>
        <w:rPr>
          <w:rFonts w:hint="eastAsia" w:ascii="宋体" w:hAnsi="宋体" w:cs="宋体"/>
          <w:sz w:val="24"/>
          <w:szCs w:val="24"/>
        </w:rPr>
      </w:pPr>
      <w:bookmarkStart w:id="11" w:name="_Toc346306732"/>
      <w:bookmarkStart w:id="12" w:name="_Toc346372879"/>
      <w:bookmarkStart w:id="13" w:name="_Toc352332853"/>
      <w:r>
        <w:rPr>
          <w:rFonts w:hint="eastAsia" w:ascii="宋体" w:hAnsi="宋体" w:cs="宋体"/>
          <w:sz w:val="24"/>
          <w:szCs w:val="24"/>
        </w:rPr>
        <w:t>无。</w:t>
      </w:r>
    </w:p>
    <w:p>
      <w:pPr>
        <w:pStyle w:val="10"/>
        <w:tabs>
          <w:tab w:val="left" w:pos="955"/>
        </w:tabs>
        <w:spacing w:after="0" w:line="560" w:lineRule="exact"/>
        <w:ind w:left="1146" w:leftChars="273" w:hanging="573" w:hangingChars="238"/>
        <w:rPr>
          <w:rFonts w:ascii="宋体" w:hAnsi="宋体"/>
          <w:b/>
          <w:bCs/>
          <w:sz w:val="24"/>
          <w:szCs w:val="24"/>
        </w:rPr>
      </w:pPr>
      <w:r>
        <w:rPr>
          <w:rFonts w:ascii="宋体" w:hAnsi="宋体" w:cs="宋体"/>
          <w:b/>
          <w:bCs/>
          <w:sz w:val="24"/>
          <w:szCs w:val="24"/>
        </w:rPr>
        <w:t xml:space="preserve">3.  </w:t>
      </w:r>
      <w:r>
        <w:rPr>
          <w:rFonts w:hint="eastAsia" w:ascii="宋体" w:hAnsi="宋体" w:cs="宋体"/>
          <w:b/>
          <w:bCs/>
          <w:sz w:val="24"/>
          <w:szCs w:val="24"/>
        </w:rPr>
        <w:t>合格</w:t>
      </w:r>
      <w:bookmarkEnd w:id="11"/>
      <w:bookmarkEnd w:id="12"/>
      <w:bookmarkEnd w:id="13"/>
      <w:r>
        <w:rPr>
          <w:rFonts w:hint="eastAsia" w:ascii="宋体" w:hAnsi="宋体" w:cs="宋体"/>
          <w:b/>
          <w:bCs/>
          <w:sz w:val="24"/>
          <w:szCs w:val="24"/>
        </w:rPr>
        <w:t>的投标人</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详见投标人须知前附表第5项。</w:t>
      </w:r>
    </w:p>
    <w:p>
      <w:pPr>
        <w:pStyle w:val="10"/>
        <w:tabs>
          <w:tab w:val="left" w:pos="955"/>
        </w:tabs>
        <w:spacing w:after="0" w:line="560" w:lineRule="exact"/>
        <w:ind w:left="1146" w:leftChars="273" w:hanging="573" w:hangingChars="238"/>
        <w:rPr>
          <w:rFonts w:ascii="宋体" w:hAnsi="宋体"/>
          <w:b/>
          <w:bCs/>
          <w:sz w:val="24"/>
          <w:szCs w:val="24"/>
        </w:rPr>
      </w:pPr>
      <w:bookmarkStart w:id="14" w:name="_Toc346306733"/>
      <w:bookmarkStart w:id="15" w:name="_Toc346372880"/>
      <w:bookmarkStart w:id="16" w:name="_Toc352332854"/>
      <w:r>
        <w:rPr>
          <w:rFonts w:ascii="宋体" w:hAnsi="宋体" w:cs="宋体"/>
          <w:b/>
          <w:bCs/>
          <w:sz w:val="24"/>
          <w:szCs w:val="24"/>
        </w:rPr>
        <w:t xml:space="preserve">4.  </w:t>
      </w:r>
      <w:r>
        <w:rPr>
          <w:rFonts w:hint="eastAsia" w:ascii="宋体" w:hAnsi="宋体" w:cs="宋体"/>
          <w:b/>
          <w:bCs/>
          <w:sz w:val="24"/>
          <w:szCs w:val="24"/>
        </w:rPr>
        <w:t>投标费用</w:t>
      </w:r>
      <w:bookmarkEnd w:id="14"/>
      <w:bookmarkEnd w:id="15"/>
      <w:bookmarkEnd w:id="16"/>
    </w:p>
    <w:p>
      <w:pPr>
        <w:autoSpaceDE w:val="0"/>
        <w:autoSpaceDN w:val="0"/>
        <w:adjustRightInd w:val="0"/>
        <w:snapToGrid w:val="0"/>
        <w:spacing w:line="560" w:lineRule="exact"/>
        <w:ind w:firstLine="600" w:firstLineChars="250"/>
        <w:jc w:val="center"/>
        <w:rPr>
          <w:rFonts w:ascii="宋体" w:hAnsi="宋体" w:eastAsia="宋体" w:cs="宋体"/>
          <w:sz w:val="28"/>
          <w:szCs w:val="28"/>
        </w:rPr>
      </w:pPr>
      <w:r>
        <w:rPr>
          <w:rFonts w:hint="eastAsia" w:ascii="宋体" w:hAnsi="宋体" w:cs="宋体"/>
          <w:kern w:val="0"/>
          <w:sz w:val="24"/>
          <w:szCs w:val="24"/>
        </w:rPr>
        <w:t>无论投标过程中的方法和结果如何，投标人自行承担所有与参加招标有关费用。</w:t>
      </w:r>
      <w:bookmarkStart w:id="17" w:name="_Toc399"/>
      <w:r>
        <w:rPr>
          <w:rFonts w:hint="eastAsia" w:ascii="宋体" w:hAnsi="宋体" w:eastAsia="宋体" w:cs="宋体"/>
          <w:sz w:val="28"/>
          <w:szCs w:val="28"/>
        </w:rPr>
        <w:t>二、招标文件</w:t>
      </w:r>
      <w:bookmarkEnd w:id="17"/>
    </w:p>
    <w:p>
      <w:pPr>
        <w:pStyle w:val="10"/>
        <w:tabs>
          <w:tab w:val="left" w:pos="955"/>
        </w:tabs>
        <w:spacing w:after="0" w:line="560" w:lineRule="exact"/>
        <w:ind w:left="1146" w:leftChars="273" w:hanging="573" w:hangingChars="238"/>
        <w:rPr>
          <w:rFonts w:ascii="宋体" w:hAnsi="宋体"/>
          <w:b/>
          <w:bCs/>
          <w:sz w:val="24"/>
          <w:szCs w:val="24"/>
        </w:rPr>
      </w:pPr>
      <w:bookmarkStart w:id="18" w:name="_Toc346372882"/>
      <w:bookmarkStart w:id="19" w:name="_Toc352332856"/>
      <w:bookmarkStart w:id="20" w:name="_Toc346306735"/>
      <w:r>
        <w:rPr>
          <w:rFonts w:ascii="宋体" w:hAnsi="宋体" w:cs="宋体"/>
          <w:b/>
          <w:bCs/>
          <w:sz w:val="24"/>
          <w:szCs w:val="24"/>
        </w:rPr>
        <w:t xml:space="preserve">5.  </w:t>
      </w:r>
      <w:r>
        <w:rPr>
          <w:rFonts w:hint="eastAsia" w:ascii="宋体" w:hAnsi="宋体" w:cs="宋体"/>
          <w:b/>
          <w:bCs/>
          <w:sz w:val="24"/>
          <w:szCs w:val="24"/>
        </w:rPr>
        <w:t>招标文件组成</w:t>
      </w:r>
      <w:bookmarkEnd w:id="18"/>
      <w:bookmarkEnd w:id="19"/>
      <w:bookmarkEnd w:id="20"/>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本招标文件由招标文件目录所列内容及按本招标文件要求发出的澄清、答疑和修改组成。</w:t>
      </w:r>
    </w:p>
    <w:p>
      <w:pPr>
        <w:pStyle w:val="10"/>
        <w:tabs>
          <w:tab w:val="left" w:pos="955"/>
        </w:tabs>
        <w:spacing w:after="0" w:line="560" w:lineRule="exact"/>
        <w:ind w:left="1146" w:leftChars="273" w:hanging="573" w:hangingChars="238"/>
        <w:rPr>
          <w:rFonts w:ascii="宋体" w:hAnsi="宋体"/>
          <w:b/>
          <w:bCs/>
          <w:sz w:val="24"/>
          <w:szCs w:val="24"/>
        </w:rPr>
      </w:pPr>
      <w:bookmarkStart w:id="21" w:name="_Toc346372883"/>
      <w:bookmarkStart w:id="22" w:name="_Toc352332857"/>
      <w:bookmarkStart w:id="23" w:name="_Toc346306736"/>
      <w:r>
        <w:rPr>
          <w:rFonts w:ascii="宋体" w:hAnsi="宋体" w:cs="宋体"/>
          <w:b/>
          <w:bCs/>
          <w:sz w:val="24"/>
          <w:szCs w:val="24"/>
        </w:rPr>
        <w:t xml:space="preserve">6.  </w:t>
      </w:r>
      <w:r>
        <w:rPr>
          <w:rFonts w:hint="eastAsia" w:ascii="宋体" w:hAnsi="宋体" w:cs="宋体"/>
          <w:b/>
          <w:bCs/>
          <w:sz w:val="24"/>
          <w:szCs w:val="24"/>
        </w:rPr>
        <w:t>招标文件答疑</w:t>
      </w:r>
      <w:bookmarkEnd w:id="21"/>
      <w:bookmarkEnd w:id="22"/>
      <w:bookmarkEnd w:id="23"/>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投标人对招标文件如有疑问，应于前附表第6项所述时间以前以书面形式通知到招标人。在前附表第7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pPr>
        <w:pStyle w:val="10"/>
        <w:tabs>
          <w:tab w:val="left" w:pos="955"/>
        </w:tabs>
        <w:spacing w:after="0" w:line="560" w:lineRule="exact"/>
        <w:ind w:left="1146" w:leftChars="273" w:hanging="573" w:hangingChars="238"/>
        <w:rPr>
          <w:rFonts w:ascii="宋体" w:hAnsi="宋体"/>
          <w:b/>
          <w:bCs/>
          <w:sz w:val="24"/>
          <w:szCs w:val="24"/>
        </w:rPr>
      </w:pPr>
      <w:bookmarkStart w:id="24" w:name="_Toc346306737"/>
      <w:bookmarkStart w:id="25" w:name="_Toc346372884"/>
      <w:bookmarkStart w:id="26" w:name="_Toc352332858"/>
      <w:r>
        <w:rPr>
          <w:rFonts w:ascii="宋体" w:hAnsi="宋体" w:cs="宋体"/>
          <w:b/>
          <w:bCs/>
          <w:sz w:val="24"/>
          <w:szCs w:val="24"/>
        </w:rPr>
        <w:t xml:space="preserve">7.   </w:t>
      </w:r>
      <w:r>
        <w:rPr>
          <w:rFonts w:hint="eastAsia" w:ascii="宋体" w:hAnsi="宋体" w:cs="宋体"/>
          <w:b/>
          <w:bCs/>
          <w:sz w:val="24"/>
          <w:szCs w:val="24"/>
        </w:rPr>
        <w:t>招标文件澄清和修改</w:t>
      </w:r>
      <w:bookmarkEnd w:id="24"/>
      <w:bookmarkEnd w:id="25"/>
      <w:bookmarkEnd w:id="26"/>
    </w:p>
    <w:p>
      <w:pPr>
        <w:autoSpaceDE w:val="0"/>
        <w:autoSpaceDN w:val="0"/>
        <w:adjustRightInd w:val="0"/>
        <w:snapToGrid w:val="0"/>
        <w:spacing w:line="560" w:lineRule="exact"/>
        <w:ind w:firstLine="600" w:firstLineChars="250"/>
        <w:jc w:val="left"/>
        <w:rPr>
          <w:rFonts w:ascii="宋体" w:hAnsi="宋体"/>
          <w:kern w:val="0"/>
          <w:sz w:val="24"/>
          <w:szCs w:val="24"/>
        </w:rPr>
      </w:pPr>
      <w:r>
        <w:rPr>
          <w:rFonts w:ascii="宋体" w:hAnsi="宋体" w:cs="宋体"/>
          <w:kern w:val="0"/>
          <w:sz w:val="24"/>
          <w:szCs w:val="24"/>
        </w:rPr>
        <w:t xml:space="preserve">7.1  </w:t>
      </w:r>
      <w:r>
        <w:rPr>
          <w:rFonts w:hint="eastAsia" w:ascii="宋体" w:hAnsi="宋体" w:cs="宋体"/>
          <w:kern w:val="0"/>
          <w:sz w:val="24"/>
          <w:szCs w:val="24"/>
        </w:rPr>
        <w:t>招标人对招标文件有澄清或修改的内容，将以书面补充文件形式通知已报名的所有投标人。补充文件作为招标文件的组成部分，对所有投标人具有约束力。</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ascii="宋体" w:hAnsi="宋体" w:cs="宋体"/>
          <w:kern w:val="0"/>
          <w:sz w:val="24"/>
          <w:szCs w:val="24"/>
        </w:rPr>
        <w:t xml:space="preserve">7.2  </w:t>
      </w:r>
      <w:r>
        <w:rPr>
          <w:rFonts w:hint="eastAsia" w:ascii="宋体" w:hAnsi="宋体" w:cs="宋体"/>
          <w:kern w:val="0"/>
          <w:sz w:val="24"/>
          <w:szCs w:val="24"/>
        </w:rPr>
        <w:t>为使投标人有足够的时间按招标文件的要求修改投标文件，招标人可酌情推迟招标的截止时间与开标时间，并将此变更书面通知各投标人。</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ascii="宋体" w:hAnsi="宋体" w:cs="宋体"/>
          <w:kern w:val="0"/>
          <w:sz w:val="24"/>
          <w:szCs w:val="24"/>
        </w:rPr>
        <w:t xml:space="preserve">7.3  </w:t>
      </w:r>
      <w:r>
        <w:rPr>
          <w:rFonts w:hint="eastAsia" w:ascii="宋体" w:hAnsi="宋体" w:cs="宋体"/>
          <w:kern w:val="0"/>
          <w:sz w:val="24"/>
          <w:szCs w:val="24"/>
        </w:rPr>
        <w:t>投标人须在收到招标人的澄清、修改或变更后</w:t>
      </w:r>
      <w:r>
        <w:rPr>
          <w:rFonts w:ascii="宋体" w:hAnsi="宋体" w:cs="宋体"/>
          <w:kern w:val="0"/>
          <w:sz w:val="24"/>
          <w:szCs w:val="24"/>
        </w:rPr>
        <w:t>24</w:t>
      </w:r>
      <w:r>
        <w:rPr>
          <w:rFonts w:hint="eastAsia" w:ascii="宋体" w:hAnsi="宋体" w:cs="宋体"/>
          <w:kern w:val="0"/>
          <w:sz w:val="24"/>
          <w:szCs w:val="24"/>
        </w:rPr>
        <w:t>小时内书面签章回复。</w:t>
      </w:r>
    </w:p>
    <w:p>
      <w:pPr>
        <w:pStyle w:val="4"/>
        <w:spacing w:before="120" w:after="120" w:line="360" w:lineRule="exact"/>
        <w:ind w:firstLine="602" w:firstLineChars="214"/>
        <w:jc w:val="center"/>
        <w:rPr>
          <w:rFonts w:ascii="宋体" w:hAnsi="宋体" w:eastAsia="宋体" w:cs="宋体"/>
          <w:sz w:val="28"/>
          <w:szCs w:val="28"/>
        </w:rPr>
      </w:pPr>
      <w:bookmarkStart w:id="27" w:name="_Toc27696"/>
      <w:r>
        <w:rPr>
          <w:rFonts w:hint="eastAsia" w:ascii="宋体" w:hAnsi="宋体" w:eastAsia="宋体" w:cs="宋体"/>
          <w:sz w:val="28"/>
          <w:szCs w:val="28"/>
        </w:rPr>
        <w:t>三、投标文件编写</w:t>
      </w:r>
      <w:bookmarkEnd w:id="27"/>
    </w:p>
    <w:p>
      <w:pPr>
        <w:spacing w:line="460" w:lineRule="exact"/>
        <w:ind w:firstLine="482" w:firstLineChars="200"/>
        <w:rPr>
          <w:rFonts w:hint="eastAsia" w:ascii="宋体" w:hAnsi="宋体"/>
          <w:b/>
          <w:bCs/>
          <w:sz w:val="24"/>
        </w:rPr>
      </w:pPr>
      <w:bookmarkStart w:id="28" w:name="_Toc92678113"/>
      <w:bookmarkStart w:id="29" w:name="_Toc212369512"/>
      <w:r>
        <w:rPr>
          <w:rFonts w:hint="eastAsia" w:ascii="宋体" w:hAnsi="宋体"/>
          <w:b/>
          <w:bCs/>
          <w:sz w:val="24"/>
        </w:rPr>
        <w:t>8、投标报价语言及计量单位</w:t>
      </w:r>
      <w:bookmarkEnd w:id="28"/>
      <w:bookmarkEnd w:id="29"/>
    </w:p>
    <w:p>
      <w:pPr>
        <w:tabs>
          <w:tab w:val="left" w:pos="6313"/>
        </w:tabs>
        <w:spacing w:line="460" w:lineRule="exact"/>
        <w:ind w:firstLine="480" w:firstLineChars="200"/>
        <w:rPr>
          <w:rFonts w:hint="eastAsia" w:ascii="宋体" w:hAnsi="宋体"/>
          <w:sz w:val="24"/>
        </w:rPr>
      </w:pPr>
      <w:r>
        <w:rPr>
          <w:rFonts w:hint="eastAsia" w:ascii="宋体" w:hAnsi="宋体"/>
          <w:sz w:val="24"/>
        </w:rPr>
        <w:t>8.1</w:t>
      </w:r>
      <w:r>
        <w:rPr>
          <w:rFonts w:ascii="宋体" w:hAnsi="宋体"/>
          <w:sz w:val="24"/>
        </w:rPr>
        <w:t>投标文件和与投标有关的所有文件均应使用</w:t>
      </w:r>
      <w:r>
        <w:rPr>
          <w:rFonts w:hint="eastAsia" w:ascii="宋体" w:hAnsi="宋体"/>
          <w:sz w:val="24"/>
        </w:rPr>
        <w:t>中文。</w:t>
      </w:r>
    </w:p>
    <w:p>
      <w:pPr>
        <w:tabs>
          <w:tab w:val="left" w:pos="6313"/>
        </w:tabs>
        <w:spacing w:line="460" w:lineRule="exact"/>
        <w:ind w:left="959" w:leftChars="228" w:hanging="480" w:hangingChars="200"/>
        <w:rPr>
          <w:rFonts w:hint="eastAsia" w:ascii="宋体" w:hAnsi="宋体"/>
          <w:sz w:val="24"/>
        </w:rPr>
      </w:pPr>
      <w:r>
        <w:rPr>
          <w:rFonts w:hint="eastAsia" w:ascii="宋体" w:hAnsi="宋体"/>
          <w:sz w:val="24"/>
        </w:rPr>
        <w:t>8.2 除投标文件的技术规格中另有规定外，投标文件中所使用的计量单位应为中华人民共和国法定计量单位。</w:t>
      </w:r>
    </w:p>
    <w:p>
      <w:pPr>
        <w:spacing w:line="460" w:lineRule="exact"/>
        <w:ind w:firstLine="482" w:firstLineChars="200"/>
        <w:rPr>
          <w:rFonts w:hint="eastAsia" w:ascii="宋体" w:hAnsi="宋体"/>
          <w:b/>
          <w:bCs/>
          <w:sz w:val="24"/>
        </w:rPr>
      </w:pPr>
      <w:bookmarkStart w:id="30" w:name="_Toc92678114"/>
      <w:bookmarkStart w:id="31" w:name="_Toc212369513"/>
      <w:r>
        <w:rPr>
          <w:rFonts w:hint="eastAsia" w:ascii="宋体" w:hAnsi="宋体"/>
          <w:b/>
          <w:bCs/>
          <w:sz w:val="24"/>
        </w:rPr>
        <w:t>9、投标文件组成</w:t>
      </w:r>
      <w:bookmarkEnd w:id="30"/>
      <w:bookmarkEnd w:id="31"/>
    </w:p>
    <w:p>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投标人的投标文件由资格证明文件、投标文件商务部分和投标文件技术部分共三部分构成：</w:t>
      </w:r>
    </w:p>
    <w:p>
      <w:pPr>
        <w:spacing w:line="460" w:lineRule="exact"/>
        <w:ind w:firstLine="482" w:firstLineChars="200"/>
        <w:rPr>
          <w:rFonts w:hint="eastAsia" w:ascii="宋体" w:hAnsi="宋体"/>
          <w:b/>
          <w:bCs/>
          <w:sz w:val="24"/>
        </w:rPr>
      </w:pPr>
      <w:bookmarkStart w:id="32" w:name="_Toc212369516"/>
      <w:r>
        <w:rPr>
          <w:rFonts w:hint="eastAsia" w:ascii="宋体" w:hAnsi="宋体"/>
          <w:b/>
          <w:bCs/>
          <w:sz w:val="24"/>
        </w:rPr>
        <w:t>9.1 资格证明文件包括：</w:t>
      </w:r>
      <w:bookmarkEnd w:id="32"/>
      <w:r>
        <w:rPr>
          <w:rFonts w:hint="eastAsia" w:ascii="宋体" w:hAnsi="宋体"/>
          <w:i/>
          <w:iCs/>
          <w:sz w:val="24"/>
        </w:rPr>
        <w:t>（</w:t>
      </w:r>
      <w:r>
        <w:rPr>
          <w:rFonts w:hint="eastAsia" w:ascii="宋体" w:hAnsi="宋体" w:cs="宋体"/>
          <w:i/>
          <w:iCs/>
          <w:sz w:val="24"/>
          <w:szCs w:val="24"/>
        </w:rPr>
        <w:t>与招标公告第3条内容一致</w:t>
      </w:r>
      <w:r>
        <w:rPr>
          <w:rFonts w:hint="eastAsia" w:ascii="宋体" w:hAnsi="宋体"/>
          <w:i/>
          <w:iCs/>
          <w:sz w:val="24"/>
        </w:rPr>
        <w:t>）</w:t>
      </w:r>
    </w:p>
    <w:p>
      <w:pPr>
        <w:spacing w:line="460" w:lineRule="exact"/>
        <w:ind w:firstLine="480" w:firstLineChars="200"/>
        <w:rPr>
          <w:rFonts w:hint="eastAsia" w:ascii="宋体" w:hAnsi="宋体"/>
          <w:sz w:val="24"/>
        </w:rPr>
      </w:pPr>
      <w:r>
        <w:rPr>
          <w:rFonts w:hint="eastAsia" w:ascii="宋体" w:hAnsi="宋体"/>
          <w:sz w:val="24"/>
        </w:rPr>
        <w:t>（1）营业执照副本；</w:t>
      </w:r>
    </w:p>
    <w:p>
      <w:pPr>
        <w:spacing w:line="460" w:lineRule="exact"/>
        <w:ind w:firstLine="480" w:firstLineChars="200"/>
        <w:rPr>
          <w:rFonts w:hint="eastAsia" w:ascii="宋体" w:hAnsi="宋体"/>
          <w:sz w:val="24"/>
        </w:rPr>
      </w:pPr>
      <w:r>
        <w:rPr>
          <w:rFonts w:hint="eastAsia" w:ascii="宋体" w:hAnsi="宋体"/>
          <w:sz w:val="24"/>
        </w:rPr>
        <w:t>（2）法定代表人身份证或法定代表人授权委托书；</w:t>
      </w:r>
    </w:p>
    <w:p>
      <w:pPr>
        <w:tabs>
          <w:tab w:val="left" w:pos="6313"/>
        </w:tabs>
        <w:spacing w:line="460" w:lineRule="exact"/>
        <w:ind w:firstLine="480" w:firstLineChars="200"/>
        <w:rPr>
          <w:rFonts w:hint="eastAsia" w:ascii="宋体" w:hAnsi="宋体"/>
          <w:sz w:val="24"/>
        </w:rPr>
      </w:pPr>
      <w:r>
        <w:rPr>
          <w:rFonts w:hint="eastAsia" w:ascii="宋体" w:hAnsi="宋体"/>
          <w:sz w:val="24"/>
        </w:rPr>
        <w:t>（3）法人或授权代表人身份证；</w:t>
      </w:r>
    </w:p>
    <w:p>
      <w:pPr>
        <w:tabs>
          <w:tab w:val="left" w:pos="6313"/>
        </w:tabs>
        <w:spacing w:line="460" w:lineRule="exact"/>
        <w:ind w:firstLine="480" w:firstLineChars="200"/>
        <w:rPr>
          <w:rFonts w:hint="eastAsia" w:ascii="宋体" w:hAnsi="宋体"/>
          <w:sz w:val="24"/>
        </w:rPr>
      </w:pPr>
      <w:r>
        <w:rPr>
          <w:rFonts w:hint="eastAsia" w:ascii="宋体" w:hAnsi="宋体"/>
          <w:sz w:val="24"/>
        </w:rPr>
        <w:t>（4）资质</w:t>
      </w:r>
      <w:r>
        <w:rPr>
          <w:rFonts w:hint="eastAsia" w:ascii="宋体" w:hAnsi="宋体"/>
          <w:sz w:val="24"/>
          <w:lang w:eastAsia="zh-CN"/>
        </w:rPr>
        <w:t>要求</w:t>
      </w:r>
      <w:r>
        <w:rPr>
          <w:rFonts w:hint="eastAsia" w:ascii="宋体" w:hAnsi="宋体"/>
          <w:sz w:val="24"/>
        </w:rPr>
        <w:t>：</w:t>
      </w:r>
      <w:r>
        <w:rPr>
          <w:rFonts w:hint="eastAsia" w:ascii="宋体" w:hAnsi="宋体"/>
          <w:color w:val="000000"/>
          <w:kern w:val="2"/>
          <w:sz w:val="24"/>
          <w:highlight w:val="none"/>
        </w:rPr>
        <w:t>经营范围符合本次招标方所需招标</w:t>
      </w:r>
      <w:r>
        <w:rPr>
          <w:rFonts w:hint="eastAsia" w:ascii="宋体" w:hAnsi="宋体"/>
          <w:color w:val="000000"/>
          <w:kern w:val="2"/>
          <w:sz w:val="24"/>
          <w:highlight w:val="none"/>
          <w:lang w:eastAsia="zh-CN"/>
        </w:rPr>
        <w:t>项目</w:t>
      </w:r>
      <w:r>
        <w:rPr>
          <w:rFonts w:hint="eastAsia" w:ascii="宋体" w:hAnsi="宋体"/>
          <w:color w:val="000000"/>
          <w:kern w:val="2"/>
          <w:sz w:val="24"/>
          <w:highlight w:val="none"/>
        </w:rPr>
        <w:t>要求</w:t>
      </w:r>
      <w:r>
        <w:rPr>
          <w:rFonts w:hint="eastAsia" w:ascii="宋体" w:hAnsi="宋体"/>
          <w:sz w:val="24"/>
        </w:rPr>
        <w:t>。</w:t>
      </w:r>
    </w:p>
    <w:p>
      <w:pPr>
        <w:tabs>
          <w:tab w:val="left" w:pos="6313"/>
        </w:tabs>
        <w:spacing w:line="460" w:lineRule="exact"/>
        <w:ind w:firstLine="480" w:firstLineChars="200"/>
        <w:rPr>
          <w:rFonts w:hint="eastAsia" w:ascii="宋体" w:hAnsi="宋体"/>
          <w:sz w:val="24"/>
        </w:rPr>
      </w:pPr>
      <w:r>
        <w:rPr>
          <w:rFonts w:hint="eastAsia" w:ascii="宋体" w:hAnsi="宋体"/>
          <w:sz w:val="24"/>
        </w:rPr>
        <w:t>（5）信用中国截图（加盖公章）；</w:t>
      </w:r>
    </w:p>
    <w:p>
      <w:pPr>
        <w:tabs>
          <w:tab w:val="left" w:pos="6313"/>
        </w:tabs>
        <w:spacing w:line="460" w:lineRule="exact"/>
        <w:ind w:firstLine="480" w:firstLineChars="200"/>
        <w:rPr>
          <w:rFonts w:hint="eastAsia" w:ascii="宋体" w:hAnsi="宋体"/>
          <w:sz w:val="24"/>
        </w:rPr>
      </w:pPr>
      <w:r>
        <w:rPr>
          <w:rFonts w:hint="eastAsia" w:ascii="宋体" w:hAnsi="宋体"/>
          <w:sz w:val="24"/>
        </w:rPr>
        <w:t>（6）投标保证金回执截图；</w:t>
      </w:r>
    </w:p>
    <w:p>
      <w:pPr>
        <w:tabs>
          <w:tab w:val="left" w:pos="6313"/>
        </w:tabs>
        <w:spacing w:line="460" w:lineRule="exact"/>
        <w:ind w:firstLine="480" w:firstLineChars="200"/>
        <w:rPr>
          <w:rFonts w:hint="eastAsia" w:ascii="宋体" w:hAnsi="宋体"/>
          <w:sz w:val="24"/>
        </w:rPr>
      </w:pPr>
      <w:r>
        <w:rPr>
          <w:rFonts w:hint="eastAsia" w:ascii="宋体" w:hAnsi="宋体"/>
          <w:sz w:val="24"/>
        </w:rPr>
        <w:t>（7）质量体系认证证书（如果有）；</w:t>
      </w:r>
    </w:p>
    <w:p>
      <w:pPr>
        <w:spacing w:line="460" w:lineRule="exact"/>
        <w:ind w:firstLine="480" w:firstLineChars="200"/>
        <w:rPr>
          <w:rFonts w:hint="eastAsia" w:ascii="宋体" w:hAnsi="宋体"/>
          <w:sz w:val="24"/>
        </w:rPr>
      </w:pPr>
      <w:r>
        <w:rPr>
          <w:rFonts w:hint="eastAsia" w:ascii="宋体" w:hAnsi="宋体"/>
          <w:sz w:val="24"/>
        </w:rPr>
        <w:t>（8）有效期内的生产许可证（如果有）；</w:t>
      </w:r>
    </w:p>
    <w:p>
      <w:pPr>
        <w:spacing w:line="460" w:lineRule="exact"/>
        <w:ind w:firstLine="480" w:firstLineChars="200"/>
        <w:rPr>
          <w:rFonts w:hint="eastAsia" w:ascii="宋体" w:hAnsi="宋体"/>
          <w:sz w:val="24"/>
        </w:rPr>
      </w:pPr>
      <w:r>
        <w:rPr>
          <w:rFonts w:hint="eastAsia" w:ascii="宋体" w:hAnsi="宋体"/>
          <w:sz w:val="24"/>
        </w:rPr>
        <w:t>（9）产品和主要元器件“CCC”认证证书（如果有）；</w:t>
      </w:r>
    </w:p>
    <w:p>
      <w:pPr>
        <w:spacing w:line="460" w:lineRule="exact"/>
        <w:ind w:firstLine="480" w:firstLineChars="200"/>
        <w:rPr>
          <w:rFonts w:hint="eastAsia" w:ascii="宋体" w:hAnsi="宋体"/>
          <w:bCs/>
          <w:sz w:val="24"/>
        </w:rPr>
      </w:pPr>
      <w:r>
        <w:rPr>
          <w:rFonts w:hint="eastAsia" w:ascii="宋体" w:hAnsi="宋体"/>
          <w:bCs/>
          <w:sz w:val="24"/>
        </w:rPr>
        <w:t>（</w:t>
      </w:r>
      <w:r>
        <w:rPr>
          <w:rFonts w:hint="eastAsia" w:ascii="宋体" w:hAnsi="宋体"/>
          <w:bCs/>
          <w:sz w:val="24"/>
          <w:lang w:val="en-US" w:eastAsia="zh-CN"/>
        </w:rPr>
        <w:t>10</w:t>
      </w:r>
      <w:r>
        <w:rPr>
          <w:rFonts w:hint="eastAsia" w:ascii="宋体" w:hAnsi="宋体"/>
          <w:bCs/>
          <w:sz w:val="24"/>
        </w:rPr>
        <w:t>）招标文件要求的其它必要资格文件。</w:t>
      </w:r>
      <w:bookmarkStart w:id="33" w:name="_Toc212369515"/>
    </w:p>
    <w:p>
      <w:pPr>
        <w:spacing w:line="460" w:lineRule="exact"/>
        <w:ind w:firstLine="482" w:firstLineChars="200"/>
        <w:rPr>
          <w:rFonts w:hint="eastAsia" w:ascii="宋体" w:hAnsi="宋体"/>
          <w:b/>
          <w:bCs/>
          <w:color w:val="000000"/>
          <w:sz w:val="24"/>
        </w:rPr>
      </w:pPr>
      <w:r>
        <w:rPr>
          <w:rFonts w:hint="eastAsia" w:ascii="宋体" w:hAnsi="宋体"/>
          <w:b/>
          <w:bCs/>
          <w:color w:val="000000"/>
          <w:sz w:val="24"/>
        </w:rPr>
        <w:t>9.2技术部分：</w:t>
      </w:r>
      <w:bookmarkEnd w:id="33"/>
      <w:r>
        <w:rPr>
          <w:rFonts w:hint="eastAsia" w:ascii="宋体" w:hAnsi="宋体"/>
          <w:b/>
          <w:bCs/>
          <w:color w:val="000000"/>
          <w:sz w:val="24"/>
        </w:rPr>
        <w:t>（顺序与评分办法一致）</w:t>
      </w:r>
    </w:p>
    <w:p>
      <w:pPr>
        <w:spacing w:line="460" w:lineRule="exact"/>
        <w:ind w:firstLine="480" w:firstLineChars="200"/>
        <w:rPr>
          <w:rFonts w:hint="eastAsia" w:ascii="宋体" w:hAnsi="宋体"/>
          <w:color w:val="000000"/>
          <w:sz w:val="24"/>
        </w:rPr>
      </w:pPr>
      <w:r>
        <w:rPr>
          <w:rFonts w:hint="eastAsia" w:ascii="宋体" w:hAnsi="宋体"/>
          <w:color w:val="000000"/>
          <w:sz w:val="24"/>
        </w:rPr>
        <w:t>为提高评标效率，请投标人按照技术部分所列的资料清单内容及顺序编制技术部分投标文件，如投标人未按照以下内容及顺序编制招标文件技术部分，可能会影响技术部分得分，请各投标单位务必注意。</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技术规格偏离表，所投标产品的实际各项技术参数及综合技术参数对招标文件要求技术参数的符合及响应程度，按照招标文件技术部分所要求的技术参数与投标人所投标设备的主要技术参数作出数据对比表格；</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制造能力和加工水平：提供证明其工艺水平及制造保障能力证明材料；</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工艺配置方案：能够提供最佳设备配置方案，系统设计方案完善且可行，符合本次供货任务实际情况的说明及证明材料；</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维修性及运行费用：提供设备的维修性资料，提供常用配件明细、耗材明细以及设备在使用期内的运行维护费用计算材料；</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安装调试方案：提供完整的设备安装调试方案，对安全施工、工期控制和安装调试的质量控制有完整的计划和控制措施；</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安装、调试团队：提供项目实施安装和调试团队的组织和人员结构，并对重要人员进行详细说明。</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施工周期（注意本条不影响商务部分关于施工期的表述，但不得和商务部分矛盾），应提供详细的供货计划或生产加工计划，有详细的确保满足供货期基本要求或能在保证质量的前提下提前交货措施的说明及证明材料；</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质量保障：具有良好的质量管理体系和完备的检测体系，保证设备质量符合要求（提供相应证明材料）。</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项目组织及人员：成立专项小组且职责明确，全流程项目人员经验丰富。</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计划控制：有详细可行的行动计划，能保证项目进度，有风险管理。</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质保期及售后服务：质保期是否响应或优于招标文件要求，售后服务措施得当，体系完整，项目所在地有相应的售后服务能力等方面的说明及证明材料；</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 xml:space="preserve">经营业绩一览表；（附件八）（类似业绩着重标注）； </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产品制造、安装、验收标准；</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产品设计、制造、指导安装实施方案；</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投标单位针对本次项目提出合理化建议；</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主要产品样本（彩页）；</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按招标文件投标人须知和技术规格书中要求提供的有关文件；</w:t>
      </w:r>
    </w:p>
    <w:p>
      <w:pPr>
        <w:numPr>
          <w:ilvl w:val="0"/>
          <w:numId w:val="2"/>
        </w:numPr>
        <w:spacing w:line="460" w:lineRule="exact"/>
        <w:ind w:firstLine="578" w:firstLineChars="241"/>
        <w:rPr>
          <w:rFonts w:hint="eastAsia" w:ascii="宋体" w:hAnsi="宋体"/>
          <w:color w:val="000000"/>
          <w:sz w:val="24"/>
        </w:rPr>
      </w:pPr>
      <w:r>
        <w:rPr>
          <w:rFonts w:hint="eastAsia" w:ascii="宋体" w:hAnsi="宋体"/>
          <w:color w:val="000000"/>
          <w:sz w:val="24"/>
        </w:rPr>
        <w:t>投标人需提交的其它资料。</w:t>
      </w:r>
    </w:p>
    <w:p>
      <w:pPr>
        <w:spacing w:line="460" w:lineRule="exact"/>
        <w:ind w:firstLine="482" w:firstLineChars="200"/>
        <w:rPr>
          <w:rFonts w:hint="eastAsia" w:ascii="宋体" w:hAnsi="宋体"/>
          <w:b/>
          <w:bCs/>
          <w:sz w:val="24"/>
        </w:rPr>
      </w:pPr>
      <w:bookmarkStart w:id="34" w:name="_Toc212369514"/>
      <w:r>
        <w:rPr>
          <w:rFonts w:hint="eastAsia" w:ascii="宋体" w:hAnsi="宋体"/>
          <w:b/>
          <w:bCs/>
          <w:sz w:val="24"/>
        </w:rPr>
        <w:t>9.3商务部分：</w:t>
      </w:r>
      <w:bookmarkEnd w:id="34"/>
    </w:p>
    <w:p>
      <w:pPr>
        <w:numPr>
          <w:ilvl w:val="0"/>
          <w:numId w:val="3"/>
        </w:numPr>
        <w:spacing w:line="460" w:lineRule="exact"/>
        <w:ind w:firstLine="578" w:firstLineChars="241"/>
        <w:rPr>
          <w:rFonts w:hint="eastAsia" w:ascii="宋体" w:hAnsi="宋体"/>
          <w:sz w:val="24"/>
        </w:rPr>
      </w:pPr>
      <w:r>
        <w:rPr>
          <w:rFonts w:hint="eastAsia" w:ascii="宋体" w:hAnsi="宋体"/>
          <w:sz w:val="24"/>
        </w:rPr>
        <w:t>投标函；</w:t>
      </w:r>
    </w:p>
    <w:p>
      <w:pPr>
        <w:numPr>
          <w:ilvl w:val="0"/>
          <w:numId w:val="3"/>
        </w:numPr>
        <w:spacing w:line="460" w:lineRule="exact"/>
        <w:ind w:firstLine="578" w:firstLineChars="241"/>
        <w:rPr>
          <w:rFonts w:hint="eastAsia" w:ascii="宋体" w:hAnsi="宋体"/>
          <w:sz w:val="24"/>
        </w:rPr>
      </w:pPr>
      <w:r>
        <w:rPr>
          <w:rFonts w:hint="eastAsia" w:ascii="宋体" w:hAnsi="宋体"/>
          <w:sz w:val="24"/>
        </w:rPr>
        <w:t>开标一览表；</w:t>
      </w:r>
    </w:p>
    <w:p>
      <w:pPr>
        <w:numPr>
          <w:ilvl w:val="0"/>
          <w:numId w:val="3"/>
        </w:numPr>
        <w:spacing w:line="460" w:lineRule="exact"/>
        <w:ind w:firstLine="578" w:firstLineChars="241"/>
        <w:rPr>
          <w:rFonts w:hint="eastAsia" w:ascii="宋体" w:hAnsi="宋体"/>
          <w:sz w:val="24"/>
        </w:rPr>
      </w:pPr>
      <w:r>
        <w:rPr>
          <w:rFonts w:hint="eastAsia" w:ascii="宋体" w:hAnsi="宋体"/>
          <w:sz w:val="24"/>
        </w:rPr>
        <w:t>货物说明一览表；</w:t>
      </w:r>
    </w:p>
    <w:p>
      <w:pPr>
        <w:numPr>
          <w:ilvl w:val="0"/>
          <w:numId w:val="3"/>
        </w:numPr>
        <w:spacing w:line="460" w:lineRule="exact"/>
        <w:ind w:firstLine="578" w:firstLineChars="241"/>
        <w:rPr>
          <w:rFonts w:hint="eastAsia" w:ascii="宋体" w:hAnsi="宋体"/>
          <w:sz w:val="24"/>
        </w:rPr>
      </w:pPr>
      <w:r>
        <w:rPr>
          <w:rFonts w:hint="eastAsia" w:ascii="宋体" w:hAnsi="宋体"/>
          <w:sz w:val="24"/>
        </w:rPr>
        <w:t>商务条款偏离表；</w:t>
      </w:r>
    </w:p>
    <w:p>
      <w:pPr>
        <w:numPr>
          <w:ilvl w:val="0"/>
          <w:numId w:val="3"/>
        </w:numPr>
        <w:spacing w:line="460" w:lineRule="exact"/>
        <w:ind w:firstLine="578" w:firstLineChars="241"/>
        <w:rPr>
          <w:rFonts w:hint="eastAsia" w:ascii="宋体" w:hAnsi="宋体"/>
          <w:sz w:val="24"/>
        </w:rPr>
      </w:pPr>
      <w:r>
        <w:rPr>
          <w:rFonts w:hint="eastAsia" w:ascii="宋体" w:hAnsi="宋体"/>
          <w:sz w:val="24"/>
        </w:rPr>
        <w:t>备品备件、易损件和专用耗材明细表；</w:t>
      </w:r>
    </w:p>
    <w:p>
      <w:pPr>
        <w:numPr>
          <w:ilvl w:val="0"/>
          <w:numId w:val="3"/>
        </w:numPr>
        <w:spacing w:line="460" w:lineRule="exact"/>
        <w:ind w:firstLine="578" w:firstLineChars="241"/>
        <w:rPr>
          <w:rFonts w:hint="eastAsia" w:ascii="宋体" w:hAnsi="宋体"/>
          <w:sz w:val="24"/>
        </w:rPr>
      </w:pPr>
      <w:r>
        <w:rPr>
          <w:rFonts w:hint="eastAsia" w:ascii="宋体" w:hAnsi="宋体"/>
          <w:sz w:val="24"/>
        </w:rPr>
        <w:t>服务承诺函；</w:t>
      </w:r>
    </w:p>
    <w:p>
      <w:pPr>
        <w:numPr>
          <w:ilvl w:val="0"/>
          <w:numId w:val="3"/>
        </w:numPr>
        <w:spacing w:line="460" w:lineRule="exact"/>
        <w:ind w:firstLine="578" w:firstLineChars="241"/>
        <w:rPr>
          <w:rFonts w:hint="eastAsia" w:ascii="宋体" w:hAnsi="宋体"/>
          <w:sz w:val="24"/>
        </w:rPr>
      </w:pPr>
      <w:r>
        <w:rPr>
          <w:rFonts w:hint="eastAsia" w:ascii="宋体" w:hAnsi="宋体"/>
          <w:sz w:val="24"/>
        </w:rPr>
        <w:t>设备质量承诺函；</w:t>
      </w:r>
    </w:p>
    <w:p>
      <w:pPr>
        <w:numPr>
          <w:ilvl w:val="0"/>
          <w:numId w:val="3"/>
        </w:numPr>
        <w:spacing w:line="460" w:lineRule="exact"/>
        <w:ind w:firstLine="578" w:firstLineChars="241"/>
        <w:rPr>
          <w:rFonts w:hint="eastAsia" w:ascii="宋体" w:hAnsi="宋体"/>
          <w:sz w:val="24"/>
        </w:rPr>
      </w:pPr>
      <w:r>
        <w:rPr>
          <w:rFonts w:hint="eastAsia" w:ascii="宋体" w:hAnsi="宋体"/>
          <w:sz w:val="24"/>
        </w:rPr>
        <w:t>对本项目招标文件及“合同条款”的认同及优惠条件说明；</w:t>
      </w:r>
    </w:p>
    <w:p>
      <w:pPr>
        <w:numPr>
          <w:ilvl w:val="0"/>
          <w:numId w:val="3"/>
        </w:numPr>
        <w:spacing w:line="460" w:lineRule="exact"/>
        <w:ind w:firstLine="578" w:firstLineChars="241"/>
        <w:rPr>
          <w:rFonts w:hint="eastAsia" w:ascii="宋体" w:hAnsi="宋体"/>
          <w:sz w:val="24"/>
        </w:rPr>
      </w:pPr>
      <w:r>
        <w:rPr>
          <w:rFonts w:hint="eastAsia" w:ascii="宋体" w:hAnsi="宋体"/>
          <w:sz w:val="24"/>
        </w:rPr>
        <w:t>投标人开户银行在开标日前三个月内开具的资信证明（如有）；</w:t>
      </w:r>
    </w:p>
    <w:p>
      <w:pPr>
        <w:numPr>
          <w:ilvl w:val="0"/>
          <w:numId w:val="3"/>
        </w:numPr>
        <w:spacing w:line="460" w:lineRule="exact"/>
        <w:ind w:firstLine="578" w:firstLineChars="241"/>
        <w:rPr>
          <w:rFonts w:hint="eastAsia" w:ascii="宋体" w:hAnsi="宋体"/>
          <w:sz w:val="24"/>
        </w:rPr>
      </w:pPr>
      <w:r>
        <w:rPr>
          <w:rFonts w:hint="eastAsia" w:ascii="宋体" w:hAnsi="宋体"/>
          <w:sz w:val="24"/>
        </w:rPr>
        <w:t>税务部门开具的依法缴纳税收的证明（如有）；</w:t>
      </w:r>
    </w:p>
    <w:p>
      <w:pPr>
        <w:numPr>
          <w:ilvl w:val="0"/>
          <w:numId w:val="3"/>
        </w:numPr>
        <w:spacing w:line="460" w:lineRule="exact"/>
        <w:ind w:firstLine="578" w:firstLineChars="241"/>
        <w:rPr>
          <w:rFonts w:hint="eastAsia" w:ascii="宋体" w:hAnsi="宋体"/>
          <w:sz w:val="24"/>
        </w:rPr>
      </w:pPr>
      <w:r>
        <w:rPr>
          <w:rFonts w:hint="eastAsia" w:ascii="宋体" w:hAnsi="宋体"/>
          <w:sz w:val="24"/>
        </w:rPr>
        <w:t>在以往的招投标活动中无违法、违规、违纪、违约行为的承诺；</w:t>
      </w:r>
    </w:p>
    <w:p>
      <w:pPr>
        <w:numPr>
          <w:ilvl w:val="0"/>
          <w:numId w:val="3"/>
        </w:numPr>
        <w:spacing w:line="460" w:lineRule="exact"/>
        <w:ind w:firstLine="578" w:firstLineChars="241"/>
        <w:rPr>
          <w:rFonts w:hint="eastAsia" w:ascii="宋体" w:hAnsi="宋体"/>
          <w:sz w:val="24"/>
        </w:rPr>
      </w:pPr>
      <w:r>
        <w:rPr>
          <w:rFonts w:hint="eastAsia" w:ascii="宋体" w:hAnsi="宋体"/>
          <w:sz w:val="24"/>
        </w:rPr>
        <w:t>投标人认为对其投标有利的其他资料。</w:t>
      </w:r>
    </w:p>
    <w:p>
      <w:pPr>
        <w:pStyle w:val="10"/>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pPr>
        <w:spacing w:line="460" w:lineRule="exact"/>
        <w:ind w:firstLine="482" w:firstLineChars="200"/>
        <w:rPr>
          <w:rFonts w:hint="eastAsia" w:ascii="宋体" w:hAnsi="宋体"/>
          <w:b/>
          <w:bCs/>
          <w:sz w:val="24"/>
        </w:rPr>
      </w:pPr>
      <w:bookmarkStart w:id="35" w:name="_Toc212369518"/>
      <w:r>
        <w:rPr>
          <w:rFonts w:hint="eastAsia" w:ascii="宋体" w:hAnsi="宋体"/>
          <w:b/>
          <w:bCs/>
          <w:sz w:val="24"/>
        </w:rPr>
        <w:t>10、投标内容填写说明</w:t>
      </w:r>
      <w:bookmarkEnd w:id="35"/>
    </w:p>
    <w:p>
      <w:pPr>
        <w:spacing w:line="460" w:lineRule="exact"/>
        <w:ind w:firstLine="480" w:firstLineChars="200"/>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投标文件按统一格式填写，装订成册。</w:t>
      </w:r>
    </w:p>
    <w:p>
      <w:pPr>
        <w:spacing w:line="460" w:lineRule="exact"/>
        <w:ind w:firstLine="480" w:firstLineChars="200"/>
        <w:rPr>
          <w:rFonts w:hint="eastAsia" w:ascii="宋体" w:hAnsi="宋体"/>
          <w:b/>
          <w:sz w:val="24"/>
        </w:rPr>
      </w:pPr>
      <w:r>
        <w:rPr>
          <w:rFonts w:hint="eastAsia" w:ascii="宋体" w:hAnsi="宋体"/>
          <w:sz w:val="24"/>
        </w:rPr>
        <w:t>10</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开标一览表为在开标仪式上唱标的内容，要求按格式填写、统一规范，不得自行增减内容。</w:t>
      </w:r>
    </w:p>
    <w:p>
      <w:pPr>
        <w:spacing w:line="460" w:lineRule="exact"/>
        <w:ind w:firstLine="482" w:firstLineChars="200"/>
        <w:rPr>
          <w:rFonts w:hint="eastAsia" w:ascii="宋体" w:hAnsi="宋体"/>
          <w:b/>
          <w:bCs/>
          <w:sz w:val="24"/>
        </w:rPr>
      </w:pPr>
      <w:bookmarkStart w:id="36" w:name="_Toc212369519"/>
      <w:r>
        <w:rPr>
          <w:rFonts w:hint="eastAsia" w:ascii="宋体" w:hAnsi="宋体"/>
          <w:b/>
          <w:bCs/>
          <w:sz w:val="24"/>
        </w:rPr>
        <w:t>11、投标报价</w:t>
      </w:r>
      <w:bookmarkEnd w:id="36"/>
    </w:p>
    <w:p>
      <w:pPr>
        <w:spacing w:line="360" w:lineRule="auto"/>
        <w:ind w:firstLine="480" w:firstLineChars="200"/>
        <w:jc w:val="lef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1投标报价总价包括：深化设计费、人工费、材料费（损耗费、辅材费、制作加工费、包装费、运输费、装卸费、采购保管费、试验及检测费、安装费、样品费）、机械费、措施费（包含赶工措施费、安全文明施工、临时设施、半成品及成品保护、垃圾清运）、企业管理费、利润、规费、税金、保险、技术资料费、竣工资料费、质量保修、配合其他单位施工的相关费用及人工材料涨价、汇率变动、政策性文件规定等不可预见费用的所有费用。所有投标均以人民币报价。</w:t>
      </w:r>
    </w:p>
    <w:p>
      <w:pPr>
        <w:spacing w:line="460" w:lineRule="exact"/>
        <w:ind w:firstLine="482" w:firstLineChars="200"/>
        <w:rPr>
          <w:rFonts w:hint="eastAsia" w:ascii="宋体" w:hAnsi="宋体"/>
          <w:sz w:val="24"/>
        </w:rPr>
      </w:pPr>
      <w:r>
        <w:rPr>
          <w:rFonts w:hint="eastAsia" w:ascii="宋体" w:hAnsi="宋体"/>
          <w:b/>
          <w:sz w:val="24"/>
        </w:rPr>
        <w:t>本项目</w:t>
      </w:r>
      <w:r>
        <w:rPr>
          <w:rFonts w:hint="eastAsia" w:ascii="宋体" w:hAnsi="宋体"/>
          <w:b/>
          <w:bCs/>
          <w:sz w:val="24"/>
        </w:rPr>
        <w:t>税率</w:t>
      </w:r>
      <w:r>
        <w:rPr>
          <w:rFonts w:hint="eastAsia" w:ascii="宋体" w:hAnsi="宋体"/>
          <w:b/>
          <w:bCs/>
          <w:sz w:val="24"/>
          <w:u w:val="single"/>
        </w:rPr>
        <w:t>13</w:t>
      </w:r>
      <w:r>
        <w:rPr>
          <w:rFonts w:hint="eastAsia" w:ascii="宋体" w:hAnsi="宋体"/>
          <w:b/>
          <w:bCs/>
          <w:sz w:val="24"/>
        </w:rPr>
        <w:t>%。</w:t>
      </w:r>
    </w:p>
    <w:p>
      <w:pPr>
        <w:spacing w:line="470" w:lineRule="exact"/>
        <w:ind w:firstLine="480" w:firstLineChars="200"/>
        <w:rPr>
          <w:rFonts w:hint="eastAsia" w:ascii="宋体" w:hAnsi="宋体"/>
          <w:sz w:val="24"/>
        </w:rPr>
      </w:pPr>
      <w:bookmarkStart w:id="37" w:name="_Toc352332865"/>
      <w:bookmarkStart w:id="38" w:name="_Toc346372891"/>
      <w:bookmarkStart w:id="39" w:name="_Toc346306744"/>
      <w:r>
        <w:rPr>
          <w:rFonts w:hint="eastAsia" w:ascii="宋体" w:hAnsi="宋体"/>
          <w:sz w:val="24"/>
        </w:rPr>
        <w:t>11</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投标人要按投标货物数量、价格表（统一格式）的内容填写产品单价、总价及其他事项，并由法人或授权代表人签署。</w:t>
      </w:r>
    </w:p>
    <w:p>
      <w:pPr>
        <w:spacing w:line="470" w:lineRule="exact"/>
        <w:ind w:firstLine="480" w:firstLineChars="200"/>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对于非标准货物的投标，还应填报价明细表（报价明细表格式由投标人自行设计）。</w:t>
      </w:r>
    </w:p>
    <w:p>
      <w:pPr>
        <w:spacing w:line="470" w:lineRule="exact"/>
        <w:ind w:firstLine="480" w:firstLineChars="200"/>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投标人如需用外汇购入某些投标货物，须折合人民币计入总报价中。</w:t>
      </w:r>
    </w:p>
    <w:p>
      <w:pPr>
        <w:spacing w:line="470" w:lineRule="exact"/>
        <w:ind w:firstLine="480" w:firstLineChars="200"/>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5招标人不接受任何选择报价，对每一种货物只允许一个报价。</w:t>
      </w:r>
    </w:p>
    <w:p>
      <w:pPr>
        <w:pStyle w:val="10"/>
        <w:tabs>
          <w:tab w:val="left" w:pos="955"/>
        </w:tabs>
        <w:adjustRightInd w:val="0"/>
        <w:snapToGrid w:val="0"/>
        <w:spacing w:after="0" w:line="470" w:lineRule="exact"/>
        <w:ind w:firstLine="480" w:firstLineChars="200"/>
        <w:rPr>
          <w:rFonts w:hint="eastAsia" w:ascii="宋体" w:hAnsi="宋体"/>
          <w:sz w:val="24"/>
        </w:rPr>
      </w:pPr>
      <w:r>
        <w:rPr>
          <w:rFonts w:hint="eastAsia" w:ascii="宋体" w:hAnsi="宋体"/>
          <w:sz w:val="24"/>
        </w:rPr>
        <w:t>11.6 单独密封的“开标一览表”与投标文件正本不符，以“开标一览表”为准。</w:t>
      </w:r>
    </w:p>
    <w:p>
      <w:pPr>
        <w:pStyle w:val="10"/>
        <w:tabs>
          <w:tab w:val="left" w:pos="0"/>
          <w:tab w:val="left" w:pos="1146"/>
          <w:tab w:val="left" w:pos="1528"/>
          <w:tab w:val="left" w:pos="1719"/>
        </w:tabs>
        <w:adjustRightInd w:val="0"/>
        <w:snapToGrid w:val="0"/>
        <w:spacing w:after="0" w:line="470" w:lineRule="exact"/>
        <w:ind w:firstLine="480" w:firstLineChars="200"/>
        <w:rPr>
          <w:rFonts w:hint="eastAsia" w:ascii="宋体" w:hAnsi="宋体"/>
          <w:sz w:val="24"/>
        </w:rPr>
      </w:pPr>
      <w:r>
        <w:rPr>
          <w:rFonts w:hint="eastAsia" w:ascii="宋体" w:hAnsi="宋体"/>
          <w:sz w:val="24"/>
        </w:rPr>
        <w:t>11.7 投标人须提供分项单价和报价总价，如果单价和总价不符，以单价为准，并根据单价修正总价。评标委员会认为单价有明显的小数点错误，应以标出的总价为准，并修改单价。（如有分项）</w:t>
      </w:r>
    </w:p>
    <w:p>
      <w:pPr>
        <w:pStyle w:val="10"/>
        <w:adjustRightInd w:val="0"/>
        <w:snapToGrid w:val="0"/>
        <w:spacing w:after="0" w:line="470" w:lineRule="exact"/>
        <w:ind w:firstLine="480" w:firstLineChars="200"/>
        <w:rPr>
          <w:rFonts w:hint="eastAsia" w:ascii="宋体" w:hAnsi="宋体"/>
          <w:sz w:val="24"/>
        </w:rPr>
      </w:pPr>
      <w:r>
        <w:rPr>
          <w:rFonts w:hint="eastAsia" w:ascii="宋体" w:hAnsi="宋体"/>
          <w:sz w:val="24"/>
        </w:rPr>
        <w:t>11.8 如果大写的金额和小写的金额不一致时，以大写的金额为准。</w:t>
      </w:r>
    </w:p>
    <w:p>
      <w:pPr>
        <w:pStyle w:val="10"/>
        <w:tabs>
          <w:tab w:val="left" w:pos="955"/>
          <w:tab w:val="left" w:pos="1146"/>
          <w:tab w:val="left" w:pos="1719"/>
          <w:tab w:val="left" w:pos="2483"/>
        </w:tabs>
        <w:adjustRightInd w:val="0"/>
        <w:snapToGrid w:val="0"/>
        <w:spacing w:after="0" w:line="470" w:lineRule="exact"/>
        <w:ind w:firstLine="480" w:firstLineChars="200"/>
        <w:rPr>
          <w:rFonts w:hint="eastAsia" w:ascii="宋体" w:hAnsi="宋体"/>
          <w:sz w:val="24"/>
        </w:rPr>
      </w:pPr>
      <w:r>
        <w:rPr>
          <w:rFonts w:hint="eastAsia" w:ascii="宋体" w:hAnsi="宋体"/>
          <w:sz w:val="24"/>
        </w:rPr>
        <w:t>11.9 投标人免费提供的项目，应先填写该项目的实际价格，并注明免费。此项不计入总报价。</w:t>
      </w:r>
    </w:p>
    <w:p>
      <w:pPr>
        <w:spacing w:line="470" w:lineRule="exact"/>
        <w:ind w:left="1155" w:hanging="630"/>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10</w:t>
      </w:r>
      <w:r>
        <w:rPr>
          <w:rFonts w:ascii="宋体" w:hAnsi="宋体"/>
          <w:sz w:val="24"/>
        </w:rPr>
        <w:t xml:space="preserve"> </w:t>
      </w:r>
      <w:r>
        <w:rPr>
          <w:rFonts w:hint="eastAsia" w:ascii="宋体" w:hAnsi="宋体"/>
          <w:sz w:val="24"/>
        </w:rPr>
        <w:t>最低报价不能作为中标的保证。</w:t>
      </w:r>
    </w:p>
    <w:p>
      <w:pPr>
        <w:pStyle w:val="10"/>
        <w:tabs>
          <w:tab w:val="left" w:pos="955"/>
        </w:tabs>
        <w:spacing w:after="0" w:line="560" w:lineRule="exact"/>
        <w:ind w:left="1146" w:leftChars="273" w:hanging="573" w:hangingChars="238"/>
        <w:rPr>
          <w:rFonts w:ascii="宋体" w:hAnsi="宋体"/>
          <w:b/>
          <w:bCs/>
          <w:sz w:val="24"/>
          <w:szCs w:val="24"/>
        </w:rPr>
      </w:pPr>
      <w:r>
        <w:rPr>
          <w:rFonts w:ascii="宋体" w:hAnsi="宋体" w:cs="宋体"/>
          <w:b/>
          <w:bCs/>
          <w:sz w:val="24"/>
          <w:szCs w:val="24"/>
        </w:rPr>
        <w:t xml:space="preserve">12.  </w:t>
      </w:r>
      <w:r>
        <w:rPr>
          <w:rFonts w:hint="eastAsia" w:ascii="宋体" w:hAnsi="宋体" w:cs="宋体"/>
          <w:b/>
          <w:bCs/>
          <w:sz w:val="24"/>
          <w:szCs w:val="24"/>
        </w:rPr>
        <w:t>投标文件签署</w:t>
      </w:r>
      <w:bookmarkEnd w:id="37"/>
      <w:bookmarkEnd w:id="38"/>
      <w:bookmarkEnd w:id="39"/>
    </w:p>
    <w:p>
      <w:pPr>
        <w:pStyle w:val="10"/>
        <w:spacing w:after="0" w:line="560" w:lineRule="exact"/>
        <w:ind w:firstLine="571" w:firstLineChars="238"/>
        <w:rPr>
          <w:rFonts w:hint="eastAsia" w:ascii="宋体" w:hAnsi="宋体" w:cs="宋体"/>
          <w:sz w:val="24"/>
          <w:szCs w:val="24"/>
        </w:rPr>
      </w:pPr>
      <w:r>
        <w:rPr>
          <w:rFonts w:hint="eastAsia" w:ascii="宋体" w:hAnsi="宋体" w:cs="宋体"/>
          <w:sz w:val="24"/>
          <w:szCs w:val="24"/>
        </w:rPr>
        <w:t>12.1投标文件应加盖投标人单位公章（不得使用其他形式如带有“专用章”等字样的印章）并经法定代表人或其委托代理人签字，</w:t>
      </w:r>
      <w:r>
        <w:rPr>
          <w:rFonts w:hint="eastAsia" w:ascii="宋体" w:hAnsi="宋体" w:cs="宋体"/>
          <w:b/>
          <w:bCs/>
          <w:sz w:val="24"/>
          <w:szCs w:val="24"/>
        </w:rPr>
        <w:t>签字须使用黑色或蓝色不可退色签字笔，由投标单位法人或委托代理人亲自签署</w:t>
      </w:r>
      <w:r>
        <w:rPr>
          <w:rFonts w:hint="eastAsia" w:ascii="宋体" w:hAnsi="宋体" w:cs="宋体"/>
          <w:sz w:val="24"/>
          <w:szCs w:val="24"/>
        </w:rPr>
        <w:t>，由委托代理人签字的投标文件中须附授权委托书。投标人代表必须按招标文件的规定签署投标文件（正本、副本及各附件）。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pPr>
        <w:pStyle w:val="10"/>
        <w:spacing w:after="0" w:line="560" w:lineRule="exact"/>
        <w:ind w:firstLine="571" w:firstLineChars="238"/>
        <w:rPr>
          <w:rFonts w:ascii="宋体" w:hAnsi="宋体" w:cs="宋体"/>
          <w:sz w:val="24"/>
          <w:szCs w:val="24"/>
        </w:rPr>
      </w:pPr>
      <w:r>
        <w:rPr>
          <w:rFonts w:hint="eastAsia" w:ascii="宋体" w:hAnsi="宋体" w:cs="宋体"/>
          <w:sz w:val="24"/>
          <w:szCs w:val="24"/>
        </w:rPr>
        <w:t>12.2 本招标文件提供的投标文件格式中，标注有盖公章、签字之处，应有投标人的盖章、委托代理人的签字或法定代表人的签字或盖章。</w:t>
      </w:r>
    </w:p>
    <w:p>
      <w:pPr>
        <w:pStyle w:val="10"/>
        <w:tabs>
          <w:tab w:val="left" w:pos="955"/>
        </w:tabs>
        <w:spacing w:after="0" w:line="560" w:lineRule="exact"/>
        <w:ind w:left="1146" w:leftChars="273" w:hanging="573" w:hangingChars="238"/>
        <w:rPr>
          <w:rFonts w:ascii="宋体" w:hAnsi="宋体"/>
          <w:b/>
          <w:bCs/>
          <w:sz w:val="24"/>
          <w:szCs w:val="24"/>
        </w:rPr>
      </w:pPr>
      <w:bookmarkStart w:id="40" w:name="_Toc346372892"/>
      <w:bookmarkStart w:id="41" w:name="_Toc346306745"/>
      <w:bookmarkStart w:id="42" w:name="_Toc352332866"/>
      <w:r>
        <w:rPr>
          <w:rFonts w:ascii="宋体" w:hAnsi="宋体" w:cs="宋体"/>
          <w:b/>
          <w:bCs/>
          <w:sz w:val="24"/>
          <w:szCs w:val="24"/>
        </w:rPr>
        <w:t xml:space="preserve">13.  </w:t>
      </w:r>
      <w:r>
        <w:rPr>
          <w:rFonts w:hint="eastAsia" w:ascii="宋体" w:hAnsi="宋体" w:cs="宋体"/>
          <w:b/>
          <w:bCs/>
          <w:sz w:val="24"/>
          <w:szCs w:val="24"/>
        </w:rPr>
        <w:t>投标文件密封和标记</w:t>
      </w:r>
      <w:bookmarkEnd w:id="40"/>
      <w:bookmarkEnd w:id="41"/>
      <w:bookmarkEnd w:id="42"/>
    </w:p>
    <w:p>
      <w:pPr>
        <w:pStyle w:val="10"/>
        <w:spacing w:after="0" w:line="560" w:lineRule="exact"/>
        <w:ind w:firstLine="571" w:firstLineChars="238"/>
        <w:rPr>
          <w:rFonts w:ascii="宋体" w:hAnsi="宋体"/>
          <w:sz w:val="24"/>
          <w:szCs w:val="24"/>
        </w:rPr>
      </w:pPr>
      <w:r>
        <w:rPr>
          <w:rFonts w:ascii="宋体" w:hAnsi="宋体" w:cs="宋体"/>
          <w:sz w:val="24"/>
          <w:szCs w:val="24"/>
        </w:rPr>
        <w:t>13.1</w:t>
      </w:r>
      <w:r>
        <w:rPr>
          <w:rFonts w:hint="eastAsia" w:ascii="宋体" w:hAnsi="宋体" w:cs="宋体"/>
          <w:sz w:val="24"/>
          <w:szCs w:val="24"/>
        </w:rPr>
        <w:t>投标人应准备的投标文件份数见投标人须知前附表第9项，投标人应在每一份投标文件上注明“正本”或“副本”字样。</w:t>
      </w:r>
    </w:p>
    <w:p>
      <w:pPr>
        <w:pStyle w:val="10"/>
        <w:spacing w:after="0" w:line="560" w:lineRule="exact"/>
        <w:ind w:left="1142" w:leftChars="272" w:hanging="571" w:hangingChars="238"/>
        <w:rPr>
          <w:rFonts w:ascii="宋体" w:hAnsi="宋体"/>
          <w:sz w:val="24"/>
          <w:szCs w:val="24"/>
        </w:rPr>
      </w:pPr>
      <w:r>
        <w:rPr>
          <w:rFonts w:ascii="宋体" w:hAnsi="宋体" w:cs="宋体"/>
          <w:sz w:val="24"/>
          <w:szCs w:val="24"/>
        </w:rPr>
        <w:t>13.2</w:t>
      </w:r>
      <w:r>
        <w:rPr>
          <w:rFonts w:hint="eastAsia" w:ascii="宋体" w:hAnsi="宋体" w:cs="宋体"/>
          <w:sz w:val="24"/>
          <w:szCs w:val="24"/>
        </w:rPr>
        <w:t>投标文件的密封和标记详见投标人须知前附表第10项。</w:t>
      </w:r>
    </w:p>
    <w:p>
      <w:pPr>
        <w:pStyle w:val="10"/>
        <w:tabs>
          <w:tab w:val="left" w:pos="955"/>
        </w:tabs>
        <w:spacing w:after="0" w:line="560" w:lineRule="exact"/>
        <w:ind w:left="1146" w:leftChars="273" w:hanging="573" w:hangingChars="238"/>
        <w:rPr>
          <w:rFonts w:ascii="宋体" w:hAnsi="宋体"/>
          <w:b/>
          <w:bCs/>
          <w:sz w:val="24"/>
          <w:szCs w:val="24"/>
        </w:rPr>
      </w:pPr>
      <w:bookmarkStart w:id="43" w:name="_Toc346372888"/>
      <w:bookmarkStart w:id="44" w:name="_Toc352332862"/>
      <w:bookmarkStart w:id="45" w:name="_Toc346306741"/>
      <w:bookmarkStart w:id="46" w:name="_Toc346306746"/>
      <w:bookmarkStart w:id="47" w:name="_Toc352332867"/>
      <w:bookmarkStart w:id="48" w:name="_Toc346372893"/>
      <w:r>
        <w:rPr>
          <w:rFonts w:ascii="宋体" w:hAnsi="宋体" w:cs="宋体"/>
          <w:b/>
          <w:bCs/>
          <w:sz w:val="24"/>
          <w:szCs w:val="24"/>
        </w:rPr>
        <w:t xml:space="preserve">14.  </w:t>
      </w:r>
      <w:r>
        <w:rPr>
          <w:rFonts w:hint="eastAsia" w:ascii="宋体" w:hAnsi="宋体" w:cs="宋体"/>
          <w:b/>
          <w:bCs/>
          <w:sz w:val="24"/>
          <w:szCs w:val="24"/>
        </w:rPr>
        <w:t>投标文件装订</w:t>
      </w:r>
      <w:bookmarkEnd w:id="43"/>
      <w:bookmarkEnd w:id="44"/>
      <w:bookmarkEnd w:id="45"/>
    </w:p>
    <w:p>
      <w:pPr>
        <w:pStyle w:val="10"/>
        <w:spacing w:after="0" w:line="560" w:lineRule="exact"/>
        <w:ind w:firstLine="600" w:firstLineChars="250"/>
        <w:rPr>
          <w:rFonts w:ascii="宋体" w:hAnsi="宋体"/>
          <w:sz w:val="24"/>
          <w:szCs w:val="24"/>
        </w:rPr>
      </w:pPr>
      <w:r>
        <w:rPr>
          <w:rFonts w:hint="eastAsia" w:ascii="宋体" w:hAnsi="宋体" w:cs="宋体"/>
          <w:sz w:val="24"/>
          <w:szCs w:val="24"/>
        </w:rPr>
        <w:t>详见投标人须知前附表第11项。</w:t>
      </w:r>
    </w:p>
    <w:p>
      <w:pPr>
        <w:pStyle w:val="10"/>
        <w:tabs>
          <w:tab w:val="left" w:pos="955"/>
        </w:tabs>
        <w:spacing w:after="0" w:line="560" w:lineRule="exact"/>
        <w:ind w:left="1146" w:leftChars="273" w:hanging="573" w:hangingChars="238"/>
        <w:rPr>
          <w:rFonts w:ascii="宋体" w:hAnsi="宋体"/>
          <w:b/>
          <w:bCs/>
          <w:sz w:val="24"/>
          <w:szCs w:val="24"/>
        </w:rPr>
      </w:pPr>
      <w:r>
        <w:rPr>
          <w:rFonts w:ascii="宋体" w:hAnsi="宋体" w:cs="宋体"/>
          <w:b/>
          <w:bCs/>
          <w:sz w:val="24"/>
          <w:szCs w:val="24"/>
        </w:rPr>
        <w:t xml:space="preserve">15.  </w:t>
      </w:r>
      <w:r>
        <w:rPr>
          <w:rFonts w:hint="eastAsia" w:ascii="宋体" w:hAnsi="宋体" w:cs="宋体"/>
          <w:b/>
          <w:bCs/>
          <w:sz w:val="24"/>
          <w:szCs w:val="24"/>
        </w:rPr>
        <w:t>投标保证金</w:t>
      </w:r>
      <w:bookmarkEnd w:id="46"/>
      <w:bookmarkEnd w:id="47"/>
      <w:bookmarkEnd w:id="48"/>
    </w:p>
    <w:p>
      <w:pPr>
        <w:pStyle w:val="10"/>
        <w:spacing w:after="0" w:line="560" w:lineRule="exact"/>
        <w:ind w:firstLine="571" w:firstLineChars="238"/>
        <w:rPr>
          <w:rFonts w:ascii="宋体" w:hAnsi="宋体"/>
          <w:sz w:val="24"/>
          <w:szCs w:val="24"/>
        </w:rPr>
      </w:pPr>
      <w:r>
        <w:rPr>
          <w:rFonts w:ascii="宋体" w:hAnsi="宋体" w:cs="宋体"/>
          <w:sz w:val="24"/>
          <w:szCs w:val="24"/>
        </w:rPr>
        <w:t>15.1</w:t>
      </w:r>
      <w:r>
        <w:rPr>
          <w:rFonts w:hint="eastAsia" w:ascii="宋体" w:hAnsi="宋体" w:cs="宋体"/>
          <w:sz w:val="24"/>
          <w:szCs w:val="24"/>
        </w:rPr>
        <w:t>投标人应按前附表第12项的规定提交投标保证金，作为其投标文件的一部分。未按本招标文件规定提交投标保证金的，按无效投标处理。</w:t>
      </w:r>
    </w:p>
    <w:p>
      <w:pPr>
        <w:pStyle w:val="10"/>
        <w:spacing w:after="0" w:line="560" w:lineRule="exact"/>
        <w:ind w:firstLine="571" w:firstLineChars="238"/>
        <w:rPr>
          <w:rFonts w:ascii="宋体" w:hAnsi="宋体"/>
          <w:sz w:val="24"/>
          <w:szCs w:val="24"/>
        </w:rPr>
      </w:pPr>
      <w:r>
        <w:rPr>
          <w:rFonts w:ascii="宋体" w:hAnsi="宋体" w:cs="宋体"/>
          <w:sz w:val="24"/>
          <w:szCs w:val="24"/>
        </w:rPr>
        <w:t>15.2</w:t>
      </w:r>
      <w:r>
        <w:rPr>
          <w:rFonts w:hint="eastAsia" w:ascii="宋体" w:hAnsi="宋体" w:cs="宋体"/>
          <w:sz w:val="24"/>
          <w:szCs w:val="24"/>
        </w:rPr>
        <w:t>如投标人有下列情况，投标保证金不予退还，招标人有权依法向其提出索赔，投标人应当赔偿因此给招标人造成的全部损失：</w:t>
      </w:r>
    </w:p>
    <w:p>
      <w:pPr>
        <w:pStyle w:val="1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）开标后，投标人在投标有效期内撤回谈判的；</w:t>
      </w:r>
    </w:p>
    <w:p>
      <w:pPr>
        <w:pStyle w:val="10"/>
        <w:spacing w:after="0" w:line="560" w:lineRule="exact"/>
        <w:ind w:firstLine="571" w:firstLineChars="238"/>
        <w:rPr>
          <w:rFonts w:ascii="宋体" w:hAnsi="宋体"/>
          <w:sz w:val="24"/>
          <w:szCs w:val="24"/>
        </w:rPr>
      </w:pPr>
      <w:r>
        <w:rPr>
          <w:rFonts w:ascii="宋体" w:hAnsi="宋体" w:cs="宋体"/>
          <w:sz w:val="24"/>
          <w:szCs w:val="24"/>
        </w:rPr>
        <w:t>2</w:t>
      </w:r>
      <w:r>
        <w:rPr>
          <w:rFonts w:hint="eastAsia" w:ascii="宋体" w:hAnsi="宋体" w:cs="宋体"/>
          <w:sz w:val="24"/>
          <w:szCs w:val="24"/>
        </w:rPr>
        <w:t>）采取不正当手段诋毁、排挤其他投标人的；</w:t>
      </w:r>
    </w:p>
    <w:p>
      <w:pPr>
        <w:pStyle w:val="10"/>
        <w:spacing w:after="0" w:line="560" w:lineRule="exact"/>
        <w:ind w:firstLine="571" w:firstLineChars="238"/>
        <w:rPr>
          <w:rFonts w:ascii="宋体" w:hAnsi="宋体"/>
          <w:sz w:val="24"/>
          <w:szCs w:val="24"/>
        </w:rPr>
      </w:pPr>
      <w:r>
        <w:rPr>
          <w:rFonts w:ascii="宋体" w:hAnsi="宋体" w:cs="宋体"/>
          <w:sz w:val="24"/>
          <w:szCs w:val="24"/>
        </w:rPr>
        <w:t>3</w:t>
      </w:r>
      <w:r>
        <w:rPr>
          <w:rFonts w:hint="eastAsia" w:ascii="宋体" w:hAnsi="宋体" w:cs="宋体"/>
          <w:sz w:val="24"/>
          <w:szCs w:val="24"/>
        </w:rPr>
        <w:t>）与其他投标人或者招标人恶意串通的；</w:t>
      </w:r>
    </w:p>
    <w:p>
      <w:pPr>
        <w:pStyle w:val="10"/>
        <w:spacing w:after="0" w:line="560" w:lineRule="exact"/>
        <w:ind w:firstLine="571" w:firstLineChars="238"/>
        <w:rPr>
          <w:rFonts w:ascii="宋体" w:hAnsi="宋体"/>
          <w:sz w:val="24"/>
          <w:szCs w:val="24"/>
        </w:rPr>
      </w:pPr>
      <w:r>
        <w:rPr>
          <w:rFonts w:ascii="宋体" w:hAnsi="宋体" w:cs="宋体"/>
          <w:sz w:val="24"/>
          <w:szCs w:val="24"/>
        </w:rPr>
        <w:t>4</w:t>
      </w:r>
      <w:r>
        <w:rPr>
          <w:rFonts w:hint="eastAsia" w:ascii="宋体" w:hAnsi="宋体" w:cs="宋体"/>
          <w:sz w:val="24"/>
          <w:szCs w:val="24"/>
        </w:rPr>
        <w:t>）向招标人行贿或者提供其他不正当利益的；</w:t>
      </w:r>
    </w:p>
    <w:p>
      <w:pPr>
        <w:pStyle w:val="10"/>
        <w:spacing w:after="0" w:line="560" w:lineRule="exact"/>
        <w:ind w:firstLine="571" w:firstLineChars="238"/>
        <w:rPr>
          <w:rFonts w:ascii="宋体" w:hAnsi="宋体"/>
          <w:sz w:val="24"/>
          <w:szCs w:val="24"/>
        </w:rPr>
      </w:pPr>
      <w:r>
        <w:rPr>
          <w:rFonts w:ascii="宋体" w:hAnsi="宋体" w:cs="宋体"/>
          <w:sz w:val="24"/>
          <w:szCs w:val="24"/>
        </w:rPr>
        <w:t>5</w:t>
      </w:r>
      <w:r>
        <w:rPr>
          <w:rFonts w:hint="eastAsia" w:ascii="宋体" w:hAnsi="宋体" w:cs="宋体"/>
          <w:sz w:val="24"/>
          <w:szCs w:val="24"/>
        </w:rPr>
        <w:t>）投标人在投标文件中提供虚假材料的；</w:t>
      </w:r>
    </w:p>
    <w:p>
      <w:pPr>
        <w:pStyle w:val="10"/>
        <w:spacing w:after="0" w:line="560" w:lineRule="exact"/>
        <w:ind w:firstLine="571" w:firstLineChars="238"/>
        <w:rPr>
          <w:rFonts w:ascii="宋体" w:hAnsi="宋体"/>
          <w:sz w:val="24"/>
          <w:szCs w:val="24"/>
        </w:rPr>
      </w:pPr>
      <w:r>
        <w:rPr>
          <w:rFonts w:ascii="宋体" w:hAnsi="宋体" w:cs="宋体"/>
          <w:sz w:val="24"/>
          <w:szCs w:val="24"/>
        </w:rPr>
        <w:t>6</w:t>
      </w:r>
      <w:r>
        <w:rPr>
          <w:rFonts w:hint="eastAsia" w:ascii="宋体" w:hAnsi="宋体" w:cs="宋体"/>
          <w:sz w:val="24"/>
          <w:szCs w:val="24"/>
        </w:rPr>
        <w:t>）中标人无正当理由未能按规定与招标人签订合同的；</w:t>
      </w:r>
    </w:p>
    <w:p>
      <w:pPr>
        <w:pStyle w:val="10"/>
        <w:spacing w:after="0" w:line="560" w:lineRule="exact"/>
        <w:ind w:firstLine="571" w:firstLineChars="238"/>
        <w:rPr>
          <w:rFonts w:ascii="宋体" w:hAnsi="宋体"/>
          <w:sz w:val="24"/>
          <w:szCs w:val="24"/>
        </w:rPr>
      </w:pPr>
      <w:r>
        <w:rPr>
          <w:rFonts w:ascii="宋体" w:hAnsi="宋体" w:cs="宋体"/>
          <w:sz w:val="24"/>
          <w:szCs w:val="24"/>
        </w:rPr>
        <w:t>7</w:t>
      </w:r>
      <w:r>
        <w:rPr>
          <w:rFonts w:hint="eastAsia" w:ascii="宋体" w:hAnsi="宋体" w:cs="宋体"/>
          <w:sz w:val="24"/>
          <w:szCs w:val="24"/>
        </w:rPr>
        <w:t>）法律法规和招标文件规定的其他情形。</w:t>
      </w:r>
    </w:p>
    <w:p>
      <w:pPr>
        <w:pStyle w:val="10"/>
        <w:spacing w:after="0" w:line="560" w:lineRule="exact"/>
        <w:ind w:firstLine="571" w:firstLineChars="238"/>
        <w:rPr>
          <w:rFonts w:ascii="宋体" w:hAnsi="宋体"/>
          <w:sz w:val="24"/>
          <w:szCs w:val="24"/>
        </w:rPr>
      </w:pPr>
      <w:r>
        <w:rPr>
          <w:rFonts w:ascii="宋体" w:hAnsi="宋体" w:cs="宋体"/>
          <w:sz w:val="24"/>
          <w:szCs w:val="24"/>
        </w:rPr>
        <w:t>15.3</w:t>
      </w:r>
      <w:r>
        <w:rPr>
          <w:rFonts w:hint="eastAsia" w:ascii="宋体" w:hAnsi="宋体" w:cs="宋体"/>
          <w:sz w:val="24"/>
          <w:szCs w:val="24"/>
        </w:rPr>
        <w:t>保证金的退还：</w:t>
      </w:r>
    </w:p>
    <w:p>
      <w:pPr>
        <w:pStyle w:val="1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）未中标人的保证金，在中标通知书发出后次月月底前无息退还；</w:t>
      </w:r>
    </w:p>
    <w:p>
      <w:pPr>
        <w:pStyle w:val="10"/>
        <w:spacing w:after="0" w:line="560" w:lineRule="exact"/>
        <w:ind w:firstLine="571" w:firstLineChars="238"/>
        <w:rPr>
          <w:rFonts w:ascii="宋体" w:hAnsi="宋体"/>
          <w:sz w:val="24"/>
          <w:szCs w:val="24"/>
        </w:rPr>
      </w:pPr>
      <w:r>
        <w:rPr>
          <w:rFonts w:ascii="宋体" w:hAnsi="宋体" w:cs="宋体"/>
          <w:sz w:val="24"/>
          <w:szCs w:val="24"/>
        </w:rPr>
        <w:t>2</w:t>
      </w:r>
      <w:r>
        <w:rPr>
          <w:rFonts w:hint="eastAsia" w:ascii="宋体" w:hAnsi="宋体" w:cs="宋体"/>
          <w:sz w:val="24"/>
          <w:szCs w:val="24"/>
        </w:rPr>
        <w:t>）中标人的保证金在签订合同后次月月底前无息退还。</w:t>
      </w:r>
    </w:p>
    <w:p>
      <w:pPr>
        <w:pStyle w:val="10"/>
        <w:tabs>
          <w:tab w:val="left" w:pos="955"/>
        </w:tabs>
        <w:spacing w:after="0" w:line="560" w:lineRule="exact"/>
        <w:ind w:left="1146" w:leftChars="273" w:hanging="573" w:hangingChars="238"/>
        <w:rPr>
          <w:rFonts w:ascii="宋体" w:hAnsi="宋体"/>
          <w:b/>
          <w:bCs/>
          <w:sz w:val="24"/>
          <w:szCs w:val="24"/>
        </w:rPr>
      </w:pPr>
      <w:bookmarkStart w:id="49" w:name="_Toc346372894"/>
      <w:bookmarkStart w:id="50" w:name="_Toc352332868"/>
      <w:bookmarkStart w:id="51" w:name="_Toc346306747"/>
      <w:r>
        <w:rPr>
          <w:rFonts w:ascii="宋体" w:hAnsi="宋体" w:cs="宋体"/>
          <w:b/>
          <w:bCs/>
          <w:sz w:val="24"/>
          <w:szCs w:val="24"/>
        </w:rPr>
        <w:t xml:space="preserve">16.  </w:t>
      </w:r>
      <w:r>
        <w:rPr>
          <w:rFonts w:hint="eastAsia" w:ascii="宋体" w:hAnsi="宋体" w:cs="宋体"/>
          <w:b/>
          <w:bCs/>
          <w:sz w:val="24"/>
          <w:szCs w:val="24"/>
        </w:rPr>
        <w:t>投标有效期</w:t>
      </w:r>
      <w:bookmarkEnd w:id="49"/>
      <w:bookmarkEnd w:id="50"/>
      <w:bookmarkEnd w:id="51"/>
    </w:p>
    <w:p>
      <w:pPr>
        <w:pStyle w:val="10"/>
        <w:spacing w:after="0" w:line="560" w:lineRule="exact"/>
        <w:ind w:firstLine="571" w:firstLineChars="238"/>
        <w:rPr>
          <w:rFonts w:ascii="宋体" w:hAnsi="宋体"/>
          <w:sz w:val="24"/>
          <w:szCs w:val="24"/>
        </w:rPr>
      </w:pPr>
      <w:r>
        <w:rPr>
          <w:rFonts w:ascii="宋体" w:hAnsi="宋体" w:cs="宋体"/>
          <w:sz w:val="24"/>
          <w:szCs w:val="24"/>
        </w:rPr>
        <w:t xml:space="preserve">16.1 </w:t>
      </w:r>
      <w:r>
        <w:rPr>
          <w:rFonts w:hint="eastAsia" w:ascii="宋体" w:hAnsi="宋体" w:cs="宋体"/>
          <w:sz w:val="24"/>
          <w:szCs w:val="24"/>
        </w:rPr>
        <w:t>本项目投标有效期见投标人须知前附表13项。投标函的有效期比本须知规定的有效期短的，将被视为非响应性投标，</w:t>
      </w:r>
      <w:r>
        <w:rPr>
          <w:rFonts w:hint="eastAsia" w:ascii="宋体" w:hAnsi="宋体" w:cs="宋体"/>
          <w:bCs/>
          <w:sz w:val="24"/>
          <w:szCs w:val="24"/>
        </w:rPr>
        <w:t>该投标文件按无效投标处理。</w:t>
      </w:r>
    </w:p>
    <w:p>
      <w:pPr>
        <w:pStyle w:val="10"/>
        <w:spacing w:after="0" w:line="560" w:lineRule="exact"/>
        <w:ind w:firstLine="571" w:firstLineChars="238"/>
        <w:rPr>
          <w:rFonts w:ascii="宋体" w:hAnsi="宋体"/>
          <w:sz w:val="24"/>
          <w:szCs w:val="24"/>
        </w:rPr>
      </w:pPr>
      <w:r>
        <w:rPr>
          <w:rFonts w:ascii="宋体" w:hAnsi="宋体" w:cs="宋体"/>
          <w:sz w:val="24"/>
          <w:szCs w:val="24"/>
        </w:rPr>
        <w:t xml:space="preserve">16.2 </w:t>
      </w:r>
      <w:r>
        <w:rPr>
          <w:rFonts w:hint="eastAsia" w:ascii="宋体" w:hAnsi="宋体" w:cs="宋体"/>
          <w:sz w:val="24"/>
          <w:szCs w:val="24"/>
        </w:rPr>
        <w:t>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pPr>
        <w:pStyle w:val="4"/>
        <w:spacing w:before="120" w:after="120" w:line="360" w:lineRule="exact"/>
        <w:ind w:firstLine="602" w:firstLineChars="214"/>
        <w:jc w:val="center"/>
        <w:rPr>
          <w:rFonts w:ascii="宋体" w:hAnsi="宋体" w:eastAsia="宋体" w:cs="宋体"/>
          <w:sz w:val="28"/>
          <w:szCs w:val="28"/>
        </w:rPr>
      </w:pPr>
      <w:bookmarkStart w:id="52" w:name="_Toc13904"/>
      <w:r>
        <w:rPr>
          <w:rFonts w:hint="eastAsia" w:ascii="宋体" w:hAnsi="宋体" w:eastAsia="宋体" w:cs="宋体"/>
          <w:sz w:val="28"/>
          <w:szCs w:val="28"/>
        </w:rPr>
        <w:t>四、投标文件递交</w:t>
      </w:r>
      <w:bookmarkEnd w:id="52"/>
    </w:p>
    <w:p>
      <w:pPr>
        <w:pStyle w:val="10"/>
        <w:tabs>
          <w:tab w:val="left" w:pos="955"/>
        </w:tabs>
        <w:spacing w:after="0" w:line="560" w:lineRule="exact"/>
        <w:ind w:left="1146" w:leftChars="273" w:hanging="573" w:hangingChars="238"/>
        <w:rPr>
          <w:rFonts w:ascii="宋体" w:hAnsi="宋体"/>
          <w:b/>
          <w:bCs/>
          <w:sz w:val="24"/>
          <w:szCs w:val="24"/>
        </w:rPr>
      </w:pPr>
      <w:bookmarkStart w:id="53" w:name="_Toc352332870"/>
      <w:bookmarkStart w:id="54" w:name="_Toc346306749"/>
      <w:bookmarkStart w:id="55" w:name="_Toc346372896"/>
      <w:r>
        <w:rPr>
          <w:rFonts w:ascii="宋体" w:hAnsi="宋体" w:cs="宋体"/>
          <w:b/>
          <w:bCs/>
          <w:sz w:val="24"/>
          <w:szCs w:val="24"/>
        </w:rPr>
        <w:t xml:space="preserve">17.  </w:t>
      </w:r>
      <w:r>
        <w:rPr>
          <w:rFonts w:hint="eastAsia" w:ascii="宋体" w:hAnsi="宋体" w:cs="宋体"/>
          <w:b/>
          <w:bCs/>
          <w:sz w:val="24"/>
          <w:szCs w:val="24"/>
        </w:rPr>
        <w:t>投标文件递交时间和地点</w:t>
      </w:r>
      <w:bookmarkEnd w:id="53"/>
      <w:bookmarkEnd w:id="54"/>
      <w:bookmarkEnd w:id="55"/>
    </w:p>
    <w:p>
      <w:pPr>
        <w:pStyle w:val="10"/>
        <w:spacing w:after="0" w:line="560" w:lineRule="exact"/>
        <w:ind w:firstLine="571" w:firstLineChars="238"/>
        <w:rPr>
          <w:rFonts w:ascii="宋体" w:hAnsi="宋体"/>
          <w:sz w:val="24"/>
          <w:szCs w:val="24"/>
        </w:rPr>
      </w:pPr>
      <w:r>
        <w:rPr>
          <w:rFonts w:ascii="宋体" w:hAnsi="宋体" w:cs="宋体"/>
          <w:sz w:val="24"/>
          <w:szCs w:val="24"/>
        </w:rPr>
        <w:t xml:space="preserve">17.1 </w:t>
      </w:r>
      <w:r>
        <w:rPr>
          <w:rFonts w:hint="eastAsia" w:ascii="宋体" w:hAnsi="宋体" w:cs="宋体"/>
          <w:sz w:val="24"/>
          <w:szCs w:val="24"/>
        </w:rPr>
        <w:t>投标文件递交时间、投标截止时间及地点详见投标人须知前附表第</w:t>
      </w:r>
      <w:r>
        <w:rPr>
          <w:rFonts w:ascii="宋体" w:hAnsi="宋体" w:cs="宋体"/>
          <w:sz w:val="24"/>
          <w:szCs w:val="24"/>
        </w:rPr>
        <w:t>1</w:t>
      </w:r>
      <w:r>
        <w:rPr>
          <w:rFonts w:hint="eastAsia" w:ascii="宋体" w:hAnsi="宋体" w:cs="宋体"/>
          <w:sz w:val="24"/>
          <w:szCs w:val="24"/>
        </w:rPr>
        <w:t>4项。</w:t>
      </w:r>
    </w:p>
    <w:p>
      <w:pPr>
        <w:pStyle w:val="10"/>
        <w:spacing w:after="0" w:line="560" w:lineRule="exact"/>
        <w:ind w:firstLine="571" w:firstLineChars="238"/>
        <w:rPr>
          <w:rFonts w:ascii="宋体" w:hAnsi="宋体"/>
          <w:sz w:val="24"/>
          <w:szCs w:val="24"/>
        </w:rPr>
      </w:pPr>
      <w:r>
        <w:rPr>
          <w:rFonts w:ascii="宋体" w:hAnsi="宋体" w:cs="宋体"/>
          <w:sz w:val="24"/>
          <w:szCs w:val="24"/>
        </w:rPr>
        <w:t xml:space="preserve">17.2 </w:t>
      </w:r>
      <w:r>
        <w:rPr>
          <w:rFonts w:hint="eastAsia" w:ascii="宋体" w:hAnsi="宋体" w:cs="宋体"/>
          <w:sz w:val="24"/>
          <w:szCs w:val="24"/>
        </w:rPr>
        <w:t>投标人代表必须在投标截止时间前将投标文件送达指定地点。如因招标文件的修改推迟投标截止日期的，则按招标人另行通知规定的时间递交。</w:t>
      </w:r>
    </w:p>
    <w:p>
      <w:pPr>
        <w:pStyle w:val="10"/>
        <w:spacing w:after="0" w:line="560" w:lineRule="exact"/>
        <w:ind w:firstLine="571" w:firstLineChars="238"/>
        <w:rPr>
          <w:rFonts w:ascii="宋体" w:hAnsi="宋体"/>
          <w:sz w:val="24"/>
          <w:szCs w:val="24"/>
        </w:rPr>
      </w:pPr>
      <w:r>
        <w:rPr>
          <w:rFonts w:ascii="宋体" w:hAnsi="宋体" w:cs="宋体"/>
          <w:sz w:val="24"/>
          <w:szCs w:val="24"/>
        </w:rPr>
        <w:t xml:space="preserve">17.3 </w:t>
      </w:r>
      <w:r>
        <w:rPr>
          <w:rFonts w:hint="eastAsia" w:ascii="宋体" w:hAnsi="宋体" w:cs="宋体"/>
          <w:sz w:val="24"/>
          <w:szCs w:val="24"/>
        </w:rPr>
        <w:t>招标人不接收投标截止时间后送达的投标文件。</w:t>
      </w:r>
    </w:p>
    <w:p>
      <w:pPr>
        <w:pStyle w:val="10"/>
        <w:tabs>
          <w:tab w:val="left" w:pos="955"/>
        </w:tabs>
        <w:spacing w:after="0" w:line="560" w:lineRule="exact"/>
        <w:ind w:left="1146" w:leftChars="273" w:hanging="573" w:hangingChars="238"/>
        <w:rPr>
          <w:rFonts w:ascii="宋体" w:hAnsi="宋体"/>
          <w:b/>
          <w:bCs/>
          <w:sz w:val="24"/>
          <w:szCs w:val="24"/>
        </w:rPr>
      </w:pPr>
      <w:bookmarkStart w:id="56" w:name="_Toc346306750"/>
      <w:bookmarkStart w:id="57" w:name="_Toc346372897"/>
      <w:bookmarkStart w:id="58" w:name="_Toc352332871"/>
      <w:r>
        <w:rPr>
          <w:rFonts w:ascii="宋体" w:hAnsi="宋体" w:cs="宋体"/>
          <w:b/>
          <w:bCs/>
          <w:sz w:val="24"/>
          <w:szCs w:val="24"/>
        </w:rPr>
        <w:t xml:space="preserve">18.  </w:t>
      </w:r>
      <w:r>
        <w:rPr>
          <w:rFonts w:hint="eastAsia" w:ascii="宋体" w:hAnsi="宋体" w:cs="宋体"/>
          <w:b/>
          <w:bCs/>
          <w:sz w:val="24"/>
          <w:szCs w:val="24"/>
        </w:rPr>
        <w:t>投标文件签收</w:t>
      </w:r>
      <w:bookmarkEnd w:id="56"/>
      <w:bookmarkEnd w:id="57"/>
      <w:bookmarkEnd w:id="58"/>
    </w:p>
    <w:p>
      <w:pPr>
        <w:pStyle w:val="10"/>
        <w:spacing w:after="0" w:line="560" w:lineRule="exact"/>
        <w:ind w:firstLine="571" w:firstLineChars="238"/>
        <w:rPr>
          <w:rFonts w:ascii="宋体" w:hAnsi="宋体"/>
          <w:sz w:val="24"/>
          <w:szCs w:val="24"/>
        </w:rPr>
      </w:pPr>
      <w:r>
        <w:rPr>
          <w:rFonts w:ascii="宋体" w:hAnsi="宋体" w:cs="宋体"/>
          <w:sz w:val="24"/>
          <w:szCs w:val="24"/>
        </w:rPr>
        <w:t xml:space="preserve">18.1 </w:t>
      </w:r>
      <w:r>
        <w:rPr>
          <w:rFonts w:hint="eastAsia" w:ascii="宋体" w:hAnsi="宋体" w:cs="宋体"/>
          <w:sz w:val="24"/>
          <w:szCs w:val="24"/>
        </w:rPr>
        <w:t>本项目只接受现场递交书面形式的投标，其他形式的投标不予接收。</w:t>
      </w:r>
    </w:p>
    <w:p>
      <w:pPr>
        <w:pStyle w:val="10"/>
        <w:spacing w:after="0" w:line="560" w:lineRule="exact"/>
        <w:ind w:firstLine="571" w:firstLineChars="238"/>
        <w:rPr>
          <w:rFonts w:ascii="宋体" w:hAnsi="宋体"/>
          <w:sz w:val="24"/>
          <w:szCs w:val="24"/>
        </w:rPr>
      </w:pPr>
      <w:r>
        <w:rPr>
          <w:rFonts w:ascii="宋体" w:hAnsi="宋体" w:cs="宋体"/>
          <w:sz w:val="24"/>
          <w:szCs w:val="24"/>
        </w:rPr>
        <w:t xml:space="preserve">18.2 </w:t>
      </w:r>
      <w:r>
        <w:rPr>
          <w:rFonts w:hint="eastAsia" w:ascii="宋体" w:hAnsi="宋体" w:cs="宋体"/>
          <w:sz w:val="24"/>
          <w:szCs w:val="24"/>
        </w:rPr>
        <w:t>投标截止时间后对投标人已提交的投标文件不予退还。</w:t>
      </w:r>
    </w:p>
    <w:p>
      <w:pPr>
        <w:pStyle w:val="10"/>
        <w:tabs>
          <w:tab w:val="left" w:pos="955"/>
        </w:tabs>
        <w:spacing w:after="0" w:line="560" w:lineRule="exact"/>
        <w:ind w:left="1146" w:leftChars="273" w:hanging="573" w:hangingChars="238"/>
        <w:rPr>
          <w:rFonts w:ascii="宋体" w:hAnsi="宋体"/>
          <w:b/>
          <w:bCs/>
          <w:sz w:val="24"/>
          <w:szCs w:val="24"/>
        </w:rPr>
      </w:pPr>
      <w:bookmarkStart w:id="59" w:name="_Toc346372898"/>
      <w:bookmarkStart w:id="60" w:name="_Toc352332872"/>
      <w:bookmarkStart w:id="61" w:name="_Toc346306751"/>
      <w:r>
        <w:rPr>
          <w:rFonts w:ascii="宋体" w:hAnsi="宋体" w:cs="宋体"/>
          <w:b/>
          <w:bCs/>
          <w:sz w:val="24"/>
          <w:szCs w:val="24"/>
        </w:rPr>
        <w:t xml:space="preserve">19.  </w:t>
      </w:r>
      <w:r>
        <w:rPr>
          <w:rFonts w:hint="eastAsia" w:ascii="宋体" w:hAnsi="宋体" w:cs="宋体"/>
          <w:b/>
          <w:bCs/>
          <w:sz w:val="24"/>
          <w:szCs w:val="24"/>
        </w:rPr>
        <w:t>投标文件修改与撤回</w:t>
      </w:r>
      <w:bookmarkEnd w:id="59"/>
      <w:bookmarkEnd w:id="60"/>
      <w:bookmarkEnd w:id="61"/>
    </w:p>
    <w:p>
      <w:pPr>
        <w:pStyle w:val="10"/>
        <w:spacing w:after="0" w:line="560" w:lineRule="exact"/>
        <w:ind w:firstLine="571" w:firstLineChars="238"/>
        <w:rPr>
          <w:rFonts w:ascii="宋体" w:hAnsi="宋体"/>
          <w:sz w:val="24"/>
          <w:szCs w:val="24"/>
        </w:rPr>
      </w:pPr>
      <w:r>
        <w:rPr>
          <w:rFonts w:ascii="宋体" w:hAnsi="宋体" w:cs="宋体"/>
          <w:sz w:val="24"/>
          <w:szCs w:val="24"/>
        </w:rPr>
        <w:t>19.1</w:t>
      </w:r>
      <w:r>
        <w:rPr>
          <w:rFonts w:hint="eastAsia" w:ascii="宋体" w:hAnsi="宋体" w:cs="宋体"/>
          <w:sz w:val="24"/>
          <w:szCs w:val="24"/>
        </w:rPr>
        <w:t>投标人在招标文件要求提交投标文件的截止时间前，可以修改或者撤回已提交的投标文件，并书面形式通知招标人。</w:t>
      </w:r>
    </w:p>
    <w:p>
      <w:pPr>
        <w:pStyle w:val="10"/>
        <w:spacing w:after="0" w:line="560" w:lineRule="exact"/>
        <w:ind w:firstLine="571" w:firstLineChars="238"/>
        <w:rPr>
          <w:rFonts w:ascii="宋体" w:hAnsi="宋体"/>
          <w:sz w:val="24"/>
          <w:szCs w:val="24"/>
        </w:rPr>
      </w:pPr>
      <w:r>
        <w:rPr>
          <w:rFonts w:ascii="宋体" w:hAnsi="宋体" w:cs="宋体"/>
          <w:sz w:val="24"/>
          <w:szCs w:val="24"/>
        </w:rPr>
        <w:t xml:space="preserve">19.2 </w:t>
      </w:r>
      <w:r>
        <w:rPr>
          <w:rFonts w:hint="eastAsia" w:ascii="宋体" w:hAnsi="宋体" w:cs="宋体"/>
          <w:sz w:val="24"/>
          <w:szCs w:val="24"/>
        </w:rPr>
        <w:t>任何修改内容必须由投标人的法定代表人或其授权代理人签字，不得涂抹。经法定代表人或其授权代理人正式签署的修改文件组成投标文件的一部分，份数和密封要求同投标文件一致。</w:t>
      </w:r>
    </w:p>
    <w:p>
      <w:pPr>
        <w:pStyle w:val="10"/>
        <w:spacing w:after="0" w:line="560" w:lineRule="exact"/>
        <w:ind w:firstLine="571" w:firstLineChars="238"/>
        <w:rPr>
          <w:rFonts w:ascii="宋体" w:hAnsi="宋体"/>
          <w:sz w:val="24"/>
          <w:szCs w:val="24"/>
        </w:rPr>
      </w:pPr>
      <w:r>
        <w:rPr>
          <w:rFonts w:ascii="宋体" w:hAnsi="宋体" w:cs="宋体"/>
          <w:sz w:val="24"/>
          <w:szCs w:val="24"/>
        </w:rPr>
        <w:t xml:space="preserve">19.3 </w:t>
      </w:r>
      <w:r>
        <w:rPr>
          <w:rFonts w:hint="eastAsia" w:ascii="宋体" w:hAnsi="宋体" w:cs="宋体"/>
          <w:sz w:val="24"/>
          <w:szCs w:val="24"/>
        </w:rPr>
        <w:t>投标截止时间后不允许对投标文件做实质性修改。</w:t>
      </w:r>
    </w:p>
    <w:p>
      <w:pPr>
        <w:pStyle w:val="10"/>
        <w:spacing w:after="0" w:line="560" w:lineRule="exact"/>
        <w:ind w:firstLine="571" w:firstLineChars="238"/>
        <w:rPr>
          <w:rFonts w:ascii="宋体" w:hAnsi="宋体"/>
          <w:sz w:val="24"/>
          <w:szCs w:val="24"/>
        </w:rPr>
      </w:pPr>
      <w:r>
        <w:rPr>
          <w:rFonts w:ascii="宋体" w:hAnsi="宋体" w:cs="宋体"/>
          <w:sz w:val="24"/>
          <w:szCs w:val="24"/>
        </w:rPr>
        <w:t>19.4</w:t>
      </w:r>
      <w:r>
        <w:rPr>
          <w:rFonts w:hint="eastAsia" w:ascii="宋体" w:hAnsi="宋体" w:cs="宋体"/>
          <w:sz w:val="24"/>
          <w:szCs w:val="24"/>
        </w:rPr>
        <w:t>投标有效期内不得撤回投标。</w:t>
      </w:r>
    </w:p>
    <w:p>
      <w:pPr>
        <w:pStyle w:val="4"/>
        <w:spacing w:before="120" w:after="120" w:line="360" w:lineRule="exact"/>
        <w:ind w:firstLine="602" w:firstLineChars="214"/>
        <w:jc w:val="center"/>
        <w:rPr>
          <w:rFonts w:ascii="宋体" w:hAnsi="宋体" w:eastAsia="宋体" w:cs="宋体"/>
          <w:sz w:val="28"/>
          <w:szCs w:val="28"/>
        </w:rPr>
      </w:pPr>
      <w:bookmarkStart w:id="62" w:name="_Toc10844"/>
      <w:r>
        <w:rPr>
          <w:rFonts w:hint="eastAsia" w:ascii="宋体" w:hAnsi="宋体" w:eastAsia="宋体" w:cs="宋体"/>
          <w:sz w:val="28"/>
          <w:szCs w:val="28"/>
        </w:rPr>
        <w:t>五、开标与评标</w:t>
      </w:r>
      <w:bookmarkEnd w:id="62"/>
    </w:p>
    <w:p>
      <w:pPr>
        <w:spacing w:line="460" w:lineRule="exact"/>
        <w:ind w:firstLine="482" w:firstLineChars="200"/>
        <w:rPr>
          <w:rFonts w:hint="eastAsia" w:ascii="宋体" w:hAnsi="宋体"/>
          <w:b/>
          <w:bCs/>
          <w:sz w:val="24"/>
        </w:rPr>
      </w:pPr>
      <w:bookmarkStart w:id="63" w:name="_Toc346306753"/>
      <w:bookmarkStart w:id="64" w:name="_Toc346372900"/>
      <w:bookmarkStart w:id="65" w:name="_Toc352332874"/>
      <w:r>
        <w:rPr>
          <w:rFonts w:ascii="宋体" w:hAnsi="宋体" w:cs="宋体"/>
          <w:b/>
          <w:bCs/>
          <w:sz w:val="24"/>
          <w:szCs w:val="24"/>
        </w:rPr>
        <w:t xml:space="preserve">20.  </w:t>
      </w:r>
      <w:bookmarkEnd w:id="63"/>
      <w:bookmarkEnd w:id="64"/>
      <w:bookmarkEnd w:id="65"/>
      <w:bookmarkStart w:id="66" w:name="_Toc212369527"/>
      <w:r>
        <w:rPr>
          <w:rFonts w:hint="eastAsia" w:ascii="宋体" w:hAnsi="宋体"/>
          <w:b/>
          <w:bCs/>
          <w:sz w:val="24"/>
        </w:rPr>
        <w:t>开标</w:t>
      </w:r>
      <w:bookmarkEnd w:id="66"/>
    </w:p>
    <w:p>
      <w:pPr>
        <w:pStyle w:val="10"/>
        <w:adjustRightInd w:val="0"/>
        <w:snapToGrid w:val="0"/>
        <w:spacing w:before="72" w:beforeLines="30" w:after="50" w:line="460" w:lineRule="exact"/>
        <w:ind w:firstLine="480" w:firstLineChars="200"/>
        <w:rPr>
          <w:rFonts w:ascii="宋体" w:hAnsi="宋体"/>
          <w:sz w:val="24"/>
        </w:rPr>
      </w:pPr>
      <w:r>
        <w:rPr>
          <w:rFonts w:hint="eastAsia" w:ascii="宋体" w:hAnsi="宋体"/>
          <w:sz w:val="24"/>
        </w:rPr>
        <w:t>20</w:t>
      </w:r>
      <w:r>
        <w:rPr>
          <w:rFonts w:ascii="宋体" w:hAnsi="宋体"/>
          <w:sz w:val="24"/>
        </w:rPr>
        <w:t>.1</w:t>
      </w:r>
      <w:r>
        <w:rPr>
          <w:rFonts w:hint="eastAsia" w:ascii="宋体" w:hAnsi="宋体"/>
          <w:sz w:val="24"/>
        </w:rPr>
        <w:t>本次招标的开标、评标由招标人依法组织实施。</w:t>
      </w:r>
    </w:p>
    <w:p>
      <w:pPr>
        <w:pStyle w:val="10"/>
        <w:adjustRightInd w:val="0"/>
        <w:snapToGrid w:val="0"/>
        <w:spacing w:before="72" w:beforeLines="30" w:after="50" w:line="460" w:lineRule="exact"/>
        <w:ind w:firstLine="480" w:firstLineChars="200"/>
        <w:rPr>
          <w:rFonts w:ascii="宋体" w:hAnsi="宋体"/>
          <w:sz w:val="24"/>
        </w:rPr>
      </w:pPr>
      <w:r>
        <w:rPr>
          <w:rFonts w:hint="eastAsia" w:ascii="宋体" w:hAnsi="宋体"/>
          <w:sz w:val="24"/>
        </w:rPr>
        <w:t>20.2本项目开标时间和地点见投标人须知前附表。开标会议由招标人组织并主持。招标人邀请各投标人派员参加开标会议。投标人未参加开标的，视同认可开标结果。</w:t>
      </w:r>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20</w:t>
      </w:r>
      <w:r>
        <w:rPr>
          <w:rFonts w:ascii="宋体" w:hAnsi="宋体"/>
          <w:sz w:val="24"/>
        </w:rPr>
        <w:t>.</w:t>
      </w:r>
      <w:r>
        <w:rPr>
          <w:rFonts w:hint="eastAsia" w:ascii="宋体" w:hAnsi="宋体"/>
          <w:sz w:val="24"/>
        </w:rPr>
        <w:t>3开标程序</w:t>
      </w:r>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（1）宣布开标会议开始并宣读开标纪律。</w:t>
      </w:r>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（2）介绍与会人员。</w:t>
      </w:r>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（3）核验投标人资格证件，内容详见投标人须知前附表。</w:t>
      </w:r>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（4）投标人或投标人推选的代表对投标文件密封情况进行检查（投标人未参加开标会议的，视同认可投标文件密封完好）。</w:t>
      </w:r>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（5）经确认无误后，由工作人员当众拆封技术标书，由评标专家组对所有投标方的技术标部分综合评定和打分，确定进入商务标评比资格的投标方。</w:t>
      </w:r>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（6）由工作人员当众拆封入围商务标投标方的开标一览表和商务标书，宣读投标人名称、投标价格和投标文件的其他主要内容，投标人授权代表现场确认。</w:t>
      </w:r>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（7）进行商务标的评标及商务标的评分，招标人有权根据项目情况，采取多级评标模式，最终根据技术标及商务标的总得分确定各投标人排序。</w:t>
      </w:r>
    </w:p>
    <w:p>
      <w:pPr>
        <w:spacing w:line="460" w:lineRule="exact"/>
        <w:ind w:firstLine="482" w:firstLineChars="200"/>
        <w:rPr>
          <w:rFonts w:hint="eastAsia" w:ascii="宋体" w:hAnsi="宋体"/>
          <w:b/>
          <w:bCs/>
          <w:sz w:val="24"/>
        </w:rPr>
      </w:pPr>
      <w:bookmarkStart w:id="67" w:name="_Toc92678127"/>
      <w:r>
        <w:rPr>
          <w:rFonts w:hint="eastAsia" w:ascii="宋体" w:hAnsi="宋体"/>
          <w:b/>
          <w:bCs/>
          <w:sz w:val="24"/>
        </w:rPr>
        <w:t>21、评标委员会</w:t>
      </w:r>
      <w:bookmarkEnd w:id="67"/>
    </w:p>
    <w:p>
      <w:pPr>
        <w:pStyle w:val="10"/>
        <w:adjustRightInd w:val="0"/>
        <w:snapToGrid w:val="0"/>
        <w:spacing w:before="72" w:beforeLines="30" w:after="50" w:line="460" w:lineRule="exact"/>
        <w:ind w:firstLine="480" w:firstLineChars="200"/>
        <w:rPr>
          <w:rFonts w:ascii="宋体" w:hAnsi="宋体"/>
          <w:sz w:val="24"/>
        </w:rPr>
      </w:pPr>
      <w:r>
        <w:rPr>
          <w:rFonts w:hint="eastAsia" w:ascii="宋体" w:hAnsi="宋体"/>
          <w:sz w:val="24"/>
        </w:rPr>
        <w:t>评标委员会的组成见投标人须知前附表，评标委员会负责对投标文件进行审查、质疑、评标，提出书面评标报告，并向招标人推荐中标候选人排序名单。</w:t>
      </w:r>
    </w:p>
    <w:p>
      <w:pPr>
        <w:spacing w:line="460" w:lineRule="exact"/>
        <w:ind w:firstLine="482" w:firstLineChars="200"/>
        <w:rPr>
          <w:rFonts w:hint="eastAsia" w:ascii="宋体" w:hAnsi="宋体"/>
          <w:b/>
          <w:bCs/>
          <w:sz w:val="24"/>
        </w:rPr>
      </w:pPr>
      <w:bookmarkStart w:id="68" w:name="_Toc212369528"/>
      <w:bookmarkStart w:id="69" w:name="_Toc92678128"/>
      <w:r>
        <w:rPr>
          <w:rFonts w:hint="eastAsia" w:ascii="宋体" w:hAnsi="宋体"/>
          <w:b/>
          <w:bCs/>
          <w:sz w:val="24"/>
        </w:rPr>
        <w:t>22、评标原则</w:t>
      </w:r>
      <w:bookmarkEnd w:id="68"/>
      <w:bookmarkEnd w:id="69"/>
    </w:p>
    <w:p>
      <w:pPr>
        <w:spacing w:line="460" w:lineRule="exact"/>
        <w:ind w:firstLine="480" w:firstLineChars="200"/>
        <w:rPr>
          <w:rFonts w:hint="eastAsia" w:ascii="宋体" w:hAnsi="宋体"/>
          <w:sz w:val="24"/>
        </w:rPr>
      </w:pPr>
      <w:bookmarkStart w:id="70"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70"/>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22.1 客观性原则：评标委员会将严格按照招标文件要求的内容，对投标人的投标文件进行认真评审；评标委员会对投标文件的评审仅依据投标文件本身，而不依靠投标文件以外的任何因素；</w:t>
      </w:r>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22.2统一性原则：评标委员会将按照统一的评标原则和评标办法，用同一标准进行评审。</w:t>
      </w:r>
    </w:p>
    <w:p>
      <w:pPr>
        <w:pStyle w:val="10"/>
        <w:adjustRightInd w:val="0"/>
        <w:snapToGrid w:val="0"/>
        <w:spacing w:before="72" w:beforeLines="30" w:after="50" w:line="460" w:lineRule="exact"/>
        <w:ind w:firstLine="480" w:firstLineChars="200"/>
        <w:rPr>
          <w:rFonts w:ascii="宋体" w:hAnsi="宋体"/>
          <w:sz w:val="24"/>
        </w:rPr>
      </w:pPr>
      <w:r>
        <w:rPr>
          <w:rFonts w:hint="eastAsia" w:ascii="宋体" w:hAnsi="宋体"/>
          <w:sz w:val="24"/>
        </w:rPr>
        <w:t>22.3独立性原则：评标工作在评标委员会内部独立进行，不受外界任何因素的干扰和影响。评标委员会成员对出具的评审意见承担个人责任。</w:t>
      </w:r>
    </w:p>
    <w:p>
      <w:pPr>
        <w:pStyle w:val="10"/>
        <w:adjustRightInd w:val="0"/>
        <w:snapToGrid w:val="0"/>
        <w:spacing w:before="72" w:beforeLines="30" w:after="50" w:line="460" w:lineRule="exact"/>
        <w:ind w:firstLine="480" w:firstLineChars="200"/>
        <w:rPr>
          <w:rFonts w:hint="eastAsia" w:ascii="宋体" w:hAnsi="宋体"/>
          <w:spacing w:val="-2"/>
          <w:sz w:val="24"/>
        </w:rPr>
      </w:pPr>
      <w:r>
        <w:rPr>
          <w:rFonts w:hint="eastAsia" w:ascii="宋体" w:hAnsi="宋体"/>
          <w:sz w:val="24"/>
        </w:rPr>
        <w:t>22.4保密性原则：招标人应当采取必要的措施，保证评标在严格保密的情况下进行。</w:t>
      </w:r>
    </w:p>
    <w:p>
      <w:pPr>
        <w:pStyle w:val="10"/>
        <w:adjustRightInd w:val="0"/>
        <w:snapToGrid w:val="0"/>
        <w:spacing w:before="72" w:beforeLines="30" w:after="50" w:line="460" w:lineRule="exact"/>
        <w:ind w:firstLine="480" w:firstLineChars="200"/>
        <w:rPr>
          <w:rFonts w:hint="eastAsia" w:ascii="宋体" w:hAnsi="宋体"/>
          <w:sz w:val="24"/>
        </w:rPr>
      </w:pPr>
      <w:r>
        <w:rPr>
          <w:rFonts w:hint="eastAsia" w:ascii="宋体" w:hAnsi="宋体"/>
          <w:sz w:val="24"/>
        </w:rPr>
        <w:t>22.5 综合性原则：评标委员会将综合分析、评审投标人的各项指标，而不以单项指标的优劣评定出中标人。</w:t>
      </w:r>
    </w:p>
    <w:p>
      <w:pPr>
        <w:pStyle w:val="10"/>
        <w:adjustRightInd w:val="0"/>
        <w:snapToGrid w:val="0"/>
        <w:spacing w:before="72" w:beforeLines="30" w:after="50" w:line="460" w:lineRule="exact"/>
        <w:ind w:firstLine="480" w:firstLineChars="200"/>
        <w:rPr>
          <w:rFonts w:hint="eastAsia" w:ascii="宋体" w:hAnsi="宋体"/>
          <w:b/>
          <w:sz w:val="24"/>
        </w:rPr>
      </w:pPr>
      <w:r>
        <w:rPr>
          <w:rFonts w:hint="eastAsia" w:ascii="宋体" w:hAnsi="宋体" w:cs="宋体"/>
          <w:kern w:val="2"/>
          <w:sz w:val="24"/>
        </w:rPr>
        <w:t>25.6</w:t>
      </w:r>
      <w:r>
        <w:rPr>
          <w:rFonts w:hint="eastAsia" w:ascii="宋体" w:hAnsi="宋体" w:cs="宋体"/>
          <w:b/>
          <w:kern w:val="2"/>
          <w:sz w:val="24"/>
        </w:rPr>
        <w:t xml:space="preserve"> 本次评标采用技术标和商务标分级开标的模式。首先进行技术标评审，由评标专家组对所有投标方的技术标部分综合评定和打分，确定进入商务标评比资格的投标方。然后进行商务标的评标及商务标的评分，招标人有权根据项目情况，采取多级评标模式，最终根据技术标及商务标的总得分确定各投标人排序。</w:t>
      </w:r>
    </w:p>
    <w:p>
      <w:pPr>
        <w:pStyle w:val="4"/>
        <w:spacing w:before="120" w:after="120" w:line="360" w:lineRule="exact"/>
        <w:ind w:firstLine="602" w:firstLineChars="214"/>
        <w:jc w:val="center"/>
        <w:rPr>
          <w:rFonts w:ascii="宋体" w:hAnsi="宋体" w:eastAsia="宋体" w:cs="宋体"/>
          <w:sz w:val="28"/>
          <w:szCs w:val="28"/>
        </w:rPr>
      </w:pPr>
      <w:bookmarkStart w:id="71" w:name="_Toc17828"/>
      <w:r>
        <w:rPr>
          <w:rFonts w:hint="eastAsia" w:ascii="宋体" w:hAnsi="宋体" w:eastAsia="宋体" w:cs="宋体"/>
          <w:sz w:val="28"/>
          <w:szCs w:val="28"/>
        </w:rPr>
        <w:t>六、授予合同</w:t>
      </w:r>
      <w:bookmarkEnd w:id="71"/>
    </w:p>
    <w:p>
      <w:pPr>
        <w:spacing w:line="360" w:lineRule="auto"/>
        <w:ind w:firstLine="488" w:firstLineChars="196"/>
        <w:rPr>
          <w:rFonts w:ascii="宋体" w:hAnsi="宋体"/>
          <w:b/>
          <w:spacing w:val="4"/>
          <w:sz w:val="24"/>
        </w:rPr>
      </w:pPr>
      <w:r>
        <w:rPr>
          <w:rFonts w:hint="eastAsia" w:ascii="宋体" w:hAnsi="宋体"/>
          <w:b/>
          <w:spacing w:val="4"/>
          <w:sz w:val="24"/>
        </w:rPr>
        <w:t>23.定标</w:t>
      </w:r>
    </w:p>
    <w:p>
      <w:pPr>
        <w:spacing w:line="360" w:lineRule="auto"/>
        <w:ind w:firstLine="624" w:firstLineChars="252"/>
        <w:rPr>
          <w:rFonts w:hint="eastAsia" w:ascii="宋体" w:hAnsi="宋体"/>
          <w:spacing w:val="4"/>
          <w:sz w:val="24"/>
        </w:rPr>
      </w:pPr>
      <w:r>
        <w:rPr>
          <w:rFonts w:hint="eastAsia" w:ascii="宋体" w:hAnsi="宋体"/>
          <w:spacing w:val="4"/>
          <w:sz w:val="24"/>
        </w:rPr>
        <w:t>23.1 招标人对评标委员会推荐的中标候选人进行审查。</w:t>
      </w:r>
    </w:p>
    <w:p>
      <w:pPr>
        <w:spacing w:line="360" w:lineRule="auto"/>
        <w:ind w:firstLine="624" w:firstLineChars="252"/>
        <w:rPr>
          <w:rFonts w:hint="eastAsia" w:ascii="宋体" w:hAnsi="宋体"/>
          <w:spacing w:val="4"/>
          <w:sz w:val="24"/>
        </w:rPr>
      </w:pPr>
      <w:r>
        <w:rPr>
          <w:rFonts w:hint="eastAsia" w:ascii="宋体" w:hAnsi="宋体"/>
          <w:spacing w:val="4"/>
          <w:sz w:val="24"/>
        </w:rPr>
        <w:t>23.2 最终审查的对象是招标项目的中标候选人。</w:t>
      </w:r>
    </w:p>
    <w:p>
      <w:pPr>
        <w:spacing w:line="360" w:lineRule="auto"/>
        <w:ind w:left="124" w:leftChars="59" w:firstLine="500" w:firstLineChars="202"/>
        <w:rPr>
          <w:rFonts w:hint="eastAsia" w:ascii="宋体" w:hAnsi="宋体"/>
          <w:spacing w:val="4"/>
          <w:sz w:val="24"/>
        </w:rPr>
      </w:pPr>
      <w:r>
        <w:rPr>
          <w:rFonts w:hint="eastAsia" w:ascii="宋体" w:hAnsi="宋体"/>
          <w:spacing w:val="4"/>
          <w:sz w:val="24"/>
        </w:rPr>
        <w:t>23.3 最终审查的内容是对中标候选人所报货物的产品性能及性价比、安装方案、调试方案、技术状况、生产条件、产品质量、交付时间、投标人信誉以及招标人认为有必要了解的其它问题作进一步的审查或了解。</w:t>
      </w:r>
    </w:p>
    <w:p>
      <w:pPr>
        <w:spacing w:line="360" w:lineRule="auto"/>
        <w:ind w:firstLine="624" w:firstLineChars="252"/>
        <w:rPr>
          <w:rFonts w:hint="eastAsia" w:ascii="宋体" w:hAnsi="宋体"/>
          <w:spacing w:val="4"/>
          <w:sz w:val="24"/>
        </w:rPr>
      </w:pPr>
      <w:r>
        <w:rPr>
          <w:rFonts w:hint="eastAsia" w:ascii="宋体" w:hAnsi="宋体"/>
          <w:spacing w:val="4"/>
          <w:sz w:val="24"/>
        </w:rPr>
        <w:t>23.4 最终审查的方式：</w:t>
      </w:r>
    </w:p>
    <w:p>
      <w:pPr>
        <w:spacing w:line="360" w:lineRule="auto"/>
        <w:ind w:firstLine="624" w:firstLineChars="252"/>
        <w:rPr>
          <w:rFonts w:hint="eastAsia" w:ascii="宋体" w:hAnsi="宋体"/>
          <w:spacing w:val="4"/>
          <w:sz w:val="24"/>
        </w:rPr>
      </w:pPr>
      <w:r>
        <w:rPr>
          <w:rFonts w:hint="eastAsia" w:ascii="宋体" w:hAnsi="宋体"/>
          <w:spacing w:val="4"/>
          <w:sz w:val="24"/>
        </w:rPr>
        <w:t>对中标候选人进行询问或对中标候选人进行实地考察。</w:t>
      </w:r>
    </w:p>
    <w:p>
      <w:pPr>
        <w:pStyle w:val="9"/>
        <w:ind w:firstLine="620" w:firstLineChars="250"/>
        <w:rPr>
          <w:rFonts w:hint="eastAsia" w:ascii="宋体" w:hAnsi="宋体"/>
          <w:bCs/>
          <w:spacing w:val="4"/>
          <w:kern w:val="2"/>
          <w:sz w:val="24"/>
        </w:rPr>
      </w:pPr>
      <w:r>
        <w:rPr>
          <w:rFonts w:hint="eastAsia" w:ascii="宋体" w:hAnsi="宋体"/>
          <w:spacing w:val="4"/>
          <w:sz w:val="24"/>
        </w:rPr>
        <w:t>23.</w:t>
      </w:r>
      <w:r>
        <w:rPr>
          <w:rFonts w:ascii="宋体" w:hAnsi="宋体"/>
          <w:spacing w:val="4"/>
          <w:sz w:val="24"/>
        </w:rPr>
        <w:t>5</w:t>
      </w:r>
      <w:r>
        <w:rPr>
          <w:rFonts w:hint="eastAsia" w:ascii="宋体" w:hAnsi="宋体"/>
          <w:spacing w:val="4"/>
          <w:sz w:val="24"/>
        </w:rPr>
        <w:t xml:space="preserve"> </w:t>
      </w:r>
      <w:r>
        <w:rPr>
          <w:rFonts w:hint="eastAsia" w:ascii="宋体" w:hAnsi="宋体"/>
          <w:bCs/>
          <w:spacing w:val="4"/>
          <w:kern w:val="2"/>
          <w:sz w:val="24"/>
        </w:rPr>
        <w:t>通过对中标候选人的最终审查确定中标人。</w:t>
      </w:r>
    </w:p>
    <w:p>
      <w:pPr>
        <w:spacing w:line="360" w:lineRule="auto"/>
        <w:ind w:left="124" w:leftChars="59" w:firstLine="503" w:firstLineChars="202"/>
        <w:rPr>
          <w:rFonts w:hint="eastAsia" w:ascii="宋体" w:hAnsi="宋体"/>
          <w:b/>
          <w:spacing w:val="4"/>
          <w:sz w:val="24"/>
        </w:rPr>
      </w:pPr>
      <w:r>
        <w:rPr>
          <w:rFonts w:hint="eastAsia" w:ascii="宋体" w:hAnsi="宋体"/>
          <w:b/>
          <w:spacing w:val="4"/>
          <w:sz w:val="24"/>
        </w:rPr>
        <w:t>24.招标人在授标时有变更数量的权利。</w:t>
      </w:r>
    </w:p>
    <w:p>
      <w:pPr>
        <w:pStyle w:val="9"/>
        <w:ind w:firstLine="744" w:firstLineChars="300"/>
        <w:rPr>
          <w:rFonts w:hint="eastAsia" w:ascii="宋体" w:hAnsi="宋体"/>
          <w:spacing w:val="4"/>
          <w:sz w:val="24"/>
        </w:rPr>
      </w:pPr>
      <w:r>
        <w:rPr>
          <w:rFonts w:hint="eastAsia" w:ascii="宋体" w:hAnsi="宋体"/>
          <w:spacing w:val="4"/>
          <w:sz w:val="24"/>
        </w:rPr>
        <w:t>在向投标人授予中标通知书时，在保证采购设备规格型号不变的前提下招标人有变更数量的权利。</w:t>
      </w:r>
    </w:p>
    <w:p>
      <w:pPr>
        <w:spacing w:line="360" w:lineRule="auto"/>
        <w:ind w:left="124" w:leftChars="59" w:firstLine="503" w:firstLineChars="202"/>
        <w:rPr>
          <w:rFonts w:hint="eastAsia" w:ascii="宋体" w:hAnsi="宋体"/>
          <w:b/>
          <w:spacing w:val="4"/>
          <w:sz w:val="24"/>
        </w:rPr>
      </w:pPr>
      <w:r>
        <w:rPr>
          <w:rFonts w:hint="eastAsia" w:ascii="宋体" w:hAnsi="宋体"/>
          <w:b/>
          <w:spacing w:val="4"/>
          <w:sz w:val="24"/>
        </w:rPr>
        <w:t>25.招标人接受和拒绝任何一个或所有投标的权利</w:t>
      </w:r>
    </w:p>
    <w:p>
      <w:pPr>
        <w:spacing w:line="360" w:lineRule="auto"/>
        <w:ind w:left="124" w:leftChars="59" w:firstLine="500" w:firstLineChars="202"/>
        <w:rPr>
          <w:rFonts w:hint="eastAsia" w:ascii="宋体" w:hAnsi="宋体"/>
          <w:spacing w:val="4"/>
          <w:sz w:val="24"/>
        </w:rPr>
      </w:pPr>
      <w:r>
        <w:rPr>
          <w:rFonts w:hint="eastAsia" w:ascii="宋体" w:hAnsi="宋体"/>
          <w:spacing w:val="4"/>
          <w:sz w:val="24"/>
        </w:rPr>
        <w:t>招标人和买方在中标通知书发出之前任何时候仍有选择或拒绝任何投标人中标或宣布招标无效的权利。对受影响的投标人不承担任何责任，也无义务向受影响的投标人解释采取这一行动的理由。</w:t>
      </w:r>
    </w:p>
    <w:p>
      <w:pPr>
        <w:spacing w:line="360" w:lineRule="auto"/>
        <w:ind w:left="124" w:leftChars="59" w:firstLine="503" w:firstLineChars="202"/>
        <w:rPr>
          <w:rFonts w:hint="eastAsia" w:ascii="宋体" w:hAnsi="宋体"/>
          <w:b/>
          <w:spacing w:val="4"/>
          <w:sz w:val="24"/>
        </w:rPr>
      </w:pPr>
      <w:r>
        <w:rPr>
          <w:rFonts w:hint="eastAsia" w:ascii="宋体" w:hAnsi="宋体"/>
          <w:b/>
          <w:spacing w:val="4"/>
          <w:sz w:val="24"/>
        </w:rPr>
        <w:t>26.中标通知</w:t>
      </w:r>
    </w:p>
    <w:p>
      <w:pPr>
        <w:spacing w:line="360" w:lineRule="auto"/>
        <w:ind w:left="124" w:leftChars="59" w:firstLine="500" w:firstLineChars="202"/>
        <w:rPr>
          <w:rFonts w:hint="eastAsia" w:ascii="宋体" w:hAnsi="宋体" w:cs="宋体"/>
          <w:sz w:val="24"/>
        </w:rPr>
      </w:pPr>
      <w:r>
        <w:rPr>
          <w:rFonts w:hint="eastAsia" w:ascii="宋体" w:hAnsi="宋体"/>
          <w:spacing w:val="4"/>
          <w:sz w:val="24"/>
        </w:rPr>
        <w:t>26.1</w:t>
      </w:r>
      <w:r>
        <w:rPr>
          <w:rFonts w:hint="eastAsia" w:ascii="宋体" w:hAnsi="宋体" w:cs="宋体"/>
          <w:sz w:val="24"/>
        </w:rPr>
        <w:t>确定中标结果后，招标人向中标人签发《中标通知书》。</w:t>
      </w:r>
    </w:p>
    <w:p>
      <w:pPr>
        <w:spacing w:line="360" w:lineRule="auto"/>
        <w:ind w:left="124" w:leftChars="59" w:firstLine="500" w:firstLineChars="202"/>
        <w:rPr>
          <w:rFonts w:hint="eastAsia" w:ascii="宋体" w:hAnsi="宋体"/>
          <w:spacing w:val="4"/>
          <w:sz w:val="24"/>
        </w:rPr>
      </w:pPr>
      <w:r>
        <w:rPr>
          <w:rFonts w:hint="eastAsia" w:ascii="宋体" w:hAnsi="宋体"/>
          <w:spacing w:val="4"/>
          <w:sz w:val="24"/>
        </w:rPr>
        <w:t>26.2中标通知书将是合同的组成部分。</w:t>
      </w:r>
    </w:p>
    <w:p>
      <w:pPr>
        <w:spacing w:line="360" w:lineRule="auto"/>
        <w:ind w:left="124" w:leftChars="59" w:firstLine="503" w:firstLineChars="202"/>
        <w:rPr>
          <w:rFonts w:hint="eastAsia" w:ascii="宋体" w:hAnsi="宋体"/>
          <w:b/>
          <w:spacing w:val="4"/>
          <w:sz w:val="24"/>
        </w:rPr>
      </w:pPr>
      <w:r>
        <w:rPr>
          <w:rFonts w:hint="eastAsia" w:ascii="宋体" w:hAnsi="宋体"/>
          <w:b/>
          <w:spacing w:val="4"/>
          <w:sz w:val="24"/>
        </w:rPr>
        <w:t>27.签订合同</w:t>
      </w:r>
    </w:p>
    <w:p>
      <w:pPr>
        <w:spacing w:line="360" w:lineRule="auto"/>
        <w:ind w:left="124" w:leftChars="59" w:firstLine="500" w:firstLineChars="202"/>
        <w:rPr>
          <w:rFonts w:hint="eastAsia" w:ascii="宋体" w:hAnsi="宋体"/>
          <w:bCs/>
          <w:spacing w:val="4"/>
          <w:sz w:val="24"/>
        </w:rPr>
      </w:pPr>
      <w:r>
        <w:rPr>
          <w:rFonts w:hint="eastAsia" w:ascii="宋体" w:hAnsi="宋体"/>
          <w:bCs/>
          <w:spacing w:val="4"/>
          <w:sz w:val="24"/>
        </w:rPr>
        <w:t>27.1 中标人应按中标通知书中规定的时间、地点与买方签订中标经济合同，否则按开标后撤回投标处理。</w:t>
      </w:r>
    </w:p>
    <w:p>
      <w:pPr>
        <w:pStyle w:val="10"/>
        <w:spacing w:after="0" w:line="360" w:lineRule="auto"/>
        <w:ind w:firstLine="620" w:firstLineChars="250"/>
        <w:rPr>
          <w:rFonts w:ascii="宋体" w:hAnsi="宋体" w:cs="宋体"/>
          <w:sz w:val="24"/>
          <w:szCs w:val="24"/>
        </w:rPr>
      </w:pPr>
      <w:r>
        <w:rPr>
          <w:rFonts w:hint="eastAsia" w:ascii="宋体" w:hAnsi="宋体"/>
          <w:bCs/>
          <w:spacing w:val="4"/>
          <w:sz w:val="24"/>
        </w:rPr>
        <w:t>27.2 招标文件、中标人的投标文件及评标过程中有关澄清文件均应作为合同附件</w:t>
      </w:r>
      <w:r>
        <w:rPr>
          <w:rFonts w:hint="eastAsia" w:ascii="宋体" w:hAnsi="宋体" w:cs="宋体"/>
          <w:sz w:val="24"/>
          <w:szCs w:val="24"/>
        </w:rPr>
        <w:t>。</w:t>
      </w:r>
    </w:p>
    <w:p>
      <w:pPr>
        <w:pStyle w:val="10"/>
        <w:spacing w:after="0" w:line="360" w:lineRule="auto"/>
        <w:ind w:firstLine="600" w:firstLineChars="250"/>
        <w:rPr>
          <w:rFonts w:hint="eastAsia" w:ascii="宋体" w:hAnsi="宋体"/>
          <w:sz w:val="24"/>
          <w:szCs w:val="24"/>
        </w:rPr>
      </w:pPr>
      <w:r>
        <w:rPr>
          <w:rFonts w:hint="eastAsia" w:ascii="宋体" w:hAnsi="宋体"/>
          <w:sz w:val="24"/>
          <w:szCs w:val="24"/>
        </w:rPr>
        <w:t>27</w:t>
      </w:r>
      <w:r>
        <w:rPr>
          <w:rFonts w:ascii="宋体" w:hAnsi="宋体"/>
          <w:sz w:val="24"/>
          <w:szCs w:val="24"/>
        </w:rPr>
        <w:t>.</w:t>
      </w:r>
      <w:r>
        <w:rPr>
          <w:rFonts w:hint="eastAsia" w:ascii="宋体" w:hAnsi="宋体"/>
          <w:sz w:val="24"/>
          <w:szCs w:val="24"/>
        </w:rPr>
        <w:t>3 合同以双方最终签署的版本为准。</w:t>
      </w:r>
    </w:p>
    <w:p>
      <w:pPr>
        <w:pStyle w:val="4"/>
        <w:spacing w:before="120" w:after="120" w:line="360" w:lineRule="exact"/>
        <w:ind w:firstLine="602" w:firstLineChars="214"/>
        <w:jc w:val="center"/>
        <w:rPr>
          <w:rFonts w:ascii="宋体" w:hAnsi="宋体" w:eastAsia="宋体" w:cs="宋体"/>
          <w:sz w:val="28"/>
          <w:szCs w:val="28"/>
        </w:rPr>
      </w:pPr>
      <w:bookmarkStart w:id="72" w:name="_Toc375"/>
      <w:r>
        <w:rPr>
          <w:rFonts w:hint="eastAsia" w:ascii="宋体" w:hAnsi="宋体" w:eastAsia="宋体" w:cs="宋体"/>
          <w:sz w:val="28"/>
          <w:szCs w:val="28"/>
        </w:rPr>
        <w:t>七、相关费用</w:t>
      </w:r>
      <w:bookmarkEnd w:id="72"/>
    </w:p>
    <w:p>
      <w:pPr>
        <w:pStyle w:val="10"/>
        <w:spacing w:after="0" w:line="360" w:lineRule="auto"/>
        <w:ind w:firstLine="600" w:firstLineChars="250"/>
        <w:rPr>
          <w:rFonts w:ascii="宋体" w:hAnsi="宋体"/>
          <w:sz w:val="24"/>
          <w:szCs w:val="24"/>
        </w:rPr>
      </w:pPr>
      <w:r>
        <w:rPr>
          <w:rFonts w:hint="eastAsia" w:ascii="宋体" w:hAnsi="宋体" w:cs="宋体"/>
          <w:sz w:val="24"/>
          <w:szCs w:val="24"/>
        </w:rPr>
        <w:t>本项目招标相关费用详见投标人须知前附表第20项。</w:t>
      </w:r>
    </w:p>
    <w:p>
      <w:pPr>
        <w:pStyle w:val="4"/>
        <w:spacing w:before="120" w:after="120" w:line="360" w:lineRule="exact"/>
        <w:ind w:firstLine="602" w:firstLineChars="214"/>
        <w:jc w:val="center"/>
        <w:rPr>
          <w:rFonts w:ascii="宋体" w:hAnsi="宋体" w:eastAsia="宋体" w:cs="宋体"/>
          <w:sz w:val="28"/>
          <w:szCs w:val="28"/>
        </w:rPr>
      </w:pPr>
      <w:bookmarkStart w:id="73" w:name="_Toc2347"/>
      <w:r>
        <w:rPr>
          <w:rFonts w:hint="eastAsia" w:ascii="宋体" w:hAnsi="宋体" w:eastAsia="宋体" w:cs="宋体"/>
          <w:sz w:val="28"/>
          <w:szCs w:val="28"/>
        </w:rPr>
        <w:t>八、解释权</w:t>
      </w:r>
      <w:bookmarkEnd w:id="73"/>
    </w:p>
    <w:p>
      <w:pPr>
        <w:pStyle w:val="10"/>
        <w:spacing w:after="0" w:line="360" w:lineRule="auto"/>
        <w:ind w:firstLine="600" w:firstLineChars="250"/>
        <w:rPr>
          <w:rFonts w:hint="eastAsia" w:ascii="宋体" w:hAnsi="宋体"/>
          <w:sz w:val="24"/>
          <w:szCs w:val="24"/>
        </w:rPr>
      </w:pPr>
      <w:r>
        <w:rPr>
          <w:rFonts w:hint="eastAsia" w:ascii="宋体" w:hAnsi="宋体" w:cs="宋体"/>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pPr>
        <w:pStyle w:val="4"/>
        <w:spacing w:before="120" w:after="120" w:line="360" w:lineRule="exact"/>
        <w:ind w:firstLine="602" w:firstLineChars="214"/>
        <w:jc w:val="center"/>
        <w:rPr>
          <w:rFonts w:ascii="宋体" w:hAnsi="宋体" w:eastAsia="宋体" w:cs="宋体"/>
          <w:sz w:val="28"/>
          <w:szCs w:val="28"/>
        </w:rPr>
      </w:pPr>
      <w:bookmarkStart w:id="74" w:name="_Toc21493"/>
      <w:r>
        <w:rPr>
          <w:rFonts w:hint="eastAsia" w:ascii="宋体" w:hAnsi="宋体" w:eastAsia="宋体" w:cs="宋体"/>
          <w:sz w:val="28"/>
          <w:szCs w:val="28"/>
        </w:rPr>
        <w:t>九、其他</w:t>
      </w:r>
      <w:bookmarkEnd w:id="74"/>
    </w:p>
    <w:p>
      <w:pPr>
        <w:pStyle w:val="10"/>
        <w:spacing w:after="0" w:line="360" w:lineRule="auto"/>
        <w:ind w:firstLine="480" w:firstLineChars="200"/>
        <w:rPr>
          <w:rFonts w:hint="eastAsia" w:ascii="宋体" w:hAnsi="宋体" w:cs="宋体"/>
          <w:sz w:val="24"/>
          <w:szCs w:val="24"/>
        </w:rPr>
      </w:pPr>
      <w:bookmarkStart w:id="75" w:name="_Toc500420375"/>
      <w:bookmarkStart w:id="76" w:name="_Toc500420293"/>
      <w:r>
        <w:rPr>
          <w:rFonts w:hint="eastAsia" w:ascii="宋体" w:hAnsi="宋体" w:cs="宋体"/>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10"/>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rPr>
        <w:t>中标人瑕疵滞后发现的处理原则：</w:t>
      </w:r>
    </w:p>
    <w:p>
      <w:pPr>
        <w:pStyle w:val="10"/>
        <w:spacing w:after="0" w:line="360" w:lineRule="auto"/>
        <w:rPr>
          <w:rFonts w:hint="eastAsia" w:ascii="宋体" w:hAnsi="宋体" w:eastAsia="宋体" w:cs="宋体"/>
          <w:sz w:val="24"/>
          <w:szCs w:val="24"/>
        </w:rPr>
      </w:pPr>
      <w:r>
        <w:rPr>
          <w:rFonts w:hint="default" w:ascii="宋体" w:hAnsi="宋体" w:eastAsia="宋体" w:cs="宋体"/>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pStyle w:val="4"/>
        <w:spacing w:before="120" w:after="120" w:line="360" w:lineRule="exact"/>
        <w:ind w:firstLine="602" w:firstLineChars="214"/>
        <w:jc w:val="center"/>
        <w:rPr>
          <w:rFonts w:hint="eastAsia" w:ascii="宋体" w:hAnsi="宋体" w:eastAsia="宋体" w:cs="宋体"/>
          <w:sz w:val="28"/>
          <w:szCs w:val="28"/>
        </w:rPr>
      </w:pPr>
      <w:r>
        <w:rPr>
          <w:rFonts w:hint="eastAsia" w:ascii="宋体" w:hAnsi="宋体" w:eastAsia="宋体" w:cs="宋体"/>
          <w:sz w:val="28"/>
          <w:szCs w:val="28"/>
        </w:rPr>
        <w:t>十、废标</w:t>
      </w:r>
    </w:p>
    <w:p>
      <w:pPr>
        <w:spacing w:line="360" w:lineRule="auto"/>
        <w:ind w:left="124" w:leftChars="59" w:firstLine="503" w:firstLineChars="202"/>
        <w:rPr>
          <w:rFonts w:hint="eastAsia" w:ascii="宋体" w:hAnsi="宋体"/>
          <w:b/>
          <w:spacing w:val="4"/>
          <w:sz w:val="24"/>
        </w:rPr>
      </w:pPr>
      <w:r>
        <w:rPr>
          <w:rFonts w:hint="eastAsia" w:ascii="宋体" w:hAnsi="宋体"/>
          <w:b/>
          <w:spacing w:val="4"/>
          <w:sz w:val="24"/>
        </w:rPr>
        <w:t>28.废标、终止招标</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（1）投标人提供的有关资格、资质证明文件不合格、不真实或提供虚假投标材料；</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（2）投标人在报价有效期内撤回投标；</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（3）在整个评标过程中，投标人有企图影响评标结果公正性的任何活动；</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（4）投标人以任何方式诋毁其他投标人；</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（5）投标人串通投标；</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（6）以他人名义投标或者以其他方式弄虚作假，骗取中标的；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（7）无投标人盖章或无法定代表人或法定代表人授权的委托代理人签字或盖章的；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（8）投标人递交两份或多份内容不同的报价文件，或者在一份报价文件中对同一采购项目报有两个或多个报价，且未声明哪一个有效，按招标文件规定提交备选方案的除外；</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（9）不同投标人的投标文件内容存在非正常一致的；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（10）不同投标人的投标文件相互混装的；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（11）不同投标人委托同一人投标的；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（12）不同投标人使用同一个人或者企业资金交纳投标保证金的；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（13）投标报价内容中有重大缺项漏项的；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（14）其他任何有企图影响招标结果公正性的活动；</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（15）中标人不按规定签订合同；</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（16）法律、法规规定的其他情况。</w:t>
      </w:r>
    </w:p>
    <w:p>
      <w:pPr>
        <w:pStyle w:val="10"/>
        <w:spacing w:line="360" w:lineRule="auto"/>
        <w:ind w:left="719" w:leftChars="228" w:hanging="240" w:hangingChars="100"/>
        <w:jc w:val="left"/>
        <w:rPr>
          <w:rFonts w:hint="eastAsia" w:ascii="宋体" w:hAnsi="宋体" w:cs="宋体"/>
          <w:sz w:val="24"/>
          <w:szCs w:val="24"/>
        </w:rPr>
      </w:pPr>
      <w:r>
        <w:rPr>
          <w:rFonts w:hint="eastAsia" w:ascii="宋体" w:hAnsi="宋体" w:eastAsia="宋体" w:cs="宋体"/>
          <w:b w:val="0"/>
          <w:iCs w:val="0"/>
          <w:kern w:val="0"/>
          <w:sz w:val="24"/>
          <w:szCs w:val="24"/>
          <w:lang w:val="en-US" w:eastAsia="zh-CN" w:bidi="ar-SA"/>
        </w:rPr>
        <w:t>（17）中标人负责人为同一人或者存在控股、管理关系的不同单位；</w:t>
      </w:r>
      <w:r>
        <w:rPr>
          <w:rFonts w:hint="default" w:ascii="宋体" w:hAnsi="宋体" w:eastAsia="宋体" w:cs="宋体"/>
          <w:b w:val="0"/>
          <w:iCs w:val="0"/>
          <w:kern w:val="0"/>
          <w:sz w:val="24"/>
          <w:szCs w:val="24"/>
          <w:lang w:val="en-US" w:eastAsia="zh-CN" w:bidi="ar-SA"/>
        </w:rPr>
        <w:t>投标人被他人举报，经招标人查实属实的；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21.2出现下列情形之一，招标人有权否决所有投标人的投标，并终止招标。</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（1）出现影响采购公正的违法、违规行为的；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（2）评标委员会经评审，认为所有投标都不符合招标文件要求的；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（3）因重大变故，采购任务取消的；</w:t>
      </w:r>
    </w:p>
    <w:p>
      <w:pPr>
        <w:pStyle w:val="1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（4）有效参与投标的单位不足三家以上的；</w:t>
      </w:r>
    </w:p>
    <w:p>
      <w:pPr>
        <w:pStyle w:val="10"/>
        <w:spacing w:after="0" w:line="360" w:lineRule="auto"/>
        <w:ind w:firstLine="480" w:firstLineChars="200"/>
        <w:jc w:val="left"/>
        <w:rPr>
          <w:rFonts w:ascii="宋体" w:hAnsi="宋体" w:cs="宋体"/>
          <w:sz w:val="24"/>
          <w:szCs w:val="24"/>
        </w:rPr>
      </w:pPr>
      <w:r>
        <w:rPr>
          <w:rFonts w:hint="eastAsia" w:ascii="宋体" w:hAnsi="宋体" w:cs="宋体"/>
          <w:sz w:val="24"/>
          <w:szCs w:val="24"/>
        </w:rPr>
        <w:t>（5）招标人认为其他应终止招标的情形。</w:t>
      </w:r>
    </w:p>
    <w:p>
      <w:pPr>
        <w:pStyle w:val="3"/>
        <w:jc w:val="center"/>
        <w:rPr>
          <w:rFonts w:hint="eastAsia" w:ascii="宋体" w:hAnsi="宋体"/>
          <w:b w:val="0"/>
          <w:bCs/>
          <w:i/>
          <w:iCs w:val="0"/>
        </w:rPr>
      </w:pPr>
      <w:r>
        <w:rPr>
          <w:rFonts w:ascii="宋体" w:hAnsi="宋体" w:cs="宋体"/>
          <w:sz w:val="24"/>
          <w:szCs w:val="24"/>
        </w:rPr>
        <w:br w:type="page"/>
      </w:r>
      <w:bookmarkEnd w:id="75"/>
      <w:bookmarkEnd w:id="76"/>
      <w:bookmarkStart w:id="77" w:name="_Toc525135789"/>
      <w:bookmarkStart w:id="78" w:name="_Toc10228"/>
      <w:bookmarkStart w:id="79" w:name="_Toc420920919"/>
      <w:bookmarkStart w:id="80" w:name="_Toc37233143"/>
      <w:bookmarkStart w:id="81" w:name="_Toc283814116"/>
      <w:r>
        <w:rPr>
          <w:rFonts w:ascii="宋体" w:hAnsi="宋体"/>
        </w:rPr>
        <w:t>第三章</w:t>
      </w:r>
      <w:r>
        <w:rPr>
          <w:rFonts w:hint="eastAsia" w:ascii="宋体" w:hAnsi="宋体"/>
        </w:rPr>
        <w:t xml:space="preserve">  评标方法</w:t>
      </w:r>
    </w:p>
    <w:p>
      <w:pPr>
        <w:pStyle w:val="3"/>
        <w:jc w:val="left"/>
        <w:rPr>
          <w:rFonts w:ascii="宋体" w:hAnsi="宋体"/>
        </w:rPr>
      </w:pPr>
      <w:r>
        <w:rPr>
          <w:rFonts w:hint="eastAsia" w:ascii="宋体" w:hAnsi="宋体" w:cs="宋体"/>
          <w:sz w:val="24"/>
        </w:rPr>
        <w:t>本次评标采用技术标和商务标分级开标的模式。首先进行技术标评审，由评标专家组对所有投标方的技术标部分综合评定和打分，确定进入商务标评比资格的投标方。然后进行商务标的评标及商务标的评分，招标人有权根据项目情况，采取多级评标模式，最终根据技术标及商务标的总得分确定各投标人排序。评分细则如下：</w:t>
      </w:r>
    </w:p>
    <w:p>
      <w:pPr>
        <w:widowControl/>
        <w:spacing w:before="60" w:after="120" w:line="410" w:lineRule="exact"/>
        <w:ind w:left="528" w:leftChars="118" w:right="14" w:hanging="280" w:hangingChars="100"/>
        <w:jc w:val="center"/>
        <w:rPr>
          <w:rFonts w:ascii="仿宋_GB2312" w:hAnsi="Arial" w:eastAsia="仿宋_GB2312"/>
          <w:snapToGrid w:val="0"/>
          <w:kern w:val="0"/>
          <w:sz w:val="28"/>
          <w:szCs w:val="28"/>
        </w:rPr>
      </w:pPr>
      <w:r>
        <w:rPr>
          <w:rFonts w:hint="eastAsia" w:ascii="仿宋_GB2312" w:hAnsi="Arial" w:eastAsia="仿宋_GB2312"/>
          <w:snapToGrid w:val="0"/>
          <w:kern w:val="0"/>
          <w:sz w:val="28"/>
          <w:szCs w:val="28"/>
        </w:rPr>
        <w:t>《评标因素及权重分值表》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5"/>
        <w:gridCol w:w="735"/>
        <w:gridCol w:w="1259"/>
        <w:gridCol w:w="839"/>
        <w:gridCol w:w="4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center"/>
          </w:tcPr>
          <w:p>
            <w:pPr>
              <w:ind w:right="34" w:rightChars="16"/>
              <w:jc w:val="center"/>
              <w:rPr>
                <w:rFonts w:ascii="仿宋_GB2312" w:eastAsia="仿宋_GB2312"/>
                <w:b w:val="0"/>
                <w:bCs/>
              </w:rPr>
            </w:pPr>
            <w:r>
              <w:rPr>
                <w:rFonts w:hint="eastAsia" w:ascii="仿宋_GB2312" w:eastAsia="仿宋_GB2312"/>
                <w:b w:val="0"/>
                <w:bCs/>
              </w:rPr>
              <w:t>评标因素</w:t>
            </w:r>
          </w:p>
        </w:tc>
        <w:tc>
          <w:tcPr>
            <w:tcW w:w="735" w:type="dxa"/>
            <w:tcBorders>
              <w:top w:val="single" w:color="auto" w:sz="4" w:space="0"/>
              <w:left w:val="single" w:color="auto" w:sz="4" w:space="0"/>
              <w:bottom w:val="single" w:color="auto" w:sz="4" w:space="0"/>
              <w:right w:val="single" w:color="auto" w:sz="4" w:space="0"/>
            </w:tcBorders>
            <w:noWrap w:val="0"/>
            <w:vAlign w:val="center"/>
          </w:tcPr>
          <w:p>
            <w:pPr>
              <w:ind w:right="34" w:rightChars="16"/>
              <w:jc w:val="center"/>
              <w:rPr>
                <w:rFonts w:ascii="仿宋_GB2312" w:eastAsia="仿宋_GB2312"/>
                <w:b w:val="0"/>
                <w:bCs/>
              </w:rPr>
            </w:pPr>
            <w:r>
              <w:rPr>
                <w:rFonts w:hint="eastAsia" w:ascii="仿宋_GB2312" w:eastAsia="仿宋_GB2312"/>
                <w:b w:val="0"/>
                <w:bCs/>
              </w:rPr>
              <w:t>总分</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ind w:right="34" w:rightChars="16"/>
              <w:jc w:val="center"/>
              <w:rPr>
                <w:rFonts w:ascii="仿宋_GB2312" w:eastAsia="仿宋_GB2312"/>
                <w:b w:val="0"/>
                <w:bCs/>
              </w:rPr>
            </w:pPr>
            <w:r>
              <w:rPr>
                <w:rFonts w:hint="eastAsia" w:ascii="仿宋_GB2312" w:eastAsia="仿宋_GB2312"/>
                <w:b w:val="0"/>
                <w:bCs/>
              </w:rPr>
              <w:t>评审内容</w:t>
            </w:r>
          </w:p>
        </w:tc>
        <w:tc>
          <w:tcPr>
            <w:tcW w:w="839" w:type="dxa"/>
            <w:tcBorders>
              <w:top w:val="single" w:color="auto" w:sz="4" w:space="0"/>
              <w:left w:val="single" w:color="auto" w:sz="4" w:space="0"/>
              <w:bottom w:val="single" w:color="auto" w:sz="4" w:space="0"/>
              <w:right w:val="single" w:color="auto" w:sz="4" w:space="0"/>
            </w:tcBorders>
            <w:noWrap w:val="0"/>
            <w:vAlign w:val="center"/>
          </w:tcPr>
          <w:p>
            <w:pPr>
              <w:ind w:right="34" w:rightChars="16"/>
              <w:jc w:val="center"/>
              <w:rPr>
                <w:rFonts w:ascii="仿宋_GB2312" w:eastAsia="仿宋_GB2312"/>
                <w:b w:val="0"/>
                <w:bCs/>
              </w:rPr>
            </w:pPr>
            <w:r>
              <w:rPr>
                <w:rFonts w:hint="eastAsia" w:ascii="仿宋_GB2312" w:eastAsia="仿宋_GB2312"/>
                <w:b w:val="0"/>
                <w:bCs/>
              </w:rPr>
              <w:t>最高</w:t>
            </w:r>
          </w:p>
          <w:p>
            <w:pPr>
              <w:ind w:right="34" w:rightChars="16"/>
              <w:jc w:val="center"/>
              <w:rPr>
                <w:rFonts w:ascii="仿宋_GB2312" w:eastAsia="仿宋_GB2312"/>
                <w:b w:val="0"/>
                <w:bCs/>
              </w:rPr>
            </w:pPr>
            <w:r>
              <w:rPr>
                <w:rFonts w:hint="eastAsia" w:ascii="仿宋_GB2312" w:eastAsia="仿宋_GB2312"/>
                <w:b w:val="0"/>
                <w:bCs/>
              </w:rPr>
              <w:t>得分</w:t>
            </w:r>
          </w:p>
        </w:tc>
        <w:tc>
          <w:tcPr>
            <w:tcW w:w="4417" w:type="dxa"/>
            <w:tcBorders>
              <w:top w:val="single" w:color="auto" w:sz="4" w:space="0"/>
              <w:left w:val="single" w:color="auto" w:sz="4" w:space="0"/>
              <w:bottom w:val="single" w:color="auto" w:sz="4" w:space="0"/>
              <w:right w:val="single" w:color="auto" w:sz="4" w:space="0"/>
            </w:tcBorders>
            <w:noWrap w:val="0"/>
            <w:vAlign w:val="center"/>
          </w:tcPr>
          <w:p>
            <w:pPr>
              <w:ind w:right="34" w:rightChars="16"/>
              <w:jc w:val="center"/>
              <w:rPr>
                <w:rFonts w:ascii="仿宋_GB2312" w:eastAsia="仿宋_GB2312"/>
                <w:b w:val="0"/>
                <w:bCs/>
              </w:rPr>
            </w:pPr>
            <w:r>
              <w:rPr>
                <w:rFonts w:hint="eastAsia" w:ascii="仿宋_GB2312" w:eastAsia="仿宋_GB2312"/>
                <w:b w:val="0"/>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restart"/>
            <w:noWrap w:val="0"/>
            <w:vAlign w:val="center"/>
          </w:tcPr>
          <w:p>
            <w:pPr>
              <w:widowControl/>
              <w:jc w:val="center"/>
              <w:rPr>
                <w:rFonts w:hint="eastAsia" w:ascii="仿宋_GB2312" w:eastAsia="仿宋_GB2312"/>
                <w:b w:val="0"/>
                <w:bCs/>
                <w:color w:val="000000"/>
                <w:highlight w:val="none"/>
                <w:lang w:eastAsia="zh-CN"/>
              </w:rPr>
            </w:pPr>
            <w:r>
              <w:rPr>
                <w:rFonts w:hint="eastAsia" w:ascii="仿宋_GB2312" w:eastAsia="仿宋_GB2312"/>
                <w:b w:val="0"/>
                <w:bCs/>
                <w:color w:val="000000"/>
                <w:highlight w:val="none"/>
                <w:lang w:eastAsia="zh-CN"/>
              </w:rPr>
              <w:t>技术标</w:t>
            </w:r>
          </w:p>
          <w:p>
            <w:pPr>
              <w:widowControl/>
              <w:jc w:val="center"/>
              <w:rPr>
                <w:rFonts w:hint="eastAsia" w:ascii="仿宋_GB2312" w:eastAsia="仿宋_GB2312"/>
                <w:b w:val="0"/>
                <w:bCs/>
                <w:color w:val="000000"/>
                <w:highlight w:val="none"/>
                <w:lang w:eastAsia="zh-CN"/>
              </w:rPr>
            </w:pPr>
          </w:p>
        </w:tc>
        <w:tc>
          <w:tcPr>
            <w:tcW w:w="735" w:type="dxa"/>
            <w:vMerge w:val="restart"/>
            <w:noWrap w:val="0"/>
            <w:vAlign w:val="center"/>
          </w:tcPr>
          <w:p>
            <w:pPr>
              <w:widowControl/>
              <w:jc w:val="center"/>
              <w:rPr>
                <w:rFonts w:hint="default" w:ascii="仿宋_GB2312" w:eastAsia="仿宋_GB2312"/>
                <w:b w:val="0"/>
                <w:bCs/>
                <w:color w:val="000000"/>
                <w:highlight w:val="none"/>
                <w:lang w:val="en-US" w:eastAsia="zh-CN"/>
              </w:rPr>
            </w:pPr>
            <w:r>
              <w:rPr>
                <w:rFonts w:hint="eastAsia" w:ascii="仿宋_GB2312" w:eastAsia="仿宋_GB2312"/>
                <w:b w:val="0"/>
                <w:bCs/>
                <w:color w:val="000000"/>
                <w:highlight w:val="none"/>
                <w:lang w:val="en-US" w:eastAsia="zh-CN"/>
              </w:rPr>
              <w:t>40</w:t>
            </w:r>
          </w:p>
        </w:tc>
        <w:tc>
          <w:tcPr>
            <w:tcW w:w="1259" w:type="dxa"/>
            <w:vMerge w:val="restart"/>
            <w:noWrap w:val="0"/>
            <w:vAlign w:val="center"/>
          </w:tcPr>
          <w:p>
            <w:pPr>
              <w:jc w:val="center"/>
              <w:rPr>
                <w:rFonts w:hint="eastAsia"/>
                <w:lang w:eastAsia="zh-CN"/>
              </w:rPr>
            </w:pPr>
            <w:r>
              <w:rPr>
                <w:rFonts w:hint="eastAsia"/>
                <w:lang w:eastAsia="zh-CN"/>
              </w:rPr>
              <w:t>技术方案</w:t>
            </w:r>
          </w:p>
          <w:p>
            <w:pPr>
              <w:pStyle w:val="2"/>
            </w:pPr>
            <w:r>
              <w:rPr>
                <w:rFonts w:hint="eastAsia" w:ascii="仿宋_GB2312" w:eastAsia="仿宋_GB2312"/>
                <w:b w:val="0"/>
                <w:bCs/>
                <w:color w:val="000000"/>
                <w:highlight w:val="none"/>
                <w:lang w:eastAsia="zh-CN"/>
              </w:rPr>
              <w:t>（</w:t>
            </w:r>
            <w:r>
              <w:rPr>
                <w:rFonts w:hint="eastAsia" w:ascii="仿宋_GB2312" w:eastAsia="仿宋_GB2312"/>
                <w:b w:val="0"/>
                <w:bCs/>
                <w:color w:val="000000"/>
                <w:highlight w:val="none"/>
                <w:lang w:val="en-US" w:eastAsia="zh-CN"/>
              </w:rPr>
              <w:t>35分</w:t>
            </w:r>
            <w:r>
              <w:rPr>
                <w:rFonts w:hint="eastAsia" w:ascii="仿宋_GB2312" w:eastAsia="仿宋_GB2312"/>
                <w:b w:val="0"/>
                <w:bCs/>
                <w:color w:val="000000"/>
                <w:highlight w:val="none"/>
                <w:lang w:eastAsia="zh-CN"/>
              </w:rPr>
              <w:t>）</w:t>
            </w:r>
          </w:p>
        </w:tc>
        <w:tc>
          <w:tcPr>
            <w:tcW w:w="839" w:type="dxa"/>
            <w:noWrap w:val="0"/>
            <w:vAlign w:val="center"/>
          </w:tcPr>
          <w:p>
            <w:pPr>
              <w:jc w:val="center"/>
              <w:rPr>
                <w:rFonts w:hint="default" w:ascii="仿宋_GB2312" w:eastAsia="仿宋_GB2312"/>
                <w:b w:val="0"/>
                <w:bCs/>
                <w:color w:val="auto"/>
                <w:highlight w:val="none"/>
                <w:lang w:val="en-US" w:eastAsia="zh-CN"/>
              </w:rPr>
            </w:pPr>
            <w:r>
              <w:rPr>
                <w:rFonts w:hint="eastAsia" w:ascii="仿宋_GB2312" w:eastAsia="仿宋_GB2312"/>
                <w:b w:val="0"/>
                <w:bCs/>
                <w:color w:val="auto"/>
                <w:highlight w:val="none"/>
                <w:lang w:val="en-US" w:eastAsia="zh-CN"/>
              </w:rPr>
              <w:t>15</w:t>
            </w:r>
          </w:p>
        </w:tc>
        <w:tc>
          <w:tcPr>
            <w:tcW w:w="4417" w:type="dxa"/>
            <w:noWrap w:val="0"/>
            <w:vAlign w:val="center"/>
          </w:tcPr>
          <w:p>
            <w:pPr>
              <w:tabs>
                <w:tab w:val="left" w:pos="7854"/>
              </w:tabs>
              <w:rPr>
                <w:rFonts w:ascii="仿宋_GB2312" w:eastAsia="仿宋_GB2312"/>
                <w:b w:val="0"/>
                <w:bCs/>
                <w:color w:val="auto"/>
                <w:highlight w:val="none"/>
              </w:rPr>
            </w:pPr>
            <w:r>
              <w:rPr>
                <w:rFonts w:hint="eastAsia" w:ascii="仿宋_GB2312" w:eastAsia="仿宋_GB2312"/>
                <w:b w:val="0"/>
                <w:bCs/>
                <w:color w:val="auto"/>
                <w:highlight w:val="none"/>
              </w:rPr>
              <w:t>合理安排</w:t>
            </w:r>
            <w:r>
              <w:rPr>
                <w:rFonts w:hint="eastAsia" w:ascii="仿宋_GB2312" w:eastAsia="仿宋_GB2312"/>
                <w:b w:val="0"/>
                <w:bCs/>
                <w:color w:val="auto"/>
                <w:highlight w:val="none"/>
                <w:lang w:eastAsia="zh-CN"/>
              </w:rPr>
              <w:t>值班人员</w:t>
            </w:r>
            <w:r>
              <w:rPr>
                <w:rFonts w:hint="eastAsia" w:ascii="仿宋_GB2312" w:eastAsia="仿宋_GB2312"/>
                <w:b w:val="0"/>
                <w:bCs/>
                <w:color w:val="auto"/>
                <w:highlight w:val="none"/>
              </w:rPr>
              <w:t>，可以</w:t>
            </w:r>
            <w:r>
              <w:rPr>
                <w:rFonts w:hint="eastAsia" w:ascii="仿宋_GB2312" w:eastAsia="仿宋_GB2312"/>
                <w:b w:val="0"/>
                <w:bCs/>
                <w:color w:val="auto"/>
                <w:highlight w:val="none"/>
                <w:lang w:eastAsia="zh-CN"/>
              </w:rPr>
              <w:t>按期</w:t>
            </w:r>
            <w:r>
              <w:rPr>
                <w:rFonts w:hint="eastAsia" w:ascii="仿宋_GB2312" w:eastAsia="仿宋_GB2312"/>
                <w:b w:val="0"/>
                <w:bCs/>
                <w:color w:val="auto"/>
                <w:highlight w:val="none"/>
              </w:rPr>
              <w:t>完成</w:t>
            </w:r>
            <w:r>
              <w:rPr>
                <w:rFonts w:hint="eastAsia" w:ascii="仿宋_GB2312" w:eastAsia="仿宋_GB2312"/>
                <w:b w:val="0"/>
                <w:bCs/>
                <w:color w:val="auto"/>
                <w:highlight w:val="none"/>
                <w:lang w:eastAsia="zh-CN"/>
              </w:rPr>
              <w:t>人员入驻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noWrap w:val="0"/>
            <w:vAlign w:val="center"/>
          </w:tcPr>
          <w:p>
            <w:pPr>
              <w:widowControl/>
              <w:jc w:val="left"/>
              <w:rPr>
                <w:rFonts w:ascii="仿宋_GB2312" w:eastAsia="仿宋_GB2312"/>
                <w:b w:val="0"/>
                <w:bCs/>
                <w:color w:val="000000"/>
                <w:highlight w:val="none"/>
              </w:rPr>
            </w:pPr>
          </w:p>
        </w:tc>
        <w:tc>
          <w:tcPr>
            <w:tcW w:w="735" w:type="dxa"/>
            <w:vMerge w:val="continue"/>
            <w:noWrap w:val="0"/>
            <w:vAlign w:val="center"/>
          </w:tcPr>
          <w:p>
            <w:pPr>
              <w:widowControl/>
              <w:jc w:val="left"/>
              <w:rPr>
                <w:rFonts w:ascii="仿宋_GB2312" w:eastAsia="仿宋_GB2312"/>
                <w:b w:val="0"/>
                <w:bCs/>
                <w:color w:val="000000"/>
                <w:highlight w:val="none"/>
              </w:rPr>
            </w:pPr>
          </w:p>
        </w:tc>
        <w:tc>
          <w:tcPr>
            <w:tcW w:w="1259" w:type="dxa"/>
            <w:vMerge w:val="continue"/>
            <w:noWrap w:val="0"/>
            <w:vAlign w:val="center"/>
          </w:tcPr>
          <w:p>
            <w:pPr>
              <w:jc w:val="center"/>
              <w:rPr>
                <w:rFonts w:ascii="仿宋_GB2312" w:eastAsia="仿宋_GB2312"/>
                <w:b w:val="0"/>
                <w:bCs/>
                <w:color w:val="000000"/>
                <w:highlight w:val="none"/>
              </w:rPr>
            </w:pPr>
          </w:p>
        </w:tc>
        <w:tc>
          <w:tcPr>
            <w:tcW w:w="839" w:type="dxa"/>
            <w:noWrap w:val="0"/>
            <w:vAlign w:val="center"/>
          </w:tcPr>
          <w:p>
            <w:pPr>
              <w:jc w:val="center"/>
              <w:rPr>
                <w:rFonts w:hint="default" w:ascii="仿宋_GB2312" w:eastAsia="仿宋_GB2312"/>
                <w:b w:val="0"/>
                <w:bCs/>
                <w:color w:val="auto"/>
                <w:highlight w:val="none"/>
                <w:lang w:val="en-US" w:eastAsia="zh-CN"/>
              </w:rPr>
            </w:pPr>
            <w:r>
              <w:rPr>
                <w:rFonts w:hint="eastAsia" w:ascii="仿宋_GB2312" w:eastAsia="仿宋_GB2312"/>
                <w:b w:val="0"/>
                <w:bCs/>
                <w:color w:val="auto"/>
                <w:highlight w:val="none"/>
                <w:lang w:val="en-US" w:eastAsia="zh-CN"/>
              </w:rPr>
              <w:t>10</w:t>
            </w:r>
          </w:p>
        </w:tc>
        <w:tc>
          <w:tcPr>
            <w:tcW w:w="4417" w:type="dxa"/>
            <w:noWrap w:val="0"/>
            <w:vAlign w:val="center"/>
          </w:tcPr>
          <w:p>
            <w:pPr>
              <w:jc w:val="left"/>
              <w:rPr>
                <w:rFonts w:hint="eastAsia" w:ascii="仿宋_GB2312" w:eastAsia="仿宋_GB2312"/>
                <w:b w:val="0"/>
                <w:bCs/>
                <w:color w:val="auto"/>
                <w:highlight w:val="none"/>
                <w:lang w:eastAsia="zh-CN"/>
              </w:rPr>
            </w:pPr>
            <w:r>
              <w:rPr>
                <w:rFonts w:hint="eastAsia" w:ascii="仿宋_GB2312" w:hAnsi="Times New Roman" w:eastAsia="仿宋_GB2312" w:cs="Times New Roman"/>
                <w:b w:val="0"/>
                <w:bCs/>
                <w:color w:val="auto"/>
                <w:highlight w:val="none"/>
                <w:lang w:eastAsia="zh-CN"/>
              </w:rPr>
              <w:t>对本项目外额外进行免费服务，视情况进行赋分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noWrap w:val="0"/>
            <w:vAlign w:val="center"/>
          </w:tcPr>
          <w:p>
            <w:pPr>
              <w:widowControl/>
              <w:jc w:val="left"/>
              <w:rPr>
                <w:rFonts w:ascii="仿宋_GB2312" w:eastAsia="仿宋_GB2312"/>
                <w:b w:val="0"/>
                <w:bCs/>
                <w:color w:val="000000"/>
                <w:highlight w:val="none"/>
              </w:rPr>
            </w:pPr>
          </w:p>
        </w:tc>
        <w:tc>
          <w:tcPr>
            <w:tcW w:w="735" w:type="dxa"/>
            <w:vMerge w:val="continue"/>
            <w:noWrap w:val="0"/>
            <w:vAlign w:val="center"/>
          </w:tcPr>
          <w:p>
            <w:pPr>
              <w:widowControl/>
              <w:jc w:val="left"/>
              <w:rPr>
                <w:rFonts w:ascii="仿宋_GB2312" w:eastAsia="仿宋_GB2312"/>
                <w:b w:val="0"/>
                <w:bCs/>
                <w:color w:val="000000"/>
                <w:highlight w:val="none"/>
              </w:rPr>
            </w:pPr>
          </w:p>
        </w:tc>
        <w:tc>
          <w:tcPr>
            <w:tcW w:w="1259" w:type="dxa"/>
            <w:vMerge w:val="continue"/>
            <w:noWrap w:val="0"/>
            <w:vAlign w:val="center"/>
          </w:tcPr>
          <w:p>
            <w:pPr>
              <w:jc w:val="center"/>
              <w:rPr>
                <w:rFonts w:hint="eastAsia" w:ascii="仿宋_GB2312" w:eastAsia="仿宋_GB2312"/>
                <w:b w:val="0"/>
                <w:bCs/>
                <w:color w:val="000000"/>
                <w:highlight w:val="none"/>
                <w:lang w:val="en-US" w:eastAsia="zh-CN"/>
              </w:rPr>
            </w:pPr>
          </w:p>
        </w:tc>
        <w:tc>
          <w:tcPr>
            <w:tcW w:w="839" w:type="dxa"/>
            <w:noWrap w:val="0"/>
            <w:vAlign w:val="center"/>
          </w:tcPr>
          <w:p>
            <w:pPr>
              <w:jc w:val="center"/>
              <w:rPr>
                <w:rFonts w:hint="default" w:ascii="仿宋_GB2312" w:eastAsia="仿宋_GB2312"/>
                <w:b w:val="0"/>
                <w:bCs/>
                <w:color w:val="auto"/>
                <w:highlight w:val="none"/>
                <w:lang w:val="en-US" w:eastAsia="zh-CN"/>
              </w:rPr>
            </w:pPr>
            <w:r>
              <w:rPr>
                <w:rFonts w:hint="eastAsia" w:ascii="仿宋_GB2312" w:eastAsia="仿宋_GB2312"/>
                <w:b w:val="0"/>
                <w:bCs/>
                <w:color w:val="auto"/>
                <w:highlight w:val="none"/>
                <w:lang w:val="en-US" w:eastAsia="zh-CN"/>
              </w:rPr>
              <w:t>5</w:t>
            </w:r>
          </w:p>
        </w:tc>
        <w:tc>
          <w:tcPr>
            <w:tcW w:w="4417" w:type="dxa"/>
            <w:noWrap w:val="0"/>
            <w:vAlign w:val="center"/>
          </w:tcPr>
          <w:p>
            <w:pPr>
              <w:jc w:val="left"/>
              <w:rPr>
                <w:rFonts w:hint="eastAsia" w:ascii="仿宋_GB2312" w:eastAsia="仿宋_GB2312"/>
                <w:b w:val="0"/>
                <w:bCs/>
                <w:color w:val="auto"/>
                <w:highlight w:val="none"/>
              </w:rPr>
            </w:pPr>
            <w:r>
              <w:rPr>
                <w:rFonts w:hint="eastAsia" w:ascii="仿宋_GB2312" w:hAnsi="Times New Roman" w:eastAsia="仿宋_GB2312" w:cs="Times New Roman"/>
                <w:b w:val="0"/>
                <w:bCs/>
                <w:color w:val="auto"/>
                <w:highlight w:val="none"/>
              </w:rPr>
              <w:t>产品</w:t>
            </w:r>
            <w:r>
              <w:rPr>
                <w:rFonts w:hint="eastAsia" w:ascii="仿宋_GB2312" w:hAnsi="Times New Roman" w:eastAsia="仿宋_GB2312" w:cs="Times New Roman"/>
                <w:b w:val="0"/>
                <w:bCs/>
                <w:color w:val="auto"/>
                <w:highlight w:val="none"/>
                <w:lang w:eastAsia="zh-CN"/>
              </w:rPr>
              <w:t>备件</w:t>
            </w:r>
            <w:r>
              <w:rPr>
                <w:rFonts w:hint="eastAsia" w:ascii="仿宋_GB2312" w:hAnsi="Times New Roman" w:eastAsia="仿宋_GB2312" w:cs="Times New Roman"/>
                <w:b w:val="0"/>
                <w:bCs/>
                <w:color w:val="auto"/>
                <w:highlight w:val="none"/>
              </w:rPr>
              <w:t>配置齐全，质量可靠，</w:t>
            </w:r>
            <w:r>
              <w:rPr>
                <w:rFonts w:hint="eastAsia" w:ascii="仿宋_GB2312" w:hAnsi="Times New Roman" w:eastAsia="仿宋_GB2312" w:cs="Times New Roman"/>
                <w:b w:val="0"/>
                <w:bCs/>
                <w:color w:val="auto"/>
                <w:highlight w:val="none"/>
                <w:lang w:eastAsia="zh-CN"/>
              </w:rPr>
              <w:t>承诺按时完成设备维护、维修</w:t>
            </w:r>
            <w:r>
              <w:rPr>
                <w:rFonts w:hint="eastAsia" w:ascii="仿宋_GB2312" w:hAnsi="Times New Roman" w:eastAsia="仿宋_GB2312" w:cs="Times New Roman"/>
                <w:b w:val="0"/>
                <w:bCs/>
                <w:color w:val="auto"/>
                <w:highlight w:val="none"/>
              </w:rPr>
              <w:t>，视情况得0-5。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noWrap w:val="0"/>
            <w:vAlign w:val="center"/>
          </w:tcPr>
          <w:p>
            <w:pPr>
              <w:widowControl/>
              <w:jc w:val="left"/>
              <w:rPr>
                <w:rFonts w:ascii="仿宋_GB2312" w:eastAsia="仿宋_GB2312"/>
                <w:b w:val="0"/>
                <w:bCs/>
                <w:color w:val="000000"/>
                <w:highlight w:val="none"/>
              </w:rPr>
            </w:pPr>
          </w:p>
        </w:tc>
        <w:tc>
          <w:tcPr>
            <w:tcW w:w="735" w:type="dxa"/>
            <w:vMerge w:val="continue"/>
            <w:noWrap w:val="0"/>
            <w:vAlign w:val="center"/>
          </w:tcPr>
          <w:p>
            <w:pPr>
              <w:widowControl/>
              <w:jc w:val="left"/>
              <w:rPr>
                <w:rFonts w:ascii="仿宋_GB2312" w:eastAsia="仿宋_GB2312"/>
                <w:b w:val="0"/>
                <w:bCs/>
                <w:color w:val="000000"/>
                <w:highlight w:val="none"/>
              </w:rPr>
            </w:pPr>
          </w:p>
        </w:tc>
        <w:tc>
          <w:tcPr>
            <w:tcW w:w="1259" w:type="dxa"/>
            <w:vMerge w:val="continue"/>
            <w:noWrap w:val="0"/>
            <w:vAlign w:val="center"/>
          </w:tcPr>
          <w:p>
            <w:pPr>
              <w:jc w:val="center"/>
              <w:rPr>
                <w:rFonts w:ascii="仿宋_GB2312" w:eastAsia="仿宋_GB2312"/>
                <w:b w:val="0"/>
                <w:bCs/>
                <w:color w:val="000000"/>
                <w:highlight w:val="none"/>
              </w:rPr>
            </w:pPr>
          </w:p>
        </w:tc>
        <w:tc>
          <w:tcPr>
            <w:tcW w:w="839" w:type="dxa"/>
            <w:noWrap w:val="0"/>
            <w:vAlign w:val="center"/>
          </w:tcPr>
          <w:p>
            <w:pPr>
              <w:jc w:val="center"/>
              <w:rPr>
                <w:rFonts w:hint="default" w:ascii="仿宋_GB2312" w:eastAsia="仿宋_GB2312"/>
                <w:b w:val="0"/>
                <w:bCs/>
                <w:color w:val="auto"/>
                <w:highlight w:val="none"/>
                <w:lang w:val="en-US"/>
              </w:rPr>
            </w:pPr>
            <w:r>
              <w:rPr>
                <w:rFonts w:hint="eastAsia" w:ascii="仿宋_GB2312" w:eastAsia="仿宋_GB2312"/>
                <w:b w:val="0"/>
                <w:bCs/>
                <w:color w:val="auto"/>
                <w:highlight w:val="none"/>
                <w:lang w:val="en-US" w:eastAsia="zh-CN"/>
              </w:rPr>
              <w:t>5</w:t>
            </w:r>
          </w:p>
        </w:tc>
        <w:tc>
          <w:tcPr>
            <w:tcW w:w="4417" w:type="dxa"/>
            <w:noWrap w:val="0"/>
            <w:vAlign w:val="center"/>
          </w:tcPr>
          <w:p>
            <w:pPr>
              <w:jc w:val="left"/>
              <w:rPr>
                <w:rFonts w:ascii="仿宋_GB2312" w:eastAsia="仿宋_GB2312"/>
                <w:b w:val="0"/>
                <w:bCs/>
                <w:color w:val="auto"/>
                <w:highlight w:val="none"/>
              </w:rPr>
            </w:pPr>
            <w:r>
              <w:rPr>
                <w:rFonts w:hint="eastAsia" w:ascii="仿宋_GB2312" w:eastAsia="仿宋_GB2312"/>
                <w:b w:val="0"/>
                <w:bCs/>
                <w:color w:val="auto"/>
                <w:highlight w:val="none"/>
              </w:rPr>
              <w:t>根据投标文件中提供的质量保证措施、售后服务方案等的响应情况综合评审，视情况得0-</w:t>
            </w:r>
            <w:r>
              <w:rPr>
                <w:rFonts w:hint="eastAsia" w:ascii="仿宋_GB2312" w:eastAsia="仿宋_GB2312"/>
                <w:b w:val="0"/>
                <w:bCs/>
                <w:color w:val="auto"/>
                <w:highlight w:val="none"/>
                <w:lang w:val="en-US" w:eastAsia="zh-CN"/>
              </w:rPr>
              <w:t>5</w:t>
            </w:r>
            <w:r>
              <w:rPr>
                <w:rFonts w:hint="eastAsia" w:ascii="仿宋_GB2312" w:eastAsia="仿宋_GB2312"/>
                <w:b w:val="0"/>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65" w:type="dxa"/>
            <w:vMerge w:val="continue"/>
            <w:noWrap w:val="0"/>
            <w:vAlign w:val="center"/>
          </w:tcPr>
          <w:p>
            <w:pPr>
              <w:widowControl/>
              <w:jc w:val="left"/>
              <w:rPr>
                <w:rFonts w:ascii="仿宋_GB2312" w:eastAsia="仿宋_GB2312"/>
                <w:b w:val="0"/>
                <w:bCs/>
                <w:color w:val="000000"/>
                <w:highlight w:val="none"/>
              </w:rPr>
            </w:pPr>
          </w:p>
        </w:tc>
        <w:tc>
          <w:tcPr>
            <w:tcW w:w="735" w:type="dxa"/>
            <w:vMerge w:val="continue"/>
            <w:noWrap w:val="0"/>
            <w:vAlign w:val="center"/>
          </w:tcPr>
          <w:p>
            <w:pPr>
              <w:widowControl/>
              <w:jc w:val="left"/>
              <w:rPr>
                <w:rFonts w:ascii="仿宋_GB2312" w:eastAsia="仿宋_GB2312"/>
                <w:b w:val="0"/>
                <w:bCs/>
                <w:color w:val="000000"/>
                <w:highlight w:val="none"/>
              </w:rPr>
            </w:pPr>
          </w:p>
        </w:tc>
        <w:tc>
          <w:tcPr>
            <w:tcW w:w="1259" w:type="dxa"/>
            <w:noWrap w:val="0"/>
            <w:vAlign w:val="center"/>
          </w:tcPr>
          <w:p>
            <w:pPr>
              <w:jc w:val="center"/>
              <w:rPr>
                <w:rFonts w:hint="eastAsia"/>
              </w:rPr>
            </w:pPr>
            <w:r>
              <w:rPr>
                <w:rFonts w:hint="eastAsia"/>
              </w:rPr>
              <w:t>业绩</w:t>
            </w:r>
          </w:p>
          <w:p>
            <w:pPr>
              <w:pStyle w:val="2"/>
            </w:pPr>
            <w:r>
              <w:rPr>
                <w:rFonts w:hint="eastAsia" w:ascii="仿宋_GB2312" w:eastAsia="仿宋_GB2312"/>
                <w:b w:val="0"/>
                <w:bCs/>
                <w:color w:val="000000"/>
                <w:highlight w:val="none"/>
                <w:lang w:eastAsia="zh-CN"/>
              </w:rPr>
              <w:t>（</w:t>
            </w:r>
            <w:r>
              <w:rPr>
                <w:rFonts w:hint="eastAsia" w:ascii="仿宋_GB2312" w:eastAsia="仿宋_GB2312"/>
                <w:b w:val="0"/>
                <w:bCs/>
                <w:color w:val="000000"/>
                <w:highlight w:val="none"/>
                <w:lang w:val="en-US" w:eastAsia="zh-CN"/>
              </w:rPr>
              <w:t>5分</w:t>
            </w:r>
            <w:r>
              <w:rPr>
                <w:rFonts w:hint="eastAsia" w:ascii="仿宋_GB2312" w:eastAsia="仿宋_GB2312"/>
                <w:b w:val="0"/>
                <w:bCs/>
                <w:color w:val="000000"/>
                <w:highlight w:val="none"/>
                <w:lang w:eastAsia="zh-CN"/>
              </w:rPr>
              <w:t>）</w:t>
            </w:r>
          </w:p>
        </w:tc>
        <w:tc>
          <w:tcPr>
            <w:tcW w:w="839" w:type="dxa"/>
            <w:noWrap w:val="0"/>
            <w:vAlign w:val="center"/>
          </w:tcPr>
          <w:p>
            <w:pPr>
              <w:jc w:val="center"/>
              <w:rPr>
                <w:rFonts w:hint="eastAsia" w:ascii="仿宋_GB2312" w:eastAsia="仿宋_GB2312"/>
                <w:b w:val="0"/>
                <w:bCs/>
                <w:color w:val="auto"/>
                <w:highlight w:val="none"/>
                <w:lang w:eastAsia="zh-CN"/>
              </w:rPr>
            </w:pPr>
            <w:r>
              <w:rPr>
                <w:rFonts w:hint="eastAsia" w:ascii="仿宋_GB2312" w:eastAsia="仿宋_GB2312"/>
                <w:b w:val="0"/>
                <w:bCs/>
                <w:color w:val="auto"/>
                <w:highlight w:val="none"/>
                <w:lang w:val="en-US" w:eastAsia="zh-CN"/>
              </w:rPr>
              <w:t>5</w:t>
            </w:r>
          </w:p>
        </w:tc>
        <w:tc>
          <w:tcPr>
            <w:tcW w:w="4417" w:type="dxa"/>
            <w:noWrap w:val="0"/>
            <w:vAlign w:val="center"/>
          </w:tcPr>
          <w:p>
            <w:pPr>
              <w:jc w:val="left"/>
              <w:rPr>
                <w:rFonts w:ascii="仿宋_GB2312" w:eastAsia="仿宋_GB2312"/>
                <w:b w:val="0"/>
                <w:bCs/>
                <w:color w:val="auto"/>
                <w:highlight w:val="none"/>
              </w:rPr>
            </w:pPr>
            <w:r>
              <w:rPr>
                <w:rFonts w:hint="eastAsia" w:ascii="仿宋_GB2312" w:eastAsia="仿宋_GB2312"/>
                <w:b w:val="0"/>
                <w:bCs/>
                <w:color w:val="auto"/>
                <w:highlight w:val="none"/>
              </w:rPr>
              <w:t>自2016年1月1日有同类项目业绩，提供</w:t>
            </w:r>
            <w:r>
              <w:rPr>
                <w:rFonts w:hint="eastAsia" w:ascii="仿宋_GB2312" w:eastAsia="仿宋_GB2312"/>
                <w:b w:val="0"/>
                <w:bCs/>
                <w:color w:val="auto"/>
                <w:highlight w:val="none"/>
                <w:lang w:val="en-US" w:eastAsia="zh-CN"/>
              </w:rPr>
              <w:t>5</w:t>
            </w:r>
            <w:r>
              <w:rPr>
                <w:rFonts w:hint="eastAsia" w:ascii="仿宋_GB2312" w:eastAsia="仿宋_GB2312"/>
                <w:b w:val="0"/>
                <w:bCs/>
                <w:color w:val="auto"/>
                <w:highlight w:val="none"/>
              </w:rPr>
              <w:t>份以上业绩证明材料，得</w:t>
            </w:r>
            <w:r>
              <w:rPr>
                <w:rFonts w:hint="eastAsia" w:ascii="仿宋_GB2312" w:eastAsia="仿宋_GB2312"/>
                <w:b w:val="0"/>
                <w:bCs/>
                <w:color w:val="auto"/>
                <w:highlight w:val="none"/>
                <w:lang w:val="en-US" w:eastAsia="zh-CN"/>
              </w:rPr>
              <w:t>5</w:t>
            </w:r>
            <w:r>
              <w:rPr>
                <w:rFonts w:hint="eastAsia" w:ascii="仿宋_GB2312" w:eastAsia="仿宋_GB2312"/>
                <w:b w:val="0"/>
                <w:bCs/>
                <w:color w:val="auto"/>
                <w:highlight w:val="none"/>
              </w:rPr>
              <w:t>分；提供</w:t>
            </w:r>
            <w:r>
              <w:rPr>
                <w:rFonts w:hint="eastAsia" w:ascii="仿宋_GB2312" w:eastAsia="仿宋_GB2312"/>
                <w:b w:val="0"/>
                <w:bCs/>
                <w:color w:val="auto"/>
                <w:highlight w:val="none"/>
                <w:lang w:val="en-US" w:eastAsia="zh-CN"/>
              </w:rPr>
              <w:t>4</w:t>
            </w:r>
            <w:r>
              <w:rPr>
                <w:rFonts w:hint="eastAsia" w:ascii="仿宋_GB2312" w:eastAsia="仿宋_GB2312"/>
                <w:b w:val="0"/>
                <w:bCs/>
                <w:color w:val="auto"/>
                <w:highlight w:val="none"/>
              </w:rPr>
              <w:t>份得</w:t>
            </w:r>
            <w:r>
              <w:rPr>
                <w:rFonts w:hint="eastAsia" w:ascii="仿宋_GB2312" w:eastAsia="仿宋_GB2312"/>
                <w:b w:val="0"/>
                <w:bCs/>
                <w:color w:val="auto"/>
                <w:highlight w:val="none"/>
                <w:lang w:val="en-US" w:eastAsia="zh-CN"/>
              </w:rPr>
              <w:t>4</w:t>
            </w:r>
            <w:r>
              <w:rPr>
                <w:rFonts w:hint="eastAsia" w:ascii="仿宋_GB2312" w:eastAsia="仿宋_GB2312"/>
                <w:b w:val="0"/>
                <w:bCs/>
                <w:color w:val="auto"/>
                <w:highlight w:val="none"/>
              </w:rPr>
              <w:t>分；提供</w:t>
            </w:r>
            <w:r>
              <w:rPr>
                <w:rFonts w:hint="eastAsia" w:ascii="仿宋_GB2312" w:eastAsia="仿宋_GB2312"/>
                <w:b w:val="0"/>
                <w:bCs/>
                <w:color w:val="auto"/>
                <w:highlight w:val="none"/>
                <w:lang w:val="en-US" w:eastAsia="zh-CN"/>
              </w:rPr>
              <w:t>3</w:t>
            </w:r>
            <w:r>
              <w:rPr>
                <w:rFonts w:hint="eastAsia" w:ascii="仿宋_GB2312" w:eastAsia="仿宋_GB2312"/>
                <w:b w:val="0"/>
                <w:bCs/>
                <w:color w:val="auto"/>
                <w:highlight w:val="none"/>
              </w:rPr>
              <w:t>份得</w:t>
            </w:r>
            <w:r>
              <w:rPr>
                <w:rFonts w:hint="eastAsia" w:ascii="仿宋_GB2312" w:eastAsia="仿宋_GB2312"/>
                <w:b w:val="0"/>
                <w:bCs/>
                <w:color w:val="auto"/>
                <w:highlight w:val="none"/>
                <w:lang w:val="en-US" w:eastAsia="zh-CN"/>
              </w:rPr>
              <w:t>3</w:t>
            </w:r>
            <w:r>
              <w:rPr>
                <w:rFonts w:hint="eastAsia" w:ascii="仿宋_GB2312" w:eastAsia="仿宋_GB2312"/>
                <w:b w:val="0"/>
                <w:bCs/>
                <w:color w:val="auto"/>
                <w:highlight w:val="none"/>
              </w:rPr>
              <w:t>分；提供</w:t>
            </w:r>
            <w:r>
              <w:rPr>
                <w:rFonts w:hint="eastAsia" w:ascii="仿宋_GB2312" w:eastAsia="仿宋_GB2312"/>
                <w:b w:val="0"/>
                <w:bCs/>
                <w:color w:val="auto"/>
                <w:highlight w:val="none"/>
                <w:lang w:val="en-US" w:eastAsia="zh-CN"/>
              </w:rPr>
              <w:t>2</w:t>
            </w:r>
            <w:r>
              <w:rPr>
                <w:rFonts w:hint="eastAsia" w:ascii="仿宋_GB2312" w:eastAsia="仿宋_GB2312"/>
                <w:b w:val="0"/>
                <w:bCs/>
                <w:color w:val="auto"/>
                <w:highlight w:val="none"/>
              </w:rPr>
              <w:t>份</w:t>
            </w:r>
            <w:r>
              <w:rPr>
                <w:rFonts w:hint="eastAsia" w:ascii="仿宋_GB2312" w:eastAsia="仿宋_GB2312"/>
                <w:b w:val="0"/>
                <w:bCs/>
                <w:color w:val="auto"/>
                <w:highlight w:val="none"/>
                <w:lang w:eastAsia="zh-CN"/>
              </w:rPr>
              <w:t>得</w:t>
            </w:r>
            <w:r>
              <w:rPr>
                <w:rFonts w:hint="eastAsia" w:ascii="仿宋_GB2312" w:eastAsia="仿宋_GB2312"/>
                <w:b w:val="0"/>
                <w:bCs/>
                <w:color w:val="auto"/>
                <w:highlight w:val="none"/>
                <w:lang w:val="en-US" w:eastAsia="zh-CN"/>
              </w:rPr>
              <w:t>2分，提供</w:t>
            </w:r>
            <w:r>
              <w:rPr>
                <w:rFonts w:hint="eastAsia" w:ascii="仿宋_GB2312" w:eastAsia="仿宋_GB2312"/>
                <w:b w:val="0"/>
                <w:bCs/>
                <w:color w:val="auto"/>
                <w:highlight w:val="none"/>
              </w:rPr>
              <w:t>1份得1分。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65" w:type="dxa"/>
            <w:noWrap w:val="0"/>
            <w:vAlign w:val="center"/>
          </w:tcPr>
          <w:p>
            <w:pPr>
              <w:jc w:val="center"/>
              <w:rPr>
                <w:rFonts w:ascii="仿宋_GB2312" w:eastAsia="仿宋_GB2312"/>
                <w:b w:val="0"/>
                <w:bCs/>
                <w:highlight w:val="none"/>
              </w:rPr>
            </w:pPr>
            <w:r>
              <w:rPr>
                <w:rFonts w:hint="eastAsia" w:ascii="仿宋_GB2312" w:eastAsia="仿宋_GB2312"/>
                <w:b w:val="0"/>
                <w:bCs/>
                <w:highlight w:val="none"/>
              </w:rPr>
              <w:t>商务标</w:t>
            </w:r>
          </w:p>
        </w:tc>
        <w:tc>
          <w:tcPr>
            <w:tcW w:w="735" w:type="dxa"/>
            <w:noWrap w:val="0"/>
            <w:vAlign w:val="center"/>
          </w:tcPr>
          <w:p>
            <w:pPr>
              <w:jc w:val="center"/>
              <w:rPr>
                <w:rFonts w:hint="default" w:ascii="仿宋_GB2312" w:eastAsia="仿宋_GB2312"/>
                <w:b w:val="0"/>
                <w:bCs/>
                <w:highlight w:val="none"/>
                <w:lang w:val="en-US" w:eastAsia="zh-CN"/>
              </w:rPr>
            </w:pPr>
            <w:r>
              <w:rPr>
                <w:rFonts w:hint="eastAsia" w:ascii="仿宋_GB2312" w:eastAsia="仿宋_GB2312"/>
                <w:b w:val="0"/>
                <w:bCs/>
                <w:highlight w:val="none"/>
                <w:lang w:val="en-US" w:eastAsia="zh-CN"/>
              </w:rPr>
              <w:t>60</w:t>
            </w:r>
          </w:p>
        </w:tc>
        <w:tc>
          <w:tcPr>
            <w:tcW w:w="1259" w:type="dxa"/>
            <w:noWrap w:val="0"/>
            <w:vAlign w:val="center"/>
          </w:tcPr>
          <w:p>
            <w:pPr>
              <w:jc w:val="center"/>
              <w:rPr>
                <w:rFonts w:ascii="仿宋_GB2312" w:eastAsia="仿宋_GB2312"/>
                <w:b w:val="0"/>
                <w:bCs/>
                <w:color w:val="000000"/>
                <w:highlight w:val="none"/>
              </w:rPr>
            </w:pPr>
            <w:r>
              <w:rPr>
                <w:rFonts w:hint="eastAsia" w:ascii="仿宋_GB2312" w:eastAsia="仿宋_GB2312"/>
                <w:b w:val="0"/>
                <w:bCs/>
                <w:color w:val="000000"/>
                <w:highlight w:val="none"/>
              </w:rPr>
              <w:t>投标报价</w:t>
            </w:r>
          </w:p>
        </w:tc>
        <w:tc>
          <w:tcPr>
            <w:tcW w:w="839" w:type="dxa"/>
            <w:noWrap w:val="0"/>
            <w:vAlign w:val="center"/>
          </w:tcPr>
          <w:p>
            <w:pPr>
              <w:jc w:val="center"/>
              <w:rPr>
                <w:rFonts w:hint="default" w:ascii="仿宋_GB2312" w:eastAsia="仿宋_GB2312"/>
                <w:b w:val="0"/>
                <w:bCs/>
                <w:color w:val="000000"/>
                <w:highlight w:val="none"/>
                <w:lang w:val="en-US" w:eastAsia="zh-CN"/>
              </w:rPr>
            </w:pPr>
            <w:r>
              <w:rPr>
                <w:rFonts w:hint="eastAsia" w:ascii="仿宋_GB2312" w:eastAsia="仿宋_GB2312"/>
                <w:b w:val="0"/>
                <w:bCs/>
                <w:color w:val="000000"/>
                <w:highlight w:val="none"/>
                <w:lang w:val="en-US" w:eastAsia="zh-CN"/>
              </w:rPr>
              <w:t>60</w:t>
            </w:r>
          </w:p>
        </w:tc>
        <w:tc>
          <w:tcPr>
            <w:tcW w:w="4417" w:type="dxa"/>
            <w:noWrap w:val="0"/>
            <w:vAlign w:val="center"/>
          </w:tcPr>
          <w:p>
            <w:pPr>
              <w:rPr>
                <w:rFonts w:ascii="仿宋_GB2312" w:eastAsia="仿宋_GB2312"/>
                <w:b w:val="0"/>
                <w:bCs/>
                <w:color w:val="000000"/>
                <w:highlight w:val="none"/>
              </w:rPr>
            </w:pPr>
            <w:r>
              <w:rPr>
                <w:rFonts w:hint="eastAsia" w:ascii="仿宋" w:hAnsi="仿宋" w:eastAsia="仿宋" w:cs="仿宋"/>
                <w:b w:val="0"/>
                <w:bCs/>
                <w:color w:val="000000"/>
                <w:highlight w:val="none"/>
              </w:rPr>
              <w:t>（价格分数采用低价优先法进行计算，各投标人的单项合计金额中，取最低价为评标基准价，其价格为满分。其它投标人的价格分数按照下列公式进行计算（数据四舍五入截止小数点后2位）：报价得分=（评标基准价/投标价）× 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8715" w:type="dxa"/>
            <w:gridSpan w:val="5"/>
            <w:noWrap w:val="0"/>
            <w:vAlign w:val="top"/>
          </w:tcPr>
          <w:p>
            <w:pPr>
              <w:jc w:val="left"/>
              <w:rPr>
                <w:rFonts w:ascii="仿宋_GB2312" w:eastAsia="仿宋_GB2312"/>
                <w:b w:val="0"/>
                <w:bCs/>
              </w:rPr>
            </w:pPr>
            <w:r>
              <w:rPr>
                <w:rFonts w:hint="eastAsia" w:ascii="仿宋_GB2312" w:eastAsia="仿宋_GB2312"/>
                <w:b w:val="0"/>
                <w:bCs/>
              </w:rPr>
              <w:t>备注：</w:t>
            </w:r>
          </w:p>
          <w:p>
            <w:pPr>
              <w:numPr>
                <w:ilvl w:val="0"/>
                <w:numId w:val="4"/>
              </w:numPr>
              <w:jc w:val="left"/>
              <w:rPr>
                <w:rFonts w:ascii="仿宋_GB2312" w:eastAsia="仿宋_GB2312"/>
                <w:b w:val="0"/>
                <w:bCs/>
              </w:rPr>
            </w:pPr>
            <w:r>
              <w:rPr>
                <w:rFonts w:hint="eastAsia" w:ascii="仿宋_GB2312" w:eastAsia="仿宋_GB2312"/>
                <w:b w:val="0"/>
                <w:bCs/>
              </w:rPr>
              <w:t>通过初审者为有效投标。</w:t>
            </w:r>
          </w:p>
          <w:p>
            <w:pPr>
              <w:numPr>
                <w:ilvl w:val="0"/>
                <w:numId w:val="4"/>
              </w:numPr>
              <w:jc w:val="left"/>
              <w:rPr>
                <w:rFonts w:ascii="仿宋_GB2312" w:eastAsia="仿宋_GB2312"/>
                <w:b w:val="0"/>
                <w:bCs/>
              </w:rPr>
            </w:pPr>
            <w:r>
              <w:rPr>
                <w:rFonts w:hint="eastAsia" w:ascii="仿宋_GB2312" w:eastAsia="仿宋_GB2312"/>
                <w:b w:val="0"/>
                <w:bCs/>
              </w:rPr>
              <w:t>首先根据技术因素对投标方进行技术评标，在满足技术要求的前提下（含技术澄清），经专家组讨论通过后，确定进入商务标评审的投标方，再进行商务标评审。</w:t>
            </w:r>
          </w:p>
          <w:p>
            <w:pPr>
              <w:jc w:val="left"/>
              <w:rPr>
                <w:rFonts w:ascii="仿宋_GB2312" w:eastAsia="仿宋_GB2312"/>
                <w:b w:val="0"/>
                <w:bCs/>
              </w:rPr>
            </w:pPr>
            <w:r>
              <w:rPr>
                <w:rFonts w:hint="eastAsia" w:ascii="仿宋_GB2312" w:eastAsia="仿宋_GB2312"/>
                <w:b w:val="0"/>
                <w:bCs/>
              </w:rPr>
              <w:t>3、综合评价值相同的，依照价格、技术、商务、服务及其他评价内容的优先次序，根据分项评价值进行排名。若上述排名皆相同的，则由全体评委成员无记名投票，得票高者排序在前。</w:t>
            </w:r>
          </w:p>
          <w:p>
            <w:pPr>
              <w:jc w:val="left"/>
              <w:rPr>
                <w:rFonts w:ascii="仿宋_GB2312" w:eastAsia="仿宋_GB2312"/>
                <w:b w:val="0"/>
                <w:bCs/>
              </w:rPr>
            </w:pPr>
            <w:r>
              <w:rPr>
                <w:rFonts w:hint="eastAsia" w:ascii="仿宋_GB2312" w:eastAsia="仿宋_GB2312"/>
                <w:b w:val="0"/>
                <w:bCs/>
              </w:rPr>
              <w:t>4、评委打分不得超过得分界限。</w:t>
            </w:r>
          </w:p>
          <w:p>
            <w:pPr>
              <w:jc w:val="left"/>
              <w:rPr>
                <w:rFonts w:ascii="仿宋_GB2312" w:eastAsia="仿宋_GB2312"/>
                <w:b w:val="0"/>
                <w:bCs/>
              </w:rPr>
            </w:pPr>
            <w:r>
              <w:rPr>
                <w:rFonts w:hint="eastAsia" w:ascii="仿宋_GB2312" w:eastAsia="仿宋_GB2312"/>
                <w:b w:val="0"/>
                <w:bCs/>
              </w:rPr>
              <w:t>5、投标方提交的投标文件和资料必须真实有效。合同签订前，招标方有权组织联合小组（财务、技术、设备、质量等）到中标候选人实地审核，如发现投标文件和资料有弄虚作假，招标方有权取消其中标候选人资格，同时招标方有权扣留其投标保证金。</w:t>
            </w:r>
          </w:p>
        </w:tc>
      </w:tr>
    </w:tbl>
    <w:p>
      <w:pPr>
        <w:spacing w:line="360" w:lineRule="auto"/>
        <w:rPr>
          <w:rFonts w:hint="eastAsia" w:ascii="宋体" w:hAnsi="宋体"/>
          <w:b/>
          <w:bCs/>
          <w:color w:val="000000"/>
          <w:sz w:val="24"/>
          <w:szCs w:val="24"/>
        </w:rPr>
      </w:pPr>
      <w:r>
        <w:rPr>
          <w:rFonts w:hint="eastAsia" w:ascii="宋体" w:hAnsi="宋体"/>
          <w:b/>
          <w:bCs/>
          <w:color w:val="000000"/>
          <w:sz w:val="24"/>
          <w:szCs w:val="24"/>
        </w:rPr>
        <w:t>注：</w:t>
      </w:r>
    </w:p>
    <w:p>
      <w:pPr>
        <w:spacing w:line="360" w:lineRule="auto"/>
        <w:rPr>
          <w:rFonts w:hint="eastAsia" w:ascii="宋体" w:hAnsi="宋体" w:cs="宋体"/>
          <w:color w:val="000000"/>
          <w:kern w:val="0"/>
          <w:sz w:val="24"/>
        </w:rPr>
      </w:pPr>
      <w:r>
        <w:rPr>
          <w:rFonts w:hint="eastAsia" w:ascii="宋体" w:hAnsi="宋体"/>
          <w:bCs/>
          <w:color w:val="000000"/>
          <w:sz w:val="24"/>
          <w:szCs w:val="24"/>
        </w:rPr>
        <w:t>1、</w:t>
      </w:r>
      <w:r>
        <w:rPr>
          <w:rFonts w:hint="eastAsia" w:ascii="宋体" w:hAnsi="宋体" w:cs="宋体"/>
          <w:color w:val="000000"/>
          <w:kern w:val="0"/>
          <w:sz w:val="24"/>
        </w:rPr>
        <w:t>投标人综合评审得分取所有评委对该投标人计分之和的算术平均值，最终得分小数点后保留2位有效数字，</w:t>
      </w:r>
      <w:r>
        <w:rPr>
          <w:rFonts w:hint="eastAsia" w:ascii="宋体" w:hAnsi="宋体" w:cs="宋体"/>
          <w:color w:val="000000"/>
          <w:sz w:val="24"/>
          <w:szCs w:val="24"/>
        </w:rPr>
        <w:t>第3位四舍五入</w:t>
      </w:r>
      <w:r>
        <w:rPr>
          <w:rFonts w:hint="eastAsia" w:ascii="宋体" w:hAnsi="宋体" w:cs="宋体"/>
          <w:color w:val="000000"/>
          <w:kern w:val="0"/>
          <w:sz w:val="24"/>
        </w:rPr>
        <w:t>。</w:t>
      </w:r>
    </w:p>
    <w:p>
      <w:pPr>
        <w:tabs>
          <w:tab w:val="left" w:pos="4111"/>
        </w:tabs>
        <w:spacing w:line="360" w:lineRule="auto"/>
        <w:rPr>
          <w:rFonts w:ascii="宋体" w:hAnsi="宋体"/>
          <w:color w:val="000000"/>
          <w:sz w:val="24"/>
          <w:szCs w:val="24"/>
        </w:rPr>
      </w:pPr>
      <w:r>
        <w:rPr>
          <w:rFonts w:hint="eastAsia" w:ascii="宋体" w:hAnsi="宋体"/>
          <w:color w:val="000000"/>
          <w:sz w:val="24"/>
          <w:szCs w:val="24"/>
        </w:rPr>
        <w:t xml:space="preserve">2、投标文件有下列情形之一的，由评标委员会按不响应招标文件或无效投标处理：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1）样品不满足招标文件规定的；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2）无投标人盖章或无法定代表人或法定代表人授权的委托代理人签字或盖章的；</w:t>
      </w:r>
    </w:p>
    <w:p>
      <w:pPr>
        <w:spacing w:line="360" w:lineRule="auto"/>
        <w:ind w:firstLine="480" w:firstLineChars="200"/>
        <w:rPr>
          <w:rFonts w:ascii="宋体" w:hAnsi="宋体"/>
          <w:sz w:val="24"/>
          <w:szCs w:val="24"/>
        </w:rPr>
      </w:pPr>
      <w:r>
        <w:rPr>
          <w:rFonts w:hint="eastAsia" w:ascii="宋体" w:hAnsi="宋体"/>
          <w:color w:val="000000"/>
          <w:sz w:val="24"/>
          <w:szCs w:val="24"/>
        </w:rPr>
        <w:t>3）未按规定格式密封或填写，内容不全或者关键内容字迹模糊，无法辨认的；</w:t>
      </w:r>
    </w:p>
    <w:p>
      <w:pPr>
        <w:spacing w:line="360" w:lineRule="auto"/>
        <w:ind w:firstLine="480" w:firstLineChars="200"/>
        <w:rPr>
          <w:rFonts w:ascii="宋体" w:hAnsi="宋体"/>
          <w:sz w:val="24"/>
          <w:szCs w:val="24"/>
        </w:rPr>
      </w:pPr>
      <w:r>
        <w:rPr>
          <w:rFonts w:hint="eastAsia" w:ascii="宋体" w:hAnsi="宋体"/>
          <w:sz w:val="24"/>
          <w:szCs w:val="24"/>
        </w:rPr>
        <w:t>4）投标人递交两份或多份内容不同的报价文件，或者在一份报价文件中对同一采购项目报有两个或多个报价，且未声明哪一个有效，按招标文件规定提交备选方案的除外；</w:t>
      </w:r>
    </w:p>
    <w:p>
      <w:pPr>
        <w:spacing w:line="360" w:lineRule="auto"/>
        <w:ind w:firstLine="480" w:firstLineChars="200"/>
        <w:rPr>
          <w:rFonts w:ascii="宋体" w:hAnsi="宋体"/>
          <w:sz w:val="24"/>
          <w:szCs w:val="24"/>
        </w:rPr>
      </w:pPr>
      <w:r>
        <w:rPr>
          <w:rFonts w:hint="eastAsia" w:ascii="宋体" w:hAnsi="宋体"/>
          <w:sz w:val="24"/>
          <w:szCs w:val="24"/>
        </w:rPr>
        <w:t>5）投标人名称或组织结构与资格审查不一致的；</w:t>
      </w:r>
    </w:p>
    <w:p>
      <w:pPr>
        <w:spacing w:line="360" w:lineRule="auto"/>
        <w:ind w:firstLine="480" w:firstLineChars="200"/>
        <w:rPr>
          <w:rFonts w:ascii="宋体" w:hAnsi="宋体"/>
          <w:sz w:val="24"/>
          <w:szCs w:val="24"/>
        </w:rPr>
      </w:pPr>
      <w:r>
        <w:rPr>
          <w:rFonts w:hint="eastAsia" w:ascii="宋体" w:hAnsi="宋体"/>
          <w:sz w:val="24"/>
          <w:szCs w:val="24"/>
        </w:rPr>
        <w:t>6）不同投标人的投标文件内容存在非正常一致的；</w:t>
      </w:r>
    </w:p>
    <w:p>
      <w:pPr>
        <w:spacing w:line="360" w:lineRule="auto"/>
        <w:ind w:firstLine="480" w:firstLineChars="200"/>
        <w:rPr>
          <w:rFonts w:ascii="宋体" w:hAnsi="宋体"/>
          <w:sz w:val="24"/>
          <w:szCs w:val="24"/>
        </w:rPr>
      </w:pPr>
      <w:r>
        <w:rPr>
          <w:rFonts w:hint="eastAsia" w:ascii="宋体" w:hAnsi="宋体"/>
          <w:sz w:val="24"/>
          <w:szCs w:val="24"/>
        </w:rPr>
        <w:t>7）不同投标人的投标文件相互混装的；</w:t>
      </w:r>
    </w:p>
    <w:p>
      <w:pPr>
        <w:spacing w:line="360" w:lineRule="auto"/>
        <w:ind w:firstLine="480" w:firstLineChars="200"/>
        <w:rPr>
          <w:rFonts w:ascii="宋体" w:hAnsi="宋体"/>
          <w:sz w:val="24"/>
          <w:szCs w:val="24"/>
        </w:rPr>
      </w:pPr>
      <w:r>
        <w:rPr>
          <w:rFonts w:hint="eastAsia" w:ascii="宋体" w:hAnsi="宋体"/>
          <w:sz w:val="24"/>
          <w:szCs w:val="24"/>
        </w:rPr>
        <w:t>8）不同投标人委托同一人投标的；</w:t>
      </w:r>
    </w:p>
    <w:p>
      <w:pPr>
        <w:spacing w:line="360" w:lineRule="auto"/>
        <w:ind w:firstLine="480" w:firstLineChars="200"/>
        <w:rPr>
          <w:rFonts w:ascii="宋体" w:hAnsi="宋体"/>
          <w:sz w:val="24"/>
          <w:szCs w:val="24"/>
        </w:rPr>
      </w:pPr>
      <w:r>
        <w:rPr>
          <w:rFonts w:hint="eastAsia" w:ascii="宋体" w:hAnsi="宋体"/>
          <w:sz w:val="24"/>
          <w:szCs w:val="24"/>
        </w:rPr>
        <w:t>9）不同投标人使用同一个人或者企业资金交纳投标保证金的；</w:t>
      </w:r>
    </w:p>
    <w:p>
      <w:pPr>
        <w:spacing w:line="360" w:lineRule="auto"/>
        <w:ind w:firstLine="480" w:firstLineChars="200"/>
        <w:rPr>
          <w:rFonts w:ascii="宋体" w:hAnsi="宋体"/>
          <w:sz w:val="24"/>
          <w:szCs w:val="24"/>
        </w:rPr>
      </w:pPr>
      <w:r>
        <w:rPr>
          <w:rFonts w:hint="eastAsia" w:ascii="宋体" w:hAnsi="宋体"/>
          <w:sz w:val="24"/>
          <w:szCs w:val="24"/>
        </w:rPr>
        <w:t>10）不响应招标文件供货时间、质量要求、质保期等实质性内容的；</w:t>
      </w:r>
    </w:p>
    <w:p>
      <w:pPr>
        <w:spacing w:line="360" w:lineRule="auto"/>
        <w:ind w:firstLine="480" w:firstLineChars="200"/>
        <w:rPr>
          <w:rFonts w:hint="eastAsia" w:ascii="宋体" w:hAnsi="宋体"/>
          <w:sz w:val="24"/>
          <w:szCs w:val="24"/>
        </w:rPr>
      </w:pPr>
      <w:r>
        <w:rPr>
          <w:rFonts w:hint="eastAsia" w:ascii="宋体" w:hAnsi="宋体"/>
          <w:sz w:val="24"/>
          <w:szCs w:val="24"/>
        </w:rPr>
        <w:t xml:space="preserve">11) 提供虚假材料谋取中标的； </w:t>
      </w:r>
    </w:p>
    <w:p>
      <w:pPr>
        <w:spacing w:line="360" w:lineRule="auto"/>
        <w:ind w:firstLine="480" w:firstLineChars="200"/>
        <w:rPr>
          <w:rFonts w:hint="eastAsia" w:ascii="宋体" w:hAnsi="宋体"/>
          <w:sz w:val="24"/>
          <w:szCs w:val="24"/>
        </w:rPr>
      </w:pPr>
      <w:r>
        <w:rPr>
          <w:rFonts w:hint="eastAsia" w:ascii="宋体" w:hAnsi="宋体"/>
          <w:sz w:val="24"/>
          <w:szCs w:val="24"/>
        </w:rPr>
        <w:t>12）技术标书出现报价的；</w:t>
      </w:r>
    </w:p>
    <w:p>
      <w:pPr>
        <w:spacing w:line="360" w:lineRule="auto"/>
        <w:ind w:firstLine="480" w:firstLineChars="200"/>
        <w:rPr>
          <w:rFonts w:ascii="宋体" w:hAnsi="宋体"/>
          <w:sz w:val="24"/>
        </w:rPr>
      </w:pPr>
      <w:r>
        <w:rPr>
          <w:rFonts w:hint="eastAsia" w:ascii="宋体" w:hAnsi="宋体"/>
          <w:sz w:val="24"/>
          <w:szCs w:val="24"/>
        </w:rPr>
        <w:t>13）其他任何有企图影响招标结果公正性的活动。</w:t>
      </w:r>
    </w:p>
    <w:p>
      <w:pPr>
        <w:rPr>
          <w:rFonts w:hint="eastAsia"/>
        </w:rPr>
      </w:pPr>
    </w:p>
    <w:p>
      <w:pPr>
        <w:pStyle w:val="3"/>
        <w:rPr>
          <w:rFonts w:hint="eastAsia" w:ascii="宋体" w:hAnsi="宋体"/>
        </w:rPr>
        <w:sectPr>
          <w:footerReference r:id="rId3" w:type="default"/>
          <w:pgSz w:w="11907" w:h="16840"/>
          <w:pgMar w:top="1701" w:right="1418" w:bottom="567" w:left="1418" w:header="851" w:footer="822" w:gutter="0"/>
          <w:pgNumType w:start="1"/>
          <w:cols w:space="720" w:num="1"/>
          <w:docGrid w:linePitch="290" w:charSpace="-3931"/>
        </w:sectPr>
      </w:pPr>
    </w:p>
    <w:bookmarkEnd w:id="77"/>
    <w:bookmarkEnd w:id="78"/>
    <w:bookmarkEnd w:id="79"/>
    <w:bookmarkEnd w:id="80"/>
    <w:p>
      <w:pPr>
        <w:keepNext/>
        <w:widowControl/>
        <w:tabs>
          <w:tab w:val="left" w:pos="2400"/>
        </w:tabs>
        <w:adjustRightInd w:val="0"/>
        <w:snapToGrid w:val="0"/>
        <w:spacing w:line="500" w:lineRule="exact"/>
        <w:ind w:right="206" w:rightChars="98"/>
        <w:jc w:val="center"/>
        <w:outlineLvl w:val="0"/>
        <w:rPr>
          <w:rFonts w:eastAsia="黑体"/>
          <w:color w:val="000000"/>
          <w:sz w:val="30"/>
          <w:szCs w:val="24"/>
        </w:rPr>
      </w:pPr>
      <w:bookmarkStart w:id="82" w:name="_Toc27093"/>
      <w:r>
        <w:rPr>
          <w:rFonts w:hint="eastAsia" w:eastAsia="黑体"/>
          <w:color w:val="000000"/>
          <w:sz w:val="30"/>
          <w:szCs w:val="24"/>
        </w:rPr>
        <w:t>第四章  货物需求及技术规格</w:t>
      </w:r>
    </w:p>
    <w:p>
      <w:pPr>
        <w:pStyle w:val="4"/>
        <w:pageBreakBefore w:val="0"/>
        <w:widowControl w:val="0"/>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val="0"/>
          <w:szCs w:val="24"/>
        </w:rPr>
      </w:pPr>
      <w:r>
        <w:rPr>
          <w:rFonts w:hint="eastAsia" w:ascii="仿宋" w:hAnsi="仿宋" w:eastAsia="仿宋" w:cs="仿宋"/>
          <w:b/>
          <w:bCs w:val="0"/>
          <w:szCs w:val="24"/>
        </w:rPr>
        <w:t>第一节  使用环境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一、项目名称：</w:t>
      </w:r>
      <w:r>
        <w:rPr>
          <w:rFonts w:hint="eastAsia" w:ascii="仿宋" w:hAnsi="仿宋" w:eastAsia="仿宋" w:cs="仿宋"/>
          <w:sz w:val="24"/>
          <w:szCs w:val="24"/>
          <w:u w:val="single"/>
        </w:rPr>
        <w:t>中国重汽集团泰安五岳专用汽车有限公司</w:t>
      </w:r>
      <w:r>
        <w:rPr>
          <w:rFonts w:hint="eastAsia" w:ascii="仿宋" w:hAnsi="仿宋" w:eastAsia="仿宋" w:cs="仿宋"/>
          <w:sz w:val="24"/>
          <w:szCs w:val="24"/>
          <w:u w:val="single"/>
          <w:lang w:eastAsia="zh-CN"/>
        </w:rPr>
        <w:t>配电室及空压机站房运行</w:t>
      </w:r>
      <w:r>
        <w:rPr>
          <w:rFonts w:hint="eastAsia" w:ascii="仿宋" w:hAnsi="仿宋" w:eastAsia="仿宋" w:cs="仿宋"/>
          <w:sz w:val="24"/>
          <w:szCs w:val="24"/>
          <w:u w:val="single"/>
        </w:rPr>
        <w:t>委外</w:t>
      </w:r>
      <w:r>
        <w:rPr>
          <w:rFonts w:hint="eastAsia" w:ascii="仿宋" w:hAnsi="仿宋" w:eastAsia="仿宋" w:cs="仿宋"/>
          <w:sz w:val="24"/>
          <w:szCs w:val="24"/>
          <w:u w:val="single"/>
          <w:lang w:eastAsia="zh-CN"/>
        </w:rPr>
        <w:t>服务</w:t>
      </w:r>
      <w:r>
        <w:rPr>
          <w:rFonts w:hint="eastAsia" w:ascii="仿宋" w:hAnsi="仿宋" w:eastAsia="仿宋" w:cs="仿宋"/>
          <w:sz w:val="24"/>
          <w:szCs w:val="24"/>
          <w:u w:val="single"/>
        </w:rPr>
        <w:t>项目</w:t>
      </w:r>
      <w:r>
        <w:rPr>
          <w:rFonts w:hint="eastAsia" w:ascii="仿宋" w:hAnsi="仿宋" w:eastAsia="仿宋" w:cs="仿宋"/>
          <w:sz w:val="24"/>
          <w:szCs w:val="24"/>
        </w:rPr>
        <w:t xml:space="preserve"> </w:t>
      </w:r>
    </w:p>
    <w:p>
      <w:pPr>
        <w:ind w:firstLine="480" w:firstLineChars="200"/>
        <w:rPr>
          <w:rFonts w:hint="eastAsia" w:ascii="仿宋" w:hAnsi="仿宋" w:eastAsia="仿宋" w:cs="仿宋"/>
          <w:sz w:val="24"/>
          <w:szCs w:val="24"/>
          <w:u w:val="single"/>
          <w:shd w:val="pct10" w:color="auto" w:fill="FFFFFF"/>
        </w:rPr>
      </w:pPr>
      <w:r>
        <w:rPr>
          <w:rFonts w:hint="eastAsia" w:ascii="仿宋" w:hAnsi="仿宋" w:eastAsia="仿宋" w:cs="仿宋"/>
          <w:sz w:val="24"/>
          <w:szCs w:val="24"/>
        </w:rPr>
        <w:t>二、建设地点：</w:t>
      </w:r>
      <w:r>
        <w:rPr>
          <w:rFonts w:hint="eastAsia" w:ascii="仿宋" w:hAnsi="仿宋" w:eastAsia="仿宋" w:cs="仿宋"/>
          <w:sz w:val="24"/>
          <w:szCs w:val="24"/>
          <w:u w:val="single"/>
        </w:rPr>
        <w:t>泰安市高新技术开发区中天门大街266号中国重汽集团泰安五岳专用汽车有限公司</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三、使用地点：</w:t>
      </w:r>
      <w:r>
        <w:rPr>
          <w:rFonts w:hint="eastAsia" w:ascii="仿宋" w:hAnsi="仿宋" w:eastAsia="仿宋" w:cs="仿宋"/>
          <w:sz w:val="24"/>
          <w:szCs w:val="24"/>
          <w:lang w:eastAsia="zh-CN"/>
        </w:rPr>
        <w:t>高压配电室（值班）、三连跨低压配电室、八连跨南配电室、八连跨北配电室、新找漆线配电室、空压机站房、八连跨中配电室、东厂区高压配电室、东厂区南跨低压配电室、东厂区北跨低压配电室</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四、工作制度：</w:t>
      </w:r>
      <w:r>
        <w:rPr>
          <w:rFonts w:hint="eastAsia" w:ascii="仿宋" w:hAnsi="仿宋" w:eastAsia="仿宋" w:cs="仿宋"/>
          <w:sz w:val="24"/>
          <w:szCs w:val="24"/>
          <w:lang w:eastAsia="zh-CN"/>
        </w:rPr>
        <w:t>需每班</w:t>
      </w:r>
      <w:r>
        <w:rPr>
          <w:rFonts w:hint="eastAsia" w:ascii="仿宋" w:hAnsi="仿宋" w:eastAsia="仿宋" w:cs="仿宋"/>
          <w:sz w:val="24"/>
          <w:szCs w:val="24"/>
          <w:lang w:val="en-US" w:eastAsia="zh-CN"/>
        </w:rPr>
        <w:t>2人，共</w:t>
      </w:r>
      <w:r>
        <w:rPr>
          <w:rFonts w:hint="eastAsia" w:ascii="仿宋" w:hAnsi="仿宋" w:eastAsia="仿宋" w:cs="仿宋"/>
          <w:sz w:val="24"/>
          <w:szCs w:val="24"/>
          <w:u w:val="single"/>
          <w:lang w:val="en-US" w:eastAsia="zh-CN"/>
        </w:rPr>
        <w:t>4~6</w:t>
      </w:r>
      <w:r>
        <w:rPr>
          <w:rFonts w:hint="eastAsia" w:ascii="仿宋" w:hAnsi="仿宋" w:eastAsia="仿宋" w:cs="仿宋"/>
          <w:sz w:val="24"/>
          <w:szCs w:val="24"/>
          <w:lang w:val="en-US" w:eastAsia="zh-CN"/>
        </w:rPr>
        <w:t>人，携</w:t>
      </w:r>
      <w:r>
        <w:rPr>
          <w:rFonts w:hint="eastAsia" w:ascii="仿宋" w:hAnsi="仿宋" w:eastAsia="仿宋" w:cs="仿宋"/>
          <w:sz w:val="24"/>
          <w:szCs w:val="24"/>
        </w:rPr>
        <w:t>有效期内的《</w:t>
      </w:r>
      <w:r>
        <w:rPr>
          <w:rFonts w:hint="eastAsia" w:ascii="仿宋" w:hAnsi="仿宋" w:eastAsia="仿宋" w:cs="仿宋"/>
          <w:sz w:val="24"/>
          <w:szCs w:val="24"/>
          <w:lang w:eastAsia="zh-CN"/>
        </w:rPr>
        <w:t>高压电工</w:t>
      </w:r>
      <w:r>
        <w:rPr>
          <w:rFonts w:hint="eastAsia" w:ascii="仿宋" w:hAnsi="仿宋" w:eastAsia="仿宋" w:cs="仿宋"/>
          <w:sz w:val="24"/>
          <w:szCs w:val="24"/>
        </w:rPr>
        <w:t>证》</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低压电工</w:t>
      </w:r>
      <w:r>
        <w:rPr>
          <w:rFonts w:hint="eastAsia" w:ascii="仿宋" w:hAnsi="仿宋" w:eastAsia="仿宋" w:cs="仿宋"/>
          <w:sz w:val="24"/>
          <w:szCs w:val="24"/>
        </w:rPr>
        <w:t>证》</w:t>
      </w:r>
      <w:r>
        <w:rPr>
          <w:rFonts w:hint="eastAsia" w:ascii="仿宋" w:hAnsi="仿宋" w:eastAsia="仿宋" w:cs="仿宋"/>
          <w:sz w:val="24"/>
          <w:szCs w:val="24"/>
          <w:lang w:val="en-US" w:eastAsia="zh-CN"/>
        </w:rPr>
        <w:t>24h值班、</w:t>
      </w:r>
      <w:r>
        <w:rPr>
          <w:rFonts w:hint="eastAsia" w:ascii="仿宋" w:hAnsi="仿宋" w:eastAsia="仿宋" w:cs="仿宋"/>
          <w:sz w:val="24"/>
          <w:szCs w:val="24"/>
        </w:rPr>
        <w:t>全年工作</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 xml:space="preserve">、使用地点区域自然环境：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海拨高度：1000m以下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2、环境温度：室外极端最低温度-19.7℃、极端最高温度45℃，昼夜最大温</w:t>
      </w:r>
      <w:r>
        <w:rPr>
          <w:rFonts w:hint="eastAsia" w:ascii="仿宋" w:hAnsi="仿宋" w:eastAsia="仿宋" w:cs="仿宋"/>
          <w:bCs/>
          <w:sz w:val="24"/>
          <w:szCs w:val="24"/>
        </w:rPr>
        <w:t>差25℃；室内温度5～42℃。</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3、相对湿度：年平均59%，</w:t>
      </w:r>
      <w:r>
        <w:rPr>
          <w:rFonts w:hint="eastAsia" w:ascii="仿宋" w:hAnsi="仿宋" w:eastAsia="仿宋" w:cs="仿宋"/>
          <w:bCs/>
          <w:sz w:val="24"/>
          <w:szCs w:val="24"/>
        </w:rPr>
        <w:t>最大95%、最小15%。</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4、降雨量：日最大降雨量300mm、时最大降雨量100mm。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5、最大风速：33.3m/s。</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6、最大积雪厚度：200mm。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7、最大冻土深度：450mm。</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8、地震设防裂度：七度。</w:t>
      </w:r>
    </w:p>
    <w:p>
      <w:pPr>
        <w:pStyle w:val="4"/>
        <w:pageBreakBefore w:val="0"/>
        <w:widowControl w:val="0"/>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b/>
          <w:bCs w:val="0"/>
          <w:szCs w:val="24"/>
        </w:rPr>
      </w:pPr>
      <w:r>
        <w:rPr>
          <w:rFonts w:hint="eastAsia" w:ascii="仿宋" w:hAnsi="仿宋" w:eastAsia="仿宋" w:cs="仿宋"/>
          <w:b/>
          <w:bCs w:val="0"/>
          <w:szCs w:val="24"/>
        </w:rPr>
        <w:t>第二节  委外服务明细</w:t>
      </w:r>
    </w:p>
    <w:p>
      <w:pPr>
        <w:ind w:firstLine="482" w:firstLineChars="200"/>
        <w:rPr>
          <w:rFonts w:hint="eastAsia" w:ascii="仿宋" w:hAnsi="仿宋" w:eastAsia="仿宋" w:cs="仿宋"/>
          <w:sz w:val="24"/>
          <w:szCs w:val="24"/>
          <w:u w:val="single"/>
          <w:shd w:val="pct10" w:color="auto" w:fill="FFFFFF"/>
          <w:lang w:eastAsia="zh-CN"/>
        </w:rPr>
      </w:pPr>
      <w:r>
        <w:rPr>
          <w:rFonts w:hint="eastAsia" w:ascii="仿宋" w:hAnsi="仿宋" w:eastAsia="仿宋" w:cs="仿宋"/>
          <w:b/>
          <w:sz w:val="24"/>
          <w:szCs w:val="24"/>
        </w:rPr>
        <w:t>一、货物（或生产线）名称：</w:t>
      </w:r>
      <w:r>
        <w:rPr>
          <w:rFonts w:hint="eastAsia" w:ascii="仿宋" w:hAnsi="仿宋" w:eastAsia="仿宋" w:cs="仿宋"/>
          <w:sz w:val="24"/>
          <w:szCs w:val="24"/>
          <w:u w:val="single"/>
        </w:rPr>
        <w:t>公司</w:t>
      </w:r>
      <w:r>
        <w:rPr>
          <w:rFonts w:hint="eastAsia" w:ascii="仿宋" w:hAnsi="仿宋" w:eastAsia="仿宋" w:cs="仿宋"/>
          <w:sz w:val="24"/>
          <w:szCs w:val="24"/>
          <w:u w:val="single"/>
          <w:lang w:eastAsia="zh-CN"/>
        </w:rPr>
        <w:t>所有配电室及空压机站房委外服务</w:t>
      </w:r>
    </w:p>
    <w:p>
      <w:pPr>
        <w:ind w:firstLine="482" w:firstLineChars="200"/>
        <w:rPr>
          <w:rFonts w:hint="eastAsia" w:ascii="仿宋" w:hAnsi="仿宋" w:eastAsia="仿宋" w:cs="仿宋"/>
          <w:kern w:val="2"/>
          <w:sz w:val="21"/>
          <w:szCs w:val="21"/>
          <w:lang w:val="en-US" w:eastAsia="zh-CN" w:bidi="ar-SA"/>
        </w:rPr>
      </w:pPr>
      <w:r>
        <w:rPr>
          <w:rFonts w:hint="eastAsia" w:ascii="仿宋" w:hAnsi="仿宋" w:eastAsia="仿宋" w:cs="仿宋"/>
          <w:b/>
          <w:sz w:val="24"/>
          <w:szCs w:val="24"/>
        </w:rPr>
        <w:t>二、货物（或生产线）数量</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10间</w:t>
      </w:r>
      <w:r>
        <w:rPr>
          <w:rFonts w:hint="eastAsia" w:ascii="仿宋" w:hAnsi="仿宋" w:eastAsia="仿宋" w:cs="仿宋"/>
          <w:sz w:val="24"/>
          <w:szCs w:val="24"/>
          <w:u w:val="single"/>
        </w:rPr>
        <w:t xml:space="preserve"> </w:t>
      </w:r>
      <w:r>
        <w:rPr>
          <w:rFonts w:hint="eastAsia" w:ascii="仿宋" w:hAnsi="仿宋" w:eastAsia="仿宋" w:cs="仿宋"/>
          <w:sz w:val="24"/>
          <w:szCs w:val="24"/>
        </w:rPr>
        <w:t>（详见下表）</w:t>
      </w:r>
    </w:p>
    <w:p>
      <w:pPr>
        <w:jc w:val="center"/>
        <w:rPr>
          <w:rFonts w:hint="eastAsia" w:ascii="仿宋" w:hAnsi="仿宋" w:eastAsia="仿宋" w:cs="仿宋"/>
          <w:sz w:val="24"/>
          <w:szCs w:val="24"/>
        </w:rPr>
      </w:pPr>
      <w:r>
        <w:rPr>
          <w:rFonts w:hint="eastAsia" w:ascii="仿宋" w:hAnsi="仿宋" w:eastAsia="仿宋" w:cs="仿宋"/>
          <w:sz w:val="24"/>
          <w:szCs w:val="24"/>
        </w:rPr>
        <w:t>维保货物（或生产线）主要构成一览表</w:t>
      </w:r>
    </w:p>
    <w:tbl>
      <w:tblPr>
        <w:tblStyle w:val="18"/>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2402"/>
        <w:gridCol w:w="1143"/>
        <w:gridCol w:w="190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 w:type="dxa"/>
            <w:noWrap w:val="0"/>
            <w:tcMar>
              <w:top w:w="20" w:type="dxa"/>
              <w:left w:w="20" w:type="dxa"/>
              <w:bottom w:w="0" w:type="dxa"/>
              <w:right w:w="20" w:type="dxa"/>
            </w:tcMar>
            <w:vAlign w:val="center"/>
          </w:tcPr>
          <w:p>
            <w:pPr>
              <w:jc w:val="center"/>
              <w:rPr>
                <w:rFonts w:hint="eastAsia" w:ascii="仿宋" w:hAnsi="仿宋" w:eastAsia="仿宋" w:cs="仿宋"/>
                <w:b/>
                <w:sz w:val="22"/>
                <w:szCs w:val="22"/>
              </w:rPr>
            </w:pPr>
            <w:r>
              <w:rPr>
                <w:rFonts w:hint="eastAsia" w:ascii="仿宋" w:hAnsi="仿宋" w:eastAsia="仿宋" w:cs="仿宋"/>
                <w:b/>
                <w:sz w:val="22"/>
                <w:szCs w:val="22"/>
              </w:rPr>
              <w:t>序号</w:t>
            </w:r>
          </w:p>
        </w:tc>
        <w:tc>
          <w:tcPr>
            <w:tcW w:w="2402" w:type="dxa"/>
            <w:noWrap w:val="0"/>
            <w:vAlign w:val="center"/>
          </w:tcPr>
          <w:p>
            <w:pPr>
              <w:jc w:val="center"/>
              <w:rPr>
                <w:rFonts w:hint="eastAsia" w:ascii="仿宋" w:hAnsi="仿宋" w:eastAsia="仿宋" w:cs="仿宋"/>
                <w:b/>
                <w:sz w:val="22"/>
                <w:szCs w:val="22"/>
              </w:rPr>
            </w:pPr>
            <w:r>
              <w:rPr>
                <w:rFonts w:hint="eastAsia" w:ascii="仿宋" w:hAnsi="仿宋" w:eastAsia="仿宋" w:cs="仿宋"/>
                <w:b/>
                <w:sz w:val="22"/>
                <w:szCs w:val="22"/>
              </w:rPr>
              <w:t>维修货物名称</w:t>
            </w:r>
          </w:p>
        </w:tc>
        <w:tc>
          <w:tcPr>
            <w:tcW w:w="1143" w:type="dxa"/>
            <w:noWrap w:val="0"/>
            <w:vAlign w:val="center"/>
          </w:tcPr>
          <w:p>
            <w:pPr>
              <w:jc w:val="center"/>
              <w:rPr>
                <w:rFonts w:hint="eastAsia" w:ascii="仿宋" w:hAnsi="仿宋" w:eastAsia="仿宋" w:cs="仿宋"/>
                <w:b/>
                <w:sz w:val="22"/>
                <w:szCs w:val="22"/>
              </w:rPr>
            </w:pPr>
            <w:r>
              <w:rPr>
                <w:rFonts w:hint="eastAsia" w:ascii="仿宋" w:hAnsi="仿宋" w:eastAsia="仿宋" w:cs="仿宋"/>
                <w:b/>
                <w:sz w:val="22"/>
                <w:szCs w:val="22"/>
              </w:rPr>
              <w:t>数量</w:t>
            </w:r>
          </w:p>
        </w:tc>
        <w:tc>
          <w:tcPr>
            <w:tcW w:w="1900" w:type="dxa"/>
            <w:noWrap w:val="0"/>
            <w:vAlign w:val="center"/>
          </w:tcPr>
          <w:p>
            <w:pPr>
              <w:jc w:val="center"/>
              <w:rPr>
                <w:rFonts w:hint="eastAsia" w:ascii="仿宋" w:hAnsi="仿宋" w:eastAsia="仿宋" w:cs="仿宋"/>
                <w:b/>
                <w:sz w:val="22"/>
                <w:szCs w:val="22"/>
              </w:rPr>
            </w:pPr>
            <w:r>
              <w:rPr>
                <w:rFonts w:hint="eastAsia" w:ascii="仿宋" w:hAnsi="仿宋" w:eastAsia="仿宋" w:cs="仿宋"/>
                <w:b/>
                <w:sz w:val="22"/>
                <w:szCs w:val="22"/>
              </w:rPr>
              <w:t>委外维修方式</w:t>
            </w:r>
          </w:p>
        </w:tc>
        <w:tc>
          <w:tcPr>
            <w:tcW w:w="1984" w:type="dxa"/>
            <w:noWrap w:val="0"/>
            <w:vAlign w:val="center"/>
          </w:tcPr>
          <w:p>
            <w:pPr>
              <w:jc w:val="center"/>
              <w:rPr>
                <w:rFonts w:hint="eastAsia" w:ascii="仿宋" w:hAnsi="仿宋" w:eastAsia="仿宋" w:cs="仿宋"/>
                <w:b/>
                <w:sz w:val="22"/>
                <w:szCs w:val="22"/>
              </w:rPr>
            </w:pPr>
            <w:r>
              <w:rPr>
                <w:rFonts w:hint="eastAsia" w:ascii="仿宋" w:hAnsi="仿宋" w:eastAsia="仿宋" w:cs="仿宋"/>
                <w:b/>
                <w:sz w:val="22"/>
                <w:szCs w:val="2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1</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仿宋" w:hAnsi="仿宋" w:eastAsia="仿宋" w:cs="仿宋"/>
                <w:bCs/>
                <w:color w:val="000000"/>
                <w:sz w:val="22"/>
                <w:szCs w:val="22"/>
                <w:lang w:eastAsia="zh-CN"/>
              </w:rPr>
            </w:pPr>
            <w:r>
              <w:rPr>
                <w:rFonts w:hint="eastAsia" w:ascii="仿宋" w:hAnsi="仿宋" w:eastAsia="仿宋" w:cs="仿宋"/>
                <w:color w:val="000000"/>
                <w:sz w:val="22"/>
                <w:szCs w:val="22"/>
                <w:lang w:eastAsia="zh-CN"/>
              </w:rPr>
              <w:t>高压配电室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pStyle w:val="17"/>
              <w:spacing w:before="0" w:beforeAutospacing="0" w:after="0" w:afterAutospacing="0"/>
              <w:ind w:right="74" w:firstLine="220" w:firstLineChars="100"/>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1</w:t>
            </w:r>
            <w:r>
              <w:rPr>
                <w:rFonts w:hint="eastAsia" w:ascii="仿宋" w:hAnsi="仿宋" w:eastAsia="仿宋" w:cs="仿宋"/>
                <w:color w:val="000000"/>
                <w:sz w:val="22"/>
                <w:szCs w:val="22"/>
                <w:lang w:eastAsia="zh-CN"/>
              </w:rPr>
              <w:t>间</w:t>
            </w:r>
          </w:p>
        </w:tc>
        <w:tc>
          <w:tcPr>
            <w:tcW w:w="1900" w:type="dxa"/>
            <w:vMerge w:val="restart"/>
            <w:tcBorders>
              <w:top w:val="single" w:color="000000" w:sz="8" w:space="0"/>
              <w:left w:val="single" w:color="000000" w:sz="8" w:space="0"/>
              <w:right w:val="single" w:color="000000" w:sz="8" w:space="0"/>
            </w:tcBorders>
            <w:noWrap w:val="0"/>
            <w:vAlign w:val="center"/>
          </w:tcPr>
          <w:p>
            <w:pPr>
              <w:pStyle w:val="17"/>
              <w:spacing w:before="0" w:beforeAutospacing="0" w:after="0" w:afterAutospacing="0"/>
              <w:ind w:right="74"/>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每班24小时双人值守</w:t>
            </w:r>
          </w:p>
        </w:tc>
        <w:tc>
          <w:tcPr>
            <w:tcW w:w="1984" w:type="dxa"/>
            <w:vMerge w:val="restart"/>
            <w:tcBorders>
              <w:top w:val="single" w:color="000000" w:sz="8" w:space="0"/>
              <w:left w:val="single" w:color="000000" w:sz="8" w:space="0"/>
              <w:right w:val="single" w:color="000000" w:sz="8" w:space="0"/>
            </w:tcBorders>
            <w:noWrap w:val="0"/>
            <w:vAlign w:val="center"/>
          </w:tcPr>
          <w:p>
            <w:pPr>
              <w:pStyle w:val="17"/>
              <w:spacing w:before="0" w:beforeAutospacing="0" w:after="0" w:afterAutospacing="0"/>
              <w:ind w:left="459" w:leftChars="114" w:right="74" w:hanging="220" w:hangingChars="100"/>
              <w:jc w:val="both"/>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详见技术</w:t>
            </w:r>
            <w:r>
              <w:rPr>
                <w:rFonts w:hint="eastAsia" w:ascii="仿宋" w:hAnsi="仿宋" w:eastAsia="仿宋" w:cs="仿宋"/>
                <w:color w:val="000000"/>
                <w:sz w:val="22"/>
                <w:szCs w:val="22"/>
                <w:lang w:eastAsia="zh-CN"/>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2</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三连跨低压配电室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pStyle w:val="17"/>
              <w:spacing w:before="0" w:beforeAutospacing="0" w:after="0" w:afterAutospacing="0"/>
              <w:ind w:right="74" w:firstLine="220" w:firstLineChars="100"/>
              <w:jc w:val="center"/>
              <w:rPr>
                <w:rFonts w:hint="eastAsia" w:ascii="仿宋" w:hAnsi="仿宋" w:eastAsia="仿宋" w:cs="仿宋"/>
                <w:color w:val="000000"/>
                <w:sz w:val="22"/>
                <w:szCs w:val="22"/>
              </w:rPr>
            </w:pPr>
            <w:r>
              <w:rPr>
                <w:rFonts w:hint="eastAsia" w:ascii="仿宋" w:hAnsi="仿宋" w:eastAsia="仿宋" w:cs="仿宋"/>
                <w:color w:val="000000"/>
                <w:sz w:val="22"/>
                <w:szCs w:val="22"/>
              </w:rPr>
              <w:t>1</w:t>
            </w:r>
            <w:r>
              <w:rPr>
                <w:rFonts w:hint="eastAsia" w:ascii="仿宋" w:hAnsi="仿宋" w:eastAsia="仿宋" w:cs="仿宋"/>
                <w:color w:val="000000"/>
                <w:sz w:val="22"/>
                <w:szCs w:val="22"/>
                <w:lang w:eastAsia="zh-CN"/>
              </w:rPr>
              <w:t>间</w:t>
            </w:r>
          </w:p>
        </w:tc>
        <w:tc>
          <w:tcPr>
            <w:tcW w:w="1900" w:type="dxa"/>
            <w:vMerge w:val="continue"/>
            <w:tcBorders>
              <w:left w:val="single" w:color="000000" w:sz="8" w:space="0"/>
              <w:right w:val="single" w:color="000000" w:sz="8" w:space="0"/>
            </w:tcBorders>
            <w:noWrap w:val="0"/>
            <w:vAlign w:val="center"/>
          </w:tcPr>
          <w:p>
            <w:pPr>
              <w:pStyle w:val="17"/>
              <w:spacing w:before="0" w:beforeAutospacing="0" w:after="0" w:afterAutospacing="0"/>
              <w:ind w:right="74"/>
              <w:jc w:val="center"/>
              <w:rPr>
                <w:rFonts w:hint="eastAsia" w:ascii="仿宋" w:hAnsi="仿宋" w:eastAsia="仿宋" w:cs="仿宋"/>
                <w:color w:val="000000"/>
                <w:sz w:val="22"/>
                <w:szCs w:val="22"/>
              </w:rPr>
            </w:pPr>
          </w:p>
        </w:tc>
        <w:tc>
          <w:tcPr>
            <w:tcW w:w="1984" w:type="dxa"/>
            <w:vMerge w:val="continue"/>
            <w:tcBorders>
              <w:left w:val="single" w:color="000000" w:sz="8" w:space="0"/>
              <w:right w:val="single" w:color="000000" w:sz="8" w:space="0"/>
            </w:tcBorders>
            <w:noWrap w:val="0"/>
            <w:vAlign w:val="center"/>
          </w:tcPr>
          <w:p>
            <w:pPr>
              <w:pStyle w:val="17"/>
              <w:spacing w:before="0" w:beforeAutospacing="0" w:after="0" w:afterAutospacing="0"/>
              <w:ind w:left="459" w:leftChars="114" w:right="74" w:hanging="220" w:hangingChars="100"/>
              <w:jc w:val="both"/>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3</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八连跨低压南配电室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pStyle w:val="17"/>
              <w:spacing w:before="0" w:beforeAutospacing="0" w:after="0" w:afterAutospacing="0"/>
              <w:ind w:right="74" w:firstLine="220" w:firstLineChars="100"/>
              <w:jc w:val="center"/>
              <w:rPr>
                <w:rFonts w:hint="eastAsia" w:ascii="仿宋" w:hAnsi="仿宋" w:eastAsia="仿宋" w:cs="仿宋"/>
                <w:color w:val="000000"/>
                <w:sz w:val="22"/>
                <w:szCs w:val="22"/>
              </w:rPr>
            </w:pPr>
            <w:r>
              <w:rPr>
                <w:rFonts w:hint="eastAsia" w:ascii="仿宋" w:hAnsi="仿宋" w:eastAsia="仿宋" w:cs="仿宋"/>
                <w:color w:val="000000"/>
                <w:sz w:val="22"/>
                <w:szCs w:val="22"/>
              </w:rPr>
              <w:t>1</w:t>
            </w:r>
            <w:r>
              <w:rPr>
                <w:rFonts w:hint="eastAsia" w:ascii="仿宋" w:hAnsi="仿宋" w:eastAsia="仿宋" w:cs="仿宋"/>
                <w:color w:val="000000"/>
                <w:sz w:val="22"/>
                <w:szCs w:val="22"/>
                <w:lang w:eastAsia="zh-CN"/>
              </w:rPr>
              <w:t>间</w:t>
            </w:r>
          </w:p>
        </w:tc>
        <w:tc>
          <w:tcPr>
            <w:tcW w:w="1900" w:type="dxa"/>
            <w:vMerge w:val="continue"/>
            <w:tcBorders>
              <w:left w:val="single" w:color="000000" w:sz="8" w:space="0"/>
              <w:right w:val="single" w:color="000000" w:sz="8" w:space="0"/>
            </w:tcBorders>
            <w:noWrap w:val="0"/>
            <w:vAlign w:val="center"/>
          </w:tcPr>
          <w:p>
            <w:pPr>
              <w:pStyle w:val="17"/>
              <w:spacing w:before="0" w:beforeAutospacing="0" w:after="0" w:afterAutospacing="0"/>
              <w:ind w:right="74"/>
              <w:jc w:val="center"/>
              <w:rPr>
                <w:rFonts w:hint="eastAsia" w:ascii="仿宋" w:hAnsi="仿宋" w:eastAsia="仿宋" w:cs="仿宋"/>
                <w:color w:val="000000"/>
                <w:sz w:val="22"/>
                <w:szCs w:val="22"/>
              </w:rPr>
            </w:pPr>
          </w:p>
        </w:tc>
        <w:tc>
          <w:tcPr>
            <w:tcW w:w="1984" w:type="dxa"/>
            <w:vMerge w:val="continue"/>
            <w:tcBorders>
              <w:left w:val="single" w:color="000000" w:sz="8" w:space="0"/>
              <w:right w:val="single" w:color="000000" w:sz="8" w:space="0"/>
            </w:tcBorders>
            <w:noWrap w:val="0"/>
            <w:vAlign w:val="center"/>
          </w:tcPr>
          <w:p>
            <w:pPr>
              <w:pStyle w:val="17"/>
              <w:spacing w:before="0" w:beforeAutospacing="0" w:after="0" w:afterAutospacing="0"/>
              <w:ind w:left="459" w:leftChars="114" w:right="74" w:hanging="220" w:hangingChars="100"/>
              <w:jc w:val="both"/>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4</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八连跨低压北配电室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pStyle w:val="17"/>
              <w:spacing w:before="0" w:beforeAutospacing="0" w:after="0" w:afterAutospacing="0"/>
              <w:ind w:right="74" w:firstLine="220" w:firstLineChars="100"/>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1间</w:t>
            </w:r>
          </w:p>
        </w:tc>
        <w:tc>
          <w:tcPr>
            <w:tcW w:w="1900" w:type="dxa"/>
            <w:vMerge w:val="continue"/>
            <w:tcBorders>
              <w:left w:val="single" w:color="000000" w:sz="8" w:space="0"/>
              <w:right w:val="single" w:color="000000" w:sz="8" w:space="0"/>
            </w:tcBorders>
            <w:noWrap w:val="0"/>
            <w:vAlign w:val="center"/>
          </w:tcPr>
          <w:p>
            <w:pPr>
              <w:pStyle w:val="17"/>
              <w:spacing w:before="0" w:beforeAutospacing="0" w:after="0" w:afterAutospacing="0"/>
              <w:ind w:right="74"/>
              <w:jc w:val="center"/>
              <w:rPr>
                <w:rFonts w:hint="eastAsia" w:ascii="仿宋" w:hAnsi="仿宋" w:eastAsia="仿宋" w:cs="仿宋"/>
                <w:color w:val="000000"/>
                <w:sz w:val="22"/>
                <w:szCs w:val="22"/>
              </w:rPr>
            </w:pPr>
          </w:p>
        </w:tc>
        <w:tc>
          <w:tcPr>
            <w:tcW w:w="1984" w:type="dxa"/>
            <w:vMerge w:val="continue"/>
            <w:tcBorders>
              <w:left w:val="single" w:color="000000" w:sz="8" w:space="0"/>
              <w:right w:val="single" w:color="000000" w:sz="8" w:space="0"/>
            </w:tcBorders>
            <w:noWrap w:val="0"/>
            <w:vAlign w:val="center"/>
          </w:tcPr>
          <w:p>
            <w:pPr>
              <w:pStyle w:val="17"/>
              <w:spacing w:before="0" w:beforeAutospacing="0" w:after="0" w:afterAutospacing="0"/>
              <w:ind w:left="459" w:leftChars="114" w:right="74" w:hanging="220" w:hangingChars="100"/>
              <w:jc w:val="both"/>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b/>
                <w:color w:val="000000"/>
                <w:sz w:val="22"/>
                <w:szCs w:val="22"/>
              </w:rPr>
            </w:pPr>
            <w:r>
              <w:rPr>
                <w:rFonts w:hint="eastAsia" w:ascii="仿宋" w:hAnsi="仿宋" w:eastAsia="仿宋" w:cs="仿宋"/>
                <w:b/>
                <w:color w:val="000000"/>
                <w:sz w:val="22"/>
                <w:szCs w:val="22"/>
              </w:rPr>
              <w:t>5</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新找漆线低压配电室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pStyle w:val="17"/>
              <w:spacing w:before="0" w:beforeAutospacing="0" w:after="0" w:afterAutospacing="0"/>
              <w:ind w:right="74" w:firstLine="220" w:firstLineChars="100"/>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1间</w:t>
            </w:r>
          </w:p>
        </w:tc>
        <w:tc>
          <w:tcPr>
            <w:tcW w:w="1900" w:type="dxa"/>
            <w:vMerge w:val="continue"/>
            <w:tcBorders>
              <w:left w:val="single" w:color="000000" w:sz="8" w:space="0"/>
              <w:right w:val="single" w:color="000000" w:sz="8" w:space="0"/>
            </w:tcBorders>
            <w:noWrap w:val="0"/>
            <w:vAlign w:val="center"/>
          </w:tcPr>
          <w:p>
            <w:pPr>
              <w:pStyle w:val="17"/>
              <w:spacing w:before="0" w:beforeAutospacing="0" w:after="0" w:afterAutospacing="0"/>
              <w:ind w:right="74"/>
              <w:jc w:val="center"/>
              <w:rPr>
                <w:rFonts w:hint="eastAsia" w:ascii="仿宋" w:hAnsi="仿宋" w:eastAsia="仿宋" w:cs="仿宋"/>
                <w:color w:val="000000"/>
                <w:sz w:val="22"/>
                <w:szCs w:val="22"/>
              </w:rPr>
            </w:pPr>
          </w:p>
        </w:tc>
        <w:tc>
          <w:tcPr>
            <w:tcW w:w="1984" w:type="dxa"/>
            <w:vMerge w:val="continue"/>
            <w:tcBorders>
              <w:left w:val="single" w:color="000000" w:sz="8" w:space="0"/>
              <w:right w:val="single" w:color="000000" w:sz="8" w:space="0"/>
            </w:tcBorders>
            <w:noWrap w:val="0"/>
            <w:vAlign w:val="center"/>
          </w:tcPr>
          <w:p>
            <w:pPr>
              <w:pStyle w:val="17"/>
              <w:spacing w:before="0" w:beforeAutospacing="0" w:after="0" w:afterAutospacing="0"/>
              <w:ind w:left="459" w:leftChars="114" w:right="74" w:hanging="220" w:hangingChars="100"/>
              <w:jc w:val="both"/>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b/>
                <w:color w:val="000000"/>
                <w:kern w:val="2"/>
                <w:sz w:val="22"/>
                <w:szCs w:val="22"/>
                <w:lang w:val="en-US" w:eastAsia="zh-CN" w:bidi="ar-SA"/>
              </w:rPr>
            </w:pPr>
            <w:r>
              <w:rPr>
                <w:rFonts w:hint="eastAsia" w:ascii="仿宋" w:hAnsi="仿宋" w:eastAsia="仿宋" w:cs="仿宋"/>
                <w:b/>
                <w:color w:val="000000"/>
                <w:sz w:val="22"/>
                <w:szCs w:val="22"/>
              </w:rPr>
              <w:t>6</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空压机站房</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pStyle w:val="17"/>
              <w:spacing w:before="0" w:beforeAutospacing="0" w:after="0" w:afterAutospacing="0"/>
              <w:ind w:right="74" w:rightChars="0" w:firstLine="220" w:firstLineChars="100"/>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sz w:val="22"/>
                <w:szCs w:val="22"/>
                <w:lang w:val="en-US" w:eastAsia="zh-CN"/>
              </w:rPr>
              <w:t>1间</w:t>
            </w:r>
          </w:p>
        </w:tc>
        <w:tc>
          <w:tcPr>
            <w:tcW w:w="1900" w:type="dxa"/>
            <w:vMerge w:val="continue"/>
            <w:tcBorders>
              <w:left w:val="single" w:color="000000" w:sz="8" w:space="0"/>
              <w:right w:val="single" w:color="000000" w:sz="8" w:space="0"/>
            </w:tcBorders>
            <w:noWrap w:val="0"/>
            <w:vAlign w:val="center"/>
          </w:tcPr>
          <w:p>
            <w:pPr>
              <w:pStyle w:val="17"/>
              <w:spacing w:before="0" w:beforeAutospacing="0" w:after="0" w:afterAutospacing="0"/>
              <w:ind w:right="74"/>
              <w:jc w:val="center"/>
              <w:rPr>
                <w:rFonts w:hint="eastAsia" w:ascii="仿宋" w:hAnsi="仿宋" w:eastAsia="仿宋" w:cs="仿宋"/>
                <w:color w:val="000000"/>
                <w:sz w:val="22"/>
                <w:szCs w:val="22"/>
              </w:rPr>
            </w:pPr>
          </w:p>
        </w:tc>
        <w:tc>
          <w:tcPr>
            <w:tcW w:w="1984" w:type="dxa"/>
            <w:vMerge w:val="continue"/>
            <w:tcBorders>
              <w:left w:val="single" w:color="000000" w:sz="8" w:space="0"/>
              <w:right w:val="single" w:color="000000" w:sz="8" w:space="0"/>
            </w:tcBorders>
            <w:noWrap w:val="0"/>
            <w:vAlign w:val="center"/>
          </w:tcPr>
          <w:p>
            <w:pPr>
              <w:pStyle w:val="17"/>
              <w:spacing w:before="0" w:beforeAutospacing="0" w:after="0" w:afterAutospacing="0"/>
              <w:ind w:left="459" w:leftChars="114" w:right="74" w:hanging="220" w:hangingChars="100"/>
              <w:jc w:val="both"/>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b/>
                <w:color w:val="000000"/>
                <w:sz w:val="22"/>
                <w:szCs w:val="22"/>
                <w:lang w:eastAsia="zh-CN"/>
              </w:rPr>
            </w:pPr>
            <w:r>
              <w:rPr>
                <w:rFonts w:hint="eastAsia" w:ascii="仿宋" w:hAnsi="仿宋" w:eastAsia="仿宋" w:cs="仿宋"/>
                <w:b/>
                <w:color w:val="000000"/>
                <w:sz w:val="22"/>
                <w:szCs w:val="22"/>
                <w:lang w:val="en-US" w:eastAsia="zh-CN"/>
              </w:rPr>
              <w:t>7</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八连跨低压中配电室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pStyle w:val="17"/>
              <w:spacing w:before="0" w:beforeAutospacing="0" w:after="0" w:afterAutospacing="0"/>
              <w:ind w:right="74" w:firstLine="220" w:firstLineChars="100"/>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1间</w:t>
            </w:r>
          </w:p>
        </w:tc>
        <w:tc>
          <w:tcPr>
            <w:tcW w:w="1900" w:type="dxa"/>
            <w:vMerge w:val="continue"/>
            <w:tcBorders>
              <w:left w:val="single" w:color="000000" w:sz="8" w:space="0"/>
              <w:right w:val="single" w:color="000000" w:sz="8" w:space="0"/>
            </w:tcBorders>
            <w:noWrap w:val="0"/>
            <w:vAlign w:val="center"/>
          </w:tcPr>
          <w:p>
            <w:pPr>
              <w:pStyle w:val="17"/>
              <w:spacing w:before="0" w:beforeAutospacing="0" w:after="0" w:afterAutospacing="0"/>
              <w:ind w:right="74"/>
              <w:jc w:val="center"/>
              <w:rPr>
                <w:rFonts w:hint="eastAsia" w:ascii="仿宋" w:hAnsi="仿宋" w:eastAsia="仿宋" w:cs="仿宋"/>
                <w:color w:val="000000"/>
                <w:sz w:val="22"/>
                <w:szCs w:val="22"/>
              </w:rPr>
            </w:pPr>
          </w:p>
        </w:tc>
        <w:tc>
          <w:tcPr>
            <w:tcW w:w="1984" w:type="dxa"/>
            <w:vMerge w:val="continue"/>
            <w:tcBorders>
              <w:left w:val="single" w:color="000000" w:sz="8" w:space="0"/>
              <w:right w:val="single" w:color="000000" w:sz="8" w:space="0"/>
            </w:tcBorders>
            <w:noWrap w:val="0"/>
            <w:vAlign w:val="center"/>
          </w:tcPr>
          <w:p>
            <w:pPr>
              <w:pStyle w:val="17"/>
              <w:spacing w:before="0" w:beforeAutospacing="0" w:after="0" w:afterAutospacing="0"/>
              <w:ind w:left="459" w:leftChars="114" w:right="74" w:hanging="220" w:hangingChars="100"/>
              <w:jc w:val="both"/>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b/>
                <w:color w:val="000000"/>
                <w:sz w:val="22"/>
                <w:szCs w:val="22"/>
                <w:lang w:val="en-US" w:eastAsia="zh-CN"/>
              </w:rPr>
            </w:pPr>
            <w:r>
              <w:rPr>
                <w:rFonts w:hint="eastAsia" w:ascii="仿宋" w:hAnsi="仿宋" w:eastAsia="仿宋" w:cs="仿宋"/>
                <w:b/>
                <w:color w:val="000000"/>
                <w:sz w:val="22"/>
                <w:szCs w:val="22"/>
                <w:lang w:val="en-US" w:eastAsia="zh-CN"/>
              </w:rPr>
              <w:t>8</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东厂区高压配电室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pStyle w:val="17"/>
              <w:spacing w:before="0" w:beforeAutospacing="0" w:after="0" w:afterAutospacing="0"/>
              <w:ind w:right="74" w:firstLine="220" w:firstLineChars="100"/>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1间</w:t>
            </w:r>
          </w:p>
        </w:tc>
        <w:tc>
          <w:tcPr>
            <w:tcW w:w="1900" w:type="dxa"/>
            <w:vMerge w:val="restart"/>
            <w:tcBorders>
              <w:left w:val="single" w:color="000000" w:sz="8" w:space="0"/>
              <w:right w:val="single" w:color="000000" w:sz="8" w:space="0"/>
            </w:tcBorders>
            <w:noWrap w:val="0"/>
            <w:vAlign w:val="center"/>
          </w:tcPr>
          <w:p>
            <w:pPr>
              <w:pStyle w:val="17"/>
              <w:spacing w:before="0" w:beforeAutospacing="0" w:after="0" w:afterAutospacing="0"/>
              <w:ind w:right="74"/>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主厂区值班人员兼职</w:t>
            </w:r>
          </w:p>
        </w:tc>
        <w:tc>
          <w:tcPr>
            <w:tcW w:w="1984" w:type="dxa"/>
            <w:vMerge w:val="continue"/>
            <w:tcBorders>
              <w:left w:val="single" w:color="000000" w:sz="8" w:space="0"/>
              <w:right w:val="single" w:color="000000" w:sz="8" w:space="0"/>
            </w:tcBorders>
            <w:noWrap w:val="0"/>
            <w:vAlign w:val="center"/>
          </w:tcPr>
          <w:p>
            <w:pPr>
              <w:pStyle w:val="17"/>
              <w:spacing w:before="0" w:beforeAutospacing="0" w:after="0" w:afterAutospacing="0"/>
              <w:ind w:left="459" w:leftChars="114" w:right="74" w:hanging="220" w:hangingChars="100"/>
              <w:jc w:val="both"/>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b/>
                <w:color w:val="000000"/>
                <w:sz w:val="22"/>
                <w:szCs w:val="22"/>
                <w:lang w:val="en-US" w:eastAsia="zh-CN"/>
              </w:rPr>
            </w:pPr>
            <w:r>
              <w:rPr>
                <w:rFonts w:hint="eastAsia" w:ascii="仿宋" w:hAnsi="仿宋" w:eastAsia="仿宋" w:cs="仿宋"/>
                <w:b/>
                <w:color w:val="000000"/>
                <w:sz w:val="22"/>
                <w:szCs w:val="22"/>
                <w:lang w:val="en-US" w:eastAsia="zh-CN"/>
              </w:rPr>
              <w:t>9</w:t>
            </w:r>
          </w:p>
        </w:tc>
        <w:tc>
          <w:tcPr>
            <w:tcW w:w="2402"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东厂区南跨低压配电室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pStyle w:val="17"/>
              <w:spacing w:before="0" w:beforeAutospacing="0" w:after="0" w:afterAutospacing="0"/>
              <w:ind w:right="74" w:firstLine="220" w:firstLineChars="100"/>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1间</w:t>
            </w:r>
          </w:p>
        </w:tc>
        <w:tc>
          <w:tcPr>
            <w:tcW w:w="1900" w:type="dxa"/>
            <w:vMerge w:val="continue"/>
            <w:tcBorders>
              <w:left w:val="single" w:color="000000" w:sz="8" w:space="0"/>
              <w:right w:val="single" w:color="000000" w:sz="8" w:space="0"/>
            </w:tcBorders>
            <w:noWrap w:val="0"/>
            <w:vAlign w:val="center"/>
          </w:tcPr>
          <w:p>
            <w:pPr>
              <w:pStyle w:val="17"/>
              <w:spacing w:before="0" w:beforeAutospacing="0" w:after="0" w:afterAutospacing="0"/>
              <w:ind w:right="74"/>
              <w:jc w:val="center"/>
              <w:rPr>
                <w:rFonts w:hint="eastAsia" w:ascii="仿宋" w:hAnsi="仿宋" w:eastAsia="仿宋" w:cs="仿宋"/>
                <w:color w:val="000000"/>
                <w:sz w:val="22"/>
                <w:szCs w:val="22"/>
              </w:rPr>
            </w:pPr>
          </w:p>
        </w:tc>
        <w:tc>
          <w:tcPr>
            <w:tcW w:w="1984" w:type="dxa"/>
            <w:vMerge w:val="continue"/>
            <w:tcBorders>
              <w:left w:val="single" w:color="000000" w:sz="8" w:space="0"/>
              <w:right w:val="single" w:color="000000" w:sz="8" w:space="0"/>
            </w:tcBorders>
            <w:noWrap w:val="0"/>
            <w:vAlign w:val="center"/>
          </w:tcPr>
          <w:p>
            <w:pPr>
              <w:pStyle w:val="17"/>
              <w:spacing w:before="0" w:beforeAutospacing="0" w:after="0" w:afterAutospacing="0"/>
              <w:ind w:left="459" w:leftChars="114" w:right="74" w:hanging="220" w:hangingChars="100"/>
              <w:jc w:val="both"/>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b/>
                <w:color w:val="000000"/>
                <w:sz w:val="22"/>
                <w:szCs w:val="22"/>
                <w:lang w:val="en-US" w:eastAsia="zh-CN"/>
              </w:rPr>
            </w:pPr>
            <w:r>
              <w:rPr>
                <w:rFonts w:hint="eastAsia" w:ascii="仿宋" w:hAnsi="仿宋" w:eastAsia="仿宋" w:cs="仿宋"/>
                <w:b/>
                <w:color w:val="000000"/>
                <w:sz w:val="22"/>
                <w:szCs w:val="22"/>
                <w:lang w:val="en-US" w:eastAsia="zh-CN"/>
              </w:rPr>
              <w:t>10</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东厂区北跨低压配电室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pStyle w:val="17"/>
              <w:spacing w:before="0" w:beforeAutospacing="0" w:after="0" w:afterAutospacing="0"/>
              <w:ind w:right="74" w:firstLine="220" w:firstLineChars="100"/>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1间</w:t>
            </w:r>
          </w:p>
        </w:tc>
        <w:tc>
          <w:tcPr>
            <w:tcW w:w="1900" w:type="dxa"/>
            <w:vMerge w:val="continue"/>
            <w:tcBorders>
              <w:left w:val="single" w:color="000000" w:sz="8" w:space="0"/>
              <w:right w:val="single" w:color="000000" w:sz="8" w:space="0"/>
            </w:tcBorders>
            <w:noWrap w:val="0"/>
            <w:vAlign w:val="center"/>
          </w:tcPr>
          <w:p>
            <w:pPr>
              <w:pStyle w:val="17"/>
              <w:spacing w:before="0" w:beforeAutospacing="0" w:after="0" w:afterAutospacing="0"/>
              <w:ind w:right="74"/>
              <w:jc w:val="center"/>
              <w:rPr>
                <w:rFonts w:hint="eastAsia" w:ascii="仿宋" w:hAnsi="仿宋" w:eastAsia="仿宋" w:cs="仿宋"/>
                <w:color w:val="000000"/>
                <w:sz w:val="22"/>
                <w:szCs w:val="22"/>
              </w:rPr>
            </w:pPr>
          </w:p>
        </w:tc>
        <w:tc>
          <w:tcPr>
            <w:tcW w:w="1984" w:type="dxa"/>
            <w:vMerge w:val="continue"/>
            <w:tcBorders>
              <w:left w:val="single" w:color="000000" w:sz="8" w:space="0"/>
              <w:right w:val="single" w:color="000000" w:sz="8" w:space="0"/>
            </w:tcBorders>
            <w:noWrap w:val="0"/>
            <w:vAlign w:val="center"/>
          </w:tcPr>
          <w:p>
            <w:pPr>
              <w:pStyle w:val="17"/>
              <w:spacing w:before="0" w:beforeAutospacing="0" w:after="0" w:afterAutospacing="0"/>
              <w:ind w:left="459" w:leftChars="114" w:right="74" w:hanging="220" w:hangingChars="100"/>
              <w:jc w:val="both"/>
              <w:rPr>
                <w:rFonts w:hint="eastAsia" w:ascii="仿宋" w:hAnsi="仿宋" w:eastAsia="仿宋" w:cs="仿宋"/>
                <w:color w:val="000000"/>
                <w:sz w:val="22"/>
                <w:szCs w:val="22"/>
              </w:rPr>
            </w:pPr>
          </w:p>
        </w:tc>
      </w:tr>
    </w:tbl>
    <w:p>
      <w:pPr>
        <w:pStyle w:val="2"/>
        <w:rPr>
          <w:rFonts w:hint="eastAsia" w:ascii="仿宋" w:hAnsi="仿宋" w:eastAsia="仿宋" w:cs="仿宋"/>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备注：本表所列维保货物仅为货物（或生产线）的主要构成部分，应包含以及招标方所列其它货物（或设备）和服务，请投标方认真阅读“供货范围”。若有异议，不管是多么微小，都应在投标文件“商务偏离”章节中予以详细说明。</w:t>
      </w:r>
    </w:p>
    <w:p>
      <w:pPr>
        <w:ind w:firstLine="723" w:firstLineChars="300"/>
        <w:rPr>
          <w:rFonts w:hint="eastAsia" w:ascii="仿宋" w:hAnsi="仿宋" w:eastAsia="仿宋" w:cs="仿宋"/>
          <w:b/>
          <w:sz w:val="24"/>
          <w:szCs w:val="24"/>
          <w:lang w:eastAsia="zh-CN"/>
        </w:rPr>
      </w:pPr>
      <w:r>
        <w:rPr>
          <w:rFonts w:hint="eastAsia" w:ascii="仿宋" w:hAnsi="仿宋" w:eastAsia="仿宋" w:cs="仿宋"/>
          <w:b/>
          <w:sz w:val="24"/>
          <w:szCs w:val="24"/>
          <w:lang w:eastAsia="zh-CN"/>
        </w:rPr>
        <w:t>三、服务细则</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1、根据</w:t>
      </w:r>
      <w:r>
        <w:rPr>
          <w:rFonts w:hint="eastAsia" w:ascii="仿宋" w:hAnsi="仿宋" w:eastAsia="仿宋" w:cs="仿宋"/>
          <w:sz w:val="24"/>
          <w:szCs w:val="24"/>
          <w:lang w:eastAsia="zh-CN"/>
        </w:rPr>
        <w:t>配电室及空压机站房运行维护服务内容及周期</w:t>
      </w:r>
      <w:r>
        <w:rPr>
          <w:rFonts w:hint="eastAsia" w:ascii="仿宋" w:hAnsi="仿宋" w:eastAsia="仿宋" w:cs="仿宋"/>
          <w:sz w:val="24"/>
          <w:szCs w:val="24"/>
        </w:rPr>
        <w:t>的分类，要求对上述设备提供下列服务</w:t>
      </w:r>
      <w:r>
        <w:rPr>
          <w:rFonts w:hint="eastAsia" w:ascii="仿宋" w:hAnsi="仿宋" w:eastAsia="仿宋" w:cs="仿宋"/>
          <w:sz w:val="24"/>
          <w:szCs w:val="24"/>
          <w:lang w:eastAsia="zh-CN"/>
        </w:rPr>
        <w:t>并做好记录按照周期检验完毕后交至制造部</w:t>
      </w:r>
      <w:r>
        <w:rPr>
          <w:rFonts w:hint="eastAsia" w:ascii="仿宋" w:hAnsi="仿宋" w:eastAsia="仿宋" w:cs="仿宋"/>
          <w:sz w:val="24"/>
          <w:szCs w:val="24"/>
        </w:rPr>
        <w:t>：</w:t>
      </w:r>
    </w:p>
    <w:p>
      <w:pPr>
        <w:pStyle w:val="2"/>
        <w:ind w:firstLine="482" w:firstLineChars="200"/>
        <w:rPr>
          <w:rFonts w:hint="eastAsia" w:ascii="仿宋" w:hAnsi="仿宋" w:eastAsia="仿宋" w:cs="仿宋"/>
        </w:rPr>
      </w:pPr>
      <w:r>
        <w:rPr>
          <w:rFonts w:hint="eastAsia" w:ascii="仿宋" w:hAnsi="仿宋" w:eastAsia="仿宋" w:cs="仿宋"/>
          <w:b/>
          <w:bCs/>
          <w:sz w:val="24"/>
          <w:szCs w:val="24"/>
          <w:lang w:val="en-US" w:eastAsia="zh-CN"/>
        </w:rPr>
        <w:t>1.1、</w:t>
      </w:r>
      <w:r>
        <w:rPr>
          <w:rFonts w:hint="eastAsia" w:ascii="仿宋" w:hAnsi="仿宋" w:eastAsia="仿宋" w:cs="仿宋"/>
          <w:b/>
          <w:bCs/>
          <w:sz w:val="24"/>
          <w:szCs w:val="24"/>
          <w:lang w:eastAsia="zh-CN"/>
        </w:rPr>
        <w:t>运行监测类</w:t>
      </w:r>
      <w:r>
        <w:rPr>
          <w:rFonts w:hint="eastAsia" w:ascii="仿宋" w:hAnsi="仿宋" w:eastAsia="仿宋" w:cs="仿宋"/>
          <w:b/>
          <w:bCs/>
          <w:sz w:val="24"/>
          <w:szCs w:val="24"/>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1.1.1</w:t>
      </w:r>
      <w:r>
        <w:rPr>
          <w:rFonts w:hint="eastAsia" w:ascii="仿宋" w:hAnsi="仿宋" w:eastAsia="仿宋" w:cs="仿宋"/>
          <w:sz w:val="24"/>
          <w:szCs w:val="24"/>
        </w:rPr>
        <w:t>、高压配电柜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1、每个月一次对电气设备进行检查</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1)检查母线接头处有无变形，有无放电变黑痕迹，紧固联接螺栓，螺栓若有生锈应予以更换，确保接头连接紧密。检查母线上绝缘子有无松动和损坏</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2)柜内的机械闭锁，电气闭锁应动作准确、可靠，开关小车推拉应灵活，无卡阻现象</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3)柜的接地应牢固良好，装有电器的可开启的门，应以裸铜软线与接地金属构件可靠地连接</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4)柜的正面各电器、端子排等应标明编号、名称、用途及操作位置，其标明的字迹应清晰、工整、不易脱落</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5)柜内二次回路的连接件均应采用铜质制品牢固紧接，绝缘件采用自熄性阻燃材料，并应清洁干燥</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6)柜上装有装置性设备或其它有接地要求的电器，其外壳应可靠接地</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2、每半年一次对电气设备进行清理、检查。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1)高压柜必须清理干净，漆层完好，各构件间连接应牢固，接头温度应在允许范围。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2)柜的接地应牢固良好，装有电器的可开启的门，应以裸铜软线与接地金属构件可靠地连接。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3)柜的正面各电器、端子排等应标明编号、名称、用途及操作位置，其标明的字迹应清晰、工整、不易脱落。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4)柜内二次回路的连接件均应采用铜质制品牢固紧接，绝缘件采用自熄性阻燃材料，并应清洁干燥。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5)柜上装有装置性设备或其它有接地要求的电器，其外壳应可靠接地。</w:t>
      </w:r>
    </w:p>
    <w:p>
      <w:pPr>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3、每年一次按预防性试验规程对高压柜进行预防性试验，并将试验报告交</w:t>
      </w:r>
      <w:r>
        <w:rPr>
          <w:rFonts w:hint="eastAsia" w:ascii="仿宋" w:hAnsi="仿宋" w:eastAsia="仿宋" w:cs="仿宋"/>
          <w:sz w:val="24"/>
          <w:szCs w:val="24"/>
          <w:lang w:eastAsia="zh-CN"/>
        </w:rPr>
        <w:t>甲方</w:t>
      </w:r>
      <w:r>
        <w:rPr>
          <w:rFonts w:hint="eastAsia" w:ascii="仿宋" w:hAnsi="仿宋" w:eastAsia="仿宋" w:cs="仿宋"/>
          <w:sz w:val="24"/>
          <w:szCs w:val="24"/>
        </w:rPr>
        <w:t>存档，具体工作内容</w:t>
      </w:r>
      <w:r>
        <w:rPr>
          <w:rFonts w:hint="eastAsia" w:ascii="仿宋" w:hAnsi="仿宋" w:eastAsia="仿宋" w:cs="仿宋"/>
          <w:color w:val="auto"/>
          <w:sz w:val="24"/>
          <w:szCs w:val="24"/>
          <w:lang w:val="en-US" w:eastAsia="zh-CN"/>
        </w:rPr>
        <w:t>(每年内容需在签订合同2月内实验维保完成，并提供报告）</w:t>
      </w:r>
      <w:r>
        <w:rPr>
          <w:rFonts w:hint="eastAsia" w:ascii="仿宋" w:hAnsi="仿宋" w:eastAsia="仿宋" w:cs="仿宋"/>
          <w:color w:val="auto"/>
          <w:sz w:val="24"/>
          <w:szCs w:val="24"/>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1)重复每半年的检查内容；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2)开关及一次电气设备必须作绝缘试验和耐压试验。</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3)柜内的互感器作变比检查和测量绝缘电阻。</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4)测量开关的分、合闸线圈直流电阻，开关接触电阻，动作电压和返回电压以及分闸时间。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5）校核继保器的动作值、返回值、整定值。</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1.1.2</w:t>
      </w:r>
      <w:r>
        <w:rPr>
          <w:rFonts w:hint="eastAsia" w:ascii="仿宋" w:hAnsi="仿宋" w:eastAsia="仿宋" w:cs="仿宋"/>
          <w:sz w:val="24"/>
          <w:szCs w:val="24"/>
        </w:rPr>
        <w:t>、变压器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1、每个月一次对变压器进行检查。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1）变压器套管是否清洁，有无破损、裂纹和放电痕迹；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2）变压器零部件必须无损伤或移位，接线是否松动、断裂、绝缘件和线圈是否有破损，是否有赃物或异物等；</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3）检查风机、温控设备等能否正常运行；</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4）变压器的主附设备的外壳接地是否良好。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2、每半年一次对变压器进行清理，检查。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1）重复每个月检查的内容；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2）高低压电缆头的接触情况，螺丝有无松动，接头是否过热；</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3）检查所有的紧固件、连接件、标准件是否松动，并重新紧固一次；</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4）检查变压器的箱体和铁芯是否可靠接地，穿心螺杆的绝缘是否良好；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5）套管密封、顶部连接片、密封衬垫的检查，瓷绝缘的检查和清扫；</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6）各种保护装置、测量装置及操作控制箱的检修、试验；</w:t>
      </w:r>
    </w:p>
    <w:p>
      <w:pPr>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3、每年一次进行年检</w:t>
      </w:r>
      <w:r>
        <w:rPr>
          <w:rFonts w:hint="eastAsia" w:ascii="仿宋" w:hAnsi="仿宋" w:eastAsia="仿宋" w:cs="仿宋"/>
          <w:color w:val="auto"/>
          <w:sz w:val="24"/>
          <w:szCs w:val="24"/>
          <w:lang w:val="en-US" w:eastAsia="zh-CN"/>
        </w:rPr>
        <w:t>(每年内容需在签订合同2月内实验维保完成，并提供报告）</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1）重复每半年一次检查的内容；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2）每年一次还必须进行下列预防性试验；</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测量变压器绕组直流电阻，测量前绕组应充分放电；</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测量变压器绕组的绝缘电阻，采用2500V兆欧表进行测量；</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进行变压器绕组的交流耐压试验；</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1.1.3</w:t>
      </w:r>
      <w:r>
        <w:rPr>
          <w:rFonts w:hint="eastAsia" w:ascii="仿宋" w:hAnsi="仿宋" w:eastAsia="仿宋" w:cs="仿宋"/>
          <w:sz w:val="24"/>
          <w:szCs w:val="24"/>
        </w:rPr>
        <w:t>、低压配电柜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1、每个月一次对电气设备进行检查。</w:t>
      </w:r>
      <w:r>
        <w:rPr>
          <w:rFonts w:hint="eastAsia" w:ascii="仿宋" w:hAnsi="仿宋" w:eastAsia="仿宋" w:cs="仿宋"/>
          <w:sz w:val="24"/>
          <w:szCs w:val="24"/>
          <w:lang w:eastAsia="zh-CN"/>
        </w:rPr>
        <w:t xml:space="preserve"> </w:t>
      </w:r>
      <w:r>
        <w:rPr>
          <w:rFonts w:hint="eastAsia" w:ascii="仿宋" w:hAnsi="仿宋" w:eastAsia="仿宋" w:cs="仿宋"/>
          <w:sz w:val="24"/>
          <w:szCs w:val="24"/>
        </w:rPr>
        <w:t>1）观察母排的发热程度，示温蜡片有否熔化，各连接螺丝有否松动；</w:t>
      </w:r>
      <w:r>
        <w:rPr>
          <w:rFonts w:hint="eastAsia" w:ascii="仿宋" w:hAnsi="仿宋" w:eastAsia="仿宋" w:cs="仿宋"/>
          <w:sz w:val="24"/>
          <w:szCs w:val="24"/>
          <w:lang w:eastAsia="zh-CN"/>
        </w:rPr>
        <w:t xml:space="preserve"> </w:t>
      </w:r>
      <w:r>
        <w:rPr>
          <w:rFonts w:hint="eastAsia" w:ascii="仿宋" w:hAnsi="仿宋" w:eastAsia="仿宋" w:cs="仿宋"/>
          <w:sz w:val="24"/>
          <w:szCs w:val="24"/>
        </w:rPr>
        <w:t>2）测量电容柜的温度，检查各电容器的外观有无变形，熔断器有无熔断，运行时不应该有任何声音。</w:t>
      </w:r>
      <w:r>
        <w:rPr>
          <w:rFonts w:hint="eastAsia" w:ascii="仿宋" w:hAnsi="仿宋" w:eastAsia="仿宋" w:cs="仿宋"/>
          <w:sz w:val="24"/>
          <w:szCs w:val="24"/>
          <w:lang w:eastAsia="zh-CN"/>
        </w:rPr>
        <w:t xml:space="preserve"> </w:t>
      </w:r>
      <w:r>
        <w:rPr>
          <w:rFonts w:hint="eastAsia" w:ascii="仿宋" w:hAnsi="仿宋" w:eastAsia="仿宋" w:cs="仿宋"/>
          <w:sz w:val="24"/>
          <w:szCs w:val="24"/>
        </w:rPr>
        <w:t>3）低压柜的机械闭锁、电气闭锁应动作准确、可靠；4）配电柜抽屉推拉应灵活、无卡阻现象；</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每半年一次对电气设备进行清理、检查。1）低压柜内设备与各构件间连接应牢固，接头温度应在允许范围；2）低压柜的机械闭锁、电气闭锁应动作准确、可靠；3）配电柜抽屉推拉应灵活、无卡阻现象；4）柜的固定及接地可靠，漆层应完好、清洁整齐。</w:t>
      </w:r>
    </w:p>
    <w:p>
      <w:pPr>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3、每年一次年检内容</w:t>
      </w:r>
      <w:r>
        <w:rPr>
          <w:rFonts w:hint="eastAsia" w:ascii="仿宋" w:hAnsi="仿宋" w:eastAsia="仿宋" w:cs="仿宋"/>
          <w:color w:val="auto"/>
          <w:sz w:val="24"/>
          <w:szCs w:val="24"/>
          <w:lang w:val="en-US" w:eastAsia="zh-CN"/>
        </w:rPr>
        <w:t>(每年内容需在签订合同2月内实验维保完成，并提供报告）</w:t>
      </w:r>
      <w:r>
        <w:rPr>
          <w:rFonts w:hint="eastAsia" w:ascii="仿宋" w:hAnsi="仿宋" w:eastAsia="仿宋" w:cs="仿宋"/>
          <w:color w:val="auto"/>
          <w:sz w:val="24"/>
          <w:szCs w:val="24"/>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1）重复每半年的清理检查；</w:t>
      </w:r>
    </w:p>
    <w:p>
      <w:pPr>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2）按预防性试验规程对设备进行预防性试验，并将</w:t>
      </w:r>
      <w:r>
        <w:rPr>
          <w:rFonts w:hint="eastAsia" w:ascii="仿宋" w:hAnsi="仿宋" w:eastAsia="仿宋" w:cs="仿宋"/>
          <w:color w:val="auto"/>
          <w:sz w:val="24"/>
          <w:szCs w:val="24"/>
        </w:rPr>
        <w:t>试验报告交</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存档；</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①低压柜每段母线绝缘电阻不应小于0.5MΩ,电力线路绝缘电阻不小于0.5MΩ，试验采用500V兆欧表；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②加1000V进行交流耐压试验；</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③校核仪表、继电器的动作值和返回值。</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1.1.4</w:t>
      </w:r>
      <w:r>
        <w:rPr>
          <w:rFonts w:hint="eastAsia" w:ascii="仿宋" w:hAnsi="仿宋" w:eastAsia="仿宋" w:cs="仿宋"/>
          <w:sz w:val="24"/>
          <w:szCs w:val="24"/>
        </w:rPr>
        <w:t>、接地系统</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1、每个月及每半年检查内容：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1）检查地网有无脱漆、锈蚀、设备各接地处、导体搭接处是否牢固。</w:t>
      </w:r>
    </w:p>
    <w:p>
      <w:pPr>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2、每年进行接地系统的接地电阻测量</w:t>
      </w:r>
      <w:r>
        <w:rPr>
          <w:rFonts w:hint="eastAsia" w:ascii="仿宋" w:hAnsi="仿宋" w:eastAsia="仿宋" w:cs="仿宋"/>
          <w:color w:val="auto"/>
          <w:sz w:val="24"/>
          <w:szCs w:val="24"/>
          <w:lang w:val="en-US" w:eastAsia="zh-CN"/>
        </w:rPr>
        <w:t>(每年内容需在签订合同2月内实验维保完成，并提供报告）</w:t>
      </w:r>
      <w:r>
        <w:rPr>
          <w:rFonts w:hint="eastAsia" w:ascii="仿宋" w:hAnsi="仿宋" w:eastAsia="仿宋" w:cs="仿宋"/>
          <w:color w:val="auto"/>
          <w:sz w:val="24"/>
          <w:szCs w:val="24"/>
        </w:rPr>
        <w:t>。</w:t>
      </w:r>
    </w:p>
    <w:p>
      <w:pPr>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1.2</w:t>
      </w:r>
      <w:r>
        <w:rPr>
          <w:rFonts w:hint="eastAsia" w:ascii="仿宋" w:hAnsi="仿宋" w:eastAsia="仿宋" w:cs="仿宋"/>
          <w:b/>
          <w:bCs/>
          <w:sz w:val="24"/>
          <w:szCs w:val="24"/>
          <w:lang w:eastAsia="zh-CN"/>
        </w:rPr>
        <w:t>、</w:t>
      </w:r>
      <w:r>
        <w:rPr>
          <w:rFonts w:hint="eastAsia" w:ascii="仿宋" w:hAnsi="仿宋" w:eastAsia="仿宋" w:cs="仿宋"/>
          <w:b/>
          <w:bCs/>
          <w:sz w:val="24"/>
          <w:szCs w:val="24"/>
        </w:rPr>
        <w:t>日常巡视检查</w:t>
      </w:r>
      <w:r>
        <w:rPr>
          <w:rFonts w:hint="eastAsia" w:ascii="仿宋" w:hAnsi="仿宋" w:eastAsia="仿宋" w:cs="仿宋"/>
          <w:b/>
          <w:bCs/>
          <w:sz w:val="24"/>
          <w:szCs w:val="24"/>
          <w:lang w:eastAsia="zh-CN"/>
        </w:rPr>
        <w:t>类：</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.2.1</w:t>
      </w:r>
      <w:r>
        <w:rPr>
          <w:rFonts w:hint="eastAsia" w:ascii="仿宋" w:hAnsi="仿宋" w:eastAsia="仿宋" w:cs="仿宋"/>
          <w:sz w:val="24"/>
          <w:szCs w:val="24"/>
        </w:rPr>
        <w:t>、通过电压表、电流表监视变压器的电压与负荷，并按规定每间隔二小时做记录。变压器高压侧电压允许偏差为额定电压的±7%，低压侧电压允许偏差为额定电压的±10%。电压经常超过允许偏差范围时，应改换电压分接头调整电压。</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、听变压器运行声音，除正常而均匀的嗡嗡声外，有无爆裂等异常声响。</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3、检查变压器高低压绝缘套管是否清洁，有无裂纹及放电痕迹，如有污垢，停电后用汽油或酒精擦拭干净。</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4、检查各密封处有无渗漏，油面高低是否正常。</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5、监视变压器运行温度。</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1.2.6</w:t>
      </w:r>
      <w:r>
        <w:rPr>
          <w:rFonts w:hint="eastAsia" w:ascii="仿宋" w:hAnsi="仿宋" w:eastAsia="仿宋" w:cs="仿宋"/>
          <w:sz w:val="24"/>
          <w:szCs w:val="24"/>
        </w:rPr>
        <w:t>、检查配电房照明和防潮灯及通风机是否正常。</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1.2.7</w:t>
      </w:r>
      <w:r>
        <w:rPr>
          <w:rFonts w:hint="eastAsia" w:ascii="仿宋" w:hAnsi="仿宋" w:eastAsia="仿宋" w:cs="仿宋"/>
          <w:sz w:val="24"/>
          <w:szCs w:val="24"/>
        </w:rPr>
        <w:t>、检查配电房屋面有否漏水，电缆沟有否积水，门窗有否损坏。</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1.2.8</w:t>
      </w:r>
      <w:r>
        <w:rPr>
          <w:rFonts w:hint="eastAsia" w:ascii="仿宋" w:hAnsi="仿宋" w:eastAsia="仿宋" w:cs="仿宋"/>
          <w:sz w:val="24"/>
          <w:szCs w:val="24"/>
        </w:rPr>
        <w:t>、检查防鼠挡板是否完整，房内孔洞有否堵死。</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1.2.9</w:t>
      </w:r>
      <w:r>
        <w:rPr>
          <w:rFonts w:hint="eastAsia" w:ascii="仿宋" w:hAnsi="仿宋" w:eastAsia="仿宋" w:cs="仿宋"/>
          <w:sz w:val="24"/>
          <w:szCs w:val="24"/>
        </w:rPr>
        <w:t>、检查配电房门外通道是否畅顺，有否被堵现象。</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1.2.10、按要求开、关空压机，监督记录保养时效，做好空压机滤网及卫生清理，做好空压机站房运行记录。</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1.2.11、</w:t>
      </w:r>
      <w:r>
        <w:rPr>
          <w:rFonts w:hint="eastAsia" w:ascii="仿宋" w:hAnsi="仿宋" w:eastAsia="仿宋" w:cs="仿宋"/>
          <w:sz w:val="24"/>
          <w:szCs w:val="24"/>
        </w:rPr>
        <w:t>持证人员24小时专人值守，定时巡视各配电室及空压机房，做好用电记录及空压机运行记录</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1.2.12、</w:t>
      </w:r>
      <w:r>
        <w:rPr>
          <w:rFonts w:hint="eastAsia" w:ascii="仿宋" w:hAnsi="仿宋" w:eastAsia="仿宋" w:cs="仿宋"/>
          <w:sz w:val="24"/>
          <w:szCs w:val="24"/>
        </w:rPr>
        <w:t>高低压配电室配电设施及空压机房设备日常维护点检，发现故障及时排除，保证卫生清洁等，并及时汇报</w:t>
      </w:r>
      <w:r>
        <w:rPr>
          <w:rFonts w:hint="eastAsia" w:ascii="仿宋" w:hAnsi="仿宋" w:eastAsia="仿宋" w:cs="仿宋"/>
          <w:sz w:val="24"/>
          <w:szCs w:val="24"/>
          <w:lang w:eastAsia="zh-CN"/>
        </w:rPr>
        <w:t>。</w:t>
      </w:r>
    </w:p>
    <w:p>
      <w:pPr>
        <w:ind w:firstLine="480" w:firstLineChars="200"/>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val="en-US" w:eastAsia="zh-CN"/>
        </w:rPr>
        <w:t>1.2.13、</w:t>
      </w:r>
      <w:r>
        <w:rPr>
          <w:rFonts w:hint="eastAsia" w:ascii="仿宋" w:hAnsi="仿宋" w:eastAsia="仿宋" w:cs="仿宋"/>
          <w:color w:val="FF0000"/>
          <w:sz w:val="24"/>
          <w:szCs w:val="24"/>
        </w:rPr>
        <w:t>紧急情况下车间内电力方面故障排除</w:t>
      </w:r>
      <w:r>
        <w:rPr>
          <w:rFonts w:hint="eastAsia" w:ascii="仿宋" w:hAnsi="仿宋" w:eastAsia="仿宋" w:cs="仿宋"/>
          <w:color w:val="FF0000"/>
          <w:sz w:val="24"/>
          <w:szCs w:val="24"/>
          <w:lang w:eastAsia="zh-CN"/>
        </w:rPr>
        <w:t>。</w:t>
      </w:r>
    </w:p>
    <w:p>
      <w:pPr>
        <w:ind w:firstLine="480" w:firstLineChars="200"/>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val="en-US" w:eastAsia="zh-CN"/>
        </w:rPr>
        <w:t>1.2.14、</w:t>
      </w:r>
      <w:r>
        <w:rPr>
          <w:rFonts w:hint="eastAsia" w:ascii="仿宋" w:hAnsi="仿宋" w:eastAsia="仿宋" w:cs="仿宋"/>
          <w:color w:val="FF0000"/>
          <w:sz w:val="24"/>
          <w:szCs w:val="24"/>
        </w:rPr>
        <w:t>配备一台移动式发电机，保证停电状况下的高压配电室的临时电力供应</w:t>
      </w:r>
      <w:r>
        <w:rPr>
          <w:rFonts w:hint="eastAsia" w:ascii="仿宋" w:hAnsi="仿宋" w:eastAsia="仿宋" w:cs="仿宋"/>
          <w:color w:val="FF0000"/>
          <w:sz w:val="24"/>
          <w:szCs w:val="24"/>
          <w:lang w:eastAsia="zh-CN"/>
        </w:rPr>
        <w:t>。</w:t>
      </w:r>
    </w:p>
    <w:p>
      <w:pPr>
        <w:ind w:firstLine="480" w:firstLineChars="200"/>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val="en-US" w:eastAsia="zh-CN"/>
        </w:rPr>
        <w:t>1.2.15、</w:t>
      </w:r>
      <w:r>
        <w:rPr>
          <w:rFonts w:hint="eastAsia" w:ascii="仿宋" w:hAnsi="仿宋" w:eastAsia="仿宋" w:cs="仿宋"/>
          <w:color w:val="FF0000"/>
          <w:sz w:val="24"/>
          <w:szCs w:val="24"/>
        </w:rPr>
        <w:t>梳理高低压配电室配电柜出线走向及车间内部配电柜线路走向，并张贴标签，便于辨认</w:t>
      </w:r>
      <w:r>
        <w:rPr>
          <w:rFonts w:hint="eastAsia" w:ascii="仿宋" w:hAnsi="仿宋" w:eastAsia="仿宋" w:cs="仿宋"/>
          <w:color w:val="FF0000"/>
          <w:sz w:val="24"/>
          <w:szCs w:val="24"/>
          <w:lang w:eastAsia="zh-CN"/>
        </w:rPr>
        <w:t>。</w:t>
      </w:r>
    </w:p>
    <w:p>
      <w:pPr>
        <w:ind w:firstLine="480" w:firstLineChars="200"/>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val="en-US" w:eastAsia="zh-CN"/>
        </w:rPr>
        <w:t>1.2.16、</w:t>
      </w:r>
      <w:r>
        <w:rPr>
          <w:rFonts w:hint="eastAsia" w:ascii="仿宋" w:hAnsi="仿宋" w:eastAsia="仿宋" w:cs="仿宋"/>
          <w:color w:val="FF0000"/>
          <w:sz w:val="24"/>
          <w:szCs w:val="24"/>
        </w:rPr>
        <w:t>公共区域电器及线路含车间外部探照灯的维修</w:t>
      </w:r>
      <w:r>
        <w:rPr>
          <w:rFonts w:hint="eastAsia" w:ascii="仿宋" w:hAnsi="仿宋" w:eastAsia="仿宋" w:cs="仿宋"/>
          <w:color w:val="FF0000"/>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1.2.17、</w:t>
      </w:r>
      <w:r>
        <w:rPr>
          <w:rFonts w:hint="eastAsia" w:ascii="仿宋" w:hAnsi="仿宋" w:eastAsia="仿宋" w:cs="仿宋"/>
          <w:sz w:val="24"/>
          <w:szCs w:val="24"/>
        </w:rPr>
        <w:t>车间配电箱（柜）断路器每月进行检测</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1.2.18、</w:t>
      </w:r>
      <w:r>
        <w:rPr>
          <w:rFonts w:hint="eastAsia" w:ascii="仿宋" w:hAnsi="仿宋" w:eastAsia="仿宋" w:cs="仿宋"/>
          <w:sz w:val="24"/>
          <w:szCs w:val="24"/>
        </w:rPr>
        <w:t>技改技措项目针对电气线路等方面提供技术方案或技术支持</w:t>
      </w:r>
      <w:r>
        <w:rPr>
          <w:rFonts w:hint="eastAsia" w:ascii="仿宋" w:hAnsi="仿宋" w:eastAsia="仿宋" w:cs="仿宋"/>
          <w:sz w:val="24"/>
          <w:szCs w:val="24"/>
          <w:lang w:eastAsia="zh-CN"/>
        </w:rPr>
        <w:t>。</w:t>
      </w:r>
    </w:p>
    <w:p>
      <w:pPr>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1.3</w:t>
      </w:r>
      <w:r>
        <w:rPr>
          <w:rFonts w:hint="eastAsia" w:ascii="仿宋" w:hAnsi="仿宋" w:eastAsia="仿宋" w:cs="仿宋"/>
          <w:b/>
          <w:bCs/>
          <w:sz w:val="24"/>
          <w:szCs w:val="24"/>
        </w:rPr>
        <w:t>、维修</w:t>
      </w:r>
      <w:r>
        <w:rPr>
          <w:rFonts w:hint="eastAsia" w:ascii="仿宋" w:hAnsi="仿宋" w:eastAsia="仿宋" w:cs="仿宋"/>
          <w:b/>
          <w:bCs/>
          <w:sz w:val="24"/>
          <w:szCs w:val="24"/>
          <w:lang w:eastAsia="zh-CN"/>
        </w:rPr>
        <w:t>类：</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1.3.1、配电室：</w:t>
      </w:r>
      <w:r>
        <w:rPr>
          <w:rFonts w:hint="eastAsia" w:ascii="仿宋" w:hAnsi="仿宋" w:eastAsia="仿宋" w:cs="仿宋"/>
          <w:sz w:val="24"/>
          <w:szCs w:val="24"/>
        </w:rPr>
        <w:t>每1年小修一次</w:t>
      </w:r>
      <w:r>
        <w:rPr>
          <w:rFonts w:hint="eastAsia" w:ascii="仿宋" w:hAnsi="仿宋" w:eastAsia="仿宋" w:cs="仿宋"/>
          <w:sz w:val="24"/>
          <w:szCs w:val="24"/>
          <w:lang w:eastAsia="zh-CN"/>
        </w:rPr>
        <w:t>，</w:t>
      </w:r>
      <w:r>
        <w:rPr>
          <w:rFonts w:hint="eastAsia" w:ascii="仿宋" w:hAnsi="仿宋" w:eastAsia="仿宋" w:cs="仿宋"/>
          <w:sz w:val="24"/>
          <w:szCs w:val="24"/>
        </w:rPr>
        <w:t>小修内容</w:t>
      </w:r>
      <w:r>
        <w:rPr>
          <w:rFonts w:hint="eastAsia" w:ascii="仿宋" w:hAnsi="仿宋" w:eastAsia="仿宋" w:cs="仿宋"/>
          <w:color w:val="auto"/>
          <w:sz w:val="24"/>
          <w:szCs w:val="24"/>
          <w:lang w:val="en-US" w:eastAsia="zh-CN"/>
        </w:rPr>
        <w:t>(需在签订合同2月内实验维保完成，并提供报告）</w:t>
      </w:r>
      <w:r>
        <w:rPr>
          <w:rFonts w:hint="eastAsia" w:ascii="仿宋" w:hAnsi="仿宋" w:eastAsia="仿宋" w:cs="仿宋"/>
          <w:sz w:val="24"/>
          <w:szCs w:val="24"/>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⑴清扫检查变压器外壳、出线套管及引出线接头。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② 放出储油柜内的污物和水，必要时加油，检查油表。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③ 检查放油阀门及密封衬垫。</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④ 测量线圈绝缘电阻。</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⑤ 测量接地电阻。</w:t>
      </w:r>
    </w:p>
    <w:p>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1.3.2办公区域用电设施及车间室外顶部照明灯维修，由甲方出具配件，乙方负责更换或维修；</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1.3.3、</w:t>
      </w:r>
      <w:r>
        <w:rPr>
          <w:rFonts w:hint="eastAsia" w:ascii="仿宋" w:hAnsi="仿宋" w:eastAsia="仿宋" w:cs="仿宋"/>
          <w:sz w:val="24"/>
          <w:szCs w:val="24"/>
        </w:rPr>
        <w:t>维</w:t>
      </w:r>
      <w:r>
        <w:rPr>
          <w:rFonts w:hint="eastAsia" w:ascii="仿宋" w:hAnsi="仿宋" w:eastAsia="仿宋" w:cs="仿宋"/>
          <w:sz w:val="24"/>
          <w:szCs w:val="24"/>
          <w:lang w:eastAsia="zh-CN"/>
        </w:rPr>
        <w:t>护</w:t>
      </w:r>
      <w:r>
        <w:rPr>
          <w:rFonts w:hint="eastAsia" w:ascii="仿宋" w:hAnsi="仿宋" w:eastAsia="仿宋" w:cs="仿宋"/>
          <w:sz w:val="24"/>
          <w:szCs w:val="24"/>
        </w:rPr>
        <w:t>备件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乙方在文件中须提供一份包含该类</w:t>
      </w:r>
      <w:r>
        <w:rPr>
          <w:rFonts w:hint="eastAsia" w:ascii="仿宋" w:hAnsi="仿宋" w:eastAsia="仿宋" w:cs="仿宋"/>
          <w:sz w:val="24"/>
          <w:szCs w:val="24"/>
          <w:lang w:eastAsia="zh-CN"/>
        </w:rPr>
        <w:t>配电室及空压机房</w:t>
      </w:r>
      <w:r>
        <w:rPr>
          <w:rFonts w:hint="eastAsia" w:ascii="仿宋" w:hAnsi="仿宋" w:eastAsia="仿宋" w:cs="仿宋"/>
          <w:sz w:val="24"/>
          <w:szCs w:val="24"/>
        </w:rPr>
        <w:t>的所有备品备件报价清单</w:t>
      </w:r>
      <w:r>
        <w:rPr>
          <w:rFonts w:hint="eastAsia" w:ascii="仿宋" w:hAnsi="仿宋" w:eastAsia="仿宋" w:cs="仿宋"/>
          <w:sz w:val="24"/>
          <w:szCs w:val="24"/>
          <w:lang w:eastAsia="zh-CN"/>
        </w:rPr>
        <w:t>，</w:t>
      </w:r>
      <w:r>
        <w:rPr>
          <w:rFonts w:hint="eastAsia" w:ascii="仿宋" w:hAnsi="仿宋" w:eastAsia="仿宋" w:cs="仿宋"/>
          <w:sz w:val="24"/>
          <w:szCs w:val="24"/>
        </w:rPr>
        <w:t>维修服务过程中，如需更换相关零部件，事后甲方按照乙方事先提供的备品备件报价清单支付备件费用；</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1.3.4、</w:t>
      </w:r>
      <w:r>
        <w:rPr>
          <w:rFonts w:hint="eastAsia" w:ascii="仿宋" w:hAnsi="仿宋" w:eastAsia="仿宋" w:cs="仿宋"/>
          <w:sz w:val="24"/>
          <w:szCs w:val="24"/>
        </w:rPr>
        <w:t>维修时间（请自行列出故障处理内容及处理时间）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①一般常见故障能在2小时内提供配件到现场并维修完毕：</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②非常见故障应在12小时内提供配件到现场并维修完毕：</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③大故障应在48小时内提供配件到现场并维修完毕：</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1.3.5</w:t>
      </w:r>
      <w:r>
        <w:rPr>
          <w:rFonts w:hint="eastAsia" w:ascii="仿宋" w:hAnsi="仿宋" w:eastAsia="仿宋" w:cs="仿宋"/>
          <w:sz w:val="24"/>
          <w:szCs w:val="24"/>
        </w:rPr>
        <w:t>、其它说明</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.服务过程中，乙方自备相关的检修工具</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.如果年检在合同期内，乙方需负责配合完成年检</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.甲方生产过程中，乙方需派驻人员，维修工期以不耽误甲方生产为原则，每次维修的最长工期不超过</w:t>
      </w:r>
      <w:r>
        <w:rPr>
          <w:rFonts w:hint="eastAsia" w:ascii="仿宋" w:hAnsi="仿宋" w:eastAsia="仿宋" w:cs="仿宋"/>
          <w:sz w:val="24"/>
          <w:szCs w:val="24"/>
          <w:lang w:val="en-US" w:eastAsia="zh-CN"/>
        </w:rPr>
        <w:t>2</w:t>
      </w:r>
      <w:r>
        <w:rPr>
          <w:rFonts w:hint="eastAsia" w:ascii="仿宋" w:hAnsi="仿宋" w:eastAsia="仿宋" w:cs="仿宋"/>
          <w:sz w:val="24"/>
          <w:szCs w:val="24"/>
        </w:rPr>
        <w:t>天，乙方应当按规定的期限完成工作</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外委单位要提供</w:t>
      </w:r>
      <w:r>
        <w:rPr>
          <w:rFonts w:hint="eastAsia" w:ascii="仿宋" w:hAnsi="仿宋" w:eastAsia="仿宋" w:cs="仿宋"/>
          <w:sz w:val="24"/>
          <w:szCs w:val="24"/>
          <w:lang w:val="en-US" w:eastAsia="zh-CN"/>
        </w:rPr>
        <w:t>操作者</w:t>
      </w:r>
      <w:r>
        <w:rPr>
          <w:rFonts w:hint="eastAsia" w:ascii="仿宋" w:hAnsi="仿宋" w:eastAsia="仿宋" w:cs="仿宋"/>
          <w:sz w:val="24"/>
          <w:szCs w:val="24"/>
        </w:rPr>
        <w:t>有效期内的《</w:t>
      </w:r>
      <w:r>
        <w:rPr>
          <w:rFonts w:hint="eastAsia" w:ascii="仿宋" w:hAnsi="仿宋" w:eastAsia="仿宋" w:cs="仿宋"/>
          <w:sz w:val="24"/>
          <w:szCs w:val="24"/>
          <w:lang w:eastAsia="zh-CN"/>
        </w:rPr>
        <w:t>高压电工</w:t>
      </w:r>
      <w:r>
        <w:rPr>
          <w:rFonts w:hint="eastAsia" w:ascii="仿宋" w:hAnsi="仿宋" w:eastAsia="仿宋" w:cs="仿宋"/>
          <w:sz w:val="24"/>
          <w:szCs w:val="24"/>
        </w:rPr>
        <w:t>证》</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低压电工</w:t>
      </w:r>
      <w:r>
        <w:rPr>
          <w:rFonts w:hint="eastAsia" w:ascii="仿宋" w:hAnsi="仿宋" w:eastAsia="仿宋" w:cs="仿宋"/>
          <w:sz w:val="24"/>
          <w:szCs w:val="24"/>
        </w:rPr>
        <w:t>证》</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配件价格以招标后的配件价格为准，甲方可自行选择配送方</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甲方厂区内大修及重大项修同等价位应优先考虑乙方。</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乙方应严格按照甲方安全规定正确操作维修设备，如未按甲方安全规定要求发生意外情况，乙方应负全部责任</w:t>
      </w:r>
      <w:r>
        <w:rPr>
          <w:rFonts w:hint="eastAsia" w:ascii="仿宋" w:hAnsi="仿宋" w:eastAsia="仿宋" w:cs="仿宋"/>
          <w:sz w:val="24"/>
          <w:szCs w:val="24"/>
          <w:lang w:eastAsia="zh-CN"/>
        </w:rPr>
        <w:t>；</w:t>
      </w:r>
      <w:r>
        <w:rPr>
          <w:rFonts w:hint="eastAsia" w:ascii="仿宋" w:hAnsi="仿宋" w:eastAsia="仿宋" w:cs="仿宋"/>
          <w:sz w:val="24"/>
          <w:szCs w:val="24"/>
        </w:rPr>
        <w:t>甲乙双方签署安全协议。</w:t>
      </w:r>
    </w:p>
    <w:p>
      <w:pPr>
        <w:numPr>
          <w:ilvl w:val="0"/>
          <w:numId w:val="0"/>
        </w:numPr>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8.发生非人为造成的严重故障，单次抢修费用≥5000元的，由公司另行结算。</w:t>
      </w:r>
    </w:p>
    <w:p>
      <w:pPr>
        <w:spacing w:line="360" w:lineRule="auto"/>
        <w:rPr>
          <w:rFonts w:hint="eastAsia"/>
        </w:rPr>
      </w:pPr>
    </w:p>
    <w:p>
      <w:pPr>
        <w:spacing w:line="360" w:lineRule="auto"/>
        <w:rPr>
          <w:rFonts w:hint="eastAsia"/>
        </w:rPr>
      </w:pPr>
    </w:p>
    <w:p>
      <w:pPr>
        <w:spacing w:line="360" w:lineRule="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pPr>
      <w:r>
        <w:rPr>
          <w:rFonts w:hint="eastAsia"/>
        </w:rPr>
        <w:t>第五章 采购合同</w:t>
      </w:r>
      <w:bookmarkEnd w:id="82"/>
    </w:p>
    <w:p>
      <w:pPr>
        <w:wordWrap w:val="0"/>
        <w:adjustRightInd w:val="0"/>
        <w:snapToGrid w:val="0"/>
        <w:spacing w:line="360" w:lineRule="auto"/>
        <w:jc w:val="right"/>
        <w:rPr>
          <w:rFonts w:ascii="宋体" w:hAnsi="宋体"/>
          <w:b/>
          <w:sz w:val="28"/>
          <w:szCs w:val="28"/>
        </w:rPr>
      </w:pPr>
      <w:bookmarkStart w:id="83" w:name="_Toc17952"/>
      <w:bookmarkStart w:id="84" w:name="_Toc16330035"/>
      <w:bookmarkStart w:id="85" w:name="_Toc19077"/>
      <w:bookmarkStart w:id="86" w:name="_Toc9387"/>
      <w:bookmarkStart w:id="87" w:name="_Toc32616"/>
      <w:bookmarkStart w:id="88" w:name="_Toc30768"/>
      <w:bookmarkStart w:id="89" w:name="_Toc29136"/>
      <w:bookmarkStart w:id="90" w:name="_Toc5165"/>
      <w:bookmarkStart w:id="91" w:name="_Toc5328"/>
      <w:r>
        <w:rPr>
          <w:rFonts w:ascii="宋体" w:hAnsi="宋体"/>
          <w:b/>
          <w:sz w:val="28"/>
          <w:szCs w:val="28"/>
        </w:rPr>
        <w:t>编号：</w:t>
      </w:r>
      <w:r>
        <w:rPr>
          <w:rFonts w:ascii="宋体" w:hAnsi="宋体"/>
          <w:b/>
          <w:sz w:val="28"/>
          <w:szCs w:val="28"/>
          <w:u w:val="thick"/>
        </w:rPr>
        <w:t xml:space="preserve"> </w:t>
      </w:r>
      <w:r>
        <w:rPr>
          <w:rFonts w:hint="eastAsia" w:ascii="宋体" w:hAnsi="宋体"/>
          <w:b/>
          <w:sz w:val="28"/>
          <w:szCs w:val="28"/>
          <w:u w:val="thick"/>
          <w:lang w:val="en-US" w:eastAsia="zh-CN"/>
        </w:rPr>
        <w:t xml:space="preserve">           </w:t>
      </w:r>
      <w:r>
        <w:rPr>
          <w:rFonts w:ascii="宋体" w:hAnsi="宋体"/>
          <w:b/>
          <w:sz w:val="28"/>
          <w:szCs w:val="28"/>
          <w:u w:val="thick"/>
        </w:rPr>
        <w:t xml:space="preserve"> </w:t>
      </w:r>
    </w:p>
    <w:p>
      <w:pPr>
        <w:adjustRightInd w:val="0"/>
        <w:snapToGrid w:val="0"/>
        <w:spacing w:line="360" w:lineRule="auto"/>
        <w:jc w:val="left"/>
        <w:rPr>
          <w:rFonts w:ascii="宋体" w:hAnsi="宋体"/>
          <w:sz w:val="20"/>
        </w:rPr>
      </w:pPr>
    </w:p>
    <w:p>
      <w:pPr>
        <w:adjustRightInd w:val="0"/>
        <w:snapToGrid w:val="0"/>
        <w:spacing w:line="360" w:lineRule="auto"/>
        <w:jc w:val="center"/>
        <w:rPr>
          <w:rFonts w:ascii="宋体" w:hAnsi="宋体"/>
          <w:b/>
          <w:sz w:val="52"/>
          <w:szCs w:val="36"/>
        </w:rPr>
      </w:pPr>
      <w:r>
        <w:rPr>
          <w:rFonts w:hint="eastAsia" w:ascii="宋体" w:hAnsi="宋体"/>
          <w:b/>
          <w:bCs/>
          <w:sz w:val="52"/>
          <w:szCs w:val="36"/>
        </w:rPr>
        <w:t>业务外包</w:t>
      </w:r>
      <w:r>
        <w:rPr>
          <w:rFonts w:ascii="宋体" w:hAnsi="宋体"/>
          <w:b/>
          <w:bCs/>
          <w:sz w:val="52"/>
          <w:szCs w:val="36"/>
        </w:rPr>
        <w:t>合同</w:t>
      </w:r>
    </w:p>
    <w:p>
      <w:pPr>
        <w:adjustRightInd w:val="0"/>
        <w:snapToGrid w:val="0"/>
        <w:spacing w:line="360" w:lineRule="auto"/>
        <w:jc w:val="left"/>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adjustRightInd w:val="0"/>
        <w:snapToGrid w:val="0"/>
        <w:spacing w:line="360" w:lineRule="auto"/>
        <w:jc w:val="left"/>
        <w:rPr>
          <w:rFonts w:ascii="宋体" w:hAnsi="宋体"/>
          <w:b/>
          <w:sz w:val="28"/>
          <w:szCs w:val="36"/>
          <w:u w:val="thick"/>
        </w:rPr>
      </w:pPr>
      <w:r>
        <w:rPr>
          <w:rFonts w:hint="eastAsia" w:ascii="宋体" w:hAnsi="宋体"/>
          <w:b/>
          <w:sz w:val="28"/>
          <w:szCs w:val="36"/>
        </w:rPr>
        <w:t>甲  方：</w:t>
      </w:r>
      <w:r>
        <w:rPr>
          <w:rFonts w:ascii="宋体" w:hAnsi="宋体"/>
          <w:b/>
          <w:sz w:val="28"/>
          <w:szCs w:val="36"/>
          <w:u w:val="thick"/>
        </w:rPr>
        <w:t xml:space="preserve"> </w:t>
      </w:r>
      <w:r>
        <w:rPr>
          <w:rFonts w:hint="eastAsia" w:ascii="宋体" w:hAnsi="宋体"/>
          <w:b/>
          <w:sz w:val="28"/>
          <w:szCs w:val="36"/>
          <w:u w:val="thick"/>
        </w:rPr>
        <w:t>中国重汽集团泰安五岳专用汽车有限公司</w:t>
      </w:r>
      <w:r>
        <w:rPr>
          <w:rFonts w:ascii="宋体" w:hAnsi="宋体"/>
          <w:b/>
          <w:sz w:val="28"/>
          <w:szCs w:val="36"/>
          <w:u w:val="thick"/>
        </w:rPr>
        <w:t xml:space="preserve">  </w:t>
      </w:r>
    </w:p>
    <w:p>
      <w:pPr>
        <w:pStyle w:val="2"/>
        <w:rPr>
          <w:rFonts w:ascii="宋体" w:hAnsi="宋体"/>
          <w:b/>
          <w:sz w:val="28"/>
          <w:szCs w:val="36"/>
          <w:u w:val="thick"/>
        </w:rPr>
      </w:pPr>
    </w:p>
    <w:p>
      <w:pPr>
        <w:pStyle w:val="2"/>
        <w:rPr>
          <w:rFonts w:ascii="宋体" w:hAnsi="宋体"/>
          <w:b/>
          <w:sz w:val="28"/>
          <w:szCs w:val="36"/>
          <w:u w:val="thick"/>
        </w:rPr>
      </w:pPr>
    </w:p>
    <w:p>
      <w:pPr>
        <w:adjustRightInd w:val="0"/>
        <w:snapToGrid w:val="0"/>
        <w:spacing w:line="360" w:lineRule="auto"/>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r>
        <w:rPr>
          <w:rFonts w:hint="eastAsia" w:ascii="宋体" w:hAnsi="宋体"/>
          <w:b/>
          <w:sz w:val="28"/>
          <w:szCs w:val="36"/>
          <w:u w:val="thick"/>
          <w:lang w:val="en-US" w:eastAsia="zh-CN"/>
        </w:rPr>
        <w:t xml:space="preserve">    </w:t>
      </w:r>
      <w:r>
        <w:rPr>
          <w:rFonts w:ascii="宋体" w:hAnsi="宋体"/>
          <w:b/>
          <w:sz w:val="28"/>
          <w:szCs w:val="36"/>
          <w:u w:val="thick"/>
        </w:rPr>
        <w:t xml:space="preserve">                        </w:t>
      </w:r>
      <w:r>
        <w:rPr>
          <w:rFonts w:hint="eastAsia" w:ascii="宋体" w:hAnsi="宋体"/>
          <w:b/>
          <w:sz w:val="28"/>
          <w:szCs w:val="36"/>
          <w:u w:val="thick"/>
          <w:lang w:val="en-US" w:eastAsia="zh-CN"/>
        </w:rPr>
        <w:t xml:space="preserve">        </w:t>
      </w:r>
      <w:r>
        <w:rPr>
          <w:rFonts w:ascii="宋体" w:hAnsi="宋体"/>
          <w:b/>
          <w:sz w:val="28"/>
          <w:szCs w:val="36"/>
          <w:u w:val="thick"/>
        </w:rPr>
        <w:t xml:space="preserve"> </w:t>
      </w:r>
    </w:p>
    <w:p>
      <w:pPr>
        <w:widowControl/>
        <w:adjustRightInd w:val="0"/>
        <w:snapToGrid w:val="0"/>
        <w:spacing w:line="360" w:lineRule="auto"/>
        <w:jc w:val="left"/>
        <w:rPr>
          <w:rFonts w:ascii="宋体" w:hAnsi="宋体"/>
          <w:snapToGrid w:val="0"/>
          <w:kern w:val="0"/>
          <w:sz w:val="20"/>
        </w:rPr>
      </w:pPr>
    </w:p>
    <w:p>
      <w:pPr>
        <w:pStyle w:val="2"/>
        <w:sectPr>
          <w:footerReference r:id="rId4" w:type="default"/>
          <w:pgSz w:w="11906" w:h="16838"/>
          <w:pgMar w:top="1440" w:right="1800" w:bottom="1440" w:left="1800" w:header="851" w:footer="680" w:gutter="0"/>
          <w:cols w:space="720" w:num="1"/>
          <w:docGrid w:type="lines" w:linePitch="312" w:charSpace="0"/>
        </w:sectPr>
      </w:pPr>
    </w:p>
    <w:p>
      <w:pPr>
        <w:spacing w:line="52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甲方：中国重汽集团</w:t>
      </w:r>
      <w:r>
        <w:rPr>
          <w:rFonts w:hint="eastAsia" w:ascii="仿宋" w:hAnsi="仿宋" w:eastAsia="仿宋" w:cs="仿宋"/>
          <w:sz w:val="22"/>
          <w:szCs w:val="22"/>
          <w:lang w:eastAsia="zh-CN"/>
        </w:rPr>
        <w:t>泰安五岳专用汽车</w:t>
      </w:r>
      <w:r>
        <w:rPr>
          <w:rFonts w:hint="eastAsia" w:ascii="仿宋" w:hAnsi="仿宋" w:eastAsia="仿宋" w:cs="仿宋"/>
          <w:sz w:val="22"/>
          <w:szCs w:val="22"/>
        </w:rPr>
        <w:t>有限公司</w:t>
      </w:r>
    </w:p>
    <w:p>
      <w:pPr>
        <w:spacing w:line="52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乙方：</w:t>
      </w:r>
    </w:p>
    <w:p>
      <w:pPr>
        <w:spacing w:line="520" w:lineRule="exact"/>
        <w:ind w:firstLine="440" w:firstLineChars="200"/>
        <w:rPr>
          <w:rFonts w:hint="eastAsia" w:ascii="仿宋" w:hAnsi="仿宋" w:eastAsia="仿宋" w:cs="仿宋"/>
          <w:sz w:val="28"/>
        </w:rPr>
      </w:pPr>
      <w:r>
        <w:rPr>
          <w:rFonts w:hint="eastAsia" w:ascii="仿宋" w:hAnsi="仿宋" w:eastAsia="仿宋" w:cs="仿宋"/>
          <w:sz w:val="22"/>
          <w:szCs w:val="22"/>
        </w:rPr>
        <w:t>根据中华人民共和国相关法律、法规的规定，甲、乙双方在平等、自愿、互利的基础上经协商一致，就乙方负责承包甲方</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eastAsia="zh-CN"/>
        </w:rPr>
        <w:t>配电室及空压机站房运行委外服务项目</w:t>
      </w:r>
      <w:r>
        <w:rPr>
          <w:rFonts w:hint="eastAsia" w:ascii="仿宋" w:hAnsi="仿宋" w:eastAsia="仿宋" w:cs="仿宋"/>
          <w:sz w:val="22"/>
          <w:szCs w:val="22"/>
          <w:u w:val="single"/>
        </w:rPr>
        <w:t xml:space="preserve"> </w:t>
      </w:r>
      <w:r>
        <w:rPr>
          <w:rFonts w:hint="eastAsia" w:ascii="仿宋" w:hAnsi="仿宋" w:eastAsia="仿宋" w:cs="仿宋"/>
          <w:sz w:val="22"/>
          <w:szCs w:val="22"/>
        </w:rPr>
        <w:t>的业务(以下简称业务)事宜，商定如下条款：</w:t>
      </w:r>
    </w:p>
    <w:p>
      <w:pPr>
        <w:spacing w:line="520" w:lineRule="exact"/>
        <w:ind w:firstLine="441" w:firstLineChars="209"/>
        <w:rPr>
          <w:rFonts w:hint="eastAsia" w:ascii="仿宋" w:hAnsi="仿宋" w:eastAsia="仿宋" w:cs="仿宋"/>
          <w:b/>
          <w:sz w:val="21"/>
          <w:szCs w:val="21"/>
        </w:rPr>
      </w:pPr>
      <w:r>
        <w:rPr>
          <w:rFonts w:hint="eastAsia" w:ascii="仿宋" w:hAnsi="仿宋" w:eastAsia="仿宋" w:cs="仿宋"/>
          <w:b/>
          <w:sz w:val="21"/>
          <w:szCs w:val="21"/>
        </w:rPr>
        <w:t>第一条：合同期限</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color w:val="auto"/>
          <w:sz w:val="21"/>
          <w:szCs w:val="21"/>
        </w:rPr>
        <w:t>承包日期从【</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】日至【</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】日。</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2、合同期满前一个月，甲方应评估是否决定继续进行业务外包。如甲方决定不再进行业务外包，通知乙方后，乙方应做好撤离准备，双方结清所有费用，确保合同承包到期时撤离。如</w:t>
      </w:r>
      <w:r>
        <w:rPr>
          <w:rFonts w:hint="eastAsia" w:ascii="仿宋" w:hAnsi="仿宋" w:eastAsia="仿宋" w:cs="仿宋"/>
          <w:sz w:val="21"/>
          <w:szCs w:val="21"/>
          <w:lang w:eastAsia="zh-CN"/>
        </w:rPr>
        <w:t>甲方</w:t>
      </w:r>
      <w:r>
        <w:rPr>
          <w:rFonts w:hint="eastAsia" w:ascii="仿宋" w:hAnsi="仿宋" w:eastAsia="仿宋" w:cs="仿宋"/>
          <w:sz w:val="21"/>
          <w:szCs w:val="21"/>
        </w:rPr>
        <w:t>决定继续外包，相对于其他意向承包方，乙方享有同等条件下的优先续约权，双方就外包费用等具体事宜应重新协商确定,并另行签署合同。</w:t>
      </w:r>
    </w:p>
    <w:p>
      <w:pPr>
        <w:spacing w:line="520" w:lineRule="exact"/>
        <w:ind w:firstLine="441" w:firstLineChars="209"/>
        <w:rPr>
          <w:rFonts w:hint="eastAsia" w:ascii="仿宋" w:hAnsi="仿宋" w:eastAsia="仿宋" w:cs="仿宋"/>
          <w:b/>
          <w:color w:val="auto"/>
          <w:sz w:val="21"/>
          <w:szCs w:val="21"/>
        </w:rPr>
      </w:pPr>
      <w:r>
        <w:rPr>
          <w:rFonts w:hint="eastAsia" w:ascii="仿宋" w:hAnsi="仿宋" w:eastAsia="仿宋" w:cs="仿宋"/>
          <w:b/>
          <w:color w:val="auto"/>
          <w:sz w:val="21"/>
          <w:szCs w:val="21"/>
        </w:rPr>
        <w:t>第二条：外包内容</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rPr>
        <w:t>1、乙方承包的甲方区域为：</w:t>
      </w:r>
      <w:r>
        <w:rPr>
          <w:rFonts w:hint="eastAsia" w:ascii="仿宋" w:hAnsi="仿宋" w:eastAsia="仿宋" w:cs="仿宋"/>
          <w:color w:val="auto"/>
          <w:sz w:val="21"/>
          <w:szCs w:val="21"/>
          <w:u w:val="single"/>
        </w:rPr>
        <w:t>【</w:t>
      </w:r>
      <w:r>
        <w:rPr>
          <w:rFonts w:hint="eastAsia" w:ascii="仿宋" w:hAnsi="仿宋" w:eastAsia="仿宋" w:cs="仿宋"/>
          <w:color w:val="auto"/>
          <w:sz w:val="21"/>
          <w:szCs w:val="21"/>
          <w:u w:val="single"/>
          <w:lang w:eastAsia="zh-CN"/>
        </w:rPr>
        <w:t>泰安</w:t>
      </w:r>
      <w:r>
        <w:rPr>
          <w:rFonts w:hint="eastAsia" w:ascii="仿宋" w:hAnsi="仿宋" w:eastAsia="仿宋" w:cs="仿宋"/>
          <w:color w:val="auto"/>
          <w:sz w:val="21"/>
          <w:szCs w:val="21"/>
          <w:u w:val="single"/>
        </w:rPr>
        <w:t>五岳公司内配电室及空压机站房运行委外服务项目】</w:t>
      </w:r>
    </w:p>
    <w:p>
      <w:pPr>
        <w:spacing w:line="520" w:lineRule="exact"/>
        <w:ind w:firstLine="438" w:firstLineChars="209"/>
        <w:rPr>
          <w:rFonts w:hint="eastAsia" w:ascii="仿宋" w:hAnsi="仿宋" w:eastAsia="仿宋" w:cs="仿宋"/>
          <w:color w:val="FF0000"/>
          <w:sz w:val="21"/>
          <w:szCs w:val="21"/>
        </w:rPr>
      </w:pPr>
      <w:r>
        <w:rPr>
          <w:rFonts w:hint="eastAsia" w:ascii="仿宋" w:hAnsi="仿宋" w:eastAsia="仿宋" w:cs="仿宋"/>
          <w:color w:val="auto"/>
          <w:sz w:val="21"/>
          <w:szCs w:val="21"/>
        </w:rPr>
        <w:t>甲方同意将承包区域内的</w:t>
      </w:r>
      <w:r>
        <w:rPr>
          <w:rFonts w:hint="eastAsia" w:ascii="仿宋" w:hAnsi="仿宋" w:eastAsia="仿宋" w:cs="仿宋"/>
          <w:color w:val="auto"/>
          <w:sz w:val="21"/>
          <w:szCs w:val="21"/>
          <w:lang w:eastAsia="zh-CN"/>
        </w:rPr>
        <w:t>配电室</w:t>
      </w:r>
      <w:r>
        <w:rPr>
          <w:rFonts w:hint="eastAsia" w:ascii="仿宋" w:hAnsi="仿宋" w:eastAsia="仿宋" w:cs="仿宋"/>
          <w:color w:val="auto"/>
          <w:sz w:val="21"/>
          <w:szCs w:val="21"/>
        </w:rPr>
        <w:t>设备、</w:t>
      </w:r>
      <w:r>
        <w:rPr>
          <w:rFonts w:hint="eastAsia" w:ascii="仿宋" w:hAnsi="仿宋" w:eastAsia="仿宋" w:cs="仿宋"/>
          <w:color w:val="auto"/>
          <w:sz w:val="21"/>
          <w:szCs w:val="21"/>
          <w:lang w:eastAsia="zh-CN"/>
        </w:rPr>
        <w:t>空压机站房相关</w:t>
      </w:r>
      <w:r>
        <w:rPr>
          <w:rFonts w:hint="eastAsia" w:ascii="仿宋" w:hAnsi="仿宋" w:eastAsia="仿宋" w:cs="仿宋"/>
          <w:color w:val="auto"/>
          <w:sz w:val="21"/>
          <w:szCs w:val="21"/>
        </w:rPr>
        <w:t>设施租借给乙方使用，甲方租赁给乙方的上述设施、设备所有权归甲方所有,维修费用由乙方承担。</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rPr>
        <w:t>2、乙方承包的范围为：</w:t>
      </w:r>
    </w:p>
    <w:p>
      <w:pPr>
        <w:spacing w:line="520" w:lineRule="exact"/>
        <w:ind w:firstLine="438" w:firstLineChars="20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双方商定，</w:t>
      </w:r>
      <w:bookmarkStart w:id="92" w:name="OLE_LINK2"/>
      <w:bookmarkStart w:id="93" w:name="OLE_LINK1"/>
      <w:r>
        <w:rPr>
          <w:rFonts w:hint="eastAsia" w:ascii="仿宋" w:hAnsi="仿宋" w:eastAsia="仿宋" w:cs="仿宋"/>
          <w:color w:val="auto"/>
          <w:sz w:val="21"/>
          <w:szCs w:val="21"/>
        </w:rPr>
        <w:t>乙方承包甲方的</w:t>
      </w:r>
      <w:bookmarkEnd w:id="92"/>
      <w:bookmarkEnd w:id="93"/>
      <w:r>
        <w:rPr>
          <w:rFonts w:hint="eastAsia" w:ascii="仿宋" w:hAnsi="仿宋" w:eastAsia="仿宋" w:cs="仿宋"/>
          <w:color w:val="auto"/>
          <w:sz w:val="21"/>
          <w:szCs w:val="21"/>
        </w:rPr>
        <w:t>【</w:t>
      </w:r>
      <w:r>
        <w:rPr>
          <w:rFonts w:hint="eastAsia" w:ascii="仿宋" w:hAnsi="仿宋" w:eastAsia="仿宋" w:cs="仿宋"/>
          <w:color w:val="auto"/>
          <w:sz w:val="21"/>
          <w:szCs w:val="21"/>
          <w:u w:val="none"/>
        </w:rPr>
        <w:t>配电室及空压机站房运行委外服务项目</w:t>
      </w:r>
      <w:r>
        <w:rPr>
          <w:rFonts w:hint="eastAsia" w:ascii="仿宋" w:hAnsi="仿宋" w:eastAsia="仿宋" w:cs="仿宋"/>
          <w:color w:val="auto"/>
          <w:sz w:val="21"/>
          <w:szCs w:val="21"/>
        </w:rPr>
        <w:t>】，具体工作范围如下</w:t>
      </w:r>
      <w:r>
        <w:rPr>
          <w:rFonts w:hint="eastAsia" w:ascii="仿宋" w:hAnsi="仿宋" w:eastAsia="仿宋" w:cs="仿宋"/>
          <w:color w:val="auto"/>
          <w:sz w:val="21"/>
          <w:szCs w:val="21"/>
          <w:lang w:eastAsia="zh-CN"/>
        </w:rPr>
        <w:t>：</w:t>
      </w:r>
    </w:p>
    <w:p>
      <w:pPr>
        <w:pStyle w:val="2"/>
        <w:rPr>
          <w:rFonts w:hint="eastAsia" w:ascii="仿宋" w:hAnsi="仿宋" w:eastAsia="仿宋" w:cs="仿宋"/>
          <w:color w:val="auto"/>
          <w:sz w:val="21"/>
          <w:szCs w:val="21"/>
          <w:lang w:eastAsia="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2402"/>
        <w:gridCol w:w="1143"/>
        <w:gridCol w:w="211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9" w:type="dxa"/>
            <w:noWrap w:val="0"/>
            <w:tcMar>
              <w:top w:w="20" w:type="dxa"/>
              <w:left w:w="20" w:type="dxa"/>
              <w:bottom w:w="0" w:type="dxa"/>
              <w:right w:w="20" w:type="dxa"/>
            </w:tcMar>
            <w:vAlign w:val="center"/>
          </w:tcPr>
          <w:p>
            <w:pPr>
              <w:jc w:val="center"/>
              <w:rPr>
                <w:rFonts w:hint="eastAsia" w:ascii="仿宋" w:hAnsi="仿宋" w:eastAsia="仿宋" w:cs="仿宋"/>
                <w:b/>
                <w:bCs/>
              </w:rPr>
            </w:pPr>
            <w:r>
              <w:rPr>
                <w:rFonts w:hint="eastAsia" w:ascii="仿宋" w:hAnsi="仿宋" w:eastAsia="仿宋" w:cs="仿宋"/>
                <w:b/>
                <w:bCs/>
              </w:rPr>
              <w:t>序号</w:t>
            </w:r>
          </w:p>
        </w:tc>
        <w:tc>
          <w:tcPr>
            <w:tcW w:w="2402" w:type="dxa"/>
            <w:noWrap w:val="0"/>
            <w:vAlign w:val="center"/>
          </w:tcPr>
          <w:p>
            <w:pPr>
              <w:jc w:val="center"/>
              <w:rPr>
                <w:rFonts w:hint="eastAsia" w:ascii="仿宋" w:hAnsi="仿宋" w:eastAsia="仿宋" w:cs="仿宋"/>
                <w:b/>
                <w:bCs/>
              </w:rPr>
            </w:pPr>
            <w:r>
              <w:rPr>
                <w:rFonts w:hint="eastAsia" w:ascii="仿宋" w:hAnsi="仿宋" w:eastAsia="仿宋" w:cs="仿宋"/>
                <w:b/>
                <w:bCs/>
              </w:rPr>
              <w:t>维修货物名称</w:t>
            </w:r>
          </w:p>
        </w:tc>
        <w:tc>
          <w:tcPr>
            <w:tcW w:w="1143" w:type="dxa"/>
            <w:noWrap w:val="0"/>
            <w:vAlign w:val="center"/>
          </w:tcPr>
          <w:p>
            <w:pPr>
              <w:jc w:val="center"/>
              <w:rPr>
                <w:rFonts w:hint="eastAsia" w:ascii="仿宋" w:hAnsi="仿宋" w:eastAsia="仿宋" w:cs="仿宋"/>
                <w:b/>
                <w:bCs/>
              </w:rPr>
            </w:pPr>
            <w:r>
              <w:rPr>
                <w:rFonts w:hint="eastAsia" w:ascii="仿宋" w:hAnsi="仿宋" w:eastAsia="仿宋" w:cs="仿宋"/>
                <w:b/>
                <w:bCs/>
              </w:rPr>
              <w:t>数量</w:t>
            </w:r>
          </w:p>
        </w:tc>
        <w:tc>
          <w:tcPr>
            <w:tcW w:w="2116" w:type="dxa"/>
            <w:noWrap w:val="0"/>
            <w:vAlign w:val="center"/>
          </w:tcPr>
          <w:p>
            <w:pPr>
              <w:jc w:val="center"/>
              <w:rPr>
                <w:rFonts w:hint="eastAsia" w:ascii="仿宋" w:hAnsi="仿宋" w:eastAsia="仿宋" w:cs="仿宋"/>
                <w:b/>
                <w:bCs/>
              </w:rPr>
            </w:pPr>
            <w:r>
              <w:rPr>
                <w:rFonts w:hint="eastAsia" w:ascii="仿宋" w:hAnsi="仿宋" w:eastAsia="仿宋" w:cs="仿宋"/>
                <w:b/>
                <w:bCs/>
              </w:rPr>
              <w:t>委外维修方式</w:t>
            </w:r>
          </w:p>
        </w:tc>
        <w:tc>
          <w:tcPr>
            <w:tcW w:w="1479" w:type="dxa"/>
            <w:noWrap w:val="0"/>
            <w:vAlign w:val="center"/>
          </w:tcPr>
          <w:p>
            <w:pPr>
              <w:jc w:val="center"/>
              <w:rPr>
                <w:rFonts w:hint="eastAsia" w:ascii="仿宋" w:hAnsi="仿宋" w:eastAsia="仿宋" w:cs="仿宋"/>
                <w:b/>
                <w:bCs/>
              </w:rPr>
            </w:pPr>
            <w:r>
              <w:rPr>
                <w:rFonts w:hint="eastAsia" w:ascii="仿宋" w:hAnsi="仿宋" w:eastAsia="仿宋" w:cs="仿宋"/>
                <w:b/>
                <w:bCs/>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rPr>
            </w:pPr>
            <w:r>
              <w:rPr>
                <w:rFonts w:hint="eastAsia" w:ascii="仿宋" w:hAnsi="仿宋" w:eastAsia="仿宋" w:cs="仿宋"/>
              </w:rPr>
              <w:t>1</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高压配电室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eastAsia="zh-CN"/>
              </w:rPr>
              <w:t>间</w:t>
            </w:r>
          </w:p>
        </w:tc>
        <w:tc>
          <w:tcPr>
            <w:tcW w:w="2116" w:type="dxa"/>
            <w:vMerge w:val="restart"/>
            <w:tcBorders>
              <w:top w:val="single" w:color="000000" w:sz="8" w:space="0"/>
              <w:left w:val="single" w:color="000000" w:sz="8" w:space="0"/>
              <w:right w:val="single" w:color="000000" w:sz="8" w:space="0"/>
            </w:tcBorders>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每班24小时双人值守</w:t>
            </w:r>
          </w:p>
        </w:tc>
        <w:tc>
          <w:tcPr>
            <w:tcW w:w="1479" w:type="dxa"/>
            <w:vMerge w:val="restart"/>
            <w:tcBorders>
              <w:top w:val="single" w:color="000000" w:sz="8" w:space="0"/>
              <w:left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lang w:val="en-US" w:eastAsia="zh-CN"/>
              </w:rPr>
              <w:t>详见技术协议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rPr>
            </w:pPr>
            <w:r>
              <w:rPr>
                <w:rFonts w:hint="eastAsia" w:ascii="仿宋" w:hAnsi="仿宋" w:eastAsia="仿宋" w:cs="仿宋"/>
              </w:rPr>
              <w:t>2</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三连跨低压配电室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间</w:t>
            </w:r>
          </w:p>
        </w:tc>
        <w:tc>
          <w:tcPr>
            <w:tcW w:w="2116"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c>
          <w:tcPr>
            <w:tcW w:w="1479"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rPr>
            </w:pPr>
            <w:r>
              <w:rPr>
                <w:rFonts w:hint="eastAsia" w:ascii="仿宋" w:hAnsi="仿宋" w:eastAsia="仿宋" w:cs="仿宋"/>
              </w:rPr>
              <w:t>3</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rPr>
            </w:pPr>
            <w:r>
              <w:rPr>
                <w:rFonts w:hint="eastAsia" w:ascii="仿宋" w:hAnsi="仿宋" w:eastAsia="仿宋" w:cs="仿宋"/>
                <w:lang w:eastAsia="zh-CN"/>
              </w:rPr>
              <w:t>八连跨低压南配电室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间</w:t>
            </w:r>
          </w:p>
        </w:tc>
        <w:tc>
          <w:tcPr>
            <w:tcW w:w="2116"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c>
          <w:tcPr>
            <w:tcW w:w="1479"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rPr>
            </w:pPr>
            <w:r>
              <w:rPr>
                <w:rFonts w:hint="eastAsia" w:ascii="仿宋" w:hAnsi="仿宋" w:eastAsia="仿宋" w:cs="仿宋"/>
              </w:rPr>
              <w:t>4</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rPr>
            </w:pPr>
            <w:r>
              <w:rPr>
                <w:rFonts w:hint="eastAsia" w:ascii="仿宋" w:hAnsi="仿宋" w:eastAsia="仿宋" w:cs="仿宋"/>
                <w:lang w:eastAsia="zh-CN"/>
              </w:rPr>
              <w:t>八连跨低压北配电室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lang w:val="en-US" w:eastAsia="zh-CN"/>
              </w:rPr>
              <w:t>1间</w:t>
            </w:r>
          </w:p>
        </w:tc>
        <w:tc>
          <w:tcPr>
            <w:tcW w:w="2116"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c>
          <w:tcPr>
            <w:tcW w:w="1479"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rPr>
            </w:pPr>
            <w:r>
              <w:rPr>
                <w:rFonts w:hint="eastAsia" w:ascii="仿宋" w:hAnsi="仿宋" w:eastAsia="仿宋" w:cs="仿宋"/>
              </w:rPr>
              <w:t>5</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新找漆线低压配电室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lang w:val="en-US" w:eastAsia="zh-CN"/>
              </w:rPr>
              <w:t>1间</w:t>
            </w:r>
          </w:p>
        </w:tc>
        <w:tc>
          <w:tcPr>
            <w:tcW w:w="2116"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c>
          <w:tcPr>
            <w:tcW w:w="1479"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lang w:val="en-US" w:eastAsia="zh-CN"/>
              </w:rPr>
            </w:pPr>
            <w:r>
              <w:rPr>
                <w:rFonts w:hint="eastAsia" w:ascii="仿宋" w:hAnsi="仿宋" w:eastAsia="仿宋" w:cs="仿宋"/>
              </w:rPr>
              <w:t>6</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val="en-US" w:eastAsia="zh-CN"/>
              </w:rPr>
            </w:pPr>
            <w:r>
              <w:rPr>
                <w:rFonts w:hint="eastAsia" w:ascii="仿宋" w:hAnsi="仿宋" w:eastAsia="仿宋" w:cs="仿宋"/>
                <w:lang w:eastAsia="zh-CN"/>
              </w:rPr>
              <w:t>空压机站房</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1间</w:t>
            </w:r>
          </w:p>
        </w:tc>
        <w:tc>
          <w:tcPr>
            <w:tcW w:w="2116"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c>
          <w:tcPr>
            <w:tcW w:w="1479"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lang w:eastAsia="zh-CN"/>
              </w:rPr>
            </w:pPr>
            <w:r>
              <w:rPr>
                <w:rFonts w:hint="eastAsia" w:ascii="仿宋" w:hAnsi="仿宋" w:eastAsia="仿宋" w:cs="仿宋"/>
                <w:lang w:val="en-US" w:eastAsia="zh-CN"/>
              </w:rPr>
              <w:t>7</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八连跨低压中配电室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lang w:val="en-US" w:eastAsia="zh-CN"/>
              </w:rPr>
              <w:t>1间</w:t>
            </w:r>
          </w:p>
        </w:tc>
        <w:tc>
          <w:tcPr>
            <w:tcW w:w="2116"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c>
          <w:tcPr>
            <w:tcW w:w="1479"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东厂区高压配电室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1间</w:t>
            </w:r>
          </w:p>
        </w:tc>
        <w:tc>
          <w:tcPr>
            <w:tcW w:w="2116" w:type="dxa"/>
            <w:vMerge w:val="restart"/>
            <w:tcBorders>
              <w:left w:val="single" w:color="000000" w:sz="8" w:space="0"/>
              <w:right w:val="single" w:color="000000" w:sz="8" w:space="0"/>
            </w:tcBorders>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t>主厂区值班人员兼职</w:t>
            </w:r>
          </w:p>
        </w:tc>
        <w:tc>
          <w:tcPr>
            <w:tcW w:w="1479"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2402" w:type="dxa"/>
            <w:tcBorders>
              <w:top w:val="single" w:color="000000" w:sz="8" w:space="0"/>
              <w:left w:val="single" w:color="000000" w:sz="8" w:space="0"/>
              <w:bottom w:val="single" w:color="000000" w:sz="8" w:space="0"/>
              <w:right w:val="single" w:color="000000" w:sz="8" w:space="0"/>
            </w:tcBorders>
            <w:noWrap w:val="0"/>
            <w:vAlign w:val="top"/>
          </w:tcPr>
          <w:p>
            <w:pPr>
              <w:jc w:val="center"/>
              <w:rPr>
                <w:rFonts w:hint="eastAsia" w:ascii="仿宋" w:hAnsi="仿宋" w:eastAsia="仿宋" w:cs="仿宋"/>
                <w:lang w:val="en-US" w:eastAsia="zh-CN"/>
              </w:rPr>
            </w:pPr>
            <w:r>
              <w:rPr>
                <w:rFonts w:hint="eastAsia" w:ascii="仿宋" w:hAnsi="仿宋" w:eastAsia="仿宋" w:cs="仿宋"/>
                <w:lang w:val="en-US" w:eastAsia="zh-CN"/>
              </w:rPr>
              <w:t>东厂区南跨低压配电室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1间</w:t>
            </w:r>
          </w:p>
        </w:tc>
        <w:tc>
          <w:tcPr>
            <w:tcW w:w="2116"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c>
          <w:tcPr>
            <w:tcW w:w="1479"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19" w:type="dxa"/>
            <w:tcBorders>
              <w:top w:val="single" w:color="000000" w:sz="8" w:space="0"/>
              <w:left w:val="single" w:color="000000" w:sz="8" w:space="0"/>
              <w:bottom w:val="single" w:color="000000" w:sz="8" w:space="0"/>
              <w:right w:val="single" w:color="000000" w:sz="8" w:space="0"/>
            </w:tcBorders>
            <w:noWrap w:val="0"/>
            <w:tcMar>
              <w:top w:w="20" w:type="dxa"/>
              <w:left w:w="20" w:type="dxa"/>
              <w:bottom w:w="0" w:type="dxa"/>
              <w:right w:w="20"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2402"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东厂区北跨低压配电室</w:t>
            </w:r>
          </w:p>
        </w:tc>
        <w:tc>
          <w:tcPr>
            <w:tcW w:w="1143"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1间</w:t>
            </w:r>
          </w:p>
        </w:tc>
        <w:tc>
          <w:tcPr>
            <w:tcW w:w="2116"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c>
          <w:tcPr>
            <w:tcW w:w="1479" w:type="dxa"/>
            <w:vMerge w:val="continue"/>
            <w:tcBorders>
              <w:left w:val="single" w:color="000000" w:sz="8" w:space="0"/>
              <w:right w:val="single" w:color="000000" w:sz="8" w:space="0"/>
            </w:tcBorders>
            <w:noWrap w:val="0"/>
            <w:vAlign w:val="center"/>
          </w:tcPr>
          <w:p>
            <w:pPr>
              <w:jc w:val="center"/>
              <w:rPr>
                <w:rFonts w:hint="eastAsia" w:ascii="仿宋" w:hAnsi="仿宋" w:eastAsia="仿宋" w:cs="仿宋"/>
              </w:rPr>
            </w:pPr>
          </w:p>
        </w:tc>
      </w:tr>
    </w:tbl>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rPr>
        <w:t>3、维修内容</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维修方式：按双方签订的《</w:t>
      </w:r>
      <w:r>
        <w:rPr>
          <w:rFonts w:hint="eastAsia" w:ascii="仿宋" w:hAnsi="仿宋" w:eastAsia="仿宋" w:cs="仿宋"/>
          <w:color w:val="auto"/>
          <w:sz w:val="21"/>
          <w:szCs w:val="21"/>
          <w:lang w:eastAsia="zh-CN"/>
        </w:rPr>
        <w:t>技术协议</w:t>
      </w:r>
      <w:r>
        <w:rPr>
          <w:rFonts w:hint="eastAsia" w:ascii="仿宋" w:hAnsi="仿宋" w:eastAsia="仿宋" w:cs="仿宋"/>
          <w:color w:val="auto"/>
          <w:sz w:val="21"/>
          <w:szCs w:val="21"/>
        </w:rPr>
        <w:t>》相关内容进行维修，《</w:t>
      </w:r>
      <w:r>
        <w:rPr>
          <w:rFonts w:hint="eastAsia" w:ascii="仿宋" w:hAnsi="仿宋" w:eastAsia="仿宋" w:cs="仿宋"/>
          <w:color w:val="auto"/>
          <w:sz w:val="21"/>
          <w:szCs w:val="21"/>
          <w:lang w:eastAsia="zh-CN"/>
        </w:rPr>
        <w:t>技术协议</w:t>
      </w:r>
      <w:r>
        <w:rPr>
          <w:rFonts w:hint="eastAsia" w:ascii="仿宋" w:hAnsi="仿宋" w:eastAsia="仿宋" w:cs="仿宋"/>
          <w:color w:val="auto"/>
          <w:sz w:val="21"/>
          <w:szCs w:val="21"/>
        </w:rPr>
        <w:t>》、《安全协议》作为本合同附件。</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维修地点：甲方厂区。</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维修工期：维修工期以不耽误甲方生产为原则，每次维修的最长工期不超过</w:t>
      </w:r>
      <w:r>
        <w:rPr>
          <w:rFonts w:hint="eastAsia" w:ascii="仿宋" w:hAnsi="仿宋" w:eastAsia="仿宋" w:cs="仿宋"/>
          <w:color w:val="auto"/>
          <w:sz w:val="21"/>
          <w:szCs w:val="21"/>
          <w:u w:val="single"/>
          <w:lang w:val="en-US" w:eastAsia="zh-CN"/>
        </w:rPr>
        <w:t xml:space="preserve">  3  </w:t>
      </w:r>
      <w:r>
        <w:rPr>
          <w:rFonts w:hint="eastAsia" w:ascii="仿宋" w:hAnsi="仿宋" w:eastAsia="仿宋" w:cs="仿宋"/>
          <w:color w:val="auto"/>
          <w:sz w:val="21"/>
          <w:szCs w:val="21"/>
        </w:rPr>
        <w:t xml:space="preserve">天，乙方应当按规定的期限完成工作。 </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安装调试时间：维修完成</w:t>
      </w:r>
      <w:r>
        <w:rPr>
          <w:rFonts w:hint="eastAsia" w:ascii="仿宋" w:hAnsi="仿宋" w:eastAsia="仿宋" w:cs="仿宋"/>
          <w:color w:val="auto"/>
          <w:sz w:val="21"/>
          <w:szCs w:val="21"/>
          <w:lang w:eastAsia="zh-CN"/>
        </w:rPr>
        <w:t>后</w:t>
      </w:r>
      <w:r>
        <w:rPr>
          <w:rFonts w:hint="eastAsia" w:ascii="仿宋" w:hAnsi="仿宋" w:eastAsia="仿宋" w:cs="仿宋"/>
          <w:color w:val="auto"/>
          <w:sz w:val="21"/>
          <w:szCs w:val="21"/>
          <w:u w:val="single"/>
          <w:lang w:val="en-US" w:eastAsia="zh-CN"/>
        </w:rPr>
        <w:t xml:space="preserve">   3   </w:t>
      </w:r>
      <w:r>
        <w:rPr>
          <w:rFonts w:hint="eastAsia" w:ascii="仿宋" w:hAnsi="仿宋" w:eastAsia="仿宋" w:cs="仿宋"/>
          <w:color w:val="auto"/>
          <w:sz w:val="21"/>
          <w:szCs w:val="21"/>
          <w:lang w:val="en-US" w:eastAsia="zh-CN"/>
        </w:rPr>
        <w:t>日</w:t>
      </w:r>
      <w:r>
        <w:rPr>
          <w:rFonts w:hint="eastAsia" w:ascii="仿宋" w:hAnsi="仿宋" w:eastAsia="仿宋" w:cs="仿宋"/>
          <w:color w:val="auto"/>
          <w:sz w:val="21"/>
          <w:szCs w:val="21"/>
        </w:rPr>
        <w:t xml:space="preserve">。 </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安装调试地点：中国重汽集团泰安五岳专用汽车有限公司各配电室及空压机站房内</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合同签定后，乙方应在1个月内对甲方《技术协议》所有一年一次的维修检修内容进行检查维修，及时更换超标配件（本合同乙方派驻人员驻守甲方）。</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合同签定后，甲方厂区内大修及重大项修及更换设备同等价位应优先考虑乙方。</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合同签定后，更换的配件应由乙方提供，除人为造成的损害外，乙方应对合同价格表内单价200元以下元器件给予免费更换。</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rPr>
        <w:t>4、验收标准和方法：</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乙方如实填写甲方要求的维修记录单，以甲方维修登记台账和验收单作为验收的依据。</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维修完毕的设备运行中应保证无异常噪音及振动，运行正常的视为合格，不合格的维修乙方要进行返修，返修费用由乙方承担。</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验收方式：</w:t>
      </w:r>
      <w:r>
        <w:rPr>
          <w:rFonts w:hint="eastAsia" w:ascii="仿宋" w:hAnsi="仿宋" w:eastAsia="仿宋" w:cs="仿宋"/>
          <w:color w:val="auto"/>
          <w:sz w:val="21"/>
          <w:szCs w:val="21"/>
          <w:lang w:eastAsia="zh-CN"/>
        </w:rPr>
        <w:t>维修完成后</w:t>
      </w:r>
      <w:r>
        <w:rPr>
          <w:rFonts w:hint="eastAsia" w:ascii="仿宋" w:hAnsi="仿宋" w:eastAsia="仿宋" w:cs="仿宋"/>
          <w:color w:val="auto"/>
          <w:sz w:val="21"/>
          <w:szCs w:val="21"/>
        </w:rPr>
        <w:t>现场验收。</w:t>
      </w:r>
    </w:p>
    <w:p>
      <w:pPr>
        <w:spacing w:line="520" w:lineRule="exact"/>
        <w:ind w:firstLine="441" w:firstLineChars="209"/>
        <w:rPr>
          <w:rFonts w:hint="eastAsia" w:ascii="仿宋" w:hAnsi="仿宋" w:eastAsia="仿宋" w:cs="仿宋"/>
          <w:sz w:val="21"/>
          <w:szCs w:val="21"/>
        </w:rPr>
      </w:pPr>
      <w:r>
        <w:rPr>
          <w:rFonts w:hint="eastAsia" w:ascii="仿宋" w:hAnsi="仿宋" w:eastAsia="仿宋" w:cs="仿宋"/>
          <w:b/>
          <w:sz w:val="21"/>
          <w:szCs w:val="21"/>
        </w:rPr>
        <w:t>第</w:t>
      </w:r>
      <w:r>
        <w:rPr>
          <w:rFonts w:hint="eastAsia" w:ascii="仿宋" w:hAnsi="仿宋" w:eastAsia="仿宋" w:cs="仿宋"/>
          <w:b/>
          <w:sz w:val="21"/>
          <w:szCs w:val="21"/>
          <w:lang w:eastAsia="zh-CN"/>
        </w:rPr>
        <w:t>三</w:t>
      </w:r>
      <w:r>
        <w:rPr>
          <w:rFonts w:hint="eastAsia" w:ascii="仿宋" w:hAnsi="仿宋" w:eastAsia="仿宋" w:cs="仿宋"/>
          <w:b/>
          <w:sz w:val="21"/>
          <w:szCs w:val="21"/>
        </w:rPr>
        <w:t>条：费用结算</w:t>
      </w:r>
    </w:p>
    <w:p>
      <w:pPr>
        <w:spacing w:line="520" w:lineRule="exact"/>
        <w:ind w:firstLine="420" w:firstLineChars="200"/>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1、维护保养的设备数量及服务费用：</w:t>
      </w:r>
    </w:p>
    <w:p>
      <w:pPr>
        <w:spacing w:line="520" w:lineRule="exact"/>
        <w:ind w:firstLine="438" w:firstLineChars="209"/>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（1）公司配电室（含高低压）9间（其中2间高压配电室，7间低压配电室）、1间空压机站房。</w:t>
      </w:r>
    </w:p>
    <w:p>
      <w:pPr>
        <w:spacing w:line="520" w:lineRule="exact"/>
        <w:ind w:firstLine="438" w:firstLineChars="209"/>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（2）维护保养服务、指导培训、运行监测等费用：</w:t>
      </w:r>
      <w:r>
        <w:rPr>
          <w:rFonts w:hint="eastAsia" w:ascii="仿宋" w:hAnsi="仿宋" w:eastAsia="仿宋" w:cs="仿宋"/>
          <w:color w:val="auto"/>
          <w:sz w:val="21"/>
          <w:szCs w:val="24"/>
          <w:u w:val="single"/>
          <w:lang w:val="en-US" w:eastAsia="zh-CN"/>
        </w:rPr>
        <w:t xml:space="preserve">      </w:t>
      </w:r>
      <w:r>
        <w:rPr>
          <w:rFonts w:hint="eastAsia" w:ascii="仿宋" w:hAnsi="仿宋" w:eastAsia="仿宋" w:cs="仿宋"/>
          <w:color w:val="auto"/>
          <w:sz w:val="21"/>
          <w:szCs w:val="24"/>
          <w:lang w:val="en-US" w:eastAsia="zh-CN"/>
        </w:rPr>
        <w:t>万元/年。</w:t>
      </w:r>
    </w:p>
    <w:p>
      <w:pPr>
        <w:spacing w:line="520" w:lineRule="exact"/>
        <w:ind w:firstLine="438" w:firstLineChars="209"/>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（3）200元以上备品备件的年度预估费用：</w:t>
      </w:r>
      <w:r>
        <w:rPr>
          <w:rFonts w:hint="eastAsia" w:ascii="仿宋" w:hAnsi="仿宋" w:eastAsia="仿宋" w:cs="仿宋"/>
          <w:color w:val="auto"/>
          <w:sz w:val="21"/>
          <w:szCs w:val="24"/>
          <w:u w:val="single"/>
          <w:lang w:val="en-US" w:eastAsia="zh-CN"/>
        </w:rPr>
        <w:t xml:space="preserve">     </w:t>
      </w:r>
      <w:r>
        <w:rPr>
          <w:rFonts w:hint="eastAsia" w:ascii="仿宋" w:hAnsi="仿宋" w:eastAsia="仿宋" w:cs="仿宋"/>
          <w:color w:val="auto"/>
          <w:sz w:val="21"/>
          <w:szCs w:val="24"/>
          <w:lang w:val="en-US" w:eastAsia="zh-CN"/>
        </w:rPr>
        <w:t>万元/年（据实结算，超过预估费用部分由乙方承担）。</w:t>
      </w:r>
    </w:p>
    <w:p>
      <w:pPr>
        <w:spacing w:line="520" w:lineRule="exact"/>
        <w:ind w:firstLine="438" w:firstLineChars="209"/>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（4）发生非人为造成的严重故障，单次抢修费用≥5000元的，由公司另行结算。</w:t>
      </w:r>
    </w:p>
    <w:p>
      <w:pPr>
        <w:spacing w:line="520" w:lineRule="exact"/>
        <w:ind w:firstLine="438" w:firstLineChars="209"/>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2、结算方式：</w:t>
      </w:r>
    </w:p>
    <w:p>
      <w:pPr>
        <w:spacing w:line="520" w:lineRule="exact"/>
        <w:ind w:firstLine="438" w:firstLineChars="209"/>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 xml:space="preserve">（1）合同价款结算方法：自签订合同生效之日起，维护保养及更换的配件费用，每 </w:t>
      </w:r>
      <w:r>
        <w:rPr>
          <w:rFonts w:hint="eastAsia" w:ascii="仿宋" w:hAnsi="仿宋" w:eastAsia="仿宋" w:cs="仿宋"/>
          <w:color w:val="auto"/>
          <w:sz w:val="21"/>
          <w:szCs w:val="24"/>
          <w:u w:val="single"/>
          <w:lang w:val="en-US" w:eastAsia="zh-CN"/>
        </w:rPr>
        <w:t xml:space="preserve"> 3  </w:t>
      </w:r>
      <w:r>
        <w:rPr>
          <w:rFonts w:hint="eastAsia" w:ascii="仿宋" w:hAnsi="仿宋" w:eastAsia="仿宋" w:cs="仿宋"/>
          <w:color w:val="auto"/>
          <w:sz w:val="21"/>
          <w:szCs w:val="24"/>
          <w:lang w:val="en-US" w:eastAsia="zh-CN"/>
        </w:rPr>
        <w:t xml:space="preserve">个月结算一次。 </w:t>
      </w:r>
    </w:p>
    <w:p>
      <w:pPr>
        <w:spacing w:line="520" w:lineRule="exact"/>
        <w:ind w:firstLine="438" w:firstLineChars="209"/>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（2）乙方维修费用以维修记录单为结算凭证，按技术协议价格明细据实结算，并开具据实金额的增值税专用发票。</w:t>
      </w:r>
    </w:p>
    <w:p>
      <w:pPr>
        <w:spacing w:line="520" w:lineRule="exact"/>
        <w:ind w:firstLine="438" w:firstLineChars="209"/>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（3）维修保养及更换的配件费用自发票挂账之日起的</w:t>
      </w:r>
      <w:r>
        <w:rPr>
          <w:rFonts w:hint="eastAsia" w:ascii="仿宋" w:hAnsi="仿宋" w:eastAsia="仿宋" w:cs="仿宋"/>
          <w:color w:val="auto"/>
          <w:sz w:val="21"/>
          <w:szCs w:val="24"/>
          <w:u w:val="single"/>
          <w:lang w:val="en-US" w:eastAsia="zh-CN"/>
        </w:rPr>
        <w:t xml:space="preserve"> 30 </w:t>
      </w:r>
      <w:r>
        <w:rPr>
          <w:rFonts w:hint="eastAsia" w:ascii="仿宋" w:hAnsi="仿宋" w:eastAsia="仿宋" w:cs="仿宋"/>
          <w:color w:val="auto"/>
          <w:sz w:val="21"/>
          <w:szCs w:val="24"/>
          <w:lang w:val="en-US" w:eastAsia="zh-CN"/>
        </w:rPr>
        <w:t>天内滚动结算支付。</w:t>
      </w:r>
    </w:p>
    <w:p>
      <w:pPr>
        <w:spacing w:line="520" w:lineRule="exact"/>
        <w:ind w:firstLine="438" w:firstLineChars="209"/>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（4）价格结算标准：更换的配件费用明细见技术协议。</w:t>
      </w:r>
    </w:p>
    <w:p>
      <w:pPr>
        <w:spacing w:line="520" w:lineRule="exact"/>
        <w:ind w:firstLine="438" w:firstLineChars="209"/>
        <w:rPr>
          <w:rFonts w:hint="eastAsia" w:ascii="仿宋" w:hAnsi="仿宋" w:eastAsia="仿宋" w:cs="仿宋"/>
          <w:color w:val="FF0000"/>
          <w:sz w:val="21"/>
          <w:szCs w:val="21"/>
          <w:lang w:val="en-US" w:eastAsia="zh-CN"/>
        </w:rPr>
      </w:pPr>
      <w:r>
        <w:rPr>
          <w:rFonts w:hint="eastAsia" w:ascii="仿宋" w:hAnsi="仿宋" w:eastAsia="仿宋" w:cs="仿宋"/>
          <w:color w:val="auto"/>
          <w:sz w:val="21"/>
          <w:szCs w:val="24"/>
          <w:lang w:val="en-US" w:eastAsia="zh-CN"/>
        </w:rPr>
        <w:t>3、付款方式：6个月银行承兑汇票，乙方每三个月开具增值税专用发票（税率为13%），经甲方审核确认后挂账；发票挂账后次月付款。</w:t>
      </w:r>
    </w:p>
    <w:p>
      <w:pPr>
        <w:spacing w:line="520" w:lineRule="exact"/>
        <w:ind w:firstLine="420" w:firstLineChars="200"/>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4、质量保证期</w:t>
      </w:r>
    </w:p>
    <w:p>
      <w:pPr>
        <w:spacing w:line="520" w:lineRule="exact"/>
        <w:ind w:firstLine="438" w:firstLineChars="209"/>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（1）对于单价200元以上的配件，质量保证期限为验收之日起</w:t>
      </w:r>
      <w:r>
        <w:rPr>
          <w:rFonts w:hint="eastAsia" w:ascii="仿宋" w:hAnsi="仿宋" w:eastAsia="仿宋" w:cs="仿宋"/>
          <w:color w:val="auto"/>
          <w:sz w:val="21"/>
          <w:szCs w:val="24"/>
          <w:u w:val="single"/>
          <w:lang w:val="en-US" w:eastAsia="zh-CN"/>
        </w:rPr>
        <w:t xml:space="preserve"> 12 </w:t>
      </w:r>
      <w:r>
        <w:rPr>
          <w:rFonts w:hint="eastAsia" w:ascii="仿宋" w:hAnsi="仿宋" w:eastAsia="仿宋" w:cs="仿宋"/>
          <w:color w:val="auto"/>
          <w:sz w:val="21"/>
          <w:szCs w:val="24"/>
          <w:lang w:val="en-US" w:eastAsia="zh-CN"/>
        </w:rPr>
        <w:t>个月。</w:t>
      </w:r>
    </w:p>
    <w:p>
      <w:pPr>
        <w:spacing w:line="520" w:lineRule="exact"/>
        <w:ind w:firstLine="438" w:firstLineChars="209"/>
        <w:rPr>
          <w:rFonts w:hint="eastAsia" w:ascii="仿宋" w:hAnsi="仿宋" w:eastAsia="仿宋" w:cs="仿宋"/>
          <w:color w:val="FF0000"/>
          <w:sz w:val="21"/>
          <w:szCs w:val="24"/>
          <w:lang w:val="en-US" w:eastAsia="zh-CN"/>
        </w:rPr>
      </w:pPr>
      <w:r>
        <w:rPr>
          <w:rFonts w:hint="eastAsia" w:ascii="仿宋" w:hAnsi="仿宋" w:eastAsia="仿宋" w:cs="仿宋"/>
          <w:color w:val="auto"/>
          <w:sz w:val="21"/>
          <w:szCs w:val="24"/>
          <w:lang w:val="en-US" w:eastAsia="zh-CN"/>
        </w:rPr>
        <w:t>（2）若在质量保证期内该配件出现质量问题，乙方须应根据甲方的要求在</w:t>
      </w:r>
      <w:r>
        <w:rPr>
          <w:rFonts w:hint="eastAsia" w:ascii="仿宋" w:hAnsi="仿宋" w:eastAsia="仿宋" w:cs="仿宋"/>
          <w:color w:val="auto"/>
          <w:sz w:val="21"/>
          <w:szCs w:val="24"/>
          <w:u w:val="single"/>
          <w:lang w:val="en-US" w:eastAsia="zh-CN"/>
        </w:rPr>
        <w:t xml:space="preserve"> 半 </w:t>
      </w:r>
      <w:r>
        <w:rPr>
          <w:rFonts w:hint="eastAsia" w:ascii="仿宋" w:hAnsi="仿宋" w:eastAsia="仿宋" w:cs="仿宋"/>
          <w:color w:val="auto"/>
          <w:sz w:val="21"/>
          <w:szCs w:val="24"/>
          <w:lang w:val="en-US" w:eastAsia="zh-CN"/>
        </w:rPr>
        <w:t>小时内答复或</w:t>
      </w:r>
      <w:r>
        <w:rPr>
          <w:rFonts w:hint="eastAsia" w:ascii="仿宋" w:hAnsi="仿宋" w:eastAsia="仿宋" w:cs="仿宋"/>
          <w:color w:val="auto"/>
          <w:sz w:val="21"/>
          <w:szCs w:val="24"/>
          <w:u w:val="single"/>
          <w:lang w:val="en-US" w:eastAsia="zh-CN"/>
        </w:rPr>
        <w:t xml:space="preserve"> 1 </w:t>
      </w:r>
      <w:r>
        <w:rPr>
          <w:rFonts w:hint="eastAsia" w:ascii="仿宋" w:hAnsi="仿宋" w:eastAsia="仿宋" w:cs="仿宋"/>
          <w:color w:val="auto"/>
          <w:sz w:val="21"/>
          <w:szCs w:val="24"/>
          <w:lang w:val="en-US" w:eastAsia="zh-CN"/>
        </w:rPr>
        <w:t>小时内派员现场服务，费用由乙方承担。质量保证期在重新维修验收合格后延长</w:t>
      </w:r>
      <w:r>
        <w:rPr>
          <w:rFonts w:hint="eastAsia" w:ascii="仿宋" w:hAnsi="仿宋" w:eastAsia="仿宋" w:cs="仿宋"/>
          <w:color w:val="auto"/>
          <w:sz w:val="21"/>
          <w:szCs w:val="24"/>
          <w:u w:val="single"/>
          <w:lang w:val="en-US" w:eastAsia="zh-CN"/>
        </w:rPr>
        <w:t xml:space="preserve"> 半 </w:t>
      </w:r>
      <w:r>
        <w:rPr>
          <w:rFonts w:hint="eastAsia" w:ascii="仿宋" w:hAnsi="仿宋" w:eastAsia="仿宋" w:cs="仿宋"/>
          <w:color w:val="auto"/>
          <w:sz w:val="21"/>
          <w:szCs w:val="24"/>
          <w:lang w:val="en-US" w:eastAsia="zh-CN"/>
        </w:rPr>
        <w:t>年。</w:t>
      </w:r>
    </w:p>
    <w:p>
      <w:pPr>
        <w:pStyle w:val="2"/>
        <w:rPr>
          <w:rFonts w:hint="eastAsia" w:ascii="仿宋" w:hAnsi="仿宋" w:eastAsia="仿宋" w:cs="仿宋"/>
          <w:sz w:val="28"/>
          <w:szCs w:val="28"/>
          <w:lang w:val="en-US" w:eastAsia="zh-CN"/>
        </w:rPr>
      </w:pPr>
    </w:p>
    <w:p>
      <w:pPr>
        <w:spacing w:line="520" w:lineRule="exact"/>
        <w:ind w:firstLine="441" w:firstLineChars="209"/>
        <w:rPr>
          <w:rFonts w:hint="eastAsia" w:ascii="仿宋" w:hAnsi="仿宋" w:eastAsia="仿宋" w:cs="仿宋"/>
          <w:sz w:val="21"/>
          <w:szCs w:val="21"/>
        </w:rPr>
      </w:pPr>
      <w:r>
        <w:rPr>
          <w:rFonts w:hint="eastAsia" w:ascii="仿宋" w:hAnsi="仿宋" w:eastAsia="仿宋" w:cs="仿宋"/>
          <w:b/>
          <w:sz w:val="21"/>
          <w:szCs w:val="21"/>
        </w:rPr>
        <w:t>第</w:t>
      </w:r>
      <w:r>
        <w:rPr>
          <w:rFonts w:hint="eastAsia" w:ascii="仿宋" w:hAnsi="仿宋" w:eastAsia="仿宋" w:cs="仿宋"/>
          <w:b/>
          <w:sz w:val="21"/>
          <w:szCs w:val="21"/>
          <w:lang w:eastAsia="zh-CN"/>
        </w:rPr>
        <w:t>四</w:t>
      </w:r>
      <w:r>
        <w:rPr>
          <w:rFonts w:hint="eastAsia" w:ascii="仿宋" w:hAnsi="仿宋" w:eastAsia="仿宋" w:cs="仿宋"/>
          <w:b/>
          <w:sz w:val="21"/>
          <w:szCs w:val="21"/>
        </w:rPr>
        <w:t>条：外包区域甲方资产的使用</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1、乙方负责甲方设备资产的完好性，乙方要确保在甲方规定的时间内对设备进行周期性的保养维护；其采购的设备配件必须满足甲方的相关标准要求。</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2、厂房、设备在外包期间的所有权属于甲方。乙方应对外包区域甲方资产合理使用与妥善维护、保管。合同终止时，双方要检查验收，如因保管、使用、维护不善造成外包区域甲方资产损毁、丢失或其他不适当减值时，乙方应按资产原值向甲方支付赔偿金。</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3、乙方外包使用的甲方的机器设备不得带离原场地，必须就地存放、使用。</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4、乙方对外包区域内甲方资产负有妥善使用及维护之责任，对各种可能出现的故障和危险应及时消除，以避免一切可能发生的隐患。乙方应爱护甲方资产，因乙方保管不善或使用不当造成甲方资产损坏，乙方应负责维修，费用由乙方承担。</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5、乙方在承包期间须严格遵守《中华人民共和国消防条例》以及山东省</w:t>
      </w:r>
      <w:r>
        <w:rPr>
          <w:rFonts w:hint="eastAsia" w:ascii="仿宋" w:hAnsi="仿宋" w:eastAsia="仿宋" w:cs="仿宋"/>
          <w:sz w:val="21"/>
          <w:szCs w:val="21"/>
          <w:lang w:eastAsia="zh-CN"/>
        </w:rPr>
        <w:t>、泰安市</w:t>
      </w:r>
      <w:r>
        <w:rPr>
          <w:rFonts w:hint="eastAsia" w:ascii="仿宋" w:hAnsi="仿宋" w:eastAsia="仿宋" w:cs="仿宋"/>
          <w:sz w:val="21"/>
          <w:szCs w:val="21"/>
        </w:rPr>
        <w:t>的相关法律法规及有关制度，积极配合甲方做好消防工作，否则，由此产生的一切责任及损失由乙方承担。</w:t>
      </w:r>
      <w:r>
        <w:rPr>
          <w:rFonts w:hint="eastAsia" w:ascii="仿宋" w:hAnsi="仿宋" w:eastAsia="仿宋" w:cs="仿宋"/>
          <w:sz w:val="21"/>
          <w:szCs w:val="21"/>
          <w:lang w:eastAsia="zh-CN"/>
        </w:rPr>
        <w:t>乙方</w:t>
      </w:r>
      <w:r>
        <w:rPr>
          <w:rFonts w:hint="eastAsia" w:ascii="仿宋" w:hAnsi="仿宋" w:eastAsia="仿宋" w:cs="仿宋"/>
          <w:sz w:val="21"/>
          <w:szCs w:val="21"/>
        </w:rPr>
        <w:t xml:space="preserve">严禁将楼宇内消防设施用作其它用途。 </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 xml:space="preserve">6、乙方在承包期间在外包区域确因维修等事务需进行一级临时动火作业时（含电焊、风焊等明火作业），须按法律规定并经甲方书面审批。 </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7、乙方必须按照甲方要求搞好外包区域现场的整理、整顿、清扫、清洁、素养工作，达到5S管理标准。 甲方有权对乙方的现场管理工作做出评价，并给出相应的考核。</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 xml:space="preserve">8、乙方如需对外包的甲方厂房进行装修、改建，须事先向甲方提交装修、改建设计方案，并经甲方书面同意后方可进行。改建、装修费用由乙方承担。 </w:t>
      </w:r>
    </w:p>
    <w:p>
      <w:pPr>
        <w:spacing w:line="520" w:lineRule="exact"/>
        <w:ind w:firstLine="438" w:firstLineChars="20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9、天然气、压缩空气、水、电等能源费用由甲方承担。</w:t>
      </w:r>
    </w:p>
    <w:p>
      <w:pPr>
        <w:pStyle w:val="2"/>
        <w:rPr>
          <w:rFonts w:hint="eastAsia" w:ascii="仿宋" w:hAnsi="仿宋" w:eastAsia="仿宋" w:cs="仿宋"/>
          <w:sz w:val="28"/>
          <w:szCs w:val="28"/>
          <w:lang w:val="en-US" w:eastAsia="zh-CN"/>
        </w:rPr>
      </w:pPr>
    </w:p>
    <w:p>
      <w:pPr>
        <w:spacing w:line="520" w:lineRule="exact"/>
        <w:ind w:firstLine="441" w:firstLineChars="209"/>
        <w:rPr>
          <w:rFonts w:hint="eastAsia" w:ascii="仿宋" w:hAnsi="仿宋" w:eastAsia="仿宋" w:cs="仿宋"/>
          <w:b/>
          <w:sz w:val="21"/>
          <w:szCs w:val="21"/>
        </w:rPr>
      </w:pPr>
      <w:r>
        <w:rPr>
          <w:rFonts w:hint="eastAsia" w:ascii="仿宋" w:hAnsi="仿宋" w:eastAsia="仿宋" w:cs="仿宋"/>
          <w:b/>
          <w:sz w:val="21"/>
          <w:szCs w:val="21"/>
        </w:rPr>
        <w:t>第</w:t>
      </w:r>
      <w:r>
        <w:rPr>
          <w:rFonts w:hint="eastAsia" w:ascii="仿宋" w:hAnsi="仿宋" w:eastAsia="仿宋" w:cs="仿宋"/>
          <w:b/>
          <w:sz w:val="21"/>
          <w:szCs w:val="21"/>
          <w:lang w:eastAsia="zh-CN"/>
        </w:rPr>
        <w:t>五</w:t>
      </w:r>
      <w:r>
        <w:rPr>
          <w:rFonts w:hint="eastAsia" w:ascii="仿宋" w:hAnsi="仿宋" w:eastAsia="仿宋" w:cs="仿宋"/>
          <w:b/>
          <w:sz w:val="21"/>
          <w:szCs w:val="21"/>
        </w:rPr>
        <w:t>条：甲乙双方权利义务</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1、乙方自愿承包，保质、保量完成甲方外包的业务，负责承包业务范围的安全生产、环境保护、职业健康等所有管理事务，并接受甲方的监督管理。</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2、乙方严格按照甲方的生产作业计划组织发交，确保发交的准确性、及时性；确保产品的外观质量达到甲方质量要求，否则，由此产生的一切责任及损失由乙方承担。</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3、乙方应安排具备相关资质的维修人员在甲方现场施工，遵守甲方现场安全生产有关管理规定,严格按照安全标准组织施工，并随时接受甲方安全管理人员的监督检查。</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4、乙方在合同期间内，严格按照安全操作规程作业。乙方人员工伤、环境保护、职业健康等一切事故及劳资纠纷均由乙方自行解决，与甲方无关。乙方人员在其工作期间患病或受到人身伤害，由乙方自行解决（包括承担民事赔偿责任），与甲方无关。乙方有义务采取措施确保安全作业，乙方在生产作业过程中所发生的人身事故、责任与费用均由乙方承担。</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5、乙方员工在甲方厂区工作期间，需奉公守法，如有违反甲方管理规定或触犯国家法律法规的，乙方应当予以辞退。</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6、甲方有权对乙方的生产环境、劳动保护等相关管理情况进行监督，甲方发现乙方有违规行为，有权终止合同或给予经济处罚。</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7、甲方对乙方进行监督检查，如乙方达不到甲方的管理要求，有权责令乙方进行整改，若乙方不及时整改或经两次口头警告通知后仍未达到标准，可以书面通知乙方并视情况扣除乙方当月外包费的0.5％－1％，直至终止合同。</w:t>
      </w:r>
    </w:p>
    <w:p>
      <w:pPr>
        <w:spacing w:line="520" w:lineRule="exact"/>
        <w:ind w:firstLine="438" w:firstLineChars="209"/>
        <w:rPr>
          <w:rFonts w:hint="eastAsia" w:ascii="仿宋" w:hAnsi="仿宋" w:eastAsia="仿宋" w:cs="仿宋"/>
          <w:sz w:val="21"/>
          <w:szCs w:val="21"/>
          <w:lang w:eastAsia="zh-CN"/>
        </w:rPr>
      </w:pPr>
      <w:r>
        <w:rPr>
          <w:rFonts w:hint="eastAsia" w:ascii="仿宋" w:hAnsi="仿宋" w:eastAsia="仿宋" w:cs="仿宋"/>
          <w:sz w:val="21"/>
          <w:szCs w:val="21"/>
        </w:rPr>
        <w:t>8、乙方确保产生的危险废物规范处置</w:t>
      </w:r>
      <w:r>
        <w:rPr>
          <w:rFonts w:hint="eastAsia" w:ascii="仿宋" w:hAnsi="仿宋" w:eastAsia="仿宋" w:cs="仿宋"/>
          <w:sz w:val="21"/>
          <w:szCs w:val="21"/>
          <w:lang w:eastAsia="zh-CN"/>
        </w:rPr>
        <w:t>。</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9、在甲方客户参观、职能部门入厂检查等需要乙方配合的活动时，乙方应无条件配合甲方的安排。</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r>
        <w:rPr>
          <w:rFonts w:hint="eastAsia" w:ascii="仿宋" w:hAnsi="仿宋" w:eastAsia="仿宋" w:cs="仿宋"/>
          <w:sz w:val="21"/>
          <w:szCs w:val="21"/>
        </w:rPr>
        <w:t>、乙方不得改变外包范围内的厂房和设备设施的性能和用途，确因生产需要改变的应以书面形式报甲方同意后方可改造，费用协商处理。</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承包期满，厂房和设备设施必须保持原状，损失或遗失的按交接时的实际价值由乙方全额赔偿。乙方对甲方的仓库、行车等资产负有妥善保管责任；乙方对租赁物可能出现的各种故障和危险应及时清除，由于乙方管理不善造成租赁物损坏、丢失的，乙方应承担赔偿责任。由于乙方责任造成甲方财产损失由乙方承担。</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、乙方必须接受甲方的监督，严格遵守甲方的各项规章制度，接受甲方每周设备保养维护和安全生产检查。</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、因乙方外包业务出现问题，造成甲方生产停线，视原因不同由乙方承担不同程度的违约责任，具体如下：</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⑴、因乙方产品质量问题造成停线，乙方支付当月外包费的5％－10％作为违约金，直至终止合同；</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⑵、因乙方不能按时完成</w:t>
      </w:r>
      <w:r>
        <w:rPr>
          <w:rFonts w:hint="eastAsia" w:ascii="仿宋" w:hAnsi="仿宋" w:eastAsia="仿宋" w:cs="仿宋"/>
          <w:sz w:val="21"/>
          <w:szCs w:val="21"/>
          <w:lang w:eastAsia="zh-CN"/>
        </w:rPr>
        <w:t>维保</w:t>
      </w:r>
      <w:r>
        <w:rPr>
          <w:rFonts w:hint="eastAsia" w:ascii="仿宋" w:hAnsi="仿宋" w:eastAsia="仿宋" w:cs="仿宋"/>
          <w:sz w:val="21"/>
          <w:szCs w:val="21"/>
        </w:rPr>
        <w:t>任务造成停线，乙方支付当月外包费的5％－10％作为违约金，直至终止合同；</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⑶、因乙方出现小范围群体摩擦任务造成停线，乙方支付当月外包费的10％－30％作为违约金，直至终止合同。</w:t>
      </w:r>
    </w:p>
    <w:p>
      <w:pPr>
        <w:spacing w:line="520" w:lineRule="exact"/>
        <w:ind w:firstLine="438" w:firstLineChars="20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、乙方在外包范围内生产经营与本外包业务无关的业务，乙方承担经营无关业务总价值三倍的违约责任。</w:t>
      </w:r>
    </w:p>
    <w:p>
      <w:pPr>
        <w:pStyle w:val="2"/>
        <w:ind w:firstLine="420" w:firstLineChars="200"/>
        <w:rPr>
          <w:rFonts w:hint="eastAsia" w:ascii="仿宋" w:hAnsi="仿宋" w:eastAsia="仿宋" w:cs="仿宋"/>
          <w:color w:val="auto"/>
          <w:kern w:val="2"/>
          <w:sz w:val="21"/>
          <w:szCs w:val="24"/>
          <w:lang w:val="en-US" w:eastAsia="zh-CN" w:bidi="ar-SA"/>
        </w:rPr>
      </w:pPr>
    </w:p>
    <w:p>
      <w:pPr>
        <w:pStyle w:val="2"/>
        <w:ind w:firstLine="420" w:firstLineChars="200"/>
        <w:rPr>
          <w:rFonts w:hint="eastAsia" w:ascii="仿宋" w:hAnsi="仿宋" w:eastAsia="仿宋" w:cs="仿宋"/>
          <w:sz w:val="21"/>
          <w:szCs w:val="21"/>
        </w:rPr>
      </w:pPr>
      <w:r>
        <w:rPr>
          <w:rFonts w:hint="eastAsia" w:ascii="仿宋" w:hAnsi="仿宋" w:eastAsia="仿宋" w:cs="仿宋"/>
          <w:color w:val="auto"/>
          <w:kern w:val="2"/>
          <w:sz w:val="21"/>
          <w:szCs w:val="24"/>
          <w:lang w:val="en-US" w:eastAsia="zh-CN" w:bidi="ar-SA"/>
        </w:rPr>
        <w:t>15、乙方应在本合同生效期间协助甲方进行特检院年检验收。</w:t>
      </w:r>
    </w:p>
    <w:p>
      <w:pPr>
        <w:spacing w:line="520" w:lineRule="exact"/>
        <w:ind w:firstLine="441" w:firstLineChars="209"/>
        <w:rPr>
          <w:rFonts w:hint="eastAsia" w:ascii="仿宋" w:hAnsi="仿宋" w:eastAsia="仿宋" w:cs="仿宋"/>
          <w:b/>
          <w:color w:val="auto"/>
          <w:sz w:val="21"/>
          <w:szCs w:val="21"/>
        </w:rPr>
      </w:pPr>
      <w:r>
        <w:rPr>
          <w:rFonts w:hint="eastAsia" w:ascii="仿宋" w:hAnsi="仿宋" w:eastAsia="仿宋" w:cs="仿宋"/>
          <w:b/>
          <w:color w:val="auto"/>
          <w:sz w:val="21"/>
          <w:szCs w:val="21"/>
        </w:rPr>
        <w:t>第</w:t>
      </w:r>
      <w:r>
        <w:rPr>
          <w:rFonts w:hint="eastAsia" w:ascii="仿宋" w:hAnsi="仿宋" w:eastAsia="仿宋" w:cs="仿宋"/>
          <w:b/>
          <w:color w:val="auto"/>
          <w:sz w:val="21"/>
          <w:szCs w:val="21"/>
          <w:lang w:eastAsia="zh-CN"/>
        </w:rPr>
        <w:t>六</w:t>
      </w:r>
      <w:r>
        <w:rPr>
          <w:rFonts w:hint="eastAsia" w:ascii="仿宋" w:hAnsi="仿宋" w:eastAsia="仿宋" w:cs="仿宋"/>
          <w:b/>
          <w:color w:val="auto"/>
          <w:sz w:val="21"/>
          <w:szCs w:val="21"/>
        </w:rPr>
        <w:t>条：合同解除终止的条件</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rPr>
        <w:t>1、甲方下达的任务乙方3次以上非因甲方原因不能按时完成生产任务、发生3次以上质量问题的、发生一次重大批量性事故的或出现一次影响甲方公司形象的重大事件的，甲方有权单方终止本合同；</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rPr>
        <w:t>2、乙方在外包范围内生产经营与本外包业务无关的业务。</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rPr>
        <w:t>3、甲方或乙方解除合同需提前30日以上书面通知对方，经甲乙双方友好协商一致同意解除合同的。</w:t>
      </w:r>
    </w:p>
    <w:p>
      <w:pPr>
        <w:spacing w:line="520" w:lineRule="exact"/>
        <w:ind w:firstLine="438" w:firstLineChars="209"/>
        <w:rPr>
          <w:rFonts w:hint="eastAsia" w:ascii="仿宋" w:hAnsi="仿宋" w:eastAsia="仿宋" w:cs="仿宋"/>
          <w:color w:val="auto"/>
          <w:sz w:val="21"/>
          <w:szCs w:val="21"/>
        </w:rPr>
      </w:pPr>
      <w:r>
        <w:rPr>
          <w:rFonts w:hint="eastAsia" w:ascii="仿宋" w:hAnsi="仿宋" w:eastAsia="仿宋" w:cs="仿宋"/>
          <w:color w:val="auto"/>
          <w:sz w:val="21"/>
          <w:szCs w:val="21"/>
        </w:rPr>
        <w:t>4、承包合同签订后前三个月为试用期，试用期满考核合格后继续执行本合同，如考核不合格，甲方有权单方解除合同。</w:t>
      </w:r>
    </w:p>
    <w:p>
      <w:pPr>
        <w:spacing w:line="520" w:lineRule="exact"/>
        <w:ind w:firstLine="438" w:firstLineChars="209"/>
        <w:rPr>
          <w:rFonts w:hint="eastAsia" w:ascii="仿宋" w:hAnsi="仿宋" w:eastAsia="仿宋" w:cs="仿宋"/>
          <w:color w:val="auto"/>
          <w:sz w:val="21"/>
          <w:szCs w:val="24"/>
        </w:rPr>
      </w:pPr>
      <w:r>
        <w:rPr>
          <w:rFonts w:hint="eastAsia" w:ascii="仿宋" w:hAnsi="仿宋" w:eastAsia="仿宋" w:cs="仿宋"/>
          <w:color w:val="auto"/>
          <w:sz w:val="21"/>
          <w:szCs w:val="24"/>
          <w:lang w:val="en-US" w:eastAsia="zh-CN"/>
        </w:rPr>
        <w:t>5、如若乙方在签订合同后未提供中华人民共和国国家工商行政管理总局监制有效的《营业执照》，则本合同自动解除。</w:t>
      </w:r>
    </w:p>
    <w:p>
      <w:pPr>
        <w:spacing w:line="520" w:lineRule="exact"/>
        <w:ind w:firstLine="441" w:firstLineChars="209"/>
        <w:rPr>
          <w:rFonts w:hint="eastAsia" w:ascii="仿宋" w:hAnsi="仿宋" w:eastAsia="仿宋" w:cs="仿宋"/>
          <w:b/>
          <w:color w:val="auto"/>
          <w:sz w:val="21"/>
          <w:szCs w:val="21"/>
        </w:rPr>
      </w:pPr>
      <w:r>
        <w:rPr>
          <w:rFonts w:hint="eastAsia" w:ascii="仿宋" w:hAnsi="仿宋" w:eastAsia="仿宋" w:cs="仿宋"/>
          <w:b/>
          <w:color w:val="auto"/>
          <w:sz w:val="21"/>
          <w:szCs w:val="21"/>
        </w:rPr>
        <w:t>第</w:t>
      </w:r>
      <w:r>
        <w:rPr>
          <w:rFonts w:hint="eastAsia" w:ascii="仿宋" w:hAnsi="仿宋" w:eastAsia="仿宋" w:cs="仿宋"/>
          <w:b/>
          <w:color w:val="auto"/>
          <w:sz w:val="21"/>
          <w:szCs w:val="21"/>
          <w:lang w:eastAsia="zh-CN"/>
        </w:rPr>
        <w:t>七</w:t>
      </w:r>
      <w:r>
        <w:rPr>
          <w:rFonts w:hint="eastAsia" w:ascii="仿宋" w:hAnsi="仿宋" w:eastAsia="仿宋" w:cs="仿宋"/>
          <w:b/>
          <w:color w:val="auto"/>
          <w:sz w:val="21"/>
          <w:szCs w:val="21"/>
        </w:rPr>
        <w:t>条：其他</w:t>
      </w:r>
    </w:p>
    <w:p>
      <w:pPr>
        <w:spacing w:line="360" w:lineRule="auto"/>
        <w:ind w:firstLine="400" w:firstLineChars="200"/>
        <w:rPr>
          <w:rFonts w:hint="eastAsia" w:ascii="仿宋" w:hAnsi="仿宋" w:eastAsia="仿宋" w:cs="仿宋"/>
          <w:sz w:val="20"/>
        </w:rPr>
      </w:pPr>
      <w:r>
        <w:rPr>
          <w:rFonts w:hint="eastAsia" w:ascii="仿宋" w:hAnsi="仿宋" w:eastAsia="仿宋" w:cs="仿宋"/>
          <w:sz w:val="20"/>
        </w:rPr>
        <w:t>1、双方签订的技术协议作为本合同的附件，具有与合同相同的法律效力。</w:t>
      </w:r>
    </w:p>
    <w:p>
      <w:pPr>
        <w:spacing w:line="360" w:lineRule="auto"/>
        <w:ind w:firstLine="400" w:firstLineChars="200"/>
        <w:rPr>
          <w:rFonts w:hint="eastAsia" w:ascii="仿宋" w:hAnsi="仿宋" w:eastAsia="仿宋" w:cs="仿宋"/>
          <w:sz w:val="20"/>
        </w:rPr>
      </w:pPr>
      <w:r>
        <w:rPr>
          <w:rFonts w:hint="eastAsia" w:ascii="仿宋" w:hAnsi="仿宋" w:eastAsia="仿宋" w:cs="仿宋"/>
          <w:sz w:val="20"/>
        </w:rPr>
        <w:t>2、合同未尽事宜，须经双方共同协商，做出补充协议，补充协议与本合同具有同等效力。本合同附件均为本合同的组成部分，具有同等的法律效力。</w:t>
      </w:r>
    </w:p>
    <w:p>
      <w:pPr>
        <w:spacing w:line="360" w:lineRule="auto"/>
        <w:ind w:firstLine="400" w:firstLineChars="200"/>
        <w:rPr>
          <w:rFonts w:hint="eastAsia" w:ascii="仿宋" w:hAnsi="仿宋" w:eastAsia="仿宋" w:cs="仿宋"/>
          <w:sz w:val="20"/>
          <w:szCs w:val="22"/>
        </w:rPr>
      </w:pPr>
      <w:r>
        <w:rPr>
          <w:rFonts w:hint="eastAsia" w:ascii="仿宋" w:hAnsi="仿宋" w:eastAsia="仿宋" w:cs="仿宋"/>
          <w:sz w:val="20"/>
          <w:szCs w:val="22"/>
          <w:lang w:val="en-US" w:eastAsia="zh-CN"/>
        </w:rPr>
        <w:t>3、</w:t>
      </w:r>
      <w:r>
        <w:rPr>
          <w:rFonts w:hint="eastAsia" w:ascii="仿宋" w:hAnsi="仿宋" w:eastAsia="仿宋" w:cs="仿宋"/>
          <w:sz w:val="20"/>
          <w:szCs w:val="22"/>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pPr>
        <w:spacing w:line="360" w:lineRule="auto"/>
        <w:ind w:firstLine="400" w:firstLineChars="200"/>
        <w:rPr>
          <w:rFonts w:hint="eastAsia" w:ascii="仿宋" w:hAnsi="仿宋" w:eastAsia="仿宋" w:cs="仿宋"/>
          <w:sz w:val="20"/>
          <w:szCs w:val="22"/>
          <w:lang w:val="en-US" w:eastAsia="zh-CN"/>
        </w:rPr>
      </w:pPr>
      <w:r>
        <w:rPr>
          <w:rFonts w:hint="eastAsia" w:ascii="仿宋" w:hAnsi="仿宋" w:eastAsia="仿宋" w:cs="仿宋"/>
          <w:sz w:val="20"/>
          <w:szCs w:val="22"/>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00" w:firstLineChars="200"/>
        <w:rPr>
          <w:rFonts w:hint="eastAsia" w:ascii="仿宋" w:hAnsi="仿宋" w:eastAsia="仿宋" w:cs="仿宋"/>
          <w:sz w:val="20"/>
        </w:rPr>
      </w:pPr>
      <w:r>
        <w:rPr>
          <w:rFonts w:hint="eastAsia" w:ascii="仿宋" w:hAnsi="仿宋" w:eastAsia="仿宋" w:cs="仿宋"/>
          <w:sz w:val="20"/>
          <w:szCs w:val="22"/>
          <w:lang w:val="en-US" w:eastAsia="zh-CN"/>
        </w:rPr>
        <w:t>4</w:t>
      </w:r>
      <w:r>
        <w:rPr>
          <w:rFonts w:hint="eastAsia" w:ascii="仿宋" w:hAnsi="仿宋" w:eastAsia="仿宋" w:cs="仿宋"/>
          <w:sz w:val="20"/>
          <w:szCs w:val="22"/>
        </w:rPr>
        <w:t>、本合同自双方签署之日起生效。本合同一式四份，甲方三份，乙方一份。</w:t>
      </w:r>
    </w:p>
    <w:bookmarkEnd w:id="83"/>
    <w:bookmarkEnd w:id="84"/>
    <w:bookmarkEnd w:id="85"/>
    <w:bookmarkEnd w:id="86"/>
    <w:bookmarkEnd w:id="87"/>
    <w:bookmarkEnd w:id="88"/>
    <w:bookmarkEnd w:id="89"/>
    <w:bookmarkEnd w:id="90"/>
    <w:bookmarkEnd w:id="91"/>
    <w:p>
      <w:pPr>
        <w:tabs>
          <w:tab w:val="left" w:pos="2208"/>
        </w:tabs>
        <w:ind w:firstLine="420" w:firstLineChars="200"/>
        <w:rPr>
          <w:rFonts w:hint="eastAsia"/>
        </w:rPr>
      </w:pPr>
    </w:p>
    <w:p>
      <w:pPr>
        <w:spacing w:line="360" w:lineRule="auto"/>
        <w:ind w:firstLine="400" w:firstLineChars="200"/>
        <w:rPr>
          <w:rFonts w:hint="eastAsia" w:ascii="仿宋" w:hAnsi="仿宋" w:eastAsia="仿宋" w:cs="仿宋"/>
          <w:sz w:val="20"/>
          <w:szCs w:val="22"/>
        </w:rPr>
      </w:pPr>
      <w:r>
        <w:rPr>
          <w:rFonts w:hint="eastAsia" w:ascii="仿宋" w:hAnsi="仿宋" w:eastAsia="仿宋" w:cs="仿宋"/>
          <w:sz w:val="20"/>
          <w:szCs w:val="22"/>
        </w:rPr>
        <w:t xml:space="preserve"> </w:t>
      </w:r>
      <w:r>
        <w:rPr>
          <w:rFonts w:hint="eastAsia" w:ascii="仿宋" w:hAnsi="仿宋" w:eastAsia="仿宋" w:cs="仿宋"/>
          <w:sz w:val="20"/>
          <w:szCs w:val="22"/>
        </w:rPr>
        <w:tab/>
      </w:r>
    </w:p>
    <w:p>
      <w:pPr>
        <w:spacing w:line="360" w:lineRule="auto"/>
        <w:ind w:firstLine="400" w:firstLineChars="200"/>
        <w:rPr>
          <w:rFonts w:hint="eastAsia" w:ascii="仿宋" w:hAnsi="仿宋" w:eastAsia="仿宋" w:cs="仿宋"/>
          <w:sz w:val="20"/>
          <w:szCs w:val="22"/>
          <w:lang w:eastAsia="zh-Hans"/>
        </w:rPr>
      </w:pPr>
      <w:r>
        <w:rPr>
          <w:rFonts w:hint="eastAsia" w:ascii="仿宋" w:hAnsi="仿宋" w:eastAsia="仿宋" w:cs="仿宋"/>
          <w:sz w:val="20"/>
          <w:szCs w:val="22"/>
          <w:lang w:eastAsia="zh-Hans"/>
        </w:rPr>
        <w:t>甲方</w:t>
      </w:r>
      <w:r>
        <w:rPr>
          <w:rFonts w:hint="eastAsia" w:ascii="仿宋" w:hAnsi="仿宋" w:eastAsia="仿宋" w:cs="仿宋"/>
          <w:sz w:val="20"/>
          <w:szCs w:val="22"/>
        </w:rPr>
        <w:t>（盖章）</w:t>
      </w:r>
      <w:r>
        <w:rPr>
          <w:rFonts w:hint="eastAsia" w:ascii="仿宋" w:hAnsi="仿宋" w:eastAsia="仿宋" w:cs="仿宋"/>
          <w:sz w:val="20"/>
          <w:szCs w:val="22"/>
          <w:lang w:eastAsia="zh-Hans"/>
        </w:rPr>
        <w:t xml:space="preserve">：                    </w:t>
      </w:r>
      <w:r>
        <w:rPr>
          <w:rFonts w:hint="eastAsia" w:ascii="仿宋" w:hAnsi="仿宋" w:eastAsia="仿宋" w:cs="仿宋"/>
          <w:sz w:val="20"/>
          <w:szCs w:val="22"/>
        </w:rPr>
        <w:t xml:space="preserve">           </w:t>
      </w:r>
      <w:r>
        <w:rPr>
          <w:rFonts w:hint="eastAsia" w:ascii="仿宋" w:hAnsi="仿宋" w:eastAsia="仿宋" w:cs="仿宋"/>
          <w:sz w:val="20"/>
          <w:szCs w:val="22"/>
          <w:lang w:eastAsia="zh-Hans"/>
        </w:rPr>
        <w:t>乙方</w:t>
      </w:r>
      <w:r>
        <w:rPr>
          <w:rFonts w:hint="eastAsia" w:ascii="仿宋" w:hAnsi="仿宋" w:eastAsia="仿宋" w:cs="仿宋"/>
          <w:sz w:val="20"/>
          <w:szCs w:val="22"/>
        </w:rPr>
        <w:t>（盖章）</w:t>
      </w:r>
      <w:r>
        <w:rPr>
          <w:rFonts w:hint="eastAsia" w:ascii="仿宋" w:hAnsi="仿宋" w:eastAsia="仿宋" w:cs="仿宋"/>
          <w:sz w:val="20"/>
          <w:szCs w:val="22"/>
          <w:lang w:eastAsia="zh-Hans"/>
        </w:rPr>
        <w:t>：</w:t>
      </w:r>
    </w:p>
    <w:p>
      <w:pPr>
        <w:spacing w:line="360" w:lineRule="auto"/>
        <w:ind w:firstLine="400" w:firstLineChars="200"/>
        <w:rPr>
          <w:rFonts w:hint="eastAsia" w:ascii="仿宋" w:hAnsi="仿宋" w:eastAsia="仿宋" w:cs="仿宋"/>
          <w:sz w:val="20"/>
          <w:szCs w:val="22"/>
          <w:lang w:eastAsia="zh-Hans"/>
        </w:rPr>
      </w:pPr>
      <w:r>
        <w:rPr>
          <w:rFonts w:hint="eastAsia" w:ascii="仿宋" w:hAnsi="仿宋" w:eastAsia="仿宋" w:cs="仿宋"/>
          <w:sz w:val="20"/>
          <w:szCs w:val="22"/>
          <w:lang w:eastAsia="zh-Hans"/>
        </w:rPr>
        <w:t>法定代表人或代理人（签字）：                 法定代表人或代理人（签字）：</w:t>
      </w:r>
    </w:p>
    <w:p>
      <w:pPr>
        <w:spacing w:line="360" w:lineRule="auto"/>
        <w:ind w:firstLine="400" w:firstLineChars="200"/>
        <w:rPr>
          <w:rFonts w:hint="eastAsia" w:ascii="仿宋" w:hAnsi="仿宋" w:eastAsia="仿宋" w:cs="仿宋"/>
          <w:sz w:val="20"/>
          <w:szCs w:val="22"/>
          <w:lang w:eastAsia="zh-Hans"/>
        </w:rPr>
      </w:pPr>
      <w:r>
        <w:rPr>
          <w:rFonts w:hint="eastAsia" w:ascii="仿宋" w:hAnsi="仿宋" w:eastAsia="仿宋" w:cs="仿宋"/>
          <w:sz w:val="20"/>
          <w:szCs w:val="22"/>
          <w:lang w:eastAsia="zh-Hans"/>
        </w:rPr>
        <w:t xml:space="preserve">地  址：                                     地  址： </w:t>
      </w:r>
    </w:p>
    <w:p>
      <w:pPr>
        <w:spacing w:line="360" w:lineRule="auto"/>
        <w:ind w:firstLine="400" w:firstLineChars="200"/>
        <w:rPr>
          <w:rFonts w:hint="eastAsia" w:ascii="仿宋" w:hAnsi="仿宋" w:eastAsia="仿宋" w:cs="仿宋"/>
          <w:sz w:val="20"/>
          <w:szCs w:val="22"/>
          <w:lang w:eastAsia="zh-Hans"/>
        </w:rPr>
      </w:pPr>
      <w:r>
        <w:rPr>
          <w:rFonts w:hint="eastAsia" w:ascii="仿宋" w:hAnsi="仿宋" w:eastAsia="仿宋" w:cs="仿宋"/>
          <w:sz w:val="20"/>
          <w:szCs w:val="22"/>
          <w:lang w:eastAsia="zh-Hans"/>
        </w:rPr>
        <w:t xml:space="preserve">电话：                                       电话： </w:t>
      </w:r>
    </w:p>
    <w:p>
      <w:pPr>
        <w:spacing w:line="360" w:lineRule="auto"/>
        <w:ind w:firstLine="400" w:firstLineChars="200"/>
        <w:rPr>
          <w:rFonts w:hint="eastAsia" w:ascii="仿宋" w:hAnsi="仿宋" w:eastAsia="仿宋" w:cs="仿宋"/>
          <w:sz w:val="20"/>
          <w:szCs w:val="22"/>
          <w:lang w:eastAsia="zh-Hans"/>
        </w:rPr>
      </w:pPr>
      <w:r>
        <w:rPr>
          <w:rFonts w:hint="eastAsia" w:ascii="仿宋" w:hAnsi="仿宋" w:eastAsia="仿宋" w:cs="仿宋"/>
          <w:sz w:val="20"/>
          <w:szCs w:val="22"/>
          <w:lang w:eastAsia="zh-Hans"/>
        </w:rPr>
        <w:t xml:space="preserve">传真：                                       传真： </w:t>
      </w:r>
    </w:p>
    <w:p>
      <w:pPr>
        <w:spacing w:line="360" w:lineRule="auto"/>
        <w:ind w:firstLine="400" w:firstLineChars="200"/>
        <w:rPr>
          <w:rFonts w:hint="eastAsia" w:ascii="仿宋" w:hAnsi="仿宋" w:eastAsia="仿宋" w:cs="仿宋"/>
          <w:sz w:val="20"/>
          <w:szCs w:val="22"/>
          <w:lang w:eastAsia="zh-Hans"/>
        </w:rPr>
      </w:pPr>
      <w:r>
        <w:rPr>
          <w:rFonts w:hint="eastAsia" w:ascii="仿宋" w:hAnsi="仿宋" w:eastAsia="仿宋" w:cs="仿宋"/>
          <w:sz w:val="20"/>
          <w:szCs w:val="22"/>
          <w:lang w:eastAsia="zh-Hans"/>
        </w:rPr>
        <w:t xml:space="preserve">开户银行：                                   开户银行：   </w:t>
      </w:r>
    </w:p>
    <w:p>
      <w:pPr>
        <w:spacing w:line="360" w:lineRule="auto"/>
        <w:ind w:firstLine="400" w:firstLineChars="200"/>
        <w:rPr>
          <w:rFonts w:hint="eastAsia" w:ascii="仿宋" w:hAnsi="仿宋" w:eastAsia="仿宋" w:cs="仿宋"/>
          <w:sz w:val="20"/>
          <w:szCs w:val="22"/>
        </w:rPr>
      </w:pPr>
      <w:r>
        <w:rPr>
          <w:rFonts w:hint="eastAsia" w:ascii="仿宋" w:hAnsi="仿宋" w:eastAsia="仿宋" w:cs="仿宋"/>
          <w:sz w:val="20"/>
          <w:szCs w:val="22"/>
          <w:lang w:eastAsia="zh-Hans"/>
        </w:rPr>
        <w:t xml:space="preserve">账  号：                                     账 号： </w:t>
      </w:r>
    </w:p>
    <w:p/>
    <w:p>
      <w:pPr>
        <w:pStyle w:val="3"/>
        <w:jc w:val="both"/>
      </w:pPr>
      <w:bookmarkStart w:id="94" w:name="_Toc28611"/>
      <w:bookmarkStart w:id="95" w:name="_Toc15689"/>
      <w:bookmarkStart w:id="96" w:name="_Toc16330036"/>
      <w:bookmarkStart w:id="97" w:name="_Toc10272"/>
    </w:p>
    <w:p>
      <w:pPr>
        <w:pStyle w:val="3"/>
        <w:jc w:val="both"/>
        <w:rPr>
          <w:sz w:val="24"/>
          <w:szCs w:val="24"/>
        </w:rPr>
      </w:pPr>
    </w:p>
    <w:p>
      <w:pPr>
        <w:pStyle w:val="3"/>
        <w:jc w:val="both"/>
        <w:rPr>
          <w:sz w:val="24"/>
          <w:szCs w:val="24"/>
        </w:rPr>
      </w:pPr>
    </w:p>
    <w:bookmarkEnd w:id="81"/>
    <w:bookmarkEnd w:id="94"/>
    <w:bookmarkEnd w:id="95"/>
    <w:bookmarkEnd w:id="96"/>
    <w:bookmarkEnd w:id="97"/>
    <w:p>
      <w:pPr>
        <w:pStyle w:val="3"/>
        <w:ind w:firstLine="3975" w:firstLineChars="1100"/>
        <w:jc w:val="both"/>
        <w:rPr>
          <w:rFonts w:hint="eastAsia" w:ascii="宋体" w:hAnsi="宋体"/>
        </w:rPr>
      </w:pPr>
      <w:bookmarkStart w:id="98" w:name="_Toc5508"/>
      <w:r>
        <w:rPr>
          <w:rFonts w:hint="eastAsia" w:ascii="宋体" w:hAnsi="宋体"/>
          <w:lang w:eastAsia="zh-CN"/>
        </w:rPr>
        <w:t>第</w:t>
      </w:r>
      <w:r>
        <w:rPr>
          <w:rFonts w:hint="eastAsia" w:ascii="宋体" w:hAnsi="宋体"/>
        </w:rPr>
        <w:t>六章</w:t>
      </w:r>
      <w:r>
        <w:rPr>
          <w:rFonts w:ascii="宋体" w:hAnsi="宋体"/>
        </w:rPr>
        <w:t xml:space="preserve">  </w:t>
      </w:r>
      <w:r>
        <w:rPr>
          <w:rFonts w:hint="eastAsia" w:ascii="宋体" w:hAnsi="宋体"/>
        </w:rPr>
        <w:t>附件</w:t>
      </w:r>
      <w:bookmarkEnd w:id="98"/>
    </w:p>
    <w:p>
      <w:pPr>
        <w:pStyle w:val="16"/>
        <w:ind w:right="210"/>
        <w:rPr>
          <w:rFonts w:hint="eastAsia" w:ascii="宋体" w:hAnsi="宋体"/>
        </w:rPr>
      </w:pPr>
    </w:p>
    <w:p>
      <w:pPr>
        <w:pStyle w:val="16"/>
        <w:ind w:right="210"/>
        <w:rPr>
          <w:rFonts w:hint="eastAsia" w:ascii="宋体" w:hAnsi="宋体"/>
        </w:rPr>
      </w:pPr>
      <w:r>
        <w:rPr>
          <w:rFonts w:hint="eastAsia" w:ascii="宋体" w:hAnsi="宋体"/>
        </w:rPr>
        <w:t>说明：</w:t>
      </w:r>
    </w:p>
    <w:p>
      <w:pPr>
        <w:spacing w:line="560" w:lineRule="exact"/>
        <w:ind w:firstLine="480" w:firstLineChars="200"/>
        <w:rPr>
          <w:rFonts w:hint="eastAsia" w:ascii="宋体" w:hAnsi="宋体"/>
          <w:sz w:val="24"/>
        </w:rPr>
      </w:pPr>
      <w:r>
        <w:rPr>
          <w:rFonts w:hint="eastAsia" w:ascii="宋体" w:hAnsi="宋体"/>
          <w:sz w:val="24"/>
        </w:rPr>
        <w:t>1、投标人须认真填写和提交本部分中的附件文件；</w:t>
      </w:r>
    </w:p>
    <w:p>
      <w:pPr>
        <w:spacing w:line="560" w:lineRule="exact"/>
        <w:ind w:firstLine="480" w:firstLineChars="200"/>
        <w:rPr>
          <w:rFonts w:ascii="宋体" w:hAnsi="宋体"/>
          <w:sz w:val="24"/>
        </w:rPr>
      </w:pPr>
      <w:r>
        <w:rPr>
          <w:rFonts w:hint="eastAsia" w:ascii="宋体" w:hAnsi="宋体"/>
          <w:sz w:val="24"/>
        </w:rPr>
        <w:t>2、对附件文件中所要求的内容应给予明确的答复；</w:t>
      </w:r>
    </w:p>
    <w:p>
      <w:pPr>
        <w:spacing w:line="560" w:lineRule="exact"/>
        <w:ind w:firstLine="480" w:firstLineChars="200"/>
        <w:rPr>
          <w:rFonts w:hint="eastAsia" w:ascii="宋体" w:hAnsi="宋体"/>
          <w:sz w:val="24"/>
        </w:rPr>
      </w:pPr>
      <w:r>
        <w:rPr>
          <w:rFonts w:hint="eastAsia" w:ascii="宋体" w:hAnsi="宋体"/>
          <w:sz w:val="24"/>
        </w:rPr>
        <w:t>3、附件文件的签字人应保证其对一切问题的答复、所做的声明及出具的资格资质文件、资料等具有真实性和准确性；</w:t>
      </w:r>
    </w:p>
    <w:p>
      <w:pPr>
        <w:spacing w:line="560" w:lineRule="exact"/>
        <w:ind w:firstLine="480" w:firstLineChars="200"/>
        <w:rPr>
          <w:rFonts w:hint="eastAsia" w:ascii="宋体" w:hAnsi="宋体"/>
          <w:sz w:val="24"/>
        </w:rPr>
      </w:pPr>
      <w:r>
        <w:rPr>
          <w:rFonts w:hint="eastAsia" w:ascii="宋体" w:hAnsi="宋体"/>
          <w:sz w:val="24"/>
        </w:rPr>
        <w:t>4、招标人将对投标人提交的文件、资料等内容予以保密，但不退还；</w:t>
      </w:r>
    </w:p>
    <w:p>
      <w:pPr>
        <w:spacing w:line="560" w:lineRule="exact"/>
        <w:ind w:firstLine="480" w:firstLineChars="200"/>
        <w:rPr>
          <w:rFonts w:hint="eastAsia" w:ascii="宋体" w:hAnsi="宋体"/>
          <w:sz w:val="24"/>
        </w:rPr>
      </w:pPr>
      <w:r>
        <w:rPr>
          <w:rFonts w:hint="eastAsia" w:ascii="宋体" w:hAnsi="宋体"/>
          <w:sz w:val="24"/>
        </w:rPr>
        <w:t>5、所有附件文件应以中文书写，作为投标文件的组成部分。</w:t>
      </w:r>
    </w:p>
    <w:p>
      <w:pPr>
        <w:rPr>
          <w:rFonts w:hint="eastAsia"/>
        </w:rPr>
      </w:pPr>
    </w:p>
    <w:p>
      <w:pPr>
        <w:rPr>
          <w:rFonts w:hint="eastAsia"/>
        </w:rPr>
      </w:pPr>
    </w:p>
    <w:p/>
    <w:p>
      <w:pPr>
        <w:pStyle w:val="5"/>
        <w:spacing w:before="120" w:after="120" w:line="560" w:lineRule="exact"/>
        <w:rPr>
          <w:rFonts w:ascii="宋体" w:hAnsi="宋体" w:cs="宋体"/>
          <w:b w:val="0"/>
          <w:bCs w:val="0"/>
          <w:sz w:val="24"/>
          <w:szCs w:val="24"/>
        </w:rPr>
        <w:sectPr>
          <w:headerReference r:id="rId5" w:type="default"/>
          <w:footerReference r:id="rId6" w:type="default"/>
          <w:pgSz w:w="11907" w:h="16840"/>
          <w:pgMar w:top="1702" w:right="1418" w:bottom="1418" w:left="1418" w:header="851" w:footer="822" w:gutter="0"/>
          <w:cols w:space="720" w:num="1"/>
          <w:docGrid w:linePitch="290" w:charSpace="-3931"/>
        </w:sectPr>
      </w:pPr>
    </w:p>
    <w:p>
      <w:pPr>
        <w:pStyle w:val="5"/>
        <w:spacing w:before="120" w:after="120" w:line="560" w:lineRule="exact"/>
        <w:rPr>
          <w:rFonts w:ascii="宋体" w:hAnsi="宋体" w:cs="宋体"/>
          <w:b w:val="0"/>
          <w:bCs w:val="0"/>
          <w:sz w:val="24"/>
          <w:szCs w:val="24"/>
        </w:rPr>
      </w:pPr>
      <w:bookmarkStart w:id="99" w:name="_Toc131"/>
      <w:r>
        <w:rPr>
          <w:rFonts w:hint="eastAsia" w:ascii="宋体" w:hAnsi="宋体" w:cs="宋体"/>
          <w:b w:val="0"/>
          <w:bCs w:val="0"/>
          <w:sz w:val="24"/>
          <w:szCs w:val="24"/>
        </w:rPr>
        <w:t>附件一、投标函</w:t>
      </w:r>
      <w:bookmarkEnd w:id="99"/>
    </w:p>
    <w:p>
      <w:pPr>
        <w:jc w:val="center"/>
        <w:rPr>
          <w:rFonts w:ascii="宋体" w:hAnsi="宋体"/>
          <w:b/>
          <w:bCs/>
          <w:sz w:val="36"/>
          <w:szCs w:val="36"/>
        </w:rPr>
      </w:pPr>
      <w:r>
        <w:rPr>
          <w:rFonts w:hint="eastAsia" w:ascii="宋体" w:hAnsi="宋体"/>
          <w:b/>
          <w:bCs/>
          <w:sz w:val="36"/>
          <w:szCs w:val="36"/>
        </w:rPr>
        <w:t>投标函</w:t>
      </w:r>
    </w:p>
    <w:p>
      <w:pPr>
        <w:pStyle w:val="12"/>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中国重汽集团泰安五岳专用汽车有限公司</w:t>
      </w:r>
      <w:r>
        <w:rPr>
          <w:rFonts w:hint="eastAsia" w:ascii="宋体" w:hAnsi="宋体"/>
          <w:i/>
          <w:iCs/>
          <w:sz w:val="24"/>
        </w:rPr>
        <w:t>（招标人全称）：</w:t>
      </w:r>
    </w:p>
    <w:p>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eastAsia="zh-CN"/>
        </w:rPr>
        <w:t>CGZXCX-202502-3719</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（姓名、职务）提交投标文件正本一份，副本</w:t>
      </w:r>
      <w:r>
        <w:rPr>
          <w:rFonts w:hint="eastAsia" w:ascii="宋体" w:hAnsi="宋体"/>
          <w:sz w:val="24"/>
          <w:lang w:eastAsia="zh-CN"/>
        </w:rPr>
        <w:t>三</w:t>
      </w:r>
      <w:r>
        <w:rPr>
          <w:rFonts w:hint="eastAsia" w:ascii="宋体" w:hAnsi="宋体"/>
          <w:sz w:val="24"/>
        </w:rPr>
        <w:t>份，并保证所提供的全部资料的真实性、准确性。</w:t>
      </w:r>
    </w:p>
    <w:p>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（5）我方同意招标人的要求，提供与递交投标文件有关的其他数据和资料。</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bCs/>
          <w:sz w:val="24"/>
        </w:rPr>
        <w:t>（6）我方愿按《中华人民共和国合同法》履行自己的全部责任。</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（8）我方同意按招标文件规定交纳投标保证金、中标服务费，遵守贵机构有关招标的各项规定。</w:t>
      </w:r>
    </w:p>
    <w:p>
      <w:pPr>
        <w:pStyle w:val="10"/>
        <w:spacing w:after="0" w:line="460" w:lineRule="exact"/>
        <w:ind w:left="-2" w:firstLine="480"/>
        <w:rPr>
          <w:rFonts w:hint="eastAsia" w:ascii="宋体" w:hAnsi="宋体"/>
          <w:sz w:val="24"/>
        </w:rPr>
      </w:pPr>
      <w:r>
        <w:rPr>
          <w:rFonts w:hint="eastAsia" w:ascii="宋体" w:hAnsi="宋体"/>
          <w:sz w:val="24"/>
        </w:rPr>
        <w:t>（9）与本报价有关的所有往来信函，应按下列地址进行：</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pPr>
        <w:pStyle w:val="10"/>
        <w:adjustRightInd w:val="0"/>
        <w:snapToGrid w:val="0"/>
        <w:spacing w:after="0"/>
        <w:ind w:left="571" w:leftChars="272" w:firstLine="480"/>
        <w:jc w:val="right"/>
        <w:rPr>
          <w:rFonts w:hint="eastAsia" w:ascii="宋体" w:hAnsi="宋体"/>
          <w:sz w:val="24"/>
        </w:rPr>
      </w:pPr>
    </w:p>
    <w:p>
      <w:pPr>
        <w:spacing w:line="360" w:lineRule="auto"/>
        <w:ind w:left="795" w:firstLine="6960" w:firstLineChars="2900"/>
        <w:rPr>
          <w:rFonts w:hint="eastAsia"/>
          <w:sz w:val="24"/>
          <w:szCs w:val="24"/>
        </w:rPr>
      </w:pPr>
      <w:r>
        <w:rPr>
          <w:rFonts w:hint="eastAsia" w:ascii="宋体" w:hAnsi="宋体"/>
          <w:sz w:val="24"/>
        </w:rPr>
        <w:t>年  月  日</w:t>
      </w:r>
    </w:p>
    <w:p>
      <w:pPr>
        <w:pStyle w:val="5"/>
        <w:spacing w:before="120" w:after="120" w:line="360" w:lineRule="exact"/>
        <w:rPr>
          <w:rFonts w:ascii="宋体" w:hAnsi="宋体"/>
          <w:b w:val="0"/>
          <w:bCs w:val="0"/>
          <w:sz w:val="24"/>
          <w:szCs w:val="24"/>
        </w:rPr>
      </w:pPr>
      <w:r>
        <w:rPr>
          <w:rFonts w:ascii="宋体" w:hAnsi="宋体"/>
          <w:sz w:val="24"/>
          <w:szCs w:val="24"/>
        </w:rPr>
        <w:br w:type="page"/>
      </w:r>
      <w:bookmarkStart w:id="100" w:name="_Toc453709582"/>
      <w:bookmarkStart w:id="101" w:name="_Toc26030"/>
      <w:r>
        <w:rPr>
          <w:rFonts w:hint="eastAsia" w:ascii="宋体" w:hAnsi="宋体" w:cs="宋体"/>
          <w:sz w:val="24"/>
          <w:szCs w:val="24"/>
        </w:rPr>
        <w:t>附件二、授权委托书</w:t>
      </w:r>
      <w:bookmarkEnd w:id="100"/>
      <w:bookmarkEnd w:id="101"/>
    </w:p>
    <w:p>
      <w:pPr>
        <w:pStyle w:val="10"/>
        <w:spacing w:after="0"/>
        <w:rPr>
          <w:rFonts w:ascii="宋体" w:hAnsi="宋体"/>
        </w:rPr>
      </w:pPr>
    </w:p>
    <w:p>
      <w:pPr>
        <w:pStyle w:val="10"/>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pPr>
        <w:pStyle w:val="10"/>
        <w:spacing w:after="0" w:line="460" w:lineRule="exact"/>
        <w:jc w:val="center"/>
        <w:rPr>
          <w:rFonts w:ascii="宋体" w:hAnsi="宋体"/>
          <w:b/>
          <w:bCs/>
          <w:sz w:val="32"/>
          <w:szCs w:val="32"/>
        </w:rPr>
      </w:pPr>
    </w:p>
    <w:p>
      <w:pPr>
        <w:pStyle w:val="10"/>
        <w:spacing w:after="0" w:line="560" w:lineRule="exact"/>
        <w:rPr>
          <w:rFonts w:ascii="宋体" w:hAnsi="宋体"/>
          <w:sz w:val="24"/>
          <w:szCs w:val="24"/>
          <w:u w:val="single"/>
        </w:rPr>
      </w:pPr>
      <w:r>
        <w:rPr>
          <w:rFonts w:hint="eastAsia" w:ascii="宋体" w:hAnsi="宋体" w:cs="宋体"/>
          <w:sz w:val="24"/>
          <w:szCs w:val="24"/>
          <w:u w:val="single"/>
        </w:rPr>
        <w:t xml:space="preserve"> 中国重汽集团泰安五岳专用汽车有限公司 （招标人）：</w:t>
      </w:r>
    </w:p>
    <w:p>
      <w:pPr>
        <w:pStyle w:val="10"/>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（姓名）为我单位本次投标授权代理人，全权处理此次招标项目（项目编号：</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58240"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3" name="矩形 1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58240;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lR/LY&#10;AAAACQEAAA8AAAAAAAAAAQAgAAAAIgAAAGRycy9kb3ducmV2LnhtbFBLAQIUABQAAAAIAIdO4kAo&#10;4kPM5wEAAN4DAAAOAAAAAAAAAAEAIAAAACcBAABkcnMvZTJvRG9jLnhtbFBLBQYAAAAABgAGAFkB&#10;AACA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11" name="矩形 1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0288;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j+CsLY&#10;AAAACgEAAA8AAAAAAAAAAQAgAAAAIgAAAGRycy9kb3ducmV2LnhtbFBLAQIUABQAAAAIAIdO4kCO&#10;LkyA5wEAAN4DAAAOAAAAAAAAAAEAIAAAACcBAABkcnMvZTJvRG9jLnhtbFBLBQYAAAAABgAGAFkB&#10;AACABQAAAAA=&#10;">
                <v:fill on="t" focussize="0,0"/>
                <v:stroke color="#000000" joinstyle="miter"/>
                <v:imagedata o:title=""/>
                <o:lock v:ext="edit" aspectratio="f"/>
                <v:textbox>
                  <w:txbxContent>
                    <w:p>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10" name="矩形 10"/>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法定代表人身份证复印件（反面）</w:t>
                            </w:r>
                          </w:p>
                          <w:p>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59264;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67nBPY&#10;AAAACgEAAA8AAAAAAAAAAQAgAAAAIgAAAGRycy9kb3ducmV2LnhtbFBLAQIUABQAAAAIAIdO4kA9&#10;1yAC5wEAAN4DAAAOAAAAAAAAAAEAIAAAACcBAABkcnMvZTJvRG9jLnhtbFBLBQYAAAAABgAGAFkB&#10;AACA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8" name="矩形 8"/>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1312;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LaWo&#10;2gAAAAsBAAAPAAAAAAAAAAEAIAAAACIAAABkcnMvZG93bnJldi54bWxQSwECFAAUAAAACACHTuJA&#10;u7qlw+YBAADcAwAADgAAAAAAAAABACAAAAApAQAAZHJzL2Uyb0RvYy54bWxQSwUGAAAAAAYABgBZ&#10;AQAAgQUAAAAA&#10;">
                <v:fill on="t" focussize="0,0"/>
                <v:stroke color="#000000" joinstyle="miter"/>
                <v:imagedata o:title=""/>
                <o:lock v:ext="edit" aspectratio="f"/>
                <v:textbox>
                  <w:txbxContent>
                    <w:p>
                      <w:pPr>
                        <w:jc w:val="center"/>
                      </w:pPr>
                      <w:r>
                        <w:rPr>
                          <w:rFonts w:hint="eastAsia"/>
                        </w:rPr>
                        <w:t>授权代理人身份证复印件（反面）</w:t>
                      </w:r>
                    </w:p>
                  </w:txbxContent>
                </v:textbox>
              </v:rect>
            </w:pict>
          </mc:Fallback>
        </mc:AlternateContent>
      </w: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rPr>
          <w:rFonts w:hint="eastAsia" w:ascii="宋体" w:hAnsi="宋体"/>
          <w:sz w:val="24"/>
        </w:rPr>
      </w:pPr>
    </w:p>
    <w:p>
      <w:pPr>
        <w:pStyle w:val="10"/>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pPr>
        <w:pStyle w:val="10"/>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pPr>
        <w:pStyle w:val="10"/>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pPr>
        <w:pStyle w:val="10"/>
        <w:spacing w:after="0" w:line="560" w:lineRule="exact"/>
        <w:rPr>
          <w:rFonts w:ascii="宋体" w:hAnsi="宋体"/>
          <w:sz w:val="24"/>
          <w:szCs w:val="24"/>
        </w:rPr>
      </w:pPr>
    </w:p>
    <w:p>
      <w:pPr>
        <w:pStyle w:val="10"/>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10"/>
        <w:spacing w:after="0" w:line="560" w:lineRule="exact"/>
        <w:rPr>
          <w:rFonts w:hint="eastAsia" w:ascii="宋体" w:hAnsi="宋体"/>
        </w:rPr>
      </w:pPr>
    </w:p>
    <w:p>
      <w:pPr>
        <w:pStyle w:val="5"/>
        <w:spacing w:before="120" w:after="120" w:line="560" w:lineRule="exact"/>
        <w:rPr>
          <w:rFonts w:hint="eastAsia" w:ascii="宋体" w:hAnsi="宋体" w:cs="宋体"/>
          <w:sz w:val="24"/>
          <w:szCs w:val="24"/>
        </w:rPr>
      </w:pPr>
      <w:bookmarkStart w:id="102" w:name="_Toc518655806"/>
      <w:bookmarkStart w:id="103" w:name="_Toc424118183"/>
      <w:bookmarkStart w:id="104" w:name="_Toc353881014"/>
      <w:bookmarkStart w:id="105" w:name="_Toc14032"/>
      <w:bookmarkStart w:id="106" w:name="_Toc102"/>
      <w:bookmarkStart w:id="107" w:name="_Toc32246"/>
      <w:r>
        <w:rPr>
          <w:rFonts w:hint="eastAsia" w:ascii="宋体" w:hAnsi="宋体" w:cs="宋体"/>
          <w:sz w:val="24"/>
          <w:szCs w:val="24"/>
        </w:rPr>
        <w:t>附件三、投标人基本情况表</w:t>
      </w:r>
      <w:bookmarkEnd w:id="102"/>
      <w:bookmarkEnd w:id="103"/>
      <w:bookmarkEnd w:id="104"/>
      <w:bookmarkEnd w:id="105"/>
      <w:bookmarkEnd w:id="106"/>
      <w:bookmarkEnd w:id="107"/>
    </w:p>
    <w:p>
      <w:pPr>
        <w:pStyle w:val="10"/>
        <w:spacing w:after="0" w:line="460" w:lineRule="exact"/>
        <w:jc w:val="center"/>
        <w:rPr>
          <w:rFonts w:hint="eastAsia"/>
        </w:rPr>
      </w:pPr>
      <w:r>
        <w:rPr>
          <w:rFonts w:hint="eastAsia" w:ascii="宋体" w:hAnsi="宋体" w:cs="宋体"/>
          <w:b/>
          <w:bCs/>
          <w:sz w:val="32"/>
          <w:szCs w:val="32"/>
        </w:rPr>
        <w:t>投标人基本情况表</w:t>
      </w:r>
    </w:p>
    <w:p>
      <w:pPr>
        <w:rPr>
          <w:rFonts w:ascii="宋体" w:hAnsi="宋体"/>
          <w:sz w:val="24"/>
        </w:rPr>
      </w:pPr>
    </w:p>
    <w:p>
      <w:pPr>
        <w:spacing w:line="60" w:lineRule="exact"/>
        <w:rPr>
          <w:rFonts w:ascii="宋体" w:hAnsi="宋体"/>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noWrap w:val="0"/>
            <w:vAlign w:val="center"/>
          </w:tcPr>
          <w:p>
            <w:pPr>
              <w:jc w:val="center"/>
              <w:rPr>
                <w:rFonts w:hint="eastAsia" w:ascii="宋体" w:hAnsi="宋体"/>
                <w:sz w:val="18"/>
                <w:szCs w:val="18"/>
              </w:rPr>
            </w:pPr>
            <w:r>
              <w:rPr>
                <w:rFonts w:hint="eastAsia" w:ascii="宋体" w:hAnsi="宋体"/>
                <w:sz w:val="18"/>
                <w:szCs w:val="18"/>
              </w:rPr>
              <w:t>单位</w:t>
            </w:r>
          </w:p>
          <w:p>
            <w:pPr>
              <w:jc w:val="center"/>
              <w:rPr>
                <w:rFonts w:hint="eastAsia" w:ascii="宋体" w:hAnsi="宋体"/>
                <w:sz w:val="18"/>
                <w:szCs w:val="18"/>
              </w:rPr>
            </w:pPr>
            <w:r>
              <w:rPr>
                <w:rFonts w:hint="eastAsia" w:ascii="宋体" w:hAnsi="宋体"/>
                <w:sz w:val="18"/>
                <w:szCs w:val="18"/>
              </w:rPr>
              <w:t>名称</w:t>
            </w:r>
          </w:p>
        </w:tc>
        <w:tc>
          <w:tcPr>
            <w:tcW w:w="1440" w:type="dxa"/>
            <w:gridSpan w:val="3"/>
            <w:noWrap w:val="0"/>
            <w:vAlign w:val="center"/>
          </w:tcPr>
          <w:p>
            <w:pPr>
              <w:jc w:val="center"/>
              <w:rPr>
                <w:rFonts w:hint="eastAsia" w:ascii="宋体" w:hAnsi="宋体"/>
                <w:sz w:val="18"/>
                <w:szCs w:val="18"/>
              </w:rPr>
            </w:pPr>
          </w:p>
        </w:tc>
        <w:tc>
          <w:tcPr>
            <w:tcW w:w="540" w:type="dxa"/>
            <w:gridSpan w:val="3"/>
            <w:noWrap w:val="0"/>
            <w:vAlign w:val="center"/>
          </w:tcPr>
          <w:p>
            <w:pPr>
              <w:jc w:val="center"/>
              <w:rPr>
                <w:rFonts w:hint="eastAsia" w:ascii="宋体" w:hAnsi="宋体"/>
                <w:sz w:val="18"/>
                <w:szCs w:val="18"/>
              </w:rPr>
            </w:pPr>
            <w:r>
              <w:rPr>
                <w:rFonts w:hint="eastAsia" w:ascii="宋体" w:hAnsi="宋体"/>
                <w:sz w:val="18"/>
                <w:szCs w:val="18"/>
              </w:rPr>
              <w:t>代  号</w:t>
            </w:r>
          </w:p>
        </w:tc>
        <w:tc>
          <w:tcPr>
            <w:tcW w:w="720" w:type="dxa"/>
            <w:gridSpan w:val="3"/>
            <w:noWrap w:val="0"/>
            <w:vAlign w:val="center"/>
          </w:tcPr>
          <w:p>
            <w:pPr>
              <w:jc w:val="center"/>
              <w:rPr>
                <w:rFonts w:hint="eastAsia" w:ascii="宋体" w:hAnsi="宋体"/>
                <w:sz w:val="18"/>
                <w:szCs w:val="18"/>
              </w:rPr>
            </w:pPr>
          </w:p>
        </w:tc>
        <w:tc>
          <w:tcPr>
            <w:tcW w:w="629" w:type="dxa"/>
            <w:gridSpan w:val="3"/>
            <w:noWrap w:val="0"/>
            <w:vAlign w:val="center"/>
          </w:tcPr>
          <w:p>
            <w:pPr>
              <w:jc w:val="center"/>
              <w:rPr>
                <w:rFonts w:hint="eastAsia" w:ascii="宋体" w:hAnsi="宋体"/>
                <w:sz w:val="18"/>
                <w:szCs w:val="18"/>
              </w:rPr>
            </w:pPr>
            <w:r>
              <w:rPr>
                <w:rFonts w:hint="eastAsia" w:ascii="宋体" w:hAnsi="宋体"/>
                <w:sz w:val="18"/>
                <w:szCs w:val="18"/>
              </w:rPr>
              <w:t>电话</w:t>
            </w:r>
          </w:p>
        </w:tc>
        <w:tc>
          <w:tcPr>
            <w:tcW w:w="712" w:type="dxa"/>
            <w:noWrap w:val="0"/>
            <w:vAlign w:val="center"/>
          </w:tcPr>
          <w:p>
            <w:pPr>
              <w:jc w:val="center"/>
              <w:rPr>
                <w:rFonts w:hint="eastAsia" w:ascii="宋体" w:hAnsi="宋体"/>
                <w:sz w:val="18"/>
                <w:szCs w:val="18"/>
              </w:rPr>
            </w:pPr>
          </w:p>
        </w:tc>
        <w:tc>
          <w:tcPr>
            <w:tcW w:w="639" w:type="dxa"/>
            <w:gridSpan w:val="2"/>
            <w:noWrap w:val="0"/>
            <w:vAlign w:val="center"/>
          </w:tcPr>
          <w:p>
            <w:pPr>
              <w:jc w:val="center"/>
              <w:rPr>
                <w:rFonts w:hint="eastAsia" w:ascii="宋体" w:hAnsi="宋体"/>
                <w:sz w:val="18"/>
                <w:szCs w:val="18"/>
              </w:rPr>
            </w:pPr>
            <w:r>
              <w:rPr>
                <w:rFonts w:hint="eastAsia" w:ascii="宋体" w:hAnsi="宋体"/>
                <w:sz w:val="18"/>
                <w:szCs w:val="18"/>
              </w:rPr>
              <w:t>主管</w:t>
            </w:r>
          </w:p>
          <w:p>
            <w:pPr>
              <w:jc w:val="center"/>
              <w:rPr>
                <w:rFonts w:hint="eastAsia" w:ascii="宋体" w:hAnsi="宋体"/>
                <w:sz w:val="18"/>
                <w:szCs w:val="18"/>
              </w:rPr>
            </w:pPr>
            <w:r>
              <w:rPr>
                <w:rFonts w:hint="eastAsia" w:ascii="宋体" w:hAnsi="宋体"/>
                <w:sz w:val="18"/>
                <w:szCs w:val="18"/>
              </w:rPr>
              <w:t>部门</w:t>
            </w:r>
          </w:p>
        </w:tc>
        <w:tc>
          <w:tcPr>
            <w:tcW w:w="900" w:type="dxa"/>
            <w:gridSpan w:val="3"/>
            <w:noWrap w:val="0"/>
            <w:vAlign w:val="center"/>
          </w:tcPr>
          <w:p>
            <w:pPr>
              <w:jc w:val="center"/>
              <w:rPr>
                <w:rFonts w:hint="eastAsia" w:ascii="宋体" w:hAnsi="宋体"/>
                <w:sz w:val="18"/>
                <w:szCs w:val="18"/>
              </w:rPr>
            </w:pPr>
          </w:p>
        </w:tc>
        <w:tc>
          <w:tcPr>
            <w:tcW w:w="1296" w:type="dxa"/>
            <w:gridSpan w:val="4"/>
            <w:noWrap w:val="0"/>
            <w:vAlign w:val="center"/>
          </w:tcPr>
          <w:p>
            <w:pPr>
              <w:jc w:val="center"/>
              <w:rPr>
                <w:rFonts w:hint="eastAsia" w:ascii="宋体" w:hAnsi="宋体"/>
                <w:sz w:val="18"/>
                <w:szCs w:val="18"/>
              </w:rPr>
            </w:pPr>
            <w:r>
              <w:rPr>
                <w:rFonts w:hint="eastAsia" w:ascii="宋体" w:hAnsi="宋体"/>
                <w:sz w:val="18"/>
                <w:szCs w:val="18"/>
              </w:rPr>
              <w:t>企业负责人</w:t>
            </w:r>
          </w:p>
        </w:tc>
        <w:tc>
          <w:tcPr>
            <w:tcW w:w="603" w:type="dxa"/>
            <w:noWrap w:val="0"/>
            <w:vAlign w:val="center"/>
          </w:tcPr>
          <w:p>
            <w:pPr>
              <w:jc w:val="center"/>
              <w:rPr>
                <w:rFonts w:hint="eastAsia" w:ascii="宋体" w:hAnsi="宋体"/>
                <w:sz w:val="18"/>
                <w:szCs w:val="18"/>
              </w:rPr>
            </w:pPr>
          </w:p>
        </w:tc>
        <w:tc>
          <w:tcPr>
            <w:tcW w:w="716" w:type="dxa"/>
            <w:gridSpan w:val="2"/>
            <w:noWrap w:val="0"/>
            <w:vAlign w:val="center"/>
          </w:tcPr>
          <w:p>
            <w:pPr>
              <w:jc w:val="center"/>
              <w:rPr>
                <w:rFonts w:hint="eastAsia" w:ascii="宋体" w:hAnsi="宋体"/>
                <w:sz w:val="18"/>
                <w:szCs w:val="18"/>
              </w:rPr>
            </w:pPr>
            <w:r>
              <w:rPr>
                <w:rFonts w:hint="eastAsia" w:ascii="宋体" w:hAnsi="宋体"/>
                <w:sz w:val="18"/>
                <w:szCs w:val="18"/>
              </w:rPr>
              <w:t>职务</w:t>
            </w:r>
          </w:p>
        </w:tc>
        <w:tc>
          <w:tcPr>
            <w:tcW w:w="607" w:type="dxa"/>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noWrap w:val="0"/>
            <w:vAlign w:val="center"/>
          </w:tcPr>
          <w:p>
            <w:pPr>
              <w:jc w:val="center"/>
              <w:rPr>
                <w:rFonts w:hint="eastAsia" w:ascii="宋体" w:hAnsi="宋体"/>
                <w:sz w:val="18"/>
                <w:szCs w:val="18"/>
              </w:rPr>
            </w:pPr>
            <w:r>
              <w:rPr>
                <w:rFonts w:hint="eastAsia" w:ascii="宋体" w:hAnsi="宋体"/>
                <w:sz w:val="18"/>
                <w:szCs w:val="18"/>
              </w:rPr>
              <w:t>地 址</w:t>
            </w:r>
          </w:p>
        </w:tc>
        <w:tc>
          <w:tcPr>
            <w:tcW w:w="1440" w:type="dxa"/>
            <w:gridSpan w:val="3"/>
            <w:noWrap w:val="0"/>
            <w:vAlign w:val="center"/>
          </w:tcPr>
          <w:p>
            <w:pPr>
              <w:jc w:val="center"/>
              <w:rPr>
                <w:rFonts w:hint="eastAsia" w:ascii="宋体" w:hAnsi="宋体"/>
                <w:sz w:val="18"/>
                <w:szCs w:val="18"/>
              </w:rPr>
            </w:pPr>
          </w:p>
        </w:tc>
        <w:tc>
          <w:tcPr>
            <w:tcW w:w="540" w:type="dxa"/>
            <w:gridSpan w:val="3"/>
            <w:noWrap w:val="0"/>
            <w:vAlign w:val="center"/>
          </w:tcPr>
          <w:p>
            <w:pPr>
              <w:jc w:val="center"/>
              <w:rPr>
                <w:rFonts w:hint="eastAsia" w:ascii="宋体" w:hAnsi="宋体"/>
                <w:sz w:val="18"/>
                <w:szCs w:val="18"/>
              </w:rPr>
            </w:pPr>
            <w:r>
              <w:rPr>
                <w:rFonts w:hint="eastAsia" w:ascii="宋体" w:hAnsi="宋体"/>
                <w:sz w:val="18"/>
                <w:szCs w:val="18"/>
              </w:rPr>
              <w:t>邮箱</w:t>
            </w:r>
          </w:p>
        </w:tc>
        <w:tc>
          <w:tcPr>
            <w:tcW w:w="720" w:type="dxa"/>
            <w:gridSpan w:val="3"/>
            <w:noWrap w:val="0"/>
            <w:vAlign w:val="center"/>
          </w:tcPr>
          <w:p>
            <w:pPr>
              <w:jc w:val="center"/>
              <w:rPr>
                <w:rFonts w:hint="eastAsia" w:ascii="宋体" w:hAnsi="宋体"/>
                <w:sz w:val="18"/>
                <w:szCs w:val="18"/>
              </w:rPr>
            </w:pPr>
          </w:p>
        </w:tc>
        <w:tc>
          <w:tcPr>
            <w:tcW w:w="629" w:type="dxa"/>
            <w:gridSpan w:val="3"/>
            <w:noWrap w:val="0"/>
            <w:vAlign w:val="center"/>
          </w:tcPr>
          <w:p>
            <w:pPr>
              <w:jc w:val="center"/>
              <w:rPr>
                <w:rFonts w:hint="eastAsia" w:ascii="宋体" w:hAnsi="宋体"/>
                <w:sz w:val="18"/>
                <w:szCs w:val="18"/>
              </w:rPr>
            </w:pPr>
            <w:r>
              <w:rPr>
                <w:rFonts w:hint="eastAsia" w:ascii="宋体" w:hAnsi="宋体"/>
                <w:sz w:val="18"/>
                <w:szCs w:val="18"/>
              </w:rPr>
              <w:t>传真</w:t>
            </w:r>
          </w:p>
        </w:tc>
        <w:tc>
          <w:tcPr>
            <w:tcW w:w="712" w:type="dxa"/>
            <w:noWrap w:val="0"/>
            <w:vAlign w:val="center"/>
          </w:tcPr>
          <w:p>
            <w:pPr>
              <w:jc w:val="center"/>
              <w:rPr>
                <w:rFonts w:hint="eastAsia" w:ascii="宋体" w:hAnsi="宋体"/>
                <w:sz w:val="18"/>
                <w:szCs w:val="18"/>
              </w:rPr>
            </w:pPr>
          </w:p>
        </w:tc>
        <w:tc>
          <w:tcPr>
            <w:tcW w:w="639" w:type="dxa"/>
            <w:gridSpan w:val="2"/>
            <w:noWrap w:val="0"/>
            <w:vAlign w:val="center"/>
          </w:tcPr>
          <w:p>
            <w:pPr>
              <w:jc w:val="center"/>
              <w:rPr>
                <w:rFonts w:hint="eastAsia" w:ascii="宋体" w:hAnsi="宋体"/>
                <w:sz w:val="18"/>
                <w:szCs w:val="18"/>
              </w:rPr>
            </w:pPr>
            <w:r>
              <w:rPr>
                <w:rFonts w:hint="eastAsia" w:ascii="宋体" w:hAnsi="宋体"/>
                <w:sz w:val="18"/>
                <w:szCs w:val="18"/>
              </w:rPr>
              <w:t>经济</w:t>
            </w:r>
          </w:p>
          <w:p>
            <w:pPr>
              <w:jc w:val="center"/>
              <w:rPr>
                <w:rFonts w:hint="eastAsia" w:ascii="宋体" w:hAnsi="宋体"/>
                <w:sz w:val="18"/>
                <w:szCs w:val="18"/>
              </w:rPr>
            </w:pPr>
            <w:r>
              <w:rPr>
                <w:rFonts w:hint="eastAsia" w:ascii="宋体" w:hAnsi="宋体"/>
                <w:sz w:val="18"/>
                <w:szCs w:val="18"/>
              </w:rPr>
              <w:t>类型</w:t>
            </w:r>
          </w:p>
        </w:tc>
        <w:tc>
          <w:tcPr>
            <w:tcW w:w="900" w:type="dxa"/>
            <w:gridSpan w:val="3"/>
            <w:noWrap w:val="0"/>
            <w:vAlign w:val="center"/>
          </w:tcPr>
          <w:p>
            <w:pPr>
              <w:jc w:val="center"/>
              <w:rPr>
                <w:rFonts w:hint="eastAsia" w:ascii="宋体" w:hAnsi="宋体"/>
                <w:sz w:val="18"/>
                <w:szCs w:val="18"/>
              </w:rPr>
            </w:pPr>
          </w:p>
        </w:tc>
        <w:tc>
          <w:tcPr>
            <w:tcW w:w="1296" w:type="dxa"/>
            <w:gridSpan w:val="4"/>
            <w:noWrap w:val="0"/>
            <w:vAlign w:val="center"/>
          </w:tcPr>
          <w:p>
            <w:pPr>
              <w:jc w:val="center"/>
              <w:rPr>
                <w:rFonts w:hint="eastAsia" w:ascii="宋体" w:hAnsi="宋体"/>
                <w:sz w:val="18"/>
                <w:szCs w:val="18"/>
              </w:rPr>
            </w:pPr>
            <w:r>
              <w:rPr>
                <w:rFonts w:hint="eastAsia" w:ascii="宋体" w:hAnsi="宋体"/>
                <w:sz w:val="18"/>
                <w:szCs w:val="18"/>
              </w:rPr>
              <w:t>授权代表</w:t>
            </w:r>
          </w:p>
        </w:tc>
        <w:tc>
          <w:tcPr>
            <w:tcW w:w="603" w:type="dxa"/>
            <w:noWrap w:val="0"/>
            <w:vAlign w:val="center"/>
          </w:tcPr>
          <w:p>
            <w:pPr>
              <w:jc w:val="center"/>
              <w:rPr>
                <w:rFonts w:hint="eastAsia" w:ascii="宋体" w:hAnsi="宋体"/>
                <w:sz w:val="18"/>
                <w:szCs w:val="18"/>
              </w:rPr>
            </w:pPr>
          </w:p>
        </w:tc>
        <w:tc>
          <w:tcPr>
            <w:tcW w:w="716" w:type="dxa"/>
            <w:gridSpan w:val="2"/>
            <w:noWrap w:val="0"/>
            <w:vAlign w:val="center"/>
          </w:tcPr>
          <w:p>
            <w:pPr>
              <w:jc w:val="center"/>
              <w:rPr>
                <w:rFonts w:hint="eastAsia" w:ascii="宋体" w:hAnsi="宋体"/>
                <w:sz w:val="18"/>
                <w:szCs w:val="18"/>
              </w:rPr>
            </w:pPr>
            <w:r>
              <w:rPr>
                <w:rFonts w:hint="eastAsia" w:ascii="宋体" w:hAnsi="宋体"/>
                <w:sz w:val="18"/>
                <w:szCs w:val="18"/>
              </w:rPr>
              <w:t>职务</w:t>
            </w:r>
          </w:p>
        </w:tc>
        <w:tc>
          <w:tcPr>
            <w:tcW w:w="607" w:type="dxa"/>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noWrap w:val="0"/>
            <w:vAlign w:val="center"/>
          </w:tcPr>
          <w:p>
            <w:pPr>
              <w:jc w:val="center"/>
              <w:rPr>
                <w:rFonts w:hint="eastAsia" w:ascii="宋体" w:hAnsi="宋体"/>
                <w:sz w:val="18"/>
                <w:szCs w:val="18"/>
              </w:rPr>
            </w:pPr>
            <w:r>
              <w:rPr>
                <w:rFonts w:hint="eastAsia" w:ascii="宋体" w:hAnsi="宋体"/>
                <w:sz w:val="18"/>
                <w:szCs w:val="18"/>
              </w:rPr>
              <w:t>一、单</w:t>
            </w:r>
          </w:p>
          <w:p>
            <w:pPr>
              <w:jc w:val="center"/>
              <w:rPr>
                <w:rFonts w:hint="eastAsia" w:ascii="宋体" w:hAnsi="宋体"/>
                <w:sz w:val="18"/>
                <w:szCs w:val="18"/>
              </w:rPr>
            </w:pPr>
            <w:r>
              <w:rPr>
                <w:rFonts w:hint="eastAsia" w:ascii="宋体" w:hAnsi="宋体"/>
                <w:sz w:val="18"/>
                <w:szCs w:val="18"/>
              </w:rPr>
              <w:t>位简历</w:t>
            </w:r>
          </w:p>
          <w:p>
            <w:pPr>
              <w:jc w:val="center"/>
              <w:rPr>
                <w:rFonts w:hint="eastAsia"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noWrap w:val="0"/>
            <w:vAlign w:val="center"/>
          </w:tcPr>
          <w:p>
            <w:pPr>
              <w:jc w:val="center"/>
              <w:rPr>
                <w:rFonts w:ascii="宋体" w:hAnsi="宋体"/>
                <w:sz w:val="18"/>
                <w:szCs w:val="18"/>
              </w:rPr>
            </w:pPr>
          </w:p>
          <w:p>
            <w:pPr>
              <w:jc w:val="center"/>
              <w:rPr>
                <w:rFonts w:ascii="宋体" w:hAnsi="宋体"/>
                <w:sz w:val="18"/>
                <w:szCs w:val="18"/>
              </w:rPr>
            </w:pPr>
          </w:p>
          <w:p>
            <w:pPr>
              <w:pStyle w:val="8"/>
              <w:spacing w:before="0"/>
              <w:jc w:val="center"/>
              <w:rPr>
                <w:rFonts w:hint="eastAsia" w:ascii="宋体" w:hAnsi="宋体"/>
                <w:sz w:val="18"/>
                <w:szCs w:val="18"/>
              </w:rPr>
            </w:pPr>
          </w:p>
        </w:tc>
        <w:tc>
          <w:tcPr>
            <w:tcW w:w="639" w:type="dxa"/>
            <w:gridSpan w:val="2"/>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单位优</w:t>
            </w:r>
          </w:p>
          <w:p>
            <w:pPr>
              <w:jc w:val="center"/>
              <w:rPr>
                <w:rFonts w:hint="eastAsia" w:ascii="宋体" w:hAnsi="宋体"/>
                <w:sz w:val="18"/>
                <w:szCs w:val="18"/>
              </w:rPr>
            </w:pPr>
            <w:r>
              <w:rPr>
                <w:rFonts w:hint="eastAsia" w:ascii="宋体" w:hAnsi="宋体"/>
                <w:sz w:val="18"/>
                <w:szCs w:val="18"/>
              </w:rPr>
              <w:t>势及特</w:t>
            </w:r>
          </w:p>
          <w:p>
            <w:pPr>
              <w:jc w:val="center"/>
              <w:rPr>
                <w:rFonts w:hint="eastAsia" w:ascii="宋体" w:hAnsi="宋体"/>
                <w:sz w:val="18"/>
                <w:szCs w:val="18"/>
              </w:rPr>
            </w:pPr>
            <w:r>
              <w:rPr>
                <w:rFonts w:hint="eastAsia" w:ascii="宋体" w:hAnsi="宋体"/>
                <w:sz w:val="18"/>
                <w:szCs w:val="18"/>
              </w:rPr>
              <w:t>长</w:t>
            </w:r>
          </w:p>
        </w:tc>
        <w:tc>
          <w:tcPr>
            <w:tcW w:w="4122" w:type="dxa"/>
            <w:gridSpan w:val="11"/>
            <w:tcBorders>
              <w:bottom w:val="single" w:color="auto" w:sz="4" w:space="0"/>
            </w:tcBorders>
            <w:noWrap w:val="0"/>
            <w:vAlign w:val="center"/>
          </w:tcPr>
          <w:p>
            <w:pPr>
              <w:jc w:val="center"/>
              <w:rPr>
                <w:rFonts w:ascii="宋体" w:hAnsi="宋体"/>
                <w:sz w:val="18"/>
                <w:szCs w:val="18"/>
              </w:rPr>
            </w:pPr>
          </w:p>
          <w:p>
            <w:pPr>
              <w:jc w:val="center"/>
              <w:rPr>
                <w:rFonts w:ascii="宋体" w:hAnsi="宋体"/>
                <w:sz w:val="18"/>
                <w:szCs w:val="18"/>
              </w:rPr>
            </w:pPr>
          </w:p>
          <w:p>
            <w:pPr>
              <w:jc w:val="center"/>
              <w:rPr>
                <w:rFonts w:hint="eastAsia" w:ascii="宋体" w:hAnsi="宋体"/>
                <w:sz w:val="18"/>
                <w:szCs w:val="18"/>
              </w:rPr>
            </w:pPr>
          </w:p>
          <w:p>
            <w:pPr>
              <w:jc w:val="center"/>
              <w:rPr>
                <w:rFonts w:ascii="宋体" w:hAnsi="宋体"/>
                <w:sz w:val="18"/>
                <w:szCs w:val="18"/>
              </w:rPr>
            </w:pPr>
          </w:p>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noWrap w:val="0"/>
            <w:vAlign w:val="center"/>
          </w:tcPr>
          <w:p>
            <w:pPr>
              <w:jc w:val="center"/>
              <w:rPr>
                <w:rFonts w:ascii="宋体" w:hAnsi="宋体"/>
                <w:sz w:val="18"/>
                <w:szCs w:val="18"/>
              </w:rPr>
            </w:pPr>
          </w:p>
          <w:p>
            <w:pPr>
              <w:jc w:val="center"/>
              <w:rPr>
                <w:rFonts w:hint="eastAsia" w:ascii="宋体" w:hAnsi="宋体"/>
                <w:sz w:val="18"/>
                <w:szCs w:val="18"/>
              </w:rPr>
            </w:pPr>
            <w:r>
              <w:rPr>
                <w:rFonts w:hint="eastAsia" w:ascii="宋体" w:hAnsi="宋体"/>
                <w:sz w:val="18"/>
                <w:szCs w:val="18"/>
              </w:rPr>
              <w:t>二、单</w:t>
            </w:r>
          </w:p>
          <w:p>
            <w:pPr>
              <w:jc w:val="center"/>
              <w:rPr>
                <w:rFonts w:hint="eastAsia"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职工</w:t>
            </w:r>
          </w:p>
          <w:p>
            <w:pPr>
              <w:jc w:val="center"/>
              <w:rPr>
                <w:rFonts w:hint="eastAsia"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noWrap w:val="0"/>
            <w:vAlign w:val="top"/>
          </w:tcPr>
          <w:p>
            <w:pPr>
              <w:rPr>
                <w:rFonts w:hint="eastAsia" w:ascii="宋体" w:hAnsi="宋体"/>
                <w:position w:val="-28"/>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position w:val="-28"/>
                <w:sz w:val="18"/>
                <w:szCs w:val="18"/>
              </w:rPr>
              <w:t>人</w:t>
            </w:r>
          </w:p>
          <w:p>
            <w:pPr>
              <w:rPr>
                <w:rFonts w:hint="eastAsia" w:ascii="宋体" w:hAnsi="宋体"/>
                <w:sz w:val="18"/>
                <w:szCs w:val="18"/>
              </w:rPr>
            </w:pPr>
          </w:p>
        </w:tc>
        <w:tc>
          <w:tcPr>
            <w:tcW w:w="2238" w:type="dxa"/>
            <w:gridSpan w:val="8"/>
            <w:vMerge w:val="restart"/>
            <w:tcBorders>
              <w:bottom w:val="single" w:color="auto" w:sz="4" w:space="0"/>
            </w:tcBorders>
            <w:noWrap w:val="0"/>
            <w:vAlign w:val="center"/>
          </w:tcPr>
          <w:p>
            <w:pPr>
              <w:rPr>
                <w:rFonts w:hint="eastAsia" w:ascii="宋体" w:hAnsi="宋体"/>
                <w:sz w:val="18"/>
                <w:szCs w:val="18"/>
              </w:rPr>
            </w:pPr>
            <w:r>
              <w:rPr>
                <w:rFonts w:hint="eastAsia" w:ascii="宋体" w:hAnsi="宋体"/>
                <w:sz w:val="18"/>
                <w:szCs w:val="18"/>
              </w:rPr>
              <w:t>生产工人      人</w:t>
            </w:r>
          </w:p>
          <w:p>
            <w:pPr>
              <w:rPr>
                <w:rFonts w:hint="eastAsia"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continue"/>
            <w:tcBorders>
              <w:bottom w:val="single" w:color="auto" w:sz="4" w:space="0"/>
            </w:tcBorders>
            <w:noWrap w:val="0"/>
            <w:vAlign w:val="center"/>
          </w:tcPr>
          <w:p>
            <w:pPr>
              <w:jc w:val="center"/>
              <w:rPr>
                <w:rFonts w:hint="eastAsia" w:ascii="宋体" w:hAnsi="宋体"/>
                <w:sz w:val="18"/>
                <w:szCs w:val="18"/>
              </w:rPr>
            </w:pPr>
          </w:p>
        </w:tc>
        <w:tc>
          <w:tcPr>
            <w:tcW w:w="1303" w:type="dxa"/>
            <w:gridSpan w:val="4"/>
            <w:vMerge w:val="continue"/>
            <w:tcBorders>
              <w:bottom w:val="single" w:color="auto" w:sz="4" w:space="0"/>
            </w:tcBorders>
            <w:noWrap w:val="0"/>
            <w:vAlign w:val="top"/>
          </w:tcPr>
          <w:p>
            <w:pPr>
              <w:rPr>
                <w:rFonts w:hint="eastAsia" w:ascii="宋体" w:hAnsi="宋体"/>
                <w:sz w:val="18"/>
                <w:szCs w:val="18"/>
              </w:rPr>
            </w:pPr>
          </w:p>
        </w:tc>
        <w:tc>
          <w:tcPr>
            <w:tcW w:w="2238" w:type="dxa"/>
            <w:gridSpan w:val="8"/>
            <w:vMerge w:val="continue"/>
            <w:tcBorders>
              <w:bottom w:val="single" w:color="auto" w:sz="4" w:space="0"/>
            </w:tcBorders>
            <w:noWrap w:val="0"/>
            <w:vAlign w:val="top"/>
          </w:tcPr>
          <w:p>
            <w:pPr>
              <w:rPr>
                <w:rFonts w:hint="eastAsia" w:ascii="宋体" w:hAnsi="宋体"/>
                <w:sz w:val="18"/>
                <w:szCs w:val="18"/>
              </w:rPr>
            </w:pPr>
          </w:p>
        </w:tc>
        <w:tc>
          <w:tcPr>
            <w:tcW w:w="639" w:type="dxa"/>
            <w:gridSpan w:val="2"/>
            <w:vMerge w:val="continue"/>
            <w:tcBorders>
              <w:bottom w:val="single" w:color="auto" w:sz="4" w:space="0"/>
            </w:tcBorders>
            <w:noWrap w:val="0"/>
            <w:vAlign w:val="top"/>
          </w:tcPr>
          <w:p>
            <w:pPr>
              <w:rPr>
                <w:rFonts w:ascii="宋体" w:hAnsi="宋体"/>
                <w:sz w:val="18"/>
                <w:szCs w:val="18"/>
              </w:rPr>
            </w:pPr>
          </w:p>
        </w:tc>
        <w:tc>
          <w:tcPr>
            <w:tcW w:w="999" w:type="dxa"/>
            <w:gridSpan w:val="4"/>
            <w:tcBorders>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noWrap w:val="0"/>
            <w:vAlign w:val="center"/>
          </w:tcPr>
          <w:p>
            <w:pPr>
              <w:rPr>
                <w:rFonts w:hint="eastAsia"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流动</w:t>
            </w:r>
          </w:p>
          <w:p>
            <w:pPr>
              <w:jc w:val="center"/>
              <w:rPr>
                <w:rFonts w:hint="eastAsia"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noWrap w:val="0"/>
            <w:vAlign w:val="top"/>
          </w:tcPr>
          <w:p>
            <w:pPr>
              <w:rPr>
                <w:rFonts w:hint="eastAsia" w:ascii="宋体" w:hAnsi="宋体"/>
                <w:position w:val="-30"/>
                <w:sz w:val="18"/>
                <w:szCs w:val="18"/>
              </w:rPr>
            </w:pPr>
            <w:r>
              <w:rPr>
                <w:rFonts w:hint="eastAsia" w:ascii="宋体" w:hAnsi="宋体"/>
                <w:position w:val="-24"/>
                <w:sz w:val="18"/>
                <w:szCs w:val="18"/>
              </w:rPr>
              <w:t xml:space="preserve">            </w:t>
            </w:r>
            <w:r>
              <w:rPr>
                <w:rFonts w:ascii="宋体" w:hAnsi="宋体"/>
                <w:position w:val="-24"/>
                <w:sz w:val="18"/>
                <w:szCs w:val="18"/>
              </w:rPr>
              <w:t xml:space="preserve">          </w:t>
            </w:r>
            <w:r>
              <w:rPr>
                <w:rFonts w:hint="eastAsia" w:ascii="宋体" w:hAnsi="宋体"/>
                <w:position w:val="-24"/>
                <w:sz w:val="18"/>
                <w:szCs w:val="18"/>
              </w:rPr>
              <w:t xml:space="preserve"> </w:t>
            </w:r>
            <w:r>
              <w:rPr>
                <w:rFonts w:hint="eastAsia" w:ascii="宋体" w:hAnsi="宋体"/>
                <w:position w:val="-30"/>
                <w:sz w:val="18"/>
                <w:szCs w:val="18"/>
              </w:rPr>
              <w:t>万元</w:t>
            </w:r>
          </w:p>
        </w:tc>
        <w:tc>
          <w:tcPr>
            <w:tcW w:w="441" w:type="dxa"/>
            <w:gridSpan w:val="3"/>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资金</w:t>
            </w:r>
          </w:p>
          <w:p>
            <w:pPr>
              <w:jc w:val="center"/>
              <w:rPr>
                <w:rFonts w:hint="eastAsia" w:ascii="宋体" w:hAnsi="宋体"/>
                <w:sz w:val="18"/>
                <w:szCs w:val="18"/>
              </w:rPr>
            </w:pPr>
            <w:r>
              <w:rPr>
                <w:rFonts w:hint="eastAsia" w:ascii="宋体" w:hAnsi="宋体"/>
                <w:sz w:val="18"/>
                <w:szCs w:val="18"/>
              </w:rPr>
              <w:t>来源</w:t>
            </w:r>
          </w:p>
        </w:tc>
        <w:tc>
          <w:tcPr>
            <w:tcW w:w="665" w:type="dxa"/>
            <w:gridSpan w:val="3"/>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自有</w:t>
            </w:r>
          </w:p>
          <w:p>
            <w:pPr>
              <w:jc w:val="center"/>
              <w:rPr>
                <w:rFonts w:hint="eastAsia" w:ascii="宋体" w:hAnsi="宋体"/>
                <w:sz w:val="18"/>
                <w:szCs w:val="18"/>
              </w:rPr>
            </w:pPr>
            <w:r>
              <w:rPr>
                <w:rFonts w:hint="eastAsia" w:ascii="宋体" w:hAnsi="宋体"/>
                <w:sz w:val="18"/>
                <w:szCs w:val="18"/>
              </w:rPr>
              <w:t>资金</w:t>
            </w:r>
          </w:p>
        </w:tc>
        <w:tc>
          <w:tcPr>
            <w:tcW w:w="1132" w:type="dxa"/>
            <w:gridSpan w:val="2"/>
            <w:tcBorders>
              <w:top w:val="single" w:color="auto" w:sz="4" w:space="0"/>
            </w:tcBorders>
            <w:noWrap w:val="0"/>
            <w:vAlign w:val="center"/>
          </w:tcPr>
          <w:p>
            <w:pPr>
              <w:jc w:val="right"/>
              <w:rPr>
                <w:rFonts w:hint="eastAsia"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万元</w:t>
            </w:r>
          </w:p>
        </w:tc>
        <w:tc>
          <w:tcPr>
            <w:tcW w:w="639" w:type="dxa"/>
            <w:gridSpan w:val="2"/>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主要经</w:t>
            </w:r>
          </w:p>
          <w:p>
            <w:pPr>
              <w:jc w:val="center"/>
              <w:rPr>
                <w:rFonts w:hint="eastAsia" w:ascii="宋体" w:hAnsi="宋体"/>
                <w:sz w:val="18"/>
                <w:szCs w:val="18"/>
              </w:rPr>
            </w:pPr>
            <w:r>
              <w:rPr>
                <w:rFonts w:hint="eastAsia" w:ascii="宋体" w:hAnsi="宋体"/>
                <w:sz w:val="18"/>
                <w:szCs w:val="18"/>
              </w:rPr>
              <w:t>济指标</w:t>
            </w:r>
          </w:p>
        </w:tc>
        <w:tc>
          <w:tcPr>
            <w:tcW w:w="999" w:type="dxa"/>
            <w:gridSpan w:val="4"/>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万 元</w:t>
            </w:r>
          </w:p>
        </w:tc>
        <w:tc>
          <w:tcPr>
            <w:tcW w:w="2095" w:type="dxa"/>
            <w:gridSpan w:val="5"/>
            <w:tcBorders>
              <w:top w:val="single" w:color="auto" w:sz="4" w:space="0"/>
            </w:tcBorders>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continue"/>
            <w:tcBorders>
              <w:top w:val="single" w:color="auto" w:sz="4" w:space="0"/>
              <w:bottom w:val="single" w:color="auto" w:sz="4" w:space="0"/>
            </w:tcBorders>
            <w:noWrap w:val="0"/>
            <w:vAlign w:val="center"/>
          </w:tcPr>
          <w:p>
            <w:pPr>
              <w:jc w:val="center"/>
              <w:rPr>
                <w:rFonts w:hint="eastAsia" w:ascii="宋体" w:hAnsi="宋体"/>
                <w:sz w:val="18"/>
                <w:szCs w:val="18"/>
              </w:rPr>
            </w:pPr>
          </w:p>
        </w:tc>
        <w:tc>
          <w:tcPr>
            <w:tcW w:w="1303" w:type="dxa"/>
            <w:gridSpan w:val="4"/>
            <w:vMerge w:val="continue"/>
            <w:tcBorders>
              <w:top w:val="single" w:color="auto" w:sz="4" w:space="0"/>
              <w:bottom w:val="single" w:color="auto" w:sz="4" w:space="0"/>
            </w:tcBorders>
            <w:noWrap w:val="0"/>
            <w:vAlign w:val="top"/>
          </w:tcPr>
          <w:p>
            <w:pPr>
              <w:rPr>
                <w:rFonts w:hint="eastAsia" w:ascii="宋体" w:hAnsi="宋体"/>
                <w:sz w:val="18"/>
                <w:szCs w:val="18"/>
              </w:rPr>
            </w:pPr>
          </w:p>
        </w:tc>
        <w:tc>
          <w:tcPr>
            <w:tcW w:w="441" w:type="dxa"/>
            <w:gridSpan w:val="3"/>
            <w:vMerge w:val="continue"/>
            <w:tcBorders>
              <w:top w:val="single" w:color="auto" w:sz="4" w:space="0"/>
              <w:bottom w:val="single" w:color="auto" w:sz="4" w:space="0"/>
            </w:tcBorders>
            <w:noWrap w:val="0"/>
            <w:vAlign w:val="center"/>
          </w:tcPr>
          <w:p>
            <w:pPr>
              <w:jc w:val="center"/>
              <w:rPr>
                <w:rFonts w:ascii="宋体" w:hAnsi="宋体"/>
                <w:sz w:val="18"/>
                <w:szCs w:val="18"/>
              </w:rPr>
            </w:pPr>
          </w:p>
        </w:tc>
        <w:tc>
          <w:tcPr>
            <w:tcW w:w="665" w:type="dxa"/>
            <w:gridSpan w:val="3"/>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银行</w:t>
            </w:r>
          </w:p>
          <w:p>
            <w:pPr>
              <w:jc w:val="center"/>
              <w:rPr>
                <w:rFonts w:hint="eastAsia"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noWrap w:val="0"/>
            <w:vAlign w:val="center"/>
          </w:tcPr>
          <w:p>
            <w:pPr>
              <w:jc w:val="right"/>
              <w:rPr>
                <w:rFonts w:hint="eastAsia"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noWrap w:val="0"/>
            <w:vAlign w:val="top"/>
          </w:tcPr>
          <w:p>
            <w:pPr>
              <w:rPr>
                <w:rFonts w:ascii="宋体" w:hAnsi="宋体"/>
                <w:sz w:val="18"/>
                <w:szCs w:val="18"/>
              </w:rPr>
            </w:pPr>
          </w:p>
        </w:tc>
        <w:tc>
          <w:tcPr>
            <w:tcW w:w="613" w:type="dxa"/>
            <w:gridSpan w:val="2"/>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主 要</w:t>
            </w:r>
          </w:p>
          <w:p>
            <w:pPr>
              <w:jc w:val="center"/>
              <w:rPr>
                <w:rFonts w:hint="eastAsia" w:ascii="宋体" w:hAnsi="宋体"/>
                <w:sz w:val="18"/>
                <w:szCs w:val="18"/>
              </w:rPr>
            </w:pPr>
          </w:p>
          <w:p>
            <w:pPr>
              <w:jc w:val="center"/>
              <w:rPr>
                <w:rFonts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noWrap w:val="0"/>
            <w:vAlign w:val="center"/>
          </w:tcPr>
          <w:p>
            <w:pPr>
              <w:rPr>
                <w:rFonts w:hint="eastAsia"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固定</w:t>
            </w:r>
          </w:p>
          <w:p>
            <w:pPr>
              <w:jc w:val="center"/>
              <w:rPr>
                <w:rFonts w:hint="eastAsia"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 xml:space="preserve">原值   </w:t>
            </w:r>
            <w:r>
              <w:rPr>
                <w:rFonts w:ascii="宋体" w:hAnsi="宋体"/>
                <w:sz w:val="18"/>
                <w:szCs w:val="18"/>
              </w:rPr>
              <w:t xml:space="preserve">   </w:t>
            </w:r>
            <w:r>
              <w:rPr>
                <w:rFonts w:hint="eastAsia" w:ascii="宋体" w:hAnsi="宋体"/>
                <w:sz w:val="18"/>
                <w:szCs w:val="18"/>
              </w:rPr>
              <w:t>万元</w:t>
            </w:r>
          </w:p>
          <w:p>
            <w:pPr>
              <w:rPr>
                <w:rFonts w:hint="eastAsia" w:ascii="宋体" w:hAnsi="宋体"/>
                <w:sz w:val="18"/>
                <w:szCs w:val="18"/>
              </w:rPr>
            </w:pPr>
            <w:r>
              <w:rPr>
                <w:rFonts w:hint="eastAsia" w:ascii="宋体" w:hAnsi="宋体"/>
                <w:sz w:val="18"/>
                <w:szCs w:val="18"/>
              </w:rPr>
              <w:t xml:space="preserve">净值  </w:t>
            </w:r>
            <w:r>
              <w:rPr>
                <w:rFonts w:ascii="宋体" w:hAnsi="宋体"/>
                <w:sz w:val="18"/>
                <w:szCs w:val="18"/>
              </w:rPr>
              <w:t xml:space="preserve">   </w:t>
            </w:r>
            <w:r>
              <w:rPr>
                <w:rFonts w:hint="eastAsia" w:ascii="宋体" w:hAnsi="宋体"/>
                <w:sz w:val="18"/>
                <w:szCs w:val="18"/>
              </w:rPr>
              <w:t xml:space="preserve"> 万元</w:t>
            </w:r>
          </w:p>
        </w:tc>
        <w:tc>
          <w:tcPr>
            <w:tcW w:w="441" w:type="dxa"/>
            <w:gridSpan w:val="3"/>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资金</w:t>
            </w:r>
          </w:p>
          <w:p>
            <w:pPr>
              <w:jc w:val="center"/>
              <w:rPr>
                <w:rFonts w:hint="eastAsia" w:ascii="宋体" w:hAnsi="宋体"/>
                <w:sz w:val="18"/>
                <w:szCs w:val="18"/>
              </w:rPr>
            </w:pPr>
            <w:r>
              <w:rPr>
                <w:rFonts w:hint="eastAsia" w:ascii="宋体" w:hAnsi="宋体"/>
                <w:sz w:val="18"/>
                <w:szCs w:val="18"/>
              </w:rPr>
              <w:t>性质</w:t>
            </w:r>
          </w:p>
        </w:tc>
        <w:tc>
          <w:tcPr>
            <w:tcW w:w="665" w:type="dxa"/>
            <w:gridSpan w:val="3"/>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noWrap w:val="0"/>
            <w:vAlign w:val="center"/>
          </w:tcPr>
          <w:p>
            <w:pPr>
              <w:jc w:val="right"/>
              <w:rPr>
                <w:rFonts w:hint="eastAsia"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noWrap w:val="0"/>
            <w:vAlign w:val="top"/>
          </w:tcPr>
          <w:p>
            <w:pPr>
              <w:rPr>
                <w:rFonts w:hint="eastAsia" w:ascii="宋体" w:hAnsi="宋体"/>
                <w:sz w:val="18"/>
                <w:szCs w:val="18"/>
              </w:rPr>
            </w:pPr>
          </w:p>
        </w:tc>
        <w:tc>
          <w:tcPr>
            <w:tcW w:w="613" w:type="dxa"/>
            <w:gridSpan w:val="2"/>
            <w:vMerge w:val="continue"/>
            <w:noWrap w:val="0"/>
            <w:vAlign w:val="center"/>
          </w:tcPr>
          <w:p>
            <w:pPr>
              <w:jc w:val="center"/>
              <w:rPr>
                <w:rFonts w:hint="eastAsia" w:ascii="宋体" w:hAnsi="宋体"/>
                <w:sz w:val="18"/>
                <w:szCs w:val="18"/>
              </w:rPr>
            </w:pPr>
          </w:p>
        </w:tc>
        <w:tc>
          <w:tcPr>
            <w:tcW w:w="3509" w:type="dxa"/>
            <w:gridSpan w:val="9"/>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continue"/>
            <w:tcBorders>
              <w:top w:val="single" w:color="auto" w:sz="4" w:space="0"/>
            </w:tcBorders>
            <w:noWrap w:val="0"/>
            <w:vAlign w:val="center"/>
          </w:tcPr>
          <w:p>
            <w:pPr>
              <w:jc w:val="center"/>
              <w:rPr>
                <w:rFonts w:hint="eastAsia" w:ascii="宋体" w:hAnsi="宋体"/>
                <w:sz w:val="18"/>
                <w:szCs w:val="18"/>
              </w:rPr>
            </w:pPr>
          </w:p>
        </w:tc>
        <w:tc>
          <w:tcPr>
            <w:tcW w:w="1303" w:type="dxa"/>
            <w:gridSpan w:val="4"/>
            <w:vMerge w:val="continue"/>
            <w:tcBorders>
              <w:top w:val="single" w:color="auto" w:sz="4" w:space="0"/>
            </w:tcBorders>
            <w:noWrap w:val="0"/>
            <w:vAlign w:val="top"/>
          </w:tcPr>
          <w:p>
            <w:pPr>
              <w:rPr>
                <w:rFonts w:hint="eastAsia" w:ascii="宋体" w:hAnsi="宋体"/>
                <w:sz w:val="18"/>
                <w:szCs w:val="18"/>
              </w:rPr>
            </w:pPr>
          </w:p>
        </w:tc>
        <w:tc>
          <w:tcPr>
            <w:tcW w:w="441" w:type="dxa"/>
            <w:gridSpan w:val="3"/>
            <w:vMerge w:val="continue"/>
            <w:tcBorders>
              <w:top w:val="single" w:color="auto" w:sz="4" w:space="0"/>
            </w:tcBorders>
            <w:noWrap w:val="0"/>
            <w:vAlign w:val="top"/>
          </w:tcPr>
          <w:p>
            <w:pPr>
              <w:rPr>
                <w:rFonts w:ascii="宋体" w:hAnsi="宋体"/>
                <w:sz w:val="18"/>
                <w:szCs w:val="18"/>
              </w:rPr>
            </w:pPr>
          </w:p>
        </w:tc>
        <w:tc>
          <w:tcPr>
            <w:tcW w:w="665" w:type="dxa"/>
            <w:gridSpan w:val="3"/>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非生</w:t>
            </w:r>
          </w:p>
          <w:p>
            <w:pPr>
              <w:jc w:val="center"/>
              <w:rPr>
                <w:rFonts w:hint="eastAsia" w:ascii="宋体" w:hAnsi="宋体"/>
                <w:sz w:val="18"/>
                <w:szCs w:val="18"/>
              </w:rPr>
            </w:pPr>
            <w:r>
              <w:rPr>
                <w:rFonts w:hint="eastAsia" w:ascii="宋体" w:hAnsi="宋体"/>
                <w:sz w:val="18"/>
                <w:szCs w:val="18"/>
              </w:rPr>
              <w:t>产性</w:t>
            </w:r>
          </w:p>
        </w:tc>
        <w:tc>
          <w:tcPr>
            <w:tcW w:w="1132" w:type="dxa"/>
            <w:gridSpan w:val="2"/>
            <w:tcBorders>
              <w:top w:val="single" w:color="auto" w:sz="4" w:space="0"/>
            </w:tcBorders>
            <w:noWrap w:val="0"/>
            <w:vAlign w:val="center"/>
          </w:tcPr>
          <w:p>
            <w:pPr>
              <w:jc w:val="right"/>
              <w:rPr>
                <w:rFonts w:hint="eastAsia"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万元</w:t>
            </w:r>
          </w:p>
        </w:tc>
        <w:tc>
          <w:tcPr>
            <w:tcW w:w="639" w:type="dxa"/>
            <w:gridSpan w:val="2"/>
            <w:vMerge w:val="continue"/>
            <w:tcBorders>
              <w:top w:val="single" w:color="auto" w:sz="4" w:space="0"/>
            </w:tcBorders>
            <w:noWrap w:val="0"/>
            <w:vAlign w:val="top"/>
          </w:tcPr>
          <w:p>
            <w:pPr>
              <w:rPr>
                <w:rFonts w:ascii="宋体" w:hAnsi="宋体"/>
                <w:sz w:val="18"/>
                <w:szCs w:val="18"/>
              </w:rPr>
            </w:pPr>
          </w:p>
        </w:tc>
        <w:tc>
          <w:tcPr>
            <w:tcW w:w="613" w:type="dxa"/>
            <w:gridSpan w:val="2"/>
            <w:vMerge w:val="continue"/>
            <w:noWrap w:val="0"/>
            <w:vAlign w:val="top"/>
          </w:tcPr>
          <w:p>
            <w:pPr>
              <w:rPr>
                <w:rFonts w:ascii="宋体" w:hAnsi="宋体"/>
                <w:sz w:val="18"/>
                <w:szCs w:val="18"/>
              </w:rPr>
            </w:pPr>
          </w:p>
        </w:tc>
        <w:tc>
          <w:tcPr>
            <w:tcW w:w="3509" w:type="dxa"/>
            <w:gridSpan w:val="9"/>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center"/>
          </w:tcPr>
          <w:p>
            <w:pPr>
              <w:jc w:val="center"/>
              <w:rPr>
                <w:rFonts w:hint="eastAsia" w:ascii="宋体" w:hAnsi="宋体"/>
                <w:sz w:val="18"/>
                <w:szCs w:val="18"/>
              </w:rPr>
            </w:pPr>
          </w:p>
        </w:tc>
        <w:tc>
          <w:tcPr>
            <w:tcW w:w="500" w:type="dxa"/>
            <w:vMerge w:val="restart"/>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占地</w:t>
            </w:r>
          </w:p>
          <w:p>
            <w:pPr>
              <w:jc w:val="center"/>
              <w:rPr>
                <w:rFonts w:hint="eastAsia"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noWrap w:val="0"/>
            <w:vAlign w:val="center"/>
          </w:tcPr>
          <w:p>
            <w:pPr>
              <w:jc w:val="right"/>
              <w:rPr>
                <w:rFonts w:hint="eastAsia" w:ascii="宋体" w:hAnsi="宋体"/>
                <w:sz w:val="18"/>
                <w:szCs w:val="18"/>
              </w:rPr>
            </w:pPr>
            <w:r>
              <w:rPr>
                <w:rFonts w:hint="eastAsia" w:ascii="宋体" w:hAnsi="宋体"/>
                <w:sz w:val="18"/>
                <w:szCs w:val="18"/>
              </w:rPr>
              <w:t xml:space="preserve">     平方米</w:t>
            </w:r>
          </w:p>
          <w:p>
            <w:pPr>
              <w:jc w:val="right"/>
              <w:rPr>
                <w:rFonts w:hint="eastAsia" w:ascii="宋体" w:hAnsi="宋体"/>
                <w:sz w:val="18"/>
                <w:szCs w:val="18"/>
              </w:rPr>
            </w:pPr>
          </w:p>
        </w:tc>
        <w:tc>
          <w:tcPr>
            <w:tcW w:w="2238" w:type="dxa"/>
            <w:gridSpan w:val="8"/>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noWrap w:val="0"/>
            <w:vAlign w:val="top"/>
          </w:tcPr>
          <w:p>
            <w:pPr>
              <w:rPr>
                <w:rFonts w:ascii="宋体" w:hAnsi="宋体"/>
                <w:sz w:val="18"/>
                <w:szCs w:val="18"/>
              </w:rPr>
            </w:pPr>
          </w:p>
        </w:tc>
        <w:tc>
          <w:tcPr>
            <w:tcW w:w="613" w:type="dxa"/>
            <w:gridSpan w:val="2"/>
            <w:vMerge w:val="continue"/>
            <w:noWrap w:val="0"/>
            <w:vAlign w:val="top"/>
          </w:tcPr>
          <w:p>
            <w:pPr>
              <w:rPr>
                <w:rFonts w:ascii="宋体" w:hAnsi="宋体"/>
                <w:sz w:val="18"/>
                <w:szCs w:val="18"/>
              </w:rPr>
            </w:pPr>
          </w:p>
        </w:tc>
        <w:tc>
          <w:tcPr>
            <w:tcW w:w="3509" w:type="dxa"/>
            <w:gridSpan w:val="9"/>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top"/>
          </w:tcPr>
          <w:p>
            <w:pPr>
              <w:jc w:val="center"/>
              <w:rPr>
                <w:rFonts w:hint="eastAsia" w:ascii="宋体" w:hAnsi="宋体"/>
                <w:sz w:val="18"/>
                <w:szCs w:val="18"/>
              </w:rPr>
            </w:pPr>
          </w:p>
        </w:tc>
        <w:tc>
          <w:tcPr>
            <w:tcW w:w="500" w:type="dxa"/>
            <w:vMerge w:val="continue"/>
            <w:tcBorders>
              <w:top w:val="single" w:color="auto" w:sz="4" w:space="0"/>
            </w:tcBorders>
            <w:noWrap w:val="0"/>
            <w:vAlign w:val="top"/>
          </w:tcPr>
          <w:p>
            <w:pPr>
              <w:rPr>
                <w:rFonts w:hint="eastAsia" w:ascii="宋体" w:hAnsi="宋体"/>
                <w:sz w:val="18"/>
                <w:szCs w:val="18"/>
              </w:rPr>
            </w:pPr>
          </w:p>
        </w:tc>
        <w:tc>
          <w:tcPr>
            <w:tcW w:w="1303" w:type="dxa"/>
            <w:gridSpan w:val="4"/>
            <w:vMerge w:val="continue"/>
            <w:tcBorders>
              <w:top w:val="single" w:color="auto" w:sz="4" w:space="0"/>
            </w:tcBorders>
            <w:noWrap w:val="0"/>
            <w:vAlign w:val="top"/>
          </w:tcPr>
          <w:p>
            <w:pPr>
              <w:rPr>
                <w:rFonts w:hint="eastAsia" w:ascii="宋体" w:hAnsi="宋体"/>
                <w:sz w:val="18"/>
                <w:szCs w:val="18"/>
              </w:rPr>
            </w:pPr>
          </w:p>
        </w:tc>
        <w:tc>
          <w:tcPr>
            <w:tcW w:w="2238" w:type="dxa"/>
            <w:gridSpan w:val="8"/>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noWrap w:val="0"/>
            <w:vAlign w:val="top"/>
          </w:tcPr>
          <w:p>
            <w:pPr>
              <w:rPr>
                <w:rFonts w:ascii="宋体" w:hAnsi="宋体"/>
                <w:sz w:val="18"/>
                <w:szCs w:val="18"/>
              </w:rPr>
            </w:pPr>
          </w:p>
        </w:tc>
        <w:tc>
          <w:tcPr>
            <w:tcW w:w="613" w:type="dxa"/>
            <w:gridSpan w:val="2"/>
            <w:vMerge w:val="continue"/>
            <w:noWrap w:val="0"/>
            <w:vAlign w:val="top"/>
          </w:tcPr>
          <w:p>
            <w:pPr>
              <w:rPr>
                <w:rFonts w:ascii="宋体" w:hAnsi="宋体"/>
                <w:sz w:val="18"/>
                <w:szCs w:val="18"/>
              </w:rPr>
            </w:pPr>
          </w:p>
        </w:tc>
        <w:tc>
          <w:tcPr>
            <w:tcW w:w="3509" w:type="dxa"/>
            <w:gridSpan w:val="9"/>
            <w:tcBorders>
              <w:top w:val="single" w:color="auto" w:sz="4" w:space="0"/>
            </w:tcBorders>
            <w:noWrap w:val="0"/>
            <w:vAlign w:val="center"/>
          </w:tcPr>
          <w:p>
            <w:pPr>
              <w:rPr>
                <w:rFonts w:hint="eastAsia"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noWrap w:val="0"/>
            <w:vAlign w:val="center"/>
          </w:tcPr>
          <w:p>
            <w:pPr>
              <w:jc w:val="center"/>
              <w:rPr>
                <w:rFonts w:hint="eastAsia" w:ascii="宋体" w:hAnsi="宋体"/>
                <w:sz w:val="18"/>
                <w:szCs w:val="18"/>
              </w:rPr>
            </w:pPr>
            <w:r>
              <w:rPr>
                <w:rFonts w:hint="eastAsia" w:ascii="宋体" w:hAnsi="宋体"/>
                <w:sz w:val="18"/>
                <w:szCs w:val="18"/>
              </w:rPr>
              <w:t>三、主</w:t>
            </w:r>
          </w:p>
          <w:p>
            <w:pPr>
              <w:jc w:val="center"/>
              <w:rPr>
                <w:rFonts w:hint="eastAsia" w:ascii="宋体" w:hAnsi="宋体"/>
                <w:sz w:val="18"/>
                <w:szCs w:val="18"/>
              </w:rPr>
            </w:pPr>
            <w:r>
              <w:rPr>
                <w:rFonts w:hint="eastAsia" w:ascii="宋体" w:hAnsi="宋体"/>
                <w:sz w:val="18"/>
                <w:szCs w:val="18"/>
              </w:rPr>
              <w:t>要产品</w:t>
            </w:r>
          </w:p>
          <w:p>
            <w:pPr>
              <w:rPr>
                <w:rFonts w:hint="eastAsia" w:ascii="宋体" w:hAnsi="宋体"/>
                <w:sz w:val="18"/>
                <w:szCs w:val="18"/>
              </w:rPr>
            </w:pPr>
            <w:r>
              <w:rPr>
                <w:rFonts w:ascii="宋体" w:hAnsi="宋体"/>
                <w:sz w:val="18"/>
                <w:szCs w:val="18"/>
              </w:rPr>
              <w:t xml:space="preserve"> </w:t>
            </w:r>
            <w:r>
              <w:rPr>
                <w:rFonts w:hint="eastAsia" w:ascii="宋体" w:hAnsi="宋体"/>
                <w:sz w:val="18"/>
                <w:szCs w:val="18"/>
              </w:rPr>
              <w:t>情况</w:t>
            </w:r>
          </w:p>
        </w:tc>
        <w:tc>
          <w:tcPr>
            <w:tcW w:w="1152" w:type="dxa"/>
            <w:gridSpan w:val="2"/>
            <w:noWrap w:val="0"/>
            <w:vAlign w:val="center"/>
          </w:tcPr>
          <w:p>
            <w:pPr>
              <w:jc w:val="center"/>
              <w:rPr>
                <w:rFonts w:hint="eastAsia" w:ascii="宋体" w:hAnsi="宋体"/>
                <w:sz w:val="18"/>
                <w:szCs w:val="18"/>
              </w:rPr>
            </w:pPr>
            <w:r>
              <w:rPr>
                <w:rFonts w:hint="eastAsia" w:ascii="宋体" w:hAnsi="宋体"/>
                <w:sz w:val="18"/>
                <w:szCs w:val="18"/>
              </w:rPr>
              <w:t>产品名称</w:t>
            </w:r>
          </w:p>
        </w:tc>
        <w:tc>
          <w:tcPr>
            <w:tcW w:w="351" w:type="dxa"/>
            <w:gridSpan w:val="2"/>
            <w:noWrap w:val="0"/>
            <w:vAlign w:val="center"/>
          </w:tcPr>
          <w:p>
            <w:pPr>
              <w:jc w:val="center"/>
              <w:rPr>
                <w:rFonts w:hint="eastAsia" w:ascii="宋体" w:hAnsi="宋体"/>
                <w:sz w:val="18"/>
                <w:szCs w:val="18"/>
              </w:rPr>
            </w:pPr>
            <w:r>
              <w:rPr>
                <w:rFonts w:hint="eastAsia" w:ascii="宋体" w:hAnsi="宋体"/>
                <w:sz w:val="18"/>
                <w:szCs w:val="18"/>
              </w:rPr>
              <w:t>型 号</w:t>
            </w:r>
          </w:p>
        </w:tc>
        <w:tc>
          <w:tcPr>
            <w:tcW w:w="678" w:type="dxa"/>
            <w:gridSpan w:val="3"/>
            <w:noWrap w:val="0"/>
            <w:vAlign w:val="center"/>
          </w:tcPr>
          <w:p>
            <w:pPr>
              <w:jc w:val="center"/>
              <w:rPr>
                <w:rFonts w:hint="eastAsia" w:ascii="宋体" w:hAnsi="宋体"/>
                <w:sz w:val="18"/>
                <w:szCs w:val="18"/>
              </w:rPr>
            </w:pPr>
            <w:r>
              <w:rPr>
                <w:rFonts w:hint="eastAsia" w:ascii="宋体" w:hAnsi="宋体"/>
                <w:sz w:val="18"/>
                <w:szCs w:val="18"/>
              </w:rPr>
              <w:t>上年</w:t>
            </w:r>
          </w:p>
          <w:p>
            <w:pPr>
              <w:jc w:val="center"/>
              <w:rPr>
                <w:rFonts w:hint="eastAsia" w:ascii="宋体" w:hAnsi="宋体"/>
                <w:sz w:val="18"/>
                <w:szCs w:val="18"/>
              </w:rPr>
            </w:pPr>
            <w:r>
              <w:rPr>
                <w:rFonts w:hint="eastAsia" w:ascii="宋体" w:hAnsi="宋体"/>
                <w:sz w:val="18"/>
                <w:szCs w:val="18"/>
              </w:rPr>
              <w:t>产量</w:t>
            </w:r>
          </w:p>
        </w:tc>
        <w:tc>
          <w:tcPr>
            <w:tcW w:w="570" w:type="dxa"/>
            <w:gridSpan w:val="3"/>
            <w:noWrap w:val="0"/>
            <w:vAlign w:val="center"/>
          </w:tcPr>
          <w:p>
            <w:pPr>
              <w:jc w:val="center"/>
              <w:rPr>
                <w:rFonts w:hint="eastAsia" w:ascii="宋体" w:hAnsi="宋体"/>
                <w:sz w:val="18"/>
                <w:szCs w:val="18"/>
              </w:rPr>
            </w:pPr>
            <w:r>
              <w:rPr>
                <w:rFonts w:hint="eastAsia" w:ascii="宋体" w:hAnsi="宋体"/>
                <w:sz w:val="18"/>
                <w:szCs w:val="18"/>
              </w:rPr>
              <w:t>上年</w:t>
            </w:r>
          </w:p>
          <w:p>
            <w:pPr>
              <w:jc w:val="center"/>
              <w:rPr>
                <w:rFonts w:hint="eastAsia" w:ascii="宋体" w:hAnsi="宋体"/>
                <w:sz w:val="18"/>
                <w:szCs w:val="18"/>
              </w:rPr>
            </w:pPr>
            <w:r>
              <w:rPr>
                <w:rFonts w:hint="eastAsia" w:ascii="宋体" w:hAnsi="宋体"/>
                <w:sz w:val="18"/>
                <w:szCs w:val="18"/>
              </w:rPr>
              <w:t>产值</w:t>
            </w:r>
          </w:p>
        </w:tc>
        <w:tc>
          <w:tcPr>
            <w:tcW w:w="1770" w:type="dxa"/>
            <w:gridSpan w:val="4"/>
            <w:noWrap w:val="0"/>
            <w:vAlign w:val="center"/>
          </w:tcPr>
          <w:p>
            <w:pPr>
              <w:jc w:val="center"/>
              <w:rPr>
                <w:rFonts w:hint="eastAsia" w:ascii="宋体" w:hAnsi="宋体"/>
                <w:sz w:val="18"/>
                <w:szCs w:val="18"/>
              </w:rPr>
            </w:pPr>
            <w:r>
              <w:rPr>
                <w:rFonts w:hint="eastAsia" w:ascii="宋体" w:hAnsi="宋体"/>
                <w:sz w:val="18"/>
                <w:szCs w:val="18"/>
              </w:rPr>
              <w:t>产品技术先进水平</w:t>
            </w:r>
          </w:p>
        </w:tc>
        <w:tc>
          <w:tcPr>
            <w:tcW w:w="609" w:type="dxa"/>
            <w:gridSpan w:val="2"/>
            <w:noWrap w:val="0"/>
            <w:vAlign w:val="center"/>
          </w:tcPr>
          <w:p>
            <w:pPr>
              <w:jc w:val="center"/>
              <w:rPr>
                <w:rFonts w:hint="eastAsia" w:ascii="宋体" w:hAnsi="宋体"/>
                <w:sz w:val="18"/>
                <w:szCs w:val="18"/>
              </w:rPr>
            </w:pPr>
            <w:r>
              <w:rPr>
                <w:rFonts w:hint="eastAsia" w:ascii="宋体" w:hAnsi="宋体"/>
                <w:sz w:val="18"/>
                <w:szCs w:val="18"/>
              </w:rPr>
              <w:t>优质</w:t>
            </w:r>
          </w:p>
          <w:p>
            <w:pPr>
              <w:jc w:val="center"/>
              <w:rPr>
                <w:rFonts w:hint="eastAsia" w:ascii="宋体" w:hAnsi="宋体"/>
                <w:sz w:val="18"/>
                <w:szCs w:val="18"/>
              </w:rPr>
            </w:pPr>
            <w:r>
              <w:rPr>
                <w:rFonts w:hint="eastAsia" w:ascii="宋体" w:hAnsi="宋体"/>
                <w:sz w:val="18"/>
                <w:szCs w:val="18"/>
              </w:rPr>
              <w:t>品率</w:t>
            </w:r>
          </w:p>
        </w:tc>
        <w:tc>
          <w:tcPr>
            <w:tcW w:w="789" w:type="dxa"/>
            <w:gridSpan w:val="4"/>
            <w:noWrap w:val="0"/>
            <w:vAlign w:val="center"/>
          </w:tcPr>
          <w:p>
            <w:pPr>
              <w:jc w:val="center"/>
              <w:rPr>
                <w:rFonts w:hint="eastAsia" w:ascii="宋体" w:hAnsi="宋体"/>
                <w:sz w:val="18"/>
                <w:szCs w:val="18"/>
              </w:rPr>
            </w:pPr>
            <w:r>
              <w:rPr>
                <w:rFonts w:hint="eastAsia" w:ascii="宋体" w:hAnsi="宋体"/>
                <w:sz w:val="18"/>
                <w:szCs w:val="18"/>
              </w:rPr>
              <w:t>一等品率</w:t>
            </w:r>
          </w:p>
        </w:tc>
        <w:tc>
          <w:tcPr>
            <w:tcW w:w="1803" w:type="dxa"/>
            <w:gridSpan w:val="4"/>
            <w:noWrap w:val="0"/>
            <w:vAlign w:val="center"/>
          </w:tcPr>
          <w:p>
            <w:pPr>
              <w:jc w:val="center"/>
              <w:rPr>
                <w:rFonts w:hint="eastAsia" w:ascii="宋体" w:hAnsi="宋体"/>
                <w:sz w:val="18"/>
                <w:szCs w:val="18"/>
              </w:rPr>
            </w:pPr>
            <w:r>
              <w:rPr>
                <w:rFonts w:hint="eastAsia" w:ascii="宋体" w:hAnsi="宋体"/>
                <w:sz w:val="18"/>
                <w:szCs w:val="18"/>
              </w:rPr>
              <w:t>曾获何级何种奖励</w:t>
            </w:r>
          </w:p>
        </w:tc>
        <w:tc>
          <w:tcPr>
            <w:tcW w:w="1080" w:type="dxa"/>
            <w:gridSpan w:val="2"/>
            <w:noWrap w:val="0"/>
            <w:vAlign w:val="center"/>
          </w:tcPr>
          <w:p>
            <w:pPr>
              <w:jc w:val="center"/>
              <w:rPr>
                <w:rFonts w:hint="eastAsia" w:ascii="宋体" w:hAnsi="宋体"/>
                <w:sz w:val="18"/>
                <w:szCs w:val="18"/>
              </w:rPr>
            </w:pPr>
            <w:r>
              <w:rPr>
                <w:rFonts w:hint="eastAsia" w:ascii="宋体" w:hAnsi="宋体"/>
                <w:sz w:val="18"/>
                <w:szCs w:val="18"/>
              </w:rPr>
              <w:t>主要用户</w:t>
            </w:r>
          </w:p>
          <w:p>
            <w:pPr>
              <w:jc w:val="center"/>
              <w:rPr>
                <w:rFonts w:hint="eastAsia"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top"/>
          </w:tcPr>
          <w:p>
            <w:pPr>
              <w:rPr>
                <w:rFonts w:hint="eastAsia" w:ascii="宋体" w:hAnsi="宋体"/>
                <w:sz w:val="18"/>
                <w:szCs w:val="18"/>
              </w:rPr>
            </w:pPr>
          </w:p>
        </w:tc>
        <w:tc>
          <w:tcPr>
            <w:tcW w:w="1152" w:type="dxa"/>
            <w:gridSpan w:val="2"/>
            <w:noWrap w:val="0"/>
            <w:vAlign w:val="top"/>
          </w:tcPr>
          <w:p>
            <w:pPr>
              <w:rPr>
                <w:rFonts w:ascii="宋体" w:hAnsi="宋体"/>
                <w:sz w:val="18"/>
                <w:szCs w:val="18"/>
              </w:rPr>
            </w:pPr>
          </w:p>
        </w:tc>
        <w:tc>
          <w:tcPr>
            <w:tcW w:w="351" w:type="dxa"/>
            <w:gridSpan w:val="2"/>
            <w:noWrap w:val="0"/>
            <w:vAlign w:val="top"/>
          </w:tcPr>
          <w:p>
            <w:pPr>
              <w:jc w:val="center"/>
              <w:rPr>
                <w:rFonts w:ascii="宋体" w:hAnsi="宋体"/>
                <w:sz w:val="18"/>
                <w:szCs w:val="18"/>
              </w:rPr>
            </w:pPr>
          </w:p>
        </w:tc>
        <w:tc>
          <w:tcPr>
            <w:tcW w:w="678" w:type="dxa"/>
            <w:gridSpan w:val="3"/>
            <w:noWrap w:val="0"/>
            <w:vAlign w:val="top"/>
          </w:tcPr>
          <w:p>
            <w:pPr>
              <w:rPr>
                <w:rFonts w:ascii="宋体" w:hAnsi="宋体"/>
                <w:sz w:val="18"/>
                <w:szCs w:val="18"/>
              </w:rPr>
            </w:pPr>
          </w:p>
        </w:tc>
        <w:tc>
          <w:tcPr>
            <w:tcW w:w="570" w:type="dxa"/>
            <w:gridSpan w:val="3"/>
            <w:noWrap w:val="0"/>
            <w:vAlign w:val="top"/>
          </w:tcPr>
          <w:p>
            <w:pPr>
              <w:rPr>
                <w:rFonts w:ascii="宋体" w:hAnsi="宋体"/>
                <w:sz w:val="18"/>
                <w:szCs w:val="18"/>
              </w:rPr>
            </w:pPr>
          </w:p>
        </w:tc>
        <w:tc>
          <w:tcPr>
            <w:tcW w:w="1770" w:type="dxa"/>
            <w:gridSpan w:val="4"/>
            <w:noWrap w:val="0"/>
            <w:vAlign w:val="top"/>
          </w:tcPr>
          <w:p>
            <w:pPr>
              <w:rPr>
                <w:rFonts w:ascii="宋体" w:hAnsi="宋体"/>
                <w:sz w:val="18"/>
                <w:szCs w:val="18"/>
              </w:rPr>
            </w:pPr>
          </w:p>
        </w:tc>
        <w:tc>
          <w:tcPr>
            <w:tcW w:w="609" w:type="dxa"/>
            <w:gridSpan w:val="2"/>
            <w:noWrap w:val="0"/>
            <w:vAlign w:val="top"/>
          </w:tcPr>
          <w:p>
            <w:pPr>
              <w:rPr>
                <w:rFonts w:ascii="宋体" w:hAnsi="宋体"/>
                <w:sz w:val="18"/>
                <w:szCs w:val="18"/>
              </w:rPr>
            </w:pPr>
          </w:p>
        </w:tc>
        <w:tc>
          <w:tcPr>
            <w:tcW w:w="789" w:type="dxa"/>
            <w:gridSpan w:val="4"/>
            <w:noWrap w:val="0"/>
            <w:vAlign w:val="top"/>
          </w:tcPr>
          <w:p>
            <w:pPr>
              <w:rPr>
                <w:rFonts w:ascii="宋体" w:hAnsi="宋体"/>
                <w:sz w:val="18"/>
                <w:szCs w:val="18"/>
              </w:rPr>
            </w:pPr>
          </w:p>
        </w:tc>
        <w:tc>
          <w:tcPr>
            <w:tcW w:w="1803" w:type="dxa"/>
            <w:gridSpan w:val="4"/>
            <w:noWrap w:val="0"/>
            <w:vAlign w:val="top"/>
          </w:tcPr>
          <w:p>
            <w:pPr>
              <w:rPr>
                <w:rFonts w:ascii="宋体" w:hAnsi="宋体"/>
                <w:sz w:val="18"/>
                <w:szCs w:val="18"/>
              </w:rPr>
            </w:pPr>
          </w:p>
        </w:tc>
        <w:tc>
          <w:tcPr>
            <w:tcW w:w="1080" w:type="dxa"/>
            <w:gridSpan w:val="2"/>
            <w:noWrap w:val="0"/>
            <w:vAlign w:val="top"/>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top"/>
          </w:tcPr>
          <w:p>
            <w:pPr>
              <w:rPr>
                <w:rFonts w:hint="eastAsia" w:ascii="宋体" w:hAnsi="宋体"/>
                <w:sz w:val="18"/>
                <w:szCs w:val="18"/>
              </w:rPr>
            </w:pPr>
          </w:p>
        </w:tc>
        <w:tc>
          <w:tcPr>
            <w:tcW w:w="1152" w:type="dxa"/>
            <w:gridSpan w:val="2"/>
            <w:noWrap w:val="0"/>
            <w:vAlign w:val="top"/>
          </w:tcPr>
          <w:p>
            <w:pPr>
              <w:rPr>
                <w:rFonts w:hint="eastAsia" w:ascii="宋体" w:hAnsi="宋体"/>
                <w:sz w:val="18"/>
                <w:szCs w:val="18"/>
              </w:rPr>
            </w:pPr>
          </w:p>
        </w:tc>
        <w:tc>
          <w:tcPr>
            <w:tcW w:w="351" w:type="dxa"/>
            <w:gridSpan w:val="2"/>
            <w:noWrap w:val="0"/>
            <w:vAlign w:val="top"/>
          </w:tcPr>
          <w:p>
            <w:pPr>
              <w:jc w:val="center"/>
              <w:rPr>
                <w:rFonts w:hint="eastAsia" w:ascii="宋体" w:hAnsi="宋体"/>
                <w:sz w:val="18"/>
                <w:szCs w:val="18"/>
              </w:rPr>
            </w:pPr>
          </w:p>
        </w:tc>
        <w:tc>
          <w:tcPr>
            <w:tcW w:w="678" w:type="dxa"/>
            <w:gridSpan w:val="3"/>
            <w:noWrap w:val="0"/>
            <w:vAlign w:val="top"/>
          </w:tcPr>
          <w:p>
            <w:pPr>
              <w:rPr>
                <w:rFonts w:hint="eastAsia" w:ascii="宋体" w:hAnsi="宋体"/>
                <w:sz w:val="18"/>
                <w:szCs w:val="18"/>
              </w:rPr>
            </w:pPr>
          </w:p>
        </w:tc>
        <w:tc>
          <w:tcPr>
            <w:tcW w:w="570" w:type="dxa"/>
            <w:gridSpan w:val="3"/>
            <w:noWrap w:val="0"/>
            <w:vAlign w:val="top"/>
          </w:tcPr>
          <w:p>
            <w:pPr>
              <w:rPr>
                <w:rFonts w:hint="eastAsia" w:ascii="宋体" w:hAnsi="宋体"/>
                <w:sz w:val="18"/>
                <w:szCs w:val="18"/>
              </w:rPr>
            </w:pPr>
          </w:p>
        </w:tc>
        <w:tc>
          <w:tcPr>
            <w:tcW w:w="1770" w:type="dxa"/>
            <w:gridSpan w:val="4"/>
            <w:noWrap w:val="0"/>
            <w:vAlign w:val="top"/>
          </w:tcPr>
          <w:p>
            <w:pPr>
              <w:rPr>
                <w:rFonts w:hint="eastAsia" w:ascii="宋体" w:hAnsi="宋体"/>
                <w:sz w:val="18"/>
                <w:szCs w:val="18"/>
              </w:rPr>
            </w:pPr>
          </w:p>
        </w:tc>
        <w:tc>
          <w:tcPr>
            <w:tcW w:w="609" w:type="dxa"/>
            <w:gridSpan w:val="2"/>
            <w:noWrap w:val="0"/>
            <w:vAlign w:val="top"/>
          </w:tcPr>
          <w:p>
            <w:pPr>
              <w:rPr>
                <w:rFonts w:hint="eastAsia" w:ascii="宋体" w:hAnsi="宋体"/>
                <w:sz w:val="18"/>
                <w:szCs w:val="18"/>
              </w:rPr>
            </w:pPr>
          </w:p>
        </w:tc>
        <w:tc>
          <w:tcPr>
            <w:tcW w:w="789" w:type="dxa"/>
            <w:gridSpan w:val="4"/>
            <w:noWrap w:val="0"/>
            <w:vAlign w:val="top"/>
          </w:tcPr>
          <w:p>
            <w:pPr>
              <w:rPr>
                <w:rFonts w:hint="eastAsia" w:ascii="宋体" w:hAnsi="宋体"/>
                <w:sz w:val="18"/>
                <w:szCs w:val="18"/>
              </w:rPr>
            </w:pPr>
          </w:p>
        </w:tc>
        <w:tc>
          <w:tcPr>
            <w:tcW w:w="1803" w:type="dxa"/>
            <w:gridSpan w:val="4"/>
            <w:noWrap w:val="0"/>
            <w:vAlign w:val="top"/>
          </w:tcPr>
          <w:p>
            <w:pPr>
              <w:rPr>
                <w:rFonts w:hint="eastAsia" w:ascii="宋体" w:hAnsi="宋体"/>
                <w:sz w:val="18"/>
                <w:szCs w:val="18"/>
              </w:rPr>
            </w:pPr>
          </w:p>
        </w:tc>
        <w:tc>
          <w:tcPr>
            <w:tcW w:w="1080" w:type="dxa"/>
            <w:gridSpan w:val="2"/>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noWrap w:val="0"/>
            <w:vAlign w:val="top"/>
          </w:tcPr>
          <w:p>
            <w:pPr>
              <w:rPr>
                <w:rFonts w:hint="eastAsia" w:ascii="宋体" w:hAnsi="宋体"/>
                <w:sz w:val="18"/>
                <w:szCs w:val="18"/>
              </w:rPr>
            </w:pPr>
          </w:p>
        </w:tc>
        <w:tc>
          <w:tcPr>
            <w:tcW w:w="1152" w:type="dxa"/>
            <w:gridSpan w:val="2"/>
            <w:noWrap w:val="0"/>
            <w:vAlign w:val="top"/>
          </w:tcPr>
          <w:p>
            <w:pPr>
              <w:rPr>
                <w:rFonts w:hint="eastAsia" w:ascii="宋体" w:hAnsi="宋体"/>
                <w:sz w:val="18"/>
                <w:szCs w:val="18"/>
              </w:rPr>
            </w:pPr>
          </w:p>
        </w:tc>
        <w:tc>
          <w:tcPr>
            <w:tcW w:w="351" w:type="dxa"/>
            <w:gridSpan w:val="2"/>
            <w:noWrap w:val="0"/>
            <w:vAlign w:val="top"/>
          </w:tcPr>
          <w:p>
            <w:pPr>
              <w:jc w:val="center"/>
              <w:rPr>
                <w:rFonts w:hint="eastAsia" w:ascii="宋体" w:hAnsi="宋体"/>
                <w:sz w:val="18"/>
                <w:szCs w:val="18"/>
              </w:rPr>
            </w:pPr>
          </w:p>
        </w:tc>
        <w:tc>
          <w:tcPr>
            <w:tcW w:w="678" w:type="dxa"/>
            <w:gridSpan w:val="3"/>
            <w:noWrap w:val="0"/>
            <w:vAlign w:val="top"/>
          </w:tcPr>
          <w:p>
            <w:pPr>
              <w:rPr>
                <w:rFonts w:hint="eastAsia" w:ascii="宋体" w:hAnsi="宋体"/>
                <w:sz w:val="18"/>
                <w:szCs w:val="18"/>
              </w:rPr>
            </w:pPr>
          </w:p>
        </w:tc>
        <w:tc>
          <w:tcPr>
            <w:tcW w:w="570" w:type="dxa"/>
            <w:gridSpan w:val="3"/>
            <w:noWrap w:val="0"/>
            <w:vAlign w:val="top"/>
          </w:tcPr>
          <w:p>
            <w:pPr>
              <w:rPr>
                <w:rFonts w:hint="eastAsia" w:ascii="宋体" w:hAnsi="宋体"/>
                <w:sz w:val="18"/>
                <w:szCs w:val="18"/>
              </w:rPr>
            </w:pPr>
          </w:p>
        </w:tc>
        <w:tc>
          <w:tcPr>
            <w:tcW w:w="1770" w:type="dxa"/>
            <w:gridSpan w:val="4"/>
            <w:noWrap w:val="0"/>
            <w:vAlign w:val="top"/>
          </w:tcPr>
          <w:p>
            <w:pPr>
              <w:rPr>
                <w:rFonts w:hint="eastAsia" w:ascii="宋体" w:hAnsi="宋体"/>
                <w:sz w:val="18"/>
                <w:szCs w:val="18"/>
              </w:rPr>
            </w:pPr>
          </w:p>
        </w:tc>
        <w:tc>
          <w:tcPr>
            <w:tcW w:w="609" w:type="dxa"/>
            <w:gridSpan w:val="2"/>
            <w:noWrap w:val="0"/>
            <w:vAlign w:val="top"/>
          </w:tcPr>
          <w:p>
            <w:pPr>
              <w:rPr>
                <w:rFonts w:hint="eastAsia" w:ascii="宋体" w:hAnsi="宋体"/>
                <w:sz w:val="18"/>
                <w:szCs w:val="18"/>
              </w:rPr>
            </w:pPr>
          </w:p>
        </w:tc>
        <w:tc>
          <w:tcPr>
            <w:tcW w:w="789" w:type="dxa"/>
            <w:gridSpan w:val="4"/>
            <w:noWrap w:val="0"/>
            <w:vAlign w:val="top"/>
          </w:tcPr>
          <w:p>
            <w:pPr>
              <w:rPr>
                <w:rFonts w:hint="eastAsia" w:ascii="宋体" w:hAnsi="宋体"/>
                <w:sz w:val="18"/>
                <w:szCs w:val="18"/>
              </w:rPr>
            </w:pPr>
          </w:p>
        </w:tc>
        <w:tc>
          <w:tcPr>
            <w:tcW w:w="1803" w:type="dxa"/>
            <w:gridSpan w:val="4"/>
            <w:noWrap w:val="0"/>
            <w:vAlign w:val="top"/>
          </w:tcPr>
          <w:p>
            <w:pPr>
              <w:rPr>
                <w:rFonts w:hint="eastAsia" w:ascii="宋体" w:hAnsi="宋体"/>
                <w:sz w:val="18"/>
                <w:szCs w:val="18"/>
              </w:rPr>
            </w:pPr>
          </w:p>
        </w:tc>
        <w:tc>
          <w:tcPr>
            <w:tcW w:w="1080" w:type="dxa"/>
            <w:gridSpan w:val="2"/>
            <w:noWrap w:val="0"/>
            <w:vAlign w:val="top"/>
          </w:tcPr>
          <w:p>
            <w:pPr>
              <w:rPr>
                <w:rFonts w:hint="eastAsia" w:ascii="宋体" w:hAnsi="宋体"/>
                <w:sz w:val="18"/>
                <w:szCs w:val="18"/>
              </w:rPr>
            </w:pPr>
          </w:p>
        </w:tc>
      </w:tr>
    </w:tbl>
    <w:p>
      <w:pPr>
        <w:rPr>
          <w:rFonts w:hint="eastAsia" w:ascii="宋体" w:hAnsi="宋体"/>
        </w:rPr>
      </w:pPr>
    </w:p>
    <w:p>
      <w:pPr>
        <w:rPr>
          <w:rFonts w:hint="eastAsia" w:ascii="宋体" w:hAnsi="宋体"/>
        </w:rPr>
      </w:pPr>
    </w:p>
    <w:p>
      <w:pPr>
        <w:spacing w:line="660" w:lineRule="exact"/>
        <w:rPr>
          <w:rFonts w:hint="eastAsia" w:ascii="宋体" w:hAnsi="宋体"/>
          <w:sz w:val="24"/>
        </w:rPr>
      </w:pPr>
      <w:r>
        <w:rPr>
          <w:rFonts w:hint="eastAsia" w:ascii="宋体" w:hAnsi="宋体"/>
          <w:sz w:val="24"/>
        </w:rPr>
        <w:t>投标人：（盖章）</w:t>
      </w:r>
    </w:p>
    <w:p>
      <w:pPr>
        <w:spacing w:line="660" w:lineRule="exact"/>
        <w:rPr>
          <w:rFonts w:hint="eastAsia" w:ascii="宋体" w:hAnsi="宋体"/>
          <w:sz w:val="24"/>
        </w:rPr>
      </w:pPr>
      <w:r>
        <w:rPr>
          <w:rFonts w:hint="eastAsia" w:ascii="宋体" w:hAnsi="宋体"/>
          <w:sz w:val="24"/>
        </w:rPr>
        <w:t>法定代表人（委托代理人）：（签字）</w:t>
      </w:r>
    </w:p>
    <w:p>
      <w:pPr>
        <w:pStyle w:val="10"/>
        <w:spacing w:after="0" w:line="560" w:lineRule="exact"/>
        <w:rPr>
          <w:rFonts w:hint="eastAsia" w:ascii="宋体" w:hAnsi="宋体"/>
        </w:rPr>
        <w:sectPr>
          <w:pgSz w:w="11907" w:h="16840"/>
          <w:pgMar w:top="1142" w:right="1418" w:bottom="1418" w:left="1418" w:header="851" w:footer="822" w:gutter="0"/>
          <w:cols w:space="720" w:num="1"/>
          <w:docGrid w:linePitch="290" w:charSpace="-3931"/>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p>
    <w:p>
      <w:pPr>
        <w:pStyle w:val="5"/>
        <w:spacing w:before="120" w:after="120" w:line="560" w:lineRule="exact"/>
        <w:rPr>
          <w:rFonts w:hint="eastAsia" w:ascii="宋体" w:hAnsi="宋体" w:cs="宋体"/>
          <w:sz w:val="24"/>
          <w:szCs w:val="24"/>
        </w:rPr>
      </w:pPr>
      <w:bookmarkStart w:id="108" w:name="_Toc453709583"/>
      <w:bookmarkStart w:id="109" w:name="_Toc23426"/>
      <w:r>
        <w:rPr>
          <w:rFonts w:hint="eastAsia" w:ascii="宋体" w:hAnsi="宋体" w:cs="宋体"/>
          <w:sz w:val="24"/>
          <w:szCs w:val="24"/>
        </w:rPr>
        <w:t>附件四：开标一览表</w:t>
      </w:r>
      <w:bookmarkEnd w:id="108"/>
      <w:bookmarkEnd w:id="109"/>
    </w:p>
    <w:p>
      <w:pPr>
        <w:pStyle w:val="10"/>
        <w:spacing w:after="0" w:line="320" w:lineRule="exact"/>
        <w:jc w:val="center"/>
        <w:rPr>
          <w:rFonts w:ascii="宋体" w:hAnsi="宋体"/>
          <w:b/>
          <w:bCs/>
          <w:sz w:val="32"/>
          <w:szCs w:val="32"/>
        </w:rPr>
      </w:pPr>
      <w:r>
        <w:rPr>
          <w:rFonts w:hint="eastAsia" w:ascii="宋体" w:hAnsi="宋体" w:cs="宋体"/>
          <w:b/>
          <w:bCs/>
          <w:sz w:val="32"/>
          <w:szCs w:val="32"/>
        </w:rPr>
        <w:t>开标一览表</w:t>
      </w:r>
    </w:p>
    <w:p>
      <w:pPr>
        <w:pStyle w:val="11"/>
        <w:spacing w:line="360" w:lineRule="exact"/>
        <w:ind w:left="0" w:leftChars="0" w:firstLine="0" w:firstLineChars="0"/>
        <w:rPr>
          <w:rFonts w:hint="eastAsia" w:ascii="宋体" w:hAnsi="宋体"/>
          <w:sz w:val="24"/>
          <w:szCs w:val="24"/>
          <w:lang w:eastAsia="zh-CN"/>
        </w:rPr>
      </w:pPr>
      <w:r>
        <w:rPr>
          <w:rFonts w:hint="eastAsia" w:ascii="宋体" w:hAnsi="宋体" w:cs="宋体"/>
          <w:sz w:val="24"/>
          <w:szCs w:val="24"/>
        </w:rPr>
        <w:t>项目名称</w:t>
      </w:r>
      <w:r>
        <w:rPr>
          <w:rFonts w:hint="eastAsia" w:ascii="宋体" w:hAnsi="宋体" w:cs="宋体"/>
          <w:b/>
          <w:bCs/>
          <w:sz w:val="24"/>
          <w:szCs w:val="24"/>
        </w:rPr>
        <w:t>：</w:t>
      </w:r>
      <w:r>
        <w:rPr>
          <w:rFonts w:hint="eastAsia" w:ascii="宋体" w:hAnsi="宋体"/>
          <w:sz w:val="24"/>
          <w:szCs w:val="24"/>
          <w:lang w:val="en-US" w:eastAsia="zh-CN"/>
        </w:rPr>
        <w:t>配电室及空压机站房运行委外服务项目</w:t>
      </w:r>
    </w:p>
    <w:p>
      <w:pPr>
        <w:pStyle w:val="11"/>
        <w:spacing w:line="360" w:lineRule="exact"/>
        <w:ind w:left="0" w:leftChars="0" w:firstLine="0" w:firstLineChars="0"/>
        <w:rPr>
          <w:rFonts w:ascii="宋体" w:hAnsi="宋体" w:cs="宋体"/>
          <w:sz w:val="24"/>
          <w:szCs w:val="24"/>
        </w:rPr>
      </w:pPr>
      <w:r>
        <w:rPr>
          <w:rFonts w:hint="eastAsia" w:ascii="宋体" w:hAnsi="宋体" w:cs="宋体"/>
          <w:sz w:val="24"/>
          <w:szCs w:val="24"/>
        </w:rPr>
        <w:t>项目编号</w:t>
      </w:r>
      <w:r>
        <w:rPr>
          <w:rFonts w:hint="eastAsia" w:ascii="宋体" w:hAnsi="宋体" w:cs="宋体"/>
          <w:b/>
          <w:bCs/>
          <w:sz w:val="24"/>
          <w:szCs w:val="24"/>
        </w:rPr>
        <w:t>：</w:t>
      </w:r>
      <w:r>
        <w:rPr>
          <w:rFonts w:hint="eastAsia" w:ascii="宋体" w:hAnsi="宋体" w:cs="宋体"/>
          <w:sz w:val="24"/>
          <w:szCs w:val="24"/>
          <w:lang w:eastAsia="zh-CN"/>
        </w:rPr>
        <w:t>CGZXCX-202502-3719</w:t>
      </w:r>
      <w:r>
        <w:rPr>
          <w:rFonts w:ascii="宋体" w:hAnsi="宋体" w:cs="宋体"/>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871"/>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16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000000"/>
                <w:sz w:val="24"/>
              </w:rPr>
            </w:pPr>
            <w:r>
              <w:rPr>
                <w:rFonts w:hint="eastAsia" w:ascii="宋体" w:hAnsi="宋体"/>
                <w:b/>
                <w:bCs/>
                <w:color w:val="000000"/>
                <w:sz w:val="24"/>
              </w:rPr>
              <w:t>投标人名称</w:t>
            </w:r>
          </w:p>
        </w:tc>
        <w:tc>
          <w:tcPr>
            <w:tcW w:w="68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5" w:type="dxa"/>
            <w:vMerge w:val="restart"/>
            <w:tcBorders>
              <w:top w:val="single" w:color="auto" w:sz="4" w:space="0"/>
              <w:left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hAnsi="宋体"/>
                <w:b/>
                <w:bCs/>
                <w:color w:val="000000"/>
                <w:sz w:val="24"/>
              </w:rPr>
            </w:pPr>
            <w:r>
              <w:rPr>
                <w:rFonts w:hint="eastAsia" w:ascii="宋体" w:hAnsi="宋体"/>
                <w:b/>
                <w:bCs/>
                <w:color w:val="000000"/>
                <w:sz w:val="24"/>
              </w:rPr>
              <w:t>投标总报价</w:t>
            </w:r>
          </w:p>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color w:val="000000"/>
              </w:rPr>
            </w:pPr>
          </w:p>
        </w:tc>
        <w:tc>
          <w:tcPr>
            <w:tcW w:w="68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eastAsia="宋体"/>
                <w:bCs/>
                <w:color w:val="000000"/>
                <w:kern w:val="2"/>
                <w:sz w:val="24"/>
                <w:szCs w:val="21"/>
                <w:lang w:val="en-US" w:eastAsia="zh-CN" w:bidi="ar-SA"/>
              </w:rPr>
            </w:pPr>
            <w:r>
              <w:rPr>
                <w:rFonts w:hint="eastAsia" w:ascii="宋体" w:hAnsi="宋体"/>
                <w:bCs/>
                <w:color w:val="000000"/>
                <w:sz w:val="24"/>
                <w:lang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5" w:type="dxa"/>
            <w:vMerge w:val="continue"/>
            <w:tcBorders>
              <w:left w:val="single" w:color="auto" w:sz="4" w:space="0"/>
              <w:right w:val="single" w:color="auto" w:sz="4" w:space="0"/>
            </w:tcBorders>
            <w:noWrap w:val="0"/>
            <w:vAlign w:val="center"/>
          </w:tcPr>
          <w:p>
            <w:pPr>
              <w:widowControl/>
              <w:jc w:val="left"/>
              <w:rPr>
                <w:rFonts w:ascii="宋体" w:hAnsi="宋体"/>
                <w:color w:val="000000"/>
                <w:sz w:val="24"/>
              </w:rPr>
            </w:pPr>
          </w:p>
        </w:tc>
        <w:tc>
          <w:tcPr>
            <w:tcW w:w="68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eastAsia="宋体"/>
                <w:bCs/>
                <w:color w:val="000000"/>
                <w:kern w:val="2"/>
                <w:sz w:val="24"/>
                <w:szCs w:val="21"/>
                <w:lang w:val="en-US" w:eastAsia="zh-CN" w:bidi="ar-SA"/>
              </w:rPr>
            </w:pPr>
            <w:r>
              <w:rPr>
                <w:rFonts w:hint="eastAsia" w:ascii="宋体" w:hAnsi="宋体"/>
                <w:bCs/>
                <w:color w:val="000000"/>
                <w:sz w:val="24"/>
                <w:lang w:eastAsia="zh-CN"/>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5" w:type="dxa"/>
            <w:vMerge w:val="continue"/>
            <w:tcBorders>
              <w:left w:val="single" w:color="auto" w:sz="4" w:space="0"/>
              <w:right w:val="single" w:color="auto" w:sz="4" w:space="0"/>
            </w:tcBorders>
            <w:noWrap w:val="0"/>
            <w:vAlign w:val="center"/>
          </w:tcPr>
          <w:p>
            <w:pPr>
              <w:widowControl/>
              <w:jc w:val="left"/>
              <w:rPr>
                <w:rFonts w:ascii="宋体" w:hAnsi="宋体"/>
                <w:color w:val="000000"/>
                <w:sz w:val="24"/>
              </w:rPr>
            </w:pPr>
          </w:p>
        </w:tc>
        <w:tc>
          <w:tcPr>
            <w:tcW w:w="684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eastAsia="宋体"/>
                <w:bCs/>
                <w:color w:val="000000"/>
                <w:sz w:val="24"/>
                <w:lang w:eastAsia="zh-CN"/>
              </w:rPr>
            </w:pPr>
            <w:r>
              <w:rPr>
                <w:rFonts w:hint="eastAsia" w:ascii="宋体" w:hAnsi="宋体"/>
                <w:bCs/>
                <w:color w:val="000000"/>
                <w:sz w:val="24"/>
                <w:lang w:eastAsia="zh-CN"/>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0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b/>
                <w:bCs/>
                <w:color w:val="000000"/>
                <w:sz w:val="24"/>
              </w:rPr>
            </w:pPr>
            <w:r>
              <w:rPr>
                <w:rFonts w:hint="eastAsia" w:ascii="宋体" w:hAnsi="宋体"/>
                <w:b/>
                <w:bCs/>
                <w:color w:val="000000"/>
                <w:sz w:val="24"/>
              </w:rPr>
              <w:t>供货期</w:t>
            </w:r>
          </w:p>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color w:val="000000"/>
                <w:sz w:val="24"/>
              </w:rPr>
            </w:pPr>
            <w:r>
              <w:rPr>
                <w:rFonts w:hint="eastAsia" w:ascii="宋体" w:hAnsi="宋体"/>
                <w:color w:val="000000"/>
                <w:sz w:val="24"/>
              </w:rPr>
              <w:t>（日历天）</w:t>
            </w:r>
          </w:p>
        </w:tc>
        <w:tc>
          <w:tcPr>
            <w:tcW w:w="5970"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hAnsi="宋体"/>
                <w:bCs/>
                <w:color w:val="000000"/>
                <w:sz w:val="24"/>
                <w:u w:val="single"/>
              </w:rPr>
            </w:pPr>
            <w:r>
              <w:rPr>
                <w:rFonts w:hint="eastAsia" w:ascii="宋体" w:hAnsi="宋体"/>
                <w:color w:val="000000"/>
                <w:sz w:val="24"/>
              </w:rPr>
              <w:t>自接到中标通知之日起</w:t>
            </w:r>
            <w:r>
              <w:rPr>
                <w:rFonts w:hint="eastAsia" w:ascii="宋体" w:hAnsi="宋体"/>
                <w:color w:val="000000"/>
                <w:sz w:val="24"/>
                <w:u w:val="single"/>
              </w:rPr>
              <w:t xml:space="preserve">    </w:t>
            </w:r>
            <w:r>
              <w:rPr>
                <w:rFonts w:hint="eastAsia" w:ascii="宋体" w:hAnsi="宋体"/>
                <w:color w:val="000000"/>
                <w:sz w:val="24"/>
              </w:rPr>
              <w:t>天内</w:t>
            </w:r>
            <w:r>
              <w:rPr>
                <w:rFonts w:hint="eastAsia" w:ascii="宋体" w:hAnsi="宋体"/>
                <w:color w:val="000000"/>
                <w:sz w:val="24"/>
                <w:lang w:eastAsia="zh-CN"/>
              </w:rPr>
              <w:t>人员入驻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000000"/>
                <w:sz w:val="24"/>
              </w:rPr>
            </w:pPr>
            <w:r>
              <w:rPr>
                <w:rFonts w:hint="eastAsia" w:ascii="宋体" w:hAnsi="宋体"/>
                <w:b/>
                <w:bCs/>
                <w:color w:val="000000"/>
                <w:sz w:val="24"/>
              </w:rPr>
              <w:t>质保期</w:t>
            </w:r>
          </w:p>
        </w:tc>
        <w:tc>
          <w:tcPr>
            <w:tcW w:w="5970"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hint="eastAsia" w:ascii="宋体" w:hAnsi="宋体"/>
                <w:bCs/>
                <w:color w:val="000000"/>
                <w:sz w:val="24"/>
              </w:rPr>
            </w:pPr>
            <w:r>
              <w:rPr>
                <w:rFonts w:hint="eastAsia" w:ascii="宋体" w:hAnsi="宋体"/>
                <w:bCs/>
                <w:color w:val="000000"/>
                <w:sz w:val="24"/>
              </w:rPr>
              <w:t>自最终验收报告签署之日（以签署日期最晚者为准）</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ascii="宋体" w:hAnsi="宋体"/>
                <w:bCs/>
                <w:color w:val="000000"/>
                <w:sz w:val="24"/>
              </w:rPr>
            </w:pPr>
            <w:r>
              <w:rPr>
                <w:rFonts w:hint="eastAsia" w:ascii="宋体" w:hAnsi="宋体"/>
                <w:bCs/>
                <w:color w:val="000000"/>
                <w:sz w:val="24"/>
              </w:rPr>
              <w:t>起</w:t>
            </w:r>
            <w:r>
              <w:rPr>
                <w:rFonts w:hint="eastAsia" w:ascii="宋体" w:hAnsi="宋体"/>
                <w:bCs/>
                <w:color w:val="000000"/>
                <w:sz w:val="24"/>
                <w:u w:val="single"/>
              </w:rPr>
              <w:t xml:space="preserve">    </w:t>
            </w:r>
            <w:r>
              <w:rPr>
                <w:rFonts w:hint="eastAsia" w:ascii="宋体" w:hAnsi="宋体"/>
                <w:color w:val="000000"/>
                <w:sz w:val="24"/>
                <w:u w:val="single"/>
              </w:rPr>
              <w:t xml:space="preserve">   </w:t>
            </w:r>
            <w:r>
              <w:rPr>
                <w:rFonts w:hint="eastAsia" w:ascii="宋体" w:hAnsi="宋体"/>
                <w:bCs/>
                <w:color w:val="000000"/>
                <w:sz w:val="24"/>
                <w:u w:val="single"/>
              </w:rPr>
              <w:t xml:space="preserve"> </w:t>
            </w:r>
            <w:r>
              <w:rPr>
                <w:rFonts w:hint="eastAsia" w:ascii="宋体" w:hAnsi="宋体"/>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sz w:val="24"/>
              </w:rPr>
            </w:pPr>
            <w:r>
              <w:rPr>
                <w:rFonts w:hint="eastAsia"/>
                <w:b/>
                <w:sz w:val="24"/>
              </w:rPr>
              <w:t>付款方式有无偏离</w:t>
            </w:r>
          </w:p>
        </w:tc>
        <w:tc>
          <w:tcPr>
            <w:tcW w:w="5970"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b/>
                <w:bCs/>
                <w:sz w:val="24"/>
              </w:rPr>
            </w:pPr>
            <w:r>
              <w:rPr>
                <w:rFonts w:hint="eastAsia" w:ascii="宋体" w:hAnsi="宋体"/>
                <w:b/>
                <w:bCs/>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hint="eastAsia" w:ascii="宋体" w:hAnsi="宋体"/>
                <w:sz w:val="24"/>
              </w:rPr>
              <w:t>（是否完全响应）</w:t>
            </w:r>
          </w:p>
        </w:tc>
        <w:tc>
          <w:tcPr>
            <w:tcW w:w="5970"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pPr>
        <w:rPr>
          <w:rFonts w:hint="eastAsia" w:ascii="宋体" w:hAnsi="宋体"/>
          <w:b/>
          <w:bCs/>
        </w:rPr>
      </w:pPr>
      <w:r>
        <w:rPr>
          <w:rFonts w:hint="eastAsia" w:ascii="宋体" w:hAnsi="宋体"/>
          <w:b/>
          <w:bCs/>
        </w:rPr>
        <w:t>注： 1、此表中的报价必须与相应的报价明细表中的报价一致。</w:t>
      </w:r>
    </w:p>
    <w:p>
      <w:pPr>
        <w:ind w:firstLine="588" w:firstLineChars="279"/>
        <w:rPr>
          <w:rFonts w:hint="eastAsia" w:ascii="宋体" w:hAnsi="宋体"/>
          <w:b/>
          <w:bCs/>
        </w:rPr>
      </w:pPr>
      <w:r>
        <w:rPr>
          <w:rFonts w:hint="eastAsia" w:ascii="宋体" w:hAnsi="宋体"/>
          <w:b/>
          <w:bCs/>
        </w:rPr>
        <w:t>2、本表除附在投标文件中外，还应单独密封一份，以便唱标。</w:t>
      </w:r>
    </w:p>
    <w:p>
      <w:pPr>
        <w:spacing w:line="300" w:lineRule="auto"/>
        <w:ind w:firstLine="517" w:firstLineChars="245"/>
        <w:rPr>
          <w:rFonts w:ascii="宋体" w:hAnsi="宋体"/>
          <w:b/>
          <w:bCs/>
        </w:rPr>
      </w:pPr>
    </w:p>
    <w:p>
      <w:pPr>
        <w:spacing w:line="300" w:lineRule="auto"/>
        <w:ind w:firstLine="517" w:firstLineChars="245"/>
        <w:rPr>
          <w:rFonts w:hint="eastAsia" w:ascii="宋体" w:hAnsi="宋体"/>
          <w:b/>
          <w:bCs/>
        </w:rPr>
      </w:pPr>
    </w:p>
    <w:p>
      <w:pPr>
        <w:spacing w:line="540" w:lineRule="exact"/>
        <w:rPr>
          <w:rFonts w:hint="eastAsia" w:ascii="宋体" w:hAnsi="宋体"/>
          <w:sz w:val="24"/>
        </w:rPr>
      </w:pPr>
      <w:r>
        <w:rPr>
          <w:rFonts w:hint="eastAsia" w:ascii="宋体" w:hAnsi="宋体"/>
          <w:sz w:val="24"/>
        </w:rPr>
        <w:t>投标人：（盖章）</w:t>
      </w:r>
    </w:p>
    <w:p>
      <w:pPr>
        <w:spacing w:line="540" w:lineRule="exact"/>
        <w:rPr>
          <w:rFonts w:hint="eastAsia" w:ascii="宋体" w:hAnsi="宋体"/>
          <w:sz w:val="24"/>
        </w:rPr>
      </w:pPr>
      <w:r>
        <w:rPr>
          <w:rFonts w:hint="eastAsia" w:ascii="宋体" w:hAnsi="宋体"/>
          <w:sz w:val="24"/>
        </w:rPr>
        <w:t>法定代表人（委托代理人）：（签字）</w:t>
      </w:r>
    </w:p>
    <w:p>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0"/>
        <w:spacing w:after="0"/>
        <w:jc w:val="right"/>
        <w:outlineLvl w:val="0"/>
        <w:rPr>
          <w:rFonts w:ascii="宋体" w:hAnsi="宋体"/>
        </w:rPr>
        <w:sectPr>
          <w:pgSz w:w="11907" w:h="16840"/>
          <w:pgMar w:top="1418" w:right="1418" w:bottom="1418" w:left="1418" w:header="851" w:footer="851" w:gutter="0"/>
          <w:cols w:space="720" w:num="1"/>
          <w:docGrid w:linePitch="290" w:charSpace="-3931"/>
        </w:sectPr>
      </w:pPr>
    </w:p>
    <w:p>
      <w:pPr>
        <w:pStyle w:val="5"/>
        <w:spacing w:before="120" w:after="120" w:line="560" w:lineRule="exact"/>
        <w:rPr>
          <w:rFonts w:hint="eastAsia" w:ascii="宋体" w:hAnsi="宋体" w:cs="宋体"/>
          <w:sz w:val="24"/>
          <w:szCs w:val="24"/>
        </w:rPr>
      </w:pPr>
      <w:bookmarkStart w:id="110" w:name="_Toc26556"/>
      <w:bookmarkStart w:id="111" w:name="_Toc353881017"/>
      <w:bookmarkStart w:id="112" w:name="_Toc518655809"/>
      <w:bookmarkStart w:id="113" w:name="_Toc28588"/>
      <w:bookmarkStart w:id="114" w:name="_Toc424118186"/>
      <w:bookmarkStart w:id="115" w:name="_Toc27285"/>
      <w:r>
        <w:rPr>
          <w:rFonts w:hint="eastAsia" w:ascii="宋体" w:hAnsi="宋体" w:cs="宋体"/>
          <w:sz w:val="24"/>
          <w:szCs w:val="24"/>
        </w:rPr>
        <w:t>附件五、</w:t>
      </w:r>
      <w:bookmarkEnd w:id="110"/>
      <w:bookmarkEnd w:id="111"/>
      <w:bookmarkEnd w:id="112"/>
      <w:bookmarkEnd w:id="113"/>
      <w:bookmarkEnd w:id="114"/>
      <w:r>
        <w:rPr>
          <w:rFonts w:hint="eastAsia" w:ascii="宋体" w:hAnsi="宋体" w:cs="宋体"/>
          <w:sz w:val="24"/>
          <w:szCs w:val="24"/>
        </w:rPr>
        <w:t>备品备件、易损件和专用耗材明细表</w:t>
      </w:r>
      <w:bookmarkEnd w:id="115"/>
    </w:p>
    <w:p>
      <w:pPr>
        <w:rPr>
          <w:rFonts w:hint="eastAsia"/>
        </w:rPr>
      </w:pPr>
    </w:p>
    <w:p>
      <w:pPr>
        <w:adjustRightInd w:val="0"/>
        <w:snapToGrid w:val="0"/>
        <w:spacing w:line="420" w:lineRule="exact"/>
        <w:jc w:val="center"/>
        <w:rPr>
          <w:rFonts w:hint="eastAsia" w:ascii="宋体" w:hAnsi="宋体"/>
          <w:sz w:val="24"/>
          <w:szCs w:val="24"/>
        </w:rPr>
      </w:pPr>
      <w:r>
        <w:rPr>
          <w:rFonts w:hint="eastAsia" w:ascii="宋体" w:hAnsi="宋体"/>
          <w:sz w:val="24"/>
          <w:szCs w:val="24"/>
        </w:rPr>
        <w:t xml:space="preserve">        备品备件、易损件和专用耗材明细表             单位：元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adjustRightInd w:val="0"/>
              <w:snapToGrid w:val="0"/>
              <w:spacing w:line="360" w:lineRule="exact"/>
              <w:jc w:val="center"/>
              <w:rPr>
                <w:rFonts w:hint="eastAsia" w:ascii="宋体" w:hAnsi="宋体"/>
                <w:sz w:val="24"/>
                <w:szCs w:val="24"/>
              </w:rPr>
            </w:pPr>
            <w:r>
              <w:rPr>
                <w:rFonts w:hint="eastAsia" w:ascii="宋体" w:hAnsi="宋体"/>
                <w:sz w:val="24"/>
                <w:szCs w:val="24"/>
              </w:rPr>
              <w:t>序号</w:t>
            </w:r>
          </w:p>
        </w:tc>
        <w:tc>
          <w:tcPr>
            <w:tcW w:w="1924" w:type="dxa"/>
            <w:noWrap w:val="0"/>
            <w:vAlign w:val="top"/>
          </w:tcPr>
          <w:p>
            <w:pPr>
              <w:adjustRightInd w:val="0"/>
              <w:snapToGrid w:val="0"/>
              <w:spacing w:line="360" w:lineRule="exact"/>
              <w:jc w:val="center"/>
              <w:rPr>
                <w:rFonts w:hint="eastAsia" w:ascii="宋体" w:hAnsi="宋体"/>
                <w:sz w:val="24"/>
                <w:szCs w:val="24"/>
              </w:rPr>
            </w:pPr>
            <w:r>
              <w:rPr>
                <w:rFonts w:hint="eastAsia" w:ascii="宋体" w:hAnsi="宋体"/>
                <w:sz w:val="24"/>
                <w:szCs w:val="24"/>
              </w:rPr>
              <w:t>名称</w:t>
            </w:r>
          </w:p>
        </w:tc>
        <w:tc>
          <w:tcPr>
            <w:tcW w:w="1236" w:type="dxa"/>
            <w:noWrap w:val="0"/>
            <w:vAlign w:val="top"/>
          </w:tcPr>
          <w:p>
            <w:pPr>
              <w:adjustRightInd w:val="0"/>
              <w:snapToGrid w:val="0"/>
              <w:spacing w:line="360" w:lineRule="exact"/>
              <w:jc w:val="center"/>
              <w:rPr>
                <w:rFonts w:hint="eastAsia" w:ascii="宋体" w:hAnsi="宋体"/>
                <w:sz w:val="24"/>
                <w:szCs w:val="24"/>
              </w:rPr>
            </w:pPr>
            <w:r>
              <w:rPr>
                <w:rFonts w:hint="eastAsia" w:ascii="宋体" w:hAnsi="宋体"/>
                <w:sz w:val="24"/>
                <w:szCs w:val="24"/>
              </w:rPr>
              <w:t>型号规格</w:t>
            </w:r>
          </w:p>
        </w:tc>
        <w:tc>
          <w:tcPr>
            <w:tcW w:w="720" w:type="dxa"/>
            <w:noWrap w:val="0"/>
            <w:vAlign w:val="top"/>
          </w:tcPr>
          <w:p>
            <w:pPr>
              <w:adjustRightInd w:val="0"/>
              <w:snapToGrid w:val="0"/>
              <w:spacing w:line="360" w:lineRule="exact"/>
              <w:jc w:val="center"/>
              <w:rPr>
                <w:rFonts w:hint="eastAsia" w:ascii="宋体" w:hAnsi="宋体"/>
                <w:sz w:val="24"/>
                <w:szCs w:val="24"/>
              </w:rPr>
            </w:pPr>
            <w:r>
              <w:rPr>
                <w:rFonts w:hint="eastAsia" w:ascii="宋体" w:hAnsi="宋体"/>
                <w:sz w:val="24"/>
                <w:szCs w:val="24"/>
              </w:rPr>
              <w:t>单位</w:t>
            </w:r>
          </w:p>
        </w:tc>
        <w:tc>
          <w:tcPr>
            <w:tcW w:w="720" w:type="dxa"/>
            <w:noWrap w:val="0"/>
            <w:vAlign w:val="top"/>
          </w:tcPr>
          <w:p>
            <w:pPr>
              <w:adjustRightInd w:val="0"/>
              <w:snapToGrid w:val="0"/>
              <w:spacing w:line="360" w:lineRule="exact"/>
              <w:jc w:val="center"/>
              <w:rPr>
                <w:rFonts w:hint="eastAsia" w:ascii="宋体" w:hAnsi="宋体"/>
                <w:sz w:val="24"/>
                <w:szCs w:val="24"/>
              </w:rPr>
            </w:pPr>
            <w:r>
              <w:rPr>
                <w:rFonts w:hint="eastAsia" w:ascii="宋体" w:hAnsi="宋体"/>
                <w:sz w:val="24"/>
                <w:szCs w:val="24"/>
              </w:rPr>
              <w:t>数量</w:t>
            </w:r>
          </w:p>
        </w:tc>
        <w:tc>
          <w:tcPr>
            <w:tcW w:w="720" w:type="dxa"/>
            <w:noWrap w:val="0"/>
            <w:vAlign w:val="top"/>
          </w:tcPr>
          <w:p>
            <w:pPr>
              <w:adjustRightInd w:val="0"/>
              <w:snapToGrid w:val="0"/>
              <w:spacing w:line="360" w:lineRule="exact"/>
              <w:jc w:val="center"/>
              <w:rPr>
                <w:rFonts w:hint="eastAsia" w:ascii="宋体" w:hAnsi="宋体"/>
                <w:sz w:val="24"/>
                <w:szCs w:val="24"/>
              </w:rPr>
            </w:pPr>
            <w:r>
              <w:rPr>
                <w:rFonts w:hint="eastAsia" w:ascii="宋体" w:hAnsi="宋体"/>
                <w:sz w:val="24"/>
                <w:szCs w:val="24"/>
              </w:rPr>
              <w:t>单价</w:t>
            </w:r>
          </w:p>
        </w:tc>
        <w:tc>
          <w:tcPr>
            <w:tcW w:w="720" w:type="dxa"/>
            <w:noWrap w:val="0"/>
            <w:vAlign w:val="top"/>
          </w:tcPr>
          <w:p>
            <w:pPr>
              <w:adjustRightInd w:val="0"/>
              <w:snapToGrid w:val="0"/>
              <w:spacing w:line="360" w:lineRule="exact"/>
              <w:jc w:val="center"/>
              <w:rPr>
                <w:rFonts w:hint="eastAsia" w:ascii="宋体" w:hAnsi="宋体"/>
                <w:sz w:val="24"/>
                <w:szCs w:val="24"/>
              </w:rPr>
            </w:pPr>
            <w:r>
              <w:rPr>
                <w:rFonts w:hint="eastAsia" w:ascii="宋体" w:hAnsi="宋体"/>
                <w:sz w:val="24"/>
                <w:szCs w:val="24"/>
              </w:rPr>
              <w:t>总价</w:t>
            </w:r>
          </w:p>
        </w:tc>
        <w:tc>
          <w:tcPr>
            <w:tcW w:w="2235" w:type="dxa"/>
            <w:noWrap w:val="0"/>
            <w:vAlign w:val="top"/>
          </w:tcPr>
          <w:p>
            <w:pPr>
              <w:adjustRightInd w:val="0"/>
              <w:snapToGrid w:val="0"/>
              <w:spacing w:line="360" w:lineRule="exact"/>
              <w:jc w:val="center"/>
              <w:rPr>
                <w:rFonts w:hint="eastAsia" w:ascii="宋体" w:hAnsi="宋体"/>
                <w:sz w:val="24"/>
                <w:szCs w:val="24"/>
              </w:rPr>
            </w:pPr>
            <w:r>
              <w:rPr>
                <w:rFonts w:hint="eastAsia" w:ascii="宋体" w:hAnsi="宋体"/>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6" w:type="dxa"/>
            <w:noWrap w:val="0"/>
            <w:vAlign w:val="top"/>
          </w:tcPr>
          <w:p>
            <w:pPr>
              <w:adjustRightInd w:val="0"/>
              <w:snapToGrid w:val="0"/>
              <w:spacing w:line="360" w:lineRule="exact"/>
              <w:jc w:val="center"/>
              <w:rPr>
                <w:rFonts w:hint="eastAsia" w:ascii="宋体" w:hAnsi="宋体"/>
                <w:sz w:val="24"/>
                <w:szCs w:val="24"/>
              </w:rPr>
            </w:pPr>
          </w:p>
        </w:tc>
        <w:tc>
          <w:tcPr>
            <w:tcW w:w="1924" w:type="dxa"/>
            <w:noWrap w:val="0"/>
            <w:vAlign w:val="top"/>
          </w:tcPr>
          <w:p>
            <w:pPr>
              <w:adjustRightInd w:val="0"/>
              <w:snapToGrid w:val="0"/>
              <w:spacing w:line="360" w:lineRule="exact"/>
              <w:rPr>
                <w:rFonts w:hint="eastAsia" w:ascii="宋体" w:hAnsi="宋体"/>
                <w:sz w:val="24"/>
                <w:szCs w:val="24"/>
              </w:rPr>
            </w:pPr>
          </w:p>
        </w:tc>
        <w:tc>
          <w:tcPr>
            <w:tcW w:w="1236" w:type="dxa"/>
            <w:noWrap w:val="0"/>
            <w:vAlign w:val="top"/>
          </w:tcPr>
          <w:p>
            <w:pPr>
              <w:adjustRightInd w:val="0"/>
              <w:snapToGrid w:val="0"/>
              <w:spacing w:line="360" w:lineRule="exact"/>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720" w:type="dxa"/>
            <w:noWrap w:val="0"/>
            <w:vAlign w:val="top"/>
          </w:tcPr>
          <w:p>
            <w:pPr>
              <w:adjustRightInd w:val="0"/>
              <w:snapToGrid w:val="0"/>
              <w:spacing w:line="360" w:lineRule="exact"/>
              <w:jc w:val="center"/>
              <w:rPr>
                <w:rFonts w:hint="eastAsia" w:ascii="宋体" w:hAnsi="宋体"/>
                <w:sz w:val="24"/>
                <w:szCs w:val="24"/>
              </w:rPr>
            </w:pPr>
          </w:p>
        </w:tc>
        <w:tc>
          <w:tcPr>
            <w:tcW w:w="2235" w:type="dxa"/>
            <w:noWrap w:val="0"/>
            <w:vAlign w:val="top"/>
          </w:tcPr>
          <w:p>
            <w:pPr>
              <w:adjustRightInd w:val="0"/>
              <w:snapToGrid w:val="0"/>
              <w:spacing w:line="360" w:lineRule="exact"/>
              <w:rPr>
                <w:rFonts w:hint="eastAsia" w:ascii="宋体" w:hAnsi="宋体"/>
                <w:sz w:val="24"/>
                <w:szCs w:val="24"/>
              </w:rPr>
            </w:pPr>
          </w:p>
        </w:tc>
      </w:tr>
    </w:tbl>
    <w:p>
      <w:pPr>
        <w:rPr>
          <w:rFonts w:hint="eastAsia"/>
          <w:sz w:val="24"/>
          <w:szCs w:val="24"/>
        </w:rPr>
      </w:pPr>
    </w:p>
    <w:p>
      <w:pPr>
        <w:rPr>
          <w:rFonts w:hint="eastAsia"/>
        </w:rPr>
      </w:pPr>
    </w:p>
    <w:p>
      <w:pPr>
        <w:rPr>
          <w:rFonts w:hint="eastAsia"/>
        </w:rPr>
      </w:pPr>
    </w:p>
    <w:p>
      <w:pPr>
        <w:spacing w:line="540" w:lineRule="exact"/>
        <w:rPr>
          <w:rFonts w:hint="eastAsia" w:ascii="宋体" w:hAnsi="宋体"/>
          <w:sz w:val="24"/>
        </w:rPr>
      </w:pPr>
      <w:r>
        <w:rPr>
          <w:rFonts w:hint="eastAsia" w:ascii="宋体" w:hAnsi="宋体"/>
          <w:sz w:val="24"/>
        </w:rPr>
        <w:t>投标人：（盖章）</w:t>
      </w:r>
    </w:p>
    <w:p>
      <w:pPr>
        <w:spacing w:line="540" w:lineRule="exact"/>
        <w:rPr>
          <w:rFonts w:hint="eastAsia" w:ascii="宋体" w:hAnsi="宋体"/>
          <w:sz w:val="24"/>
        </w:rPr>
      </w:pPr>
      <w:r>
        <w:rPr>
          <w:rFonts w:hint="eastAsia" w:ascii="宋体" w:hAnsi="宋体"/>
          <w:sz w:val="24"/>
        </w:rPr>
        <w:t>法定代表人（委托代理人）：（签字）</w:t>
      </w:r>
    </w:p>
    <w:p>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spacing w:before="120" w:after="120" w:line="560" w:lineRule="exact"/>
        <w:rPr>
          <w:rFonts w:hint="eastAsia" w:ascii="宋体" w:hAnsi="宋体" w:cs="宋体"/>
          <w:sz w:val="24"/>
          <w:szCs w:val="24"/>
        </w:rPr>
      </w:pPr>
      <w:bookmarkStart w:id="116" w:name="_Toc13718"/>
      <w:r>
        <w:rPr>
          <w:rFonts w:hint="eastAsia" w:ascii="宋体" w:hAnsi="宋体" w:cs="宋体"/>
          <w:sz w:val="24"/>
          <w:szCs w:val="24"/>
        </w:rPr>
        <w:t>附件六、技术规格偏离表</w:t>
      </w:r>
      <w:bookmarkEnd w:id="116"/>
    </w:p>
    <w:p>
      <w:pPr>
        <w:pStyle w:val="10"/>
        <w:spacing w:after="0" w:line="460" w:lineRule="exact"/>
        <w:jc w:val="center"/>
        <w:rPr>
          <w:rFonts w:hint="eastAsia" w:ascii="宋体" w:hAnsi="宋体" w:cs="宋体"/>
          <w:b/>
          <w:bCs/>
          <w:sz w:val="32"/>
          <w:szCs w:val="32"/>
        </w:rPr>
      </w:pPr>
      <w:r>
        <w:rPr>
          <w:rFonts w:hint="eastAsia" w:ascii="宋体" w:hAnsi="宋体" w:cs="宋体"/>
          <w:b/>
          <w:bCs/>
          <w:sz w:val="32"/>
          <w:szCs w:val="32"/>
        </w:rPr>
        <w:t>技术规格偏离表</w:t>
      </w:r>
    </w:p>
    <w:p>
      <w:pPr>
        <w:spacing w:line="520" w:lineRule="exact"/>
        <w:rPr>
          <w:rFonts w:hint="eastAsia" w:ascii="宋体" w:hAnsi="宋体"/>
          <w:sz w:val="24"/>
          <w:szCs w:val="24"/>
          <w:lang w:eastAsia="zh-CN"/>
        </w:rPr>
      </w:pPr>
      <w:r>
        <w:rPr>
          <w:rFonts w:hint="eastAsia" w:ascii="宋体" w:hAnsi="宋体"/>
          <w:sz w:val="22"/>
          <w:szCs w:val="20"/>
        </w:rPr>
        <w:t>项目名称：</w:t>
      </w:r>
      <w:r>
        <w:rPr>
          <w:rFonts w:hint="eastAsia" w:ascii="宋体" w:hAnsi="宋体"/>
          <w:sz w:val="24"/>
          <w:szCs w:val="24"/>
          <w:lang w:eastAsia="zh-CN"/>
        </w:rPr>
        <w:t>配电室及空压机站房运行委外服务项目</w:t>
      </w:r>
    </w:p>
    <w:p>
      <w:pPr>
        <w:spacing w:line="520" w:lineRule="exact"/>
        <w:rPr>
          <w:rFonts w:hint="eastAsia" w:ascii="宋体" w:hAnsi="宋体"/>
          <w:sz w:val="24"/>
          <w:u w:val="single"/>
        </w:rPr>
      </w:pPr>
      <w:r>
        <w:rPr>
          <w:rFonts w:hint="eastAsia" w:ascii="宋体" w:hAnsi="宋体"/>
          <w:sz w:val="22"/>
          <w:szCs w:val="20"/>
        </w:rPr>
        <w:t>项目编号：</w:t>
      </w:r>
      <w:r>
        <w:rPr>
          <w:rFonts w:hint="eastAsia" w:ascii="宋体" w:hAnsi="宋体"/>
          <w:sz w:val="22"/>
          <w:szCs w:val="20"/>
          <w:u w:val="single"/>
          <w:lang w:eastAsia="zh-CN"/>
        </w:rPr>
        <w:t>CGZXCX-202502-3719</w:t>
      </w:r>
      <w:r>
        <w:rPr>
          <w:rFonts w:hint="eastAsia" w:ascii="宋体" w:hAnsi="宋体"/>
          <w:sz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06"/>
        <w:gridCol w:w="2150"/>
        <w:gridCol w:w="2173"/>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center"/>
          </w:tcPr>
          <w:p>
            <w:pPr>
              <w:jc w:val="center"/>
              <w:rPr>
                <w:rFonts w:hint="eastAsia" w:ascii="宋体" w:hAnsi="宋体"/>
                <w:b/>
                <w:sz w:val="24"/>
              </w:rPr>
            </w:pPr>
            <w:r>
              <w:rPr>
                <w:rFonts w:hint="eastAsia" w:ascii="宋体" w:hAnsi="宋体"/>
                <w:b/>
                <w:sz w:val="24"/>
              </w:rPr>
              <w:t>序号</w:t>
            </w:r>
          </w:p>
        </w:tc>
        <w:tc>
          <w:tcPr>
            <w:tcW w:w="1306" w:type="dxa"/>
            <w:noWrap w:val="0"/>
            <w:vAlign w:val="center"/>
          </w:tcPr>
          <w:p>
            <w:pPr>
              <w:jc w:val="center"/>
              <w:rPr>
                <w:rFonts w:hint="eastAsia" w:ascii="宋体" w:hAnsi="宋体"/>
                <w:b/>
                <w:sz w:val="24"/>
              </w:rPr>
            </w:pPr>
            <w:r>
              <w:rPr>
                <w:rFonts w:hint="eastAsia" w:ascii="宋体" w:hAnsi="宋体"/>
                <w:b/>
                <w:sz w:val="24"/>
              </w:rPr>
              <w:t>招标文件条款号</w:t>
            </w:r>
          </w:p>
        </w:tc>
        <w:tc>
          <w:tcPr>
            <w:tcW w:w="2150" w:type="dxa"/>
            <w:noWrap w:val="0"/>
            <w:vAlign w:val="center"/>
          </w:tcPr>
          <w:p>
            <w:pPr>
              <w:jc w:val="center"/>
              <w:rPr>
                <w:rFonts w:hint="eastAsia" w:ascii="宋体" w:hAnsi="宋体"/>
                <w:b/>
                <w:sz w:val="24"/>
              </w:rPr>
            </w:pPr>
            <w:r>
              <w:rPr>
                <w:rFonts w:hint="eastAsia" w:ascii="宋体" w:hAnsi="宋体"/>
                <w:b/>
                <w:sz w:val="24"/>
              </w:rPr>
              <w:t>招标文件条款内容</w:t>
            </w:r>
          </w:p>
        </w:tc>
        <w:tc>
          <w:tcPr>
            <w:tcW w:w="2173" w:type="dxa"/>
            <w:noWrap w:val="0"/>
            <w:vAlign w:val="center"/>
          </w:tcPr>
          <w:p>
            <w:pPr>
              <w:jc w:val="center"/>
              <w:rPr>
                <w:rFonts w:hint="eastAsia" w:ascii="宋体" w:hAnsi="宋体"/>
                <w:b/>
                <w:sz w:val="24"/>
              </w:rPr>
            </w:pPr>
            <w:r>
              <w:rPr>
                <w:rFonts w:hint="eastAsia" w:ascii="宋体" w:hAnsi="宋体"/>
                <w:b/>
                <w:sz w:val="24"/>
              </w:rPr>
              <w:t>偏离</w:t>
            </w:r>
          </w:p>
        </w:tc>
        <w:tc>
          <w:tcPr>
            <w:tcW w:w="2317" w:type="dxa"/>
            <w:noWrap w:val="0"/>
            <w:vAlign w:val="center"/>
          </w:tcPr>
          <w:p>
            <w:pPr>
              <w:jc w:val="center"/>
              <w:rPr>
                <w:rFonts w:hint="eastAsia"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bl>
    <w:p>
      <w:pPr>
        <w:spacing w:line="660" w:lineRule="exact"/>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660" w:lineRule="exact"/>
        <w:ind w:firstLine="480" w:firstLineChars="200"/>
        <w:rPr>
          <w:rFonts w:hint="eastAsia" w:ascii="宋体" w:hAnsi="宋体"/>
          <w:sz w:val="24"/>
        </w:rPr>
      </w:pPr>
    </w:p>
    <w:p>
      <w:pPr>
        <w:spacing w:line="660" w:lineRule="exact"/>
        <w:ind w:firstLine="480" w:firstLineChars="200"/>
        <w:rPr>
          <w:rFonts w:hint="eastAsia" w:ascii="宋体" w:hAnsi="宋体"/>
          <w:sz w:val="24"/>
        </w:rPr>
      </w:pPr>
    </w:p>
    <w:p>
      <w:pPr>
        <w:pStyle w:val="5"/>
        <w:spacing w:before="120" w:after="120" w:line="560" w:lineRule="exact"/>
        <w:rPr>
          <w:rFonts w:hint="eastAsia" w:ascii="宋体" w:hAnsi="宋体" w:cs="宋体"/>
          <w:sz w:val="24"/>
          <w:szCs w:val="24"/>
        </w:rPr>
      </w:pPr>
      <w:bookmarkStart w:id="117" w:name="_Toc518655811"/>
      <w:bookmarkStart w:id="118" w:name="_Toc28134"/>
      <w:bookmarkStart w:id="119" w:name="_Toc353881019"/>
      <w:bookmarkStart w:id="120" w:name="_Toc8086"/>
      <w:bookmarkStart w:id="121" w:name="_Toc19517"/>
      <w:bookmarkStart w:id="122" w:name="_Toc424118188"/>
      <w:r>
        <w:rPr>
          <w:rFonts w:hint="eastAsia" w:ascii="宋体" w:hAnsi="宋体" w:cs="宋体"/>
          <w:sz w:val="24"/>
          <w:szCs w:val="24"/>
        </w:rPr>
        <w:t>附件七、商务条款偏离表</w:t>
      </w:r>
      <w:bookmarkEnd w:id="117"/>
      <w:bookmarkEnd w:id="118"/>
      <w:bookmarkEnd w:id="119"/>
      <w:bookmarkEnd w:id="120"/>
      <w:bookmarkEnd w:id="121"/>
      <w:bookmarkEnd w:id="122"/>
    </w:p>
    <w:p>
      <w:pPr>
        <w:pStyle w:val="10"/>
        <w:spacing w:after="0" w:line="460" w:lineRule="exact"/>
        <w:jc w:val="center"/>
        <w:rPr>
          <w:rFonts w:hint="eastAsia"/>
        </w:rPr>
      </w:pPr>
      <w:r>
        <w:rPr>
          <w:rFonts w:hint="eastAsia" w:ascii="宋体" w:hAnsi="宋体" w:cs="宋体"/>
          <w:b/>
          <w:bCs/>
          <w:sz w:val="32"/>
          <w:szCs w:val="32"/>
        </w:rPr>
        <w:t>商务条款偏离表</w:t>
      </w:r>
    </w:p>
    <w:p>
      <w:pPr>
        <w:spacing w:line="240" w:lineRule="exact"/>
        <w:rPr>
          <w:rFonts w:hint="eastAsia" w:ascii="宋体" w:hAnsi="宋体"/>
          <w:sz w:val="24"/>
        </w:rPr>
      </w:pPr>
    </w:p>
    <w:p>
      <w:pPr>
        <w:spacing w:line="520" w:lineRule="exact"/>
        <w:jc w:val="left"/>
        <w:rPr>
          <w:rFonts w:hint="eastAsia" w:ascii="宋体" w:hAnsi="宋体"/>
          <w:sz w:val="24"/>
          <w:szCs w:val="24"/>
          <w:lang w:eastAsia="zh-CN"/>
        </w:rPr>
      </w:pPr>
      <w:r>
        <w:rPr>
          <w:rFonts w:hint="eastAsia" w:ascii="宋体" w:hAnsi="宋体"/>
          <w:sz w:val="22"/>
          <w:szCs w:val="20"/>
        </w:rPr>
        <w:t>项目名称：</w:t>
      </w:r>
      <w:r>
        <w:rPr>
          <w:rFonts w:hint="eastAsia" w:ascii="宋体" w:hAnsi="宋体"/>
          <w:sz w:val="22"/>
          <w:szCs w:val="20"/>
          <w:u w:val="single"/>
        </w:rPr>
        <w:t xml:space="preserve"> </w:t>
      </w:r>
      <w:r>
        <w:rPr>
          <w:rFonts w:hint="eastAsia" w:ascii="宋体" w:hAnsi="宋体"/>
          <w:sz w:val="24"/>
          <w:szCs w:val="24"/>
          <w:lang w:eastAsia="zh-CN"/>
        </w:rPr>
        <w:t>配电室及空压机站房运行委外服务项目</w:t>
      </w:r>
    </w:p>
    <w:p>
      <w:pPr>
        <w:spacing w:line="520" w:lineRule="exact"/>
        <w:jc w:val="left"/>
        <w:rPr>
          <w:rFonts w:hint="eastAsia" w:ascii="宋体" w:hAnsi="宋体"/>
          <w:sz w:val="24"/>
        </w:rPr>
      </w:pPr>
      <w:r>
        <w:rPr>
          <w:rFonts w:hint="eastAsia" w:ascii="宋体" w:hAnsi="宋体"/>
          <w:sz w:val="22"/>
          <w:szCs w:val="20"/>
        </w:rPr>
        <w:t>项目编号：</w:t>
      </w:r>
      <w:r>
        <w:rPr>
          <w:rFonts w:hint="eastAsia" w:ascii="宋体" w:hAnsi="宋体"/>
          <w:sz w:val="22"/>
          <w:szCs w:val="20"/>
          <w:u w:val="single"/>
          <w:lang w:eastAsia="zh-CN"/>
        </w:rPr>
        <w:t>CGZXCX-202502-3719</w:t>
      </w:r>
      <w:r>
        <w:rPr>
          <w:rFonts w:hint="eastAsia" w:ascii="宋体" w:hAnsi="宋体"/>
          <w:sz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06"/>
        <w:gridCol w:w="2150"/>
        <w:gridCol w:w="2173"/>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center"/>
          </w:tcPr>
          <w:p>
            <w:pPr>
              <w:jc w:val="center"/>
              <w:rPr>
                <w:rFonts w:hint="eastAsia" w:ascii="宋体" w:hAnsi="宋体"/>
                <w:b/>
                <w:sz w:val="24"/>
              </w:rPr>
            </w:pPr>
            <w:r>
              <w:rPr>
                <w:rFonts w:hint="eastAsia" w:ascii="宋体" w:hAnsi="宋体"/>
                <w:b/>
                <w:sz w:val="24"/>
              </w:rPr>
              <w:t>序号</w:t>
            </w:r>
          </w:p>
        </w:tc>
        <w:tc>
          <w:tcPr>
            <w:tcW w:w="1306" w:type="dxa"/>
            <w:noWrap w:val="0"/>
            <w:vAlign w:val="center"/>
          </w:tcPr>
          <w:p>
            <w:pPr>
              <w:jc w:val="center"/>
              <w:rPr>
                <w:rFonts w:hint="eastAsia" w:ascii="宋体" w:hAnsi="宋体"/>
                <w:b/>
                <w:sz w:val="24"/>
              </w:rPr>
            </w:pPr>
            <w:r>
              <w:rPr>
                <w:rFonts w:hint="eastAsia" w:ascii="宋体" w:hAnsi="宋体"/>
                <w:b/>
                <w:sz w:val="24"/>
              </w:rPr>
              <w:t>招标文件条款号</w:t>
            </w:r>
          </w:p>
        </w:tc>
        <w:tc>
          <w:tcPr>
            <w:tcW w:w="2150" w:type="dxa"/>
            <w:noWrap w:val="0"/>
            <w:vAlign w:val="center"/>
          </w:tcPr>
          <w:p>
            <w:pPr>
              <w:jc w:val="center"/>
              <w:rPr>
                <w:rFonts w:hint="eastAsia" w:ascii="宋体" w:hAnsi="宋体"/>
                <w:b/>
                <w:sz w:val="24"/>
              </w:rPr>
            </w:pPr>
            <w:r>
              <w:rPr>
                <w:rFonts w:hint="eastAsia" w:ascii="宋体" w:hAnsi="宋体"/>
                <w:b/>
                <w:sz w:val="24"/>
              </w:rPr>
              <w:t>招标文件条款内容</w:t>
            </w:r>
          </w:p>
        </w:tc>
        <w:tc>
          <w:tcPr>
            <w:tcW w:w="2173" w:type="dxa"/>
            <w:noWrap w:val="0"/>
            <w:vAlign w:val="center"/>
          </w:tcPr>
          <w:p>
            <w:pPr>
              <w:jc w:val="center"/>
              <w:rPr>
                <w:rFonts w:hint="eastAsia" w:ascii="宋体" w:hAnsi="宋体"/>
                <w:b/>
                <w:sz w:val="24"/>
              </w:rPr>
            </w:pPr>
            <w:r>
              <w:rPr>
                <w:rFonts w:hint="eastAsia" w:ascii="宋体" w:hAnsi="宋体"/>
                <w:b/>
                <w:sz w:val="24"/>
              </w:rPr>
              <w:t>偏离</w:t>
            </w:r>
          </w:p>
        </w:tc>
        <w:tc>
          <w:tcPr>
            <w:tcW w:w="2479" w:type="dxa"/>
            <w:noWrap w:val="0"/>
            <w:vAlign w:val="center"/>
          </w:tcPr>
          <w:p>
            <w:pPr>
              <w:jc w:val="center"/>
              <w:rPr>
                <w:rFonts w:hint="eastAsia"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479" w:type="dxa"/>
            <w:noWrap w:val="0"/>
            <w:vAlign w:val="top"/>
          </w:tcPr>
          <w:p>
            <w:pPr>
              <w:rPr>
                <w:rFonts w:hint="eastAsia" w:ascii="宋体" w:hAnsi="宋体"/>
                <w:sz w:val="24"/>
              </w:rPr>
            </w:pPr>
          </w:p>
        </w:tc>
      </w:tr>
    </w:tbl>
    <w:p>
      <w:pPr>
        <w:rPr>
          <w:rFonts w:hint="eastAsia" w:ascii="宋体" w:hAnsi="宋体"/>
          <w:sz w:val="24"/>
        </w:rPr>
      </w:pPr>
    </w:p>
    <w:p>
      <w:pPr>
        <w:spacing w:line="660" w:lineRule="exact"/>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660" w:lineRule="exact"/>
        <w:ind w:firstLine="480" w:firstLineChars="200"/>
        <w:rPr>
          <w:rFonts w:hint="eastAsia" w:ascii="宋体" w:hAnsi="宋体"/>
          <w:sz w:val="24"/>
        </w:rPr>
      </w:pPr>
    </w:p>
    <w:p>
      <w:pPr>
        <w:pStyle w:val="5"/>
        <w:spacing w:before="120" w:after="120" w:line="560" w:lineRule="exact"/>
        <w:rPr>
          <w:rFonts w:hint="eastAsia" w:ascii="宋体" w:hAnsi="宋体" w:cs="宋体"/>
          <w:sz w:val="24"/>
          <w:szCs w:val="24"/>
        </w:rPr>
      </w:pPr>
      <w:bookmarkStart w:id="123" w:name="_Toc23672"/>
      <w:bookmarkStart w:id="124" w:name="_Toc23535"/>
      <w:bookmarkStart w:id="125" w:name="_Toc518655812"/>
      <w:bookmarkStart w:id="126" w:name="_Toc424118189"/>
      <w:bookmarkStart w:id="127" w:name="_Toc6487"/>
      <w:bookmarkStart w:id="128" w:name="_Toc353881020"/>
      <w:r>
        <w:rPr>
          <w:rFonts w:hint="eastAsia" w:ascii="宋体" w:hAnsi="宋体" w:cs="宋体"/>
          <w:sz w:val="24"/>
          <w:szCs w:val="24"/>
        </w:rPr>
        <w:t>附件八、经营业绩一览表</w:t>
      </w:r>
      <w:bookmarkEnd w:id="123"/>
      <w:bookmarkEnd w:id="124"/>
      <w:bookmarkEnd w:id="125"/>
      <w:bookmarkEnd w:id="126"/>
      <w:bookmarkEnd w:id="127"/>
      <w:bookmarkEnd w:id="128"/>
    </w:p>
    <w:p>
      <w:pPr>
        <w:pStyle w:val="10"/>
        <w:spacing w:after="0" w:line="460" w:lineRule="exact"/>
        <w:jc w:val="center"/>
        <w:rPr>
          <w:rFonts w:hint="eastAsia" w:ascii="宋体" w:hAnsi="宋体" w:cs="宋体"/>
          <w:b/>
          <w:bCs/>
          <w:sz w:val="32"/>
          <w:szCs w:val="32"/>
        </w:rPr>
      </w:pPr>
      <w:r>
        <w:rPr>
          <w:rFonts w:hint="eastAsia" w:ascii="宋体" w:hAnsi="宋体" w:cs="宋体"/>
          <w:b/>
          <w:bCs/>
          <w:sz w:val="32"/>
          <w:szCs w:val="32"/>
        </w:rPr>
        <w:t>经营业绩一览表</w:t>
      </w:r>
    </w:p>
    <w:p>
      <w:pPr>
        <w:spacing w:line="240" w:lineRule="exact"/>
        <w:jc w:val="center"/>
        <w:rPr>
          <w:rFonts w:hint="eastAsia" w:ascii="宋体" w:hAnsi="宋体"/>
          <w:b/>
          <w:bCs/>
          <w:sz w:val="36"/>
        </w:rPr>
      </w:pPr>
    </w:p>
    <w:p>
      <w:pPr>
        <w:spacing w:line="520" w:lineRule="exact"/>
        <w:rPr>
          <w:rFonts w:hint="eastAsia" w:ascii="宋体" w:hAnsi="宋体"/>
          <w:sz w:val="22"/>
          <w:szCs w:val="20"/>
        </w:rPr>
      </w:pPr>
      <w:r>
        <w:rPr>
          <w:rFonts w:hint="eastAsia" w:ascii="宋体" w:hAnsi="宋体"/>
          <w:sz w:val="22"/>
          <w:szCs w:val="20"/>
        </w:rPr>
        <w:t>项目名称：</w:t>
      </w:r>
      <w:r>
        <w:rPr>
          <w:rFonts w:hint="eastAsia" w:ascii="宋体" w:hAnsi="宋体"/>
          <w:sz w:val="24"/>
          <w:szCs w:val="24"/>
          <w:lang w:eastAsia="zh-CN"/>
        </w:rPr>
        <w:t>配电室及空压机站房运行委外服务项目</w:t>
      </w:r>
      <w:r>
        <w:rPr>
          <w:rFonts w:hint="eastAsia" w:ascii="宋体" w:hAnsi="宋体"/>
          <w:sz w:val="22"/>
          <w:szCs w:val="20"/>
        </w:rPr>
        <w:t xml:space="preserve">      </w:t>
      </w:r>
    </w:p>
    <w:p>
      <w:pPr>
        <w:spacing w:line="520" w:lineRule="exact"/>
        <w:rPr>
          <w:rFonts w:hint="eastAsia" w:ascii="宋体" w:hAnsi="宋体" w:eastAsia="宋体"/>
          <w:sz w:val="24"/>
          <w:u w:val="single"/>
          <w:lang w:eastAsia="zh-CN"/>
        </w:rPr>
      </w:pPr>
      <w:r>
        <w:rPr>
          <w:rFonts w:hint="eastAsia" w:ascii="宋体" w:hAnsi="宋体"/>
          <w:sz w:val="22"/>
          <w:szCs w:val="20"/>
        </w:rPr>
        <w:t xml:space="preserve"> 项目编号：</w:t>
      </w:r>
      <w:r>
        <w:rPr>
          <w:rFonts w:hint="eastAsia" w:ascii="宋体" w:hAnsi="宋体"/>
          <w:sz w:val="22"/>
          <w:szCs w:val="20"/>
          <w:u w:val="single"/>
          <w:lang w:eastAsia="zh-CN"/>
        </w:rPr>
        <w:t>CGZXCX-202502-3719</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735"/>
        <w:gridCol w:w="840"/>
        <w:gridCol w:w="945"/>
        <w:gridCol w:w="1365"/>
        <w:gridCol w:w="136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center"/>
          </w:tcPr>
          <w:p>
            <w:pPr>
              <w:pStyle w:val="15"/>
              <w:ind w:left="482" w:hanging="482"/>
              <w:jc w:val="center"/>
              <w:rPr>
                <w:rFonts w:hint="eastAsia" w:ascii="宋体" w:hAnsi="宋体"/>
                <w:b/>
                <w:sz w:val="24"/>
              </w:rPr>
            </w:pPr>
            <w:r>
              <w:rPr>
                <w:rFonts w:hint="eastAsia" w:ascii="宋体" w:hAnsi="宋体"/>
                <w:b/>
                <w:sz w:val="24"/>
              </w:rPr>
              <w:t>序号</w:t>
            </w:r>
          </w:p>
        </w:tc>
        <w:tc>
          <w:tcPr>
            <w:tcW w:w="1785" w:type="dxa"/>
            <w:noWrap w:val="0"/>
            <w:vAlign w:val="center"/>
          </w:tcPr>
          <w:p>
            <w:pPr>
              <w:pStyle w:val="15"/>
              <w:ind w:left="482" w:hanging="482"/>
              <w:jc w:val="center"/>
              <w:rPr>
                <w:rFonts w:hint="eastAsia" w:ascii="宋体" w:hAnsi="宋体"/>
                <w:b/>
                <w:sz w:val="24"/>
              </w:rPr>
            </w:pPr>
            <w:r>
              <w:rPr>
                <w:rFonts w:hint="eastAsia" w:ascii="宋体" w:hAnsi="宋体"/>
                <w:b/>
                <w:sz w:val="24"/>
              </w:rPr>
              <w:t>名称</w:t>
            </w:r>
          </w:p>
        </w:tc>
        <w:tc>
          <w:tcPr>
            <w:tcW w:w="735" w:type="dxa"/>
            <w:noWrap w:val="0"/>
            <w:vAlign w:val="center"/>
          </w:tcPr>
          <w:p>
            <w:pPr>
              <w:pStyle w:val="15"/>
              <w:ind w:left="482" w:hanging="482"/>
              <w:jc w:val="center"/>
              <w:rPr>
                <w:rFonts w:hint="eastAsia" w:ascii="宋体" w:hAnsi="宋体"/>
                <w:b/>
                <w:sz w:val="24"/>
              </w:rPr>
            </w:pPr>
            <w:r>
              <w:rPr>
                <w:rFonts w:hint="eastAsia" w:ascii="宋体" w:hAnsi="宋体"/>
                <w:b/>
                <w:sz w:val="24"/>
              </w:rPr>
              <w:t>数量</w:t>
            </w:r>
          </w:p>
        </w:tc>
        <w:tc>
          <w:tcPr>
            <w:tcW w:w="840" w:type="dxa"/>
            <w:noWrap w:val="0"/>
            <w:vAlign w:val="center"/>
          </w:tcPr>
          <w:p>
            <w:pPr>
              <w:pStyle w:val="15"/>
              <w:ind w:left="34" w:hanging="34" w:hangingChars="14"/>
              <w:jc w:val="center"/>
              <w:rPr>
                <w:rFonts w:hint="eastAsia" w:ascii="宋体" w:hAnsi="宋体"/>
                <w:b/>
                <w:sz w:val="24"/>
              </w:rPr>
            </w:pPr>
            <w:r>
              <w:rPr>
                <w:rFonts w:hint="eastAsia" w:ascii="宋体" w:hAnsi="宋体"/>
                <w:b/>
                <w:sz w:val="24"/>
              </w:rPr>
              <w:t>规格型号</w:t>
            </w:r>
          </w:p>
        </w:tc>
        <w:tc>
          <w:tcPr>
            <w:tcW w:w="945" w:type="dxa"/>
            <w:noWrap w:val="0"/>
            <w:vAlign w:val="center"/>
          </w:tcPr>
          <w:p>
            <w:pPr>
              <w:pStyle w:val="15"/>
              <w:ind w:left="482" w:hanging="482"/>
              <w:jc w:val="center"/>
              <w:rPr>
                <w:rFonts w:hint="eastAsia" w:ascii="宋体" w:hAnsi="宋体"/>
                <w:b/>
                <w:sz w:val="24"/>
              </w:rPr>
            </w:pPr>
            <w:r>
              <w:rPr>
                <w:rFonts w:hint="eastAsia" w:ascii="宋体" w:hAnsi="宋体"/>
                <w:b/>
                <w:sz w:val="24"/>
              </w:rPr>
              <w:t>金额</w:t>
            </w:r>
          </w:p>
        </w:tc>
        <w:tc>
          <w:tcPr>
            <w:tcW w:w="1365" w:type="dxa"/>
            <w:noWrap w:val="0"/>
            <w:vAlign w:val="center"/>
          </w:tcPr>
          <w:p>
            <w:pPr>
              <w:pStyle w:val="15"/>
              <w:ind w:left="482" w:hanging="482"/>
              <w:jc w:val="center"/>
              <w:rPr>
                <w:rFonts w:hint="eastAsia" w:ascii="宋体" w:hAnsi="宋体"/>
                <w:b/>
                <w:sz w:val="24"/>
              </w:rPr>
            </w:pPr>
            <w:r>
              <w:rPr>
                <w:rFonts w:hint="eastAsia" w:ascii="宋体" w:hAnsi="宋体"/>
                <w:b/>
                <w:sz w:val="24"/>
              </w:rPr>
              <w:t>用户名称</w:t>
            </w:r>
          </w:p>
        </w:tc>
        <w:tc>
          <w:tcPr>
            <w:tcW w:w="1365" w:type="dxa"/>
            <w:noWrap w:val="0"/>
            <w:vAlign w:val="center"/>
          </w:tcPr>
          <w:p>
            <w:pPr>
              <w:pStyle w:val="15"/>
              <w:ind w:left="482" w:hanging="482"/>
              <w:jc w:val="center"/>
              <w:rPr>
                <w:rFonts w:hint="eastAsia" w:ascii="宋体" w:hAnsi="宋体"/>
                <w:b/>
                <w:sz w:val="24"/>
              </w:rPr>
            </w:pPr>
            <w:r>
              <w:rPr>
                <w:rFonts w:hint="eastAsia" w:ascii="宋体" w:hAnsi="宋体"/>
                <w:b/>
                <w:sz w:val="24"/>
              </w:rPr>
              <w:t>联系人及</w:t>
            </w:r>
          </w:p>
          <w:p>
            <w:pPr>
              <w:pStyle w:val="15"/>
              <w:ind w:left="482" w:hanging="482"/>
              <w:jc w:val="center"/>
              <w:rPr>
                <w:rFonts w:hint="eastAsia" w:ascii="宋体" w:hAnsi="宋体"/>
                <w:b/>
                <w:sz w:val="24"/>
              </w:rPr>
            </w:pPr>
            <w:r>
              <w:rPr>
                <w:rFonts w:hint="eastAsia" w:ascii="宋体" w:hAnsi="宋体"/>
                <w:b/>
                <w:sz w:val="24"/>
              </w:rPr>
              <w:t>联系电话</w:t>
            </w:r>
          </w:p>
        </w:tc>
        <w:tc>
          <w:tcPr>
            <w:tcW w:w="1407" w:type="dxa"/>
            <w:noWrap w:val="0"/>
            <w:vAlign w:val="center"/>
          </w:tcPr>
          <w:p>
            <w:pPr>
              <w:pStyle w:val="15"/>
              <w:ind w:left="482" w:hanging="482"/>
              <w:jc w:val="center"/>
              <w:rPr>
                <w:rFonts w:hint="eastAsia" w:ascii="宋体" w:hAnsi="宋体"/>
                <w:b/>
                <w:sz w:val="24"/>
              </w:rPr>
            </w:pPr>
            <w:r>
              <w:rPr>
                <w:rFonts w:hint="eastAsia" w:ascii="宋体" w:hAnsi="宋体"/>
                <w:b/>
                <w:sz w:val="24"/>
              </w:rPr>
              <w:t>投产日期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noWrap w:val="0"/>
            <w:vAlign w:val="top"/>
          </w:tcPr>
          <w:p>
            <w:pPr>
              <w:pStyle w:val="15"/>
              <w:ind w:left="422" w:hanging="422"/>
              <w:rPr>
                <w:rFonts w:hint="eastAsia" w:ascii="宋体" w:hAnsi="宋体"/>
                <w:b/>
              </w:rPr>
            </w:pPr>
          </w:p>
        </w:tc>
        <w:tc>
          <w:tcPr>
            <w:tcW w:w="1785" w:type="dxa"/>
            <w:noWrap w:val="0"/>
            <w:vAlign w:val="top"/>
          </w:tcPr>
          <w:p>
            <w:pPr>
              <w:pStyle w:val="15"/>
              <w:ind w:left="422" w:hanging="422"/>
              <w:rPr>
                <w:rFonts w:hint="eastAsia" w:ascii="宋体" w:hAnsi="宋体"/>
                <w:b/>
              </w:rPr>
            </w:pPr>
          </w:p>
        </w:tc>
        <w:tc>
          <w:tcPr>
            <w:tcW w:w="735" w:type="dxa"/>
            <w:noWrap w:val="0"/>
            <w:vAlign w:val="top"/>
          </w:tcPr>
          <w:p>
            <w:pPr>
              <w:pStyle w:val="15"/>
              <w:ind w:left="422" w:hanging="422"/>
              <w:rPr>
                <w:rFonts w:hint="eastAsia" w:ascii="宋体" w:hAnsi="宋体"/>
                <w:b/>
              </w:rPr>
            </w:pPr>
          </w:p>
        </w:tc>
        <w:tc>
          <w:tcPr>
            <w:tcW w:w="840" w:type="dxa"/>
            <w:noWrap w:val="0"/>
            <w:vAlign w:val="top"/>
          </w:tcPr>
          <w:p>
            <w:pPr>
              <w:pStyle w:val="15"/>
              <w:ind w:left="422" w:hanging="422"/>
              <w:rPr>
                <w:rFonts w:hint="eastAsia" w:ascii="宋体" w:hAnsi="宋体"/>
                <w:b/>
              </w:rPr>
            </w:pPr>
          </w:p>
        </w:tc>
        <w:tc>
          <w:tcPr>
            <w:tcW w:w="94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365" w:type="dxa"/>
            <w:noWrap w:val="0"/>
            <w:vAlign w:val="top"/>
          </w:tcPr>
          <w:p>
            <w:pPr>
              <w:pStyle w:val="15"/>
              <w:ind w:left="422" w:hanging="422"/>
              <w:rPr>
                <w:rFonts w:hint="eastAsia" w:ascii="宋体" w:hAnsi="宋体"/>
                <w:b/>
              </w:rPr>
            </w:pPr>
          </w:p>
        </w:tc>
        <w:tc>
          <w:tcPr>
            <w:tcW w:w="1407" w:type="dxa"/>
            <w:noWrap w:val="0"/>
            <w:vAlign w:val="top"/>
          </w:tcPr>
          <w:p>
            <w:pPr>
              <w:pStyle w:val="15"/>
              <w:ind w:left="422" w:hanging="422"/>
              <w:rPr>
                <w:rFonts w:hint="eastAsia" w:ascii="宋体" w:hAnsi="宋体"/>
                <w:b/>
              </w:rPr>
            </w:pPr>
          </w:p>
        </w:tc>
      </w:tr>
    </w:tbl>
    <w:p>
      <w:pPr>
        <w:spacing w:line="0" w:lineRule="atLeast"/>
        <w:rPr>
          <w:rFonts w:hint="eastAsia" w:ascii="宋体" w:hAnsi="宋体"/>
          <w:sz w:val="24"/>
        </w:rPr>
      </w:pPr>
      <w:r>
        <w:rPr>
          <w:rFonts w:hint="eastAsia" w:ascii="宋体" w:hAnsi="宋体"/>
          <w:sz w:val="24"/>
        </w:rPr>
        <w:t>注：</w:t>
      </w:r>
      <w:r>
        <w:rPr>
          <w:rFonts w:hint="eastAsia" w:ascii="宋体" w:hAnsi="宋体" w:cs="宋体"/>
          <w:kern w:val="0"/>
          <w:sz w:val="24"/>
        </w:rPr>
        <w:t>提供近三年同类产品的制造销售业绩（用户名单、联系方式）</w:t>
      </w:r>
      <w:r>
        <w:rPr>
          <w:rFonts w:hint="eastAsia" w:ascii="宋体" w:hAnsi="宋体"/>
          <w:sz w:val="24"/>
        </w:rPr>
        <w:t>，并附合同复印件。</w:t>
      </w:r>
    </w:p>
    <w:p>
      <w:pPr>
        <w:tabs>
          <w:tab w:val="left" w:pos="1578"/>
          <w:tab w:val="left" w:pos="10083"/>
        </w:tabs>
        <w:spacing w:line="500" w:lineRule="exact"/>
        <w:rPr>
          <w:rFonts w:hint="eastAsia" w:ascii="宋体" w:hAnsi="宋体"/>
          <w:sz w:val="24"/>
        </w:rPr>
      </w:pPr>
    </w:p>
    <w:p>
      <w:pPr>
        <w:spacing w:line="660" w:lineRule="exact"/>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rPr>
      </w:pPr>
    </w:p>
    <w:p>
      <w:pPr>
        <w:pStyle w:val="5"/>
        <w:spacing w:before="120" w:after="120" w:line="560" w:lineRule="exact"/>
        <w:rPr>
          <w:rFonts w:hint="eastAsia" w:ascii="宋体" w:hAnsi="宋体" w:cs="宋体"/>
          <w:sz w:val="24"/>
          <w:szCs w:val="24"/>
        </w:rPr>
      </w:pPr>
      <w:bookmarkStart w:id="129" w:name="_Toc424118190"/>
      <w:bookmarkStart w:id="130" w:name="_Toc28878"/>
      <w:bookmarkStart w:id="131" w:name="_Toc518655813"/>
      <w:bookmarkStart w:id="132" w:name="_Toc353881021"/>
      <w:bookmarkStart w:id="133" w:name="_Toc28044"/>
      <w:bookmarkStart w:id="134" w:name="_Toc31126"/>
      <w:r>
        <w:rPr>
          <w:rFonts w:hint="eastAsia" w:ascii="宋体" w:hAnsi="宋体" w:cs="宋体"/>
          <w:sz w:val="24"/>
          <w:szCs w:val="24"/>
        </w:rPr>
        <w:t>附件九、服务承诺函</w:t>
      </w:r>
      <w:bookmarkEnd w:id="129"/>
      <w:bookmarkEnd w:id="130"/>
      <w:bookmarkEnd w:id="131"/>
      <w:bookmarkEnd w:id="132"/>
      <w:bookmarkEnd w:id="133"/>
      <w:bookmarkEnd w:id="134"/>
    </w:p>
    <w:p>
      <w:pPr>
        <w:pStyle w:val="10"/>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pPr>
        <w:spacing w:line="240" w:lineRule="exact"/>
        <w:jc w:val="center"/>
        <w:rPr>
          <w:rFonts w:hint="eastAsia" w:ascii="宋体" w:hAnsi="宋体"/>
          <w:b/>
          <w:bCs/>
          <w:sz w:val="36"/>
        </w:rPr>
      </w:pPr>
    </w:p>
    <w:p>
      <w:pPr>
        <w:spacing w:line="360" w:lineRule="auto"/>
        <w:rPr>
          <w:rFonts w:hint="eastAsia" w:ascii="宋体" w:hAnsi="宋体"/>
          <w:sz w:val="24"/>
          <w:szCs w:val="24"/>
          <w:lang w:eastAsia="zh-CN"/>
        </w:rPr>
      </w:pPr>
      <w:r>
        <w:rPr>
          <w:rFonts w:hint="eastAsia" w:ascii="宋体" w:hAnsi="宋体"/>
          <w:sz w:val="24"/>
        </w:rPr>
        <w:t>项目名称：</w:t>
      </w:r>
      <w:r>
        <w:rPr>
          <w:rFonts w:hint="eastAsia" w:ascii="宋体" w:hAnsi="宋体"/>
          <w:sz w:val="24"/>
          <w:szCs w:val="24"/>
          <w:lang w:eastAsia="zh-CN"/>
        </w:rPr>
        <w:t>配电室及空压机站房运行委外服务项目</w:t>
      </w:r>
    </w:p>
    <w:p>
      <w:pPr>
        <w:spacing w:line="360" w:lineRule="auto"/>
        <w:rPr>
          <w:rFonts w:hint="eastAsia" w:ascii="宋体" w:hAnsi="宋体"/>
          <w:sz w:val="24"/>
          <w:u w:val="single"/>
        </w:rPr>
      </w:pPr>
      <w:r>
        <w:rPr>
          <w:rFonts w:hint="eastAsia" w:ascii="宋体" w:hAnsi="宋体"/>
          <w:sz w:val="24"/>
        </w:rPr>
        <w:t>项目编号：</w:t>
      </w:r>
      <w:r>
        <w:rPr>
          <w:rFonts w:hint="eastAsia" w:ascii="宋体" w:hAnsi="宋体"/>
          <w:sz w:val="24"/>
          <w:u w:val="single"/>
          <w:lang w:eastAsia="zh-CN"/>
        </w:rPr>
        <w:t>CGZXCX-202502-3719</w:t>
      </w:r>
      <w:r>
        <w:rPr>
          <w:rFonts w:hint="eastAsia" w:ascii="宋体" w:hAnsi="宋体"/>
          <w:sz w:val="24"/>
        </w:rPr>
        <w:t xml:space="preserve">           </w:t>
      </w:r>
    </w:p>
    <w:p>
      <w:pPr>
        <w:pStyle w:val="12"/>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中国重汽集团泰安五岳专用汽车有限公司:</w:t>
      </w:r>
      <w:r>
        <w:rPr>
          <w:rFonts w:hint="eastAsia" w:ascii="宋体" w:hAnsi="宋体"/>
          <w:i/>
          <w:iCs/>
          <w:sz w:val="24"/>
        </w:rPr>
        <w:t>（招标人全称）</w:t>
      </w:r>
    </w:p>
    <w:p>
      <w:pPr>
        <w:spacing w:line="360" w:lineRule="auto"/>
        <w:ind w:firstLine="480"/>
        <w:rPr>
          <w:rFonts w:hint="eastAsia" w:ascii="宋体" w:hAnsi="宋体"/>
          <w:sz w:val="24"/>
        </w:rPr>
      </w:pPr>
      <w:r>
        <w:rPr>
          <w:rFonts w:hint="eastAsia" w:ascii="宋体" w:hAnsi="宋体"/>
          <w:sz w:val="24"/>
        </w:rPr>
        <w:t>我代表（投标单位名称）对中标合同产品的服务作如下承诺：</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p>
    <w:p>
      <w:pPr>
        <w:spacing w:line="660" w:lineRule="exact"/>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5"/>
        <w:spacing w:before="120" w:after="120" w:line="560" w:lineRule="exact"/>
        <w:rPr>
          <w:rFonts w:hint="eastAsia" w:ascii="宋体" w:hAnsi="宋体" w:cs="宋体"/>
          <w:sz w:val="24"/>
          <w:szCs w:val="24"/>
        </w:rPr>
      </w:pPr>
      <w:bookmarkStart w:id="135" w:name="_Toc353881022"/>
      <w:bookmarkStart w:id="136" w:name="_Toc4"/>
      <w:bookmarkStart w:id="137" w:name="_Toc424118191"/>
      <w:bookmarkStart w:id="138" w:name="_Toc9193"/>
      <w:bookmarkStart w:id="139" w:name="_Toc762"/>
      <w:bookmarkStart w:id="140" w:name="_Toc518655814"/>
      <w:r>
        <w:rPr>
          <w:rFonts w:hint="eastAsia" w:ascii="宋体" w:hAnsi="宋体" w:cs="宋体"/>
          <w:sz w:val="24"/>
          <w:szCs w:val="24"/>
        </w:rPr>
        <w:t>附件十、设备质量承诺函</w:t>
      </w:r>
      <w:bookmarkEnd w:id="135"/>
      <w:bookmarkEnd w:id="136"/>
      <w:bookmarkEnd w:id="137"/>
      <w:bookmarkEnd w:id="138"/>
      <w:bookmarkEnd w:id="139"/>
      <w:bookmarkEnd w:id="140"/>
    </w:p>
    <w:p>
      <w:pPr>
        <w:pStyle w:val="10"/>
        <w:spacing w:after="0" w:line="460" w:lineRule="exact"/>
        <w:jc w:val="center"/>
        <w:rPr>
          <w:rFonts w:hint="eastAsia" w:ascii="宋体" w:hAnsi="宋体" w:cs="宋体"/>
          <w:b/>
          <w:bCs/>
          <w:sz w:val="32"/>
          <w:szCs w:val="32"/>
        </w:rPr>
      </w:pPr>
      <w:r>
        <w:rPr>
          <w:rFonts w:hint="eastAsia" w:ascii="宋体" w:hAnsi="宋体" w:cs="宋体"/>
          <w:b/>
          <w:bCs/>
          <w:sz w:val="32"/>
          <w:szCs w:val="32"/>
        </w:rPr>
        <w:t>设备质量承诺函</w:t>
      </w:r>
    </w:p>
    <w:p>
      <w:pPr>
        <w:spacing w:line="240" w:lineRule="exact"/>
        <w:rPr>
          <w:rFonts w:hint="eastAsia" w:ascii="宋体" w:hAnsi="宋体"/>
        </w:rPr>
      </w:pPr>
      <w:r>
        <w:rPr>
          <w:rFonts w:hint="eastAsia" w:ascii="宋体" w:hAnsi="宋体"/>
        </w:rPr>
        <w:t xml:space="preserve">                                               </w:t>
      </w:r>
    </w:p>
    <w:p>
      <w:pPr>
        <w:pStyle w:val="12"/>
        <w:adjustRightInd w:val="0"/>
        <w:snapToGrid w:val="0"/>
        <w:spacing w:before="72" w:beforeLines="30" w:line="460" w:lineRule="exact"/>
        <w:ind w:left="0" w:leftChars="0"/>
        <w:rPr>
          <w:rFonts w:hint="eastAsia" w:ascii="宋体" w:hAnsi="宋体"/>
          <w:sz w:val="24"/>
          <w:szCs w:val="24"/>
          <w:lang w:eastAsia="zh-CN"/>
        </w:rPr>
      </w:pPr>
      <w:r>
        <w:rPr>
          <w:rFonts w:hint="eastAsia" w:ascii="宋体" w:hAnsi="宋体"/>
          <w:sz w:val="24"/>
        </w:rPr>
        <w:t xml:space="preserve">项目名称: </w:t>
      </w:r>
      <w:r>
        <w:rPr>
          <w:rFonts w:hint="eastAsia" w:ascii="宋体" w:hAnsi="宋体"/>
          <w:sz w:val="24"/>
          <w:szCs w:val="24"/>
          <w:lang w:eastAsia="zh-CN"/>
        </w:rPr>
        <w:t>配电室及空压机站房运行委外服务项目</w:t>
      </w:r>
    </w:p>
    <w:p>
      <w:pPr>
        <w:pStyle w:val="12"/>
        <w:adjustRightInd w:val="0"/>
        <w:snapToGrid w:val="0"/>
        <w:spacing w:before="72" w:beforeLines="30" w:line="460" w:lineRule="exact"/>
        <w:ind w:left="0" w:leftChars="0"/>
        <w:rPr>
          <w:rFonts w:hint="eastAsia" w:ascii="宋体" w:hAnsi="宋体"/>
          <w:sz w:val="24"/>
          <w:u w:val="single"/>
          <w:lang w:eastAsia="zh-CN"/>
        </w:rPr>
      </w:pPr>
      <w:r>
        <w:rPr>
          <w:rFonts w:hint="eastAsia" w:ascii="宋体" w:hAnsi="宋体"/>
          <w:sz w:val="24"/>
        </w:rPr>
        <w:t>项目编号：</w:t>
      </w:r>
      <w:r>
        <w:rPr>
          <w:rFonts w:hint="eastAsia" w:ascii="宋体" w:hAnsi="宋体"/>
          <w:sz w:val="24"/>
          <w:u w:val="single"/>
          <w:lang w:eastAsia="zh-CN"/>
        </w:rPr>
        <w:t>CGZXCX-202502-3719</w:t>
      </w:r>
    </w:p>
    <w:p>
      <w:pPr>
        <w:pStyle w:val="12"/>
        <w:adjustRightInd w:val="0"/>
        <w:snapToGrid w:val="0"/>
        <w:spacing w:before="72" w:beforeLines="30" w:line="460" w:lineRule="exact"/>
        <w:ind w:left="0" w:leftChars="0"/>
        <w:rPr>
          <w:rFonts w:ascii="宋体" w:hAnsi="宋体"/>
          <w:i/>
          <w:iCs/>
          <w:sz w:val="24"/>
        </w:rPr>
      </w:pPr>
      <w:r>
        <w:rPr>
          <w:rFonts w:hint="eastAsia" w:ascii="宋体" w:hAnsi="宋体"/>
          <w:sz w:val="24"/>
          <w:u w:val="single"/>
        </w:rPr>
        <w:t>中国重汽集团泰安五岳专用汽车有限公司:</w:t>
      </w:r>
      <w:r>
        <w:rPr>
          <w:rFonts w:hint="eastAsia" w:ascii="宋体" w:hAnsi="宋体"/>
          <w:i/>
          <w:iCs/>
          <w:sz w:val="24"/>
        </w:rPr>
        <w:t>（招标人全称）</w:t>
      </w:r>
    </w:p>
    <w:p>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5"/>
        <w:spacing w:before="120" w:after="120" w:line="560" w:lineRule="exact"/>
        <w:rPr>
          <w:rFonts w:ascii="宋体" w:hAnsi="宋体" w:cs="宋体"/>
          <w:b w:val="0"/>
          <w:bCs w:val="0"/>
          <w:sz w:val="24"/>
          <w:szCs w:val="24"/>
        </w:rPr>
        <w:sectPr>
          <w:pgSz w:w="11907" w:h="16840"/>
          <w:pgMar w:top="1225" w:right="1418" w:bottom="1418" w:left="1418" w:header="724" w:footer="851" w:gutter="0"/>
          <w:cols w:space="720" w:num="1"/>
          <w:docGrid w:linePitch="290" w:charSpace="-3931"/>
        </w:sectPr>
      </w:pPr>
    </w:p>
    <w:p>
      <w:pPr>
        <w:pStyle w:val="5"/>
        <w:spacing w:before="120" w:after="120" w:line="560" w:lineRule="exact"/>
        <w:rPr>
          <w:rFonts w:hint="eastAsia" w:ascii="宋体" w:hAnsi="宋体" w:cs="宋体"/>
          <w:sz w:val="24"/>
          <w:szCs w:val="24"/>
        </w:rPr>
      </w:pPr>
      <w:bookmarkStart w:id="141" w:name="_Toc10024"/>
      <w:bookmarkStart w:id="142" w:name="_Toc14341861"/>
      <w:r>
        <w:rPr>
          <w:rFonts w:hint="eastAsia" w:ascii="宋体" w:hAnsi="宋体" w:cs="宋体"/>
          <w:sz w:val="24"/>
          <w:szCs w:val="24"/>
        </w:rPr>
        <w:t>附件十一、 封面格式（参考）</w:t>
      </w:r>
      <w:bookmarkEnd w:id="141"/>
      <w:bookmarkEnd w:id="142"/>
    </w:p>
    <w:p>
      <w:pPr>
        <w:pStyle w:val="11"/>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pPr>
              <w:pStyle w:val="11"/>
              <w:spacing w:line="240" w:lineRule="auto"/>
              <w:ind w:left="1747" w:firstLine="470"/>
              <w:jc w:val="left"/>
              <w:rPr>
                <w:rFonts w:ascii="宋体" w:hAnsi="宋体"/>
                <w:kern w:val="2"/>
                <w:sz w:val="24"/>
                <w:szCs w:val="24"/>
                <w:lang w:val="en-US" w:eastAsia="zh-CN"/>
              </w:rPr>
            </w:pPr>
          </w:p>
          <w:p>
            <w:pPr>
              <w:pStyle w:val="11"/>
              <w:spacing w:line="240" w:lineRule="auto"/>
              <w:ind w:left="0" w:leftChars="0" w:firstLine="0" w:firstLineChars="0"/>
              <w:jc w:val="left"/>
              <w:rPr>
                <w:rFonts w:ascii="宋体" w:hAnsi="宋体"/>
                <w:b/>
                <w:bCs/>
                <w:kern w:val="2"/>
                <w:sz w:val="30"/>
                <w:szCs w:val="30"/>
                <w:lang w:val="en-US" w:eastAsia="zh-CN"/>
              </w:rPr>
            </w:pPr>
            <w:r>
              <w:rPr>
                <w:rFonts w:hint="eastAsia" w:ascii="宋体" w:hAnsi="宋体" w:cs="宋体"/>
                <w:b/>
                <w:bCs/>
                <w:kern w:val="2"/>
                <w:sz w:val="30"/>
                <w:szCs w:val="30"/>
                <w:lang w:val="en-US" w:eastAsia="zh-CN"/>
              </w:rPr>
              <w:t>投标文件</w:t>
            </w:r>
          </w:p>
          <w:p>
            <w:pPr>
              <w:pStyle w:val="11"/>
              <w:spacing w:line="240" w:lineRule="auto"/>
              <w:ind w:left="0" w:leftChars="0" w:firstLine="0" w:firstLineChars="0"/>
              <w:jc w:val="left"/>
              <w:rPr>
                <w:rFonts w:ascii="宋体" w:hAnsi="宋体"/>
                <w:kern w:val="2"/>
                <w:sz w:val="30"/>
                <w:szCs w:val="30"/>
                <w:lang w:val="en-US" w:eastAsia="zh-CN"/>
              </w:rPr>
            </w:pPr>
            <w:r>
              <w:rPr>
                <w:rFonts w:hint="eastAsia" w:ascii="宋体" w:hAnsi="宋体" w:cs="宋体"/>
                <w:b/>
                <w:bCs/>
                <w:kern w:val="2"/>
                <w:sz w:val="30"/>
                <w:szCs w:val="30"/>
                <w:lang w:val="en-US" w:eastAsia="zh-CN"/>
              </w:rPr>
              <w:t>（正本）</w:t>
            </w:r>
          </w:p>
          <w:p>
            <w:pPr>
              <w:pStyle w:val="11"/>
              <w:spacing w:line="240" w:lineRule="auto"/>
              <w:ind w:left="1747" w:firstLine="353"/>
              <w:jc w:val="left"/>
              <w:rPr>
                <w:rFonts w:ascii="宋体" w:hAnsi="宋体"/>
                <w:kern w:val="2"/>
                <w:sz w:val="18"/>
                <w:szCs w:val="18"/>
                <w:lang w:val="en-US" w:eastAsia="zh-CN"/>
              </w:rPr>
            </w:pP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项目编号：</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项目名称：</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投标人名称（公章）：</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地址：</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电话：</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传真：</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邮编：</w:t>
            </w:r>
            <w:r>
              <w:rPr>
                <w:rFonts w:ascii="宋体" w:hAnsi="宋体" w:cs="宋体"/>
                <w:kern w:val="2"/>
                <w:sz w:val="32"/>
                <w:szCs w:val="32"/>
                <w:lang w:val="en-US" w:eastAsia="zh-CN"/>
              </w:rPr>
              <w:t xml:space="preserve"> </w:t>
            </w:r>
          </w:p>
        </w:tc>
        <w:tc>
          <w:tcPr>
            <w:tcW w:w="4775" w:type="dxa"/>
            <w:noWrap w:val="0"/>
            <w:vAlign w:val="top"/>
          </w:tcPr>
          <w:p>
            <w:pPr>
              <w:pStyle w:val="11"/>
              <w:spacing w:line="240" w:lineRule="auto"/>
              <w:ind w:left="1747" w:firstLine="470"/>
              <w:jc w:val="left"/>
              <w:rPr>
                <w:rFonts w:ascii="宋体" w:hAnsi="宋体"/>
                <w:kern w:val="2"/>
                <w:sz w:val="24"/>
                <w:szCs w:val="24"/>
                <w:lang w:val="en-US" w:eastAsia="zh-CN"/>
              </w:rPr>
            </w:pPr>
          </w:p>
          <w:p>
            <w:pPr>
              <w:pStyle w:val="11"/>
              <w:spacing w:line="240" w:lineRule="auto"/>
              <w:ind w:left="0" w:leftChars="0" w:firstLine="0" w:firstLineChars="0"/>
              <w:jc w:val="left"/>
              <w:rPr>
                <w:rFonts w:ascii="宋体" w:hAnsi="宋体"/>
                <w:b/>
                <w:bCs/>
                <w:kern w:val="2"/>
                <w:sz w:val="30"/>
                <w:szCs w:val="30"/>
                <w:lang w:val="en-US" w:eastAsia="zh-CN"/>
              </w:rPr>
            </w:pPr>
            <w:r>
              <w:rPr>
                <w:rFonts w:hint="eastAsia" w:ascii="宋体" w:hAnsi="宋体" w:cs="宋体"/>
                <w:b/>
                <w:bCs/>
                <w:kern w:val="2"/>
                <w:sz w:val="30"/>
                <w:szCs w:val="30"/>
                <w:lang w:val="en-US" w:eastAsia="zh-CN"/>
              </w:rPr>
              <w:t>投标文件</w:t>
            </w:r>
          </w:p>
          <w:p>
            <w:pPr>
              <w:pStyle w:val="11"/>
              <w:spacing w:line="240" w:lineRule="auto"/>
              <w:ind w:left="0" w:leftChars="0" w:firstLine="0" w:firstLineChars="0"/>
              <w:jc w:val="left"/>
              <w:rPr>
                <w:rFonts w:ascii="宋体" w:hAnsi="宋体"/>
                <w:kern w:val="2"/>
                <w:sz w:val="30"/>
                <w:szCs w:val="30"/>
                <w:lang w:val="en-US" w:eastAsia="zh-CN"/>
              </w:rPr>
            </w:pPr>
            <w:r>
              <w:rPr>
                <w:rFonts w:hint="eastAsia" w:ascii="宋体" w:hAnsi="宋体" w:cs="宋体"/>
                <w:b/>
                <w:bCs/>
                <w:kern w:val="2"/>
                <w:sz w:val="30"/>
                <w:szCs w:val="30"/>
                <w:lang w:val="en-US" w:eastAsia="zh-CN"/>
              </w:rPr>
              <w:t>（副本）</w:t>
            </w:r>
          </w:p>
          <w:p>
            <w:pPr>
              <w:pStyle w:val="11"/>
              <w:spacing w:line="240" w:lineRule="auto"/>
              <w:ind w:left="1747" w:firstLine="353"/>
              <w:jc w:val="left"/>
              <w:rPr>
                <w:rFonts w:ascii="宋体" w:hAnsi="宋体"/>
                <w:kern w:val="2"/>
                <w:sz w:val="18"/>
                <w:szCs w:val="18"/>
                <w:lang w:val="en-US" w:eastAsia="zh-CN"/>
              </w:rPr>
            </w:pP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项目编号：</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项目名称：</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投标人名称（公章）：</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地址：</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电话：</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传真：</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邮编：</w:t>
            </w:r>
            <w:r>
              <w:rPr>
                <w:rFonts w:ascii="宋体" w:hAnsi="宋体" w:cs="宋体"/>
                <w:kern w:val="2"/>
                <w:sz w:val="32"/>
                <w:szCs w:val="32"/>
                <w:lang w:val="en-US" w:eastAsia="zh-CN"/>
              </w:rPr>
              <w:t xml:space="preserve"> </w:t>
            </w:r>
          </w:p>
        </w:tc>
      </w:tr>
    </w:tbl>
    <w:p>
      <w:pPr>
        <w:pStyle w:val="11"/>
        <w:spacing w:line="240" w:lineRule="auto"/>
        <w:ind w:left="1747" w:firstLine="412"/>
        <w:rPr>
          <w:rFonts w:ascii="宋体" w:hAnsi="宋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noWrap w:val="0"/>
            <w:vAlign w:val="top"/>
          </w:tcPr>
          <w:p>
            <w:pPr>
              <w:pStyle w:val="11"/>
              <w:spacing w:line="400" w:lineRule="exact"/>
              <w:ind w:left="0" w:leftChars="0" w:firstLine="0" w:firstLineChars="0"/>
              <w:jc w:val="left"/>
              <w:rPr>
                <w:rFonts w:ascii="宋体" w:hAnsi="宋体"/>
                <w:kern w:val="2"/>
                <w:sz w:val="24"/>
                <w:szCs w:val="24"/>
                <w:lang w:val="en-US" w:eastAsia="zh-CN"/>
              </w:rPr>
            </w:pPr>
          </w:p>
          <w:p>
            <w:pPr>
              <w:pStyle w:val="11"/>
              <w:spacing w:line="240" w:lineRule="auto"/>
              <w:ind w:left="0" w:leftChars="0" w:firstLine="0" w:firstLineChars="0"/>
              <w:jc w:val="left"/>
              <w:rPr>
                <w:rFonts w:ascii="宋体" w:hAnsi="宋体"/>
                <w:kern w:val="2"/>
                <w:sz w:val="24"/>
                <w:szCs w:val="24"/>
                <w:lang w:val="en-US" w:eastAsia="zh-CN"/>
              </w:rPr>
            </w:pPr>
            <w:r>
              <w:rPr>
                <w:rFonts w:hint="eastAsia" w:ascii="宋体" w:hAnsi="宋体" w:cs="宋体"/>
                <w:b/>
                <w:bCs/>
                <w:kern w:val="2"/>
                <w:sz w:val="30"/>
                <w:szCs w:val="30"/>
                <w:lang w:val="en-US" w:eastAsia="zh-CN"/>
              </w:rPr>
              <w:t>开标一览表</w:t>
            </w:r>
            <w:r>
              <w:rPr>
                <w:rFonts w:ascii="宋体" w:hAnsi="宋体" w:cs="宋体"/>
                <w:b/>
                <w:bCs/>
                <w:kern w:val="2"/>
                <w:sz w:val="30"/>
                <w:szCs w:val="30"/>
                <w:lang w:val="en-US" w:eastAsia="zh-CN"/>
              </w:rPr>
              <w:t xml:space="preserve">  </w:t>
            </w:r>
            <w:r>
              <w:rPr>
                <w:rFonts w:ascii="宋体" w:hAnsi="宋体" w:cs="宋体"/>
                <w:kern w:val="2"/>
                <w:sz w:val="24"/>
                <w:szCs w:val="24"/>
                <w:lang w:val="en-US" w:eastAsia="zh-CN"/>
              </w:rPr>
              <w:t xml:space="preserve">            </w:t>
            </w:r>
          </w:p>
          <w:p>
            <w:pPr>
              <w:pStyle w:val="11"/>
              <w:spacing w:line="400" w:lineRule="exact"/>
              <w:ind w:left="0" w:leftChars="0" w:firstLine="0" w:firstLineChars="0"/>
              <w:jc w:val="left"/>
              <w:rPr>
                <w:rFonts w:ascii="宋体" w:hAnsi="宋体"/>
                <w:kern w:val="2"/>
                <w:sz w:val="24"/>
                <w:szCs w:val="24"/>
                <w:lang w:val="en-US" w:eastAsia="zh-CN"/>
              </w:rPr>
            </w:pP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项目编号：</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项目名称：</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投标人名称（公章）：</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地址：</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电话：</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传真：</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邮编：</w:t>
            </w:r>
          </w:p>
          <w:p>
            <w:pPr>
              <w:pStyle w:val="11"/>
              <w:spacing w:line="400" w:lineRule="exact"/>
              <w:ind w:left="0" w:leftChars="0" w:firstLine="0" w:firstLineChars="0"/>
              <w:jc w:val="left"/>
              <w:rPr>
                <w:rFonts w:ascii="宋体" w:hAnsi="宋体"/>
                <w:kern w:val="2"/>
                <w:sz w:val="24"/>
                <w:szCs w:val="24"/>
                <w:lang w:val="en-US" w:eastAsia="zh-CN"/>
              </w:rPr>
            </w:pPr>
          </w:p>
        </w:tc>
        <w:tc>
          <w:tcPr>
            <w:tcW w:w="4775" w:type="dxa"/>
            <w:noWrap w:val="0"/>
            <w:vAlign w:val="top"/>
          </w:tcPr>
          <w:p>
            <w:pPr>
              <w:pStyle w:val="11"/>
              <w:spacing w:line="400" w:lineRule="exact"/>
              <w:ind w:left="0" w:leftChars="0" w:firstLine="0" w:firstLineChars="0"/>
              <w:jc w:val="left"/>
              <w:rPr>
                <w:rFonts w:ascii="宋体" w:hAnsi="宋体"/>
                <w:kern w:val="2"/>
                <w:sz w:val="24"/>
                <w:szCs w:val="24"/>
                <w:lang w:val="en-US" w:eastAsia="zh-CN"/>
              </w:rPr>
            </w:pPr>
          </w:p>
          <w:p>
            <w:pPr>
              <w:pStyle w:val="11"/>
              <w:spacing w:line="240" w:lineRule="auto"/>
              <w:ind w:left="0" w:leftChars="0" w:firstLine="0" w:firstLineChars="0"/>
              <w:jc w:val="left"/>
              <w:rPr>
                <w:rFonts w:hint="eastAsia" w:ascii="宋体" w:hAnsi="宋体" w:cs="宋体"/>
                <w:b/>
                <w:bCs/>
                <w:kern w:val="2"/>
                <w:sz w:val="30"/>
                <w:szCs w:val="30"/>
                <w:lang w:val="en-US" w:eastAsia="zh-CN"/>
              </w:rPr>
            </w:pPr>
            <w:r>
              <w:rPr>
                <w:rFonts w:hint="eastAsia" w:ascii="宋体" w:hAnsi="宋体" w:cs="宋体"/>
                <w:b/>
                <w:bCs/>
                <w:kern w:val="2"/>
                <w:sz w:val="30"/>
                <w:szCs w:val="30"/>
                <w:lang w:val="en-US" w:eastAsia="zh-CN"/>
              </w:rPr>
              <w:t>电子版投标文件</w:t>
            </w:r>
          </w:p>
          <w:p>
            <w:pPr>
              <w:pStyle w:val="11"/>
              <w:spacing w:line="240" w:lineRule="auto"/>
              <w:ind w:left="0" w:leftChars="0" w:firstLine="0" w:firstLineChars="0"/>
              <w:jc w:val="left"/>
              <w:rPr>
                <w:rFonts w:hint="eastAsia" w:ascii="宋体" w:hAnsi="宋体" w:cs="宋体"/>
                <w:b/>
                <w:bCs/>
                <w:kern w:val="2"/>
                <w:sz w:val="30"/>
                <w:szCs w:val="30"/>
                <w:lang w:val="en-US" w:eastAsia="zh-CN"/>
              </w:rPr>
            </w:pP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项目编号：</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项目名称：</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投标人名称（公章）：</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地址：</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电话：</w:t>
            </w:r>
          </w:p>
          <w:p>
            <w:pPr>
              <w:pStyle w:val="11"/>
              <w:spacing w:line="400" w:lineRule="exact"/>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传真：</w:t>
            </w:r>
          </w:p>
          <w:p>
            <w:pPr>
              <w:pStyle w:val="11"/>
              <w:spacing w:line="240" w:lineRule="auto"/>
              <w:ind w:left="0" w:leftChars="0" w:firstLine="0" w:firstLineChars="0"/>
              <w:jc w:val="left"/>
              <w:rPr>
                <w:rFonts w:ascii="宋体" w:hAnsi="宋体"/>
                <w:kern w:val="2"/>
                <w:sz w:val="24"/>
                <w:szCs w:val="24"/>
                <w:lang w:val="en-US" w:eastAsia="zh-CN"/>
              </w:rPr>
            </w:pPr>
            <w:r>
              <w:rPr>
                <w:rFonts w:hint="eastAsia" w:ascii="宋体" w:hAnsi="宋体" w:cs="宋体"/>
                <w:kern w:val="2"/>
                <w:sz w:val="24"/>
                <w:szCs w:val="24"/>
                <w:lang w:val="en-US" w:eastAsia="zh-CN"/>
              </w:rPr>
              <w:t>邮编：</w:t>
            </w:r>
          </w:p>
        </w:tc>
      </w:tr>
    </w:tbl>
    <w:p>
      <w:pPr>
        <w:pStyle w:val="11"/>
        <w:spacing w:line="240" w:lineRule="auto"/>
        <w:ind w:left="1747" w:firstLine="412"/>
        <w:rPr>
          <w:rFonts w:ascii="宋体" w:hAnsi="宋体"/>
        </w:rPr>
      </w:pPr>
    </w:p>
    <w:p>
      <w:pPr>
        <w:pStyle w:val="11"/>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pPr>
              <w:pStyle w:val="11"/>
              <w:spacing w:line="240" w:lineRule="auto"/>
              <w:ind w:left="0" w:leftChars="0" w:firstLine="0" w:firstLineChars="0"/>
              <w:rPr>
                <w:rFonts w:ascii="宋体" w:hAnsi="宋体"/>
                <w:kern w:val="2"/>
                <w:sz w:val="24"/>
                <w:szCs w:val="24"/>
                <w:lang w:val="en-US" w:eastAsia="zh-CN"/>
              </w:rPr>
            </w:pPr>
            <w:r>
              <w:rPr>
                <w:rFonts w:hint="eastAsia" w:ascii="宋体" w:hAnsi="宋体" w:cs="宋体"/>
                <w:kern w:val="2"/>
                <w:sz w:val="24"/>
                <w:szCs w:val="24"/>
                <w:lang w:val="en-US" w:eastAsia="zh-CN"/>
              </w:rPr>
              <w:t>……………………于</w:t>
            </w:r>
            <w:r>
              <w:rPr>
                <w:rFonts w:hint="eastAsia" w:ascii="宋体" w:hAnsi="宋体" w:cs="宋体"/>
                <w:kern w:val="2"/>
                <w:sz w:val="24"/>
                <w:szCs w:val="24"/>
                <w:u w:val="single"/>
                <w:lang w:val="en-US" w:eastAsia="zh-CN"/>
              </w:rPr>
              <w:t xml:space="preserve">     </w:t>
            </w:r>
            <w:r>
              <w:rPr>
                <w:rFonts w:ascii="宋体" w:hAnsi="宋体" w:cs="宋体"/>
                <w:kern w:val="2"/>
                <w:sz w:val="24"/>
                <w:szCs w:val="24"/>
                <w:lang w:val="en-US" w:eastAsia="zh-CN"/>
              </w:rPr>
              <w:t>年</w:t>
            </w:r>
            <w:r>
              <w:rPr>
                <w:rFonts w:ascii="宋体" w:hAnsi="宋体" w:cs="宋体"/>
                <w:kern w:val="2"/>
                <w:sz w:val="24"/>
                <w:szCs w:val="24"/>
                <w:u w:val="single"/>
                <w:lang w:val="en-US" w:eastAsia="zh-CN"/>
              </w:rPr>
              <w:t xml:space="preserve">  </w:t>
            </w:r>
            <w:r>
              <w:rPr>
                <w:rFonts w:hint="eastAsia" w:ascii="宋体" w:hAnsi="宋体" w:cs="宋体"/>
                <w:kern w:val="2"/>
                <w:sz w:val="24"/>
                <w:szCs w:val="24"/>
                <w:lang w:val="en-US" w:eastAsia="zh-CN"/>
              </w:rPr>
              <w:t>月</w:t>
            </w:r>
            <w:r>
              <w:rPr>
                <w:rFonts w:ascii="宋体" w:hAnsi="宋体" w:cs="宋体"/>
                <w:kern w:val="2"/>
                <w:sz w:val="24"/>
                <w:szCs w:val="24"/>
                <w:u w:val="single"/>
                <w:lang w:val="en-US" w:eastAsia="zh-CN"/>
              </w:rPr>
              <w:t xml:space="preserve">  </w:t>
            </w:r>
            <w:r>
              <w:rPr>
                <w:rFonts w:hint="eastAsia" w:ascii="宋体" w:hAnsi="宋体" w:cs="宋体"/>
                <w:kern w:val="2"/>
                <w:sz w:val="24"/>
                <w:szCs w:val="24"/>
                <w:lang w:val="en-US" w:eastAsia="zh-CN"/>
              </w:rPr>
              <w:t>日</w:t>
            </w:r>
            <w:r>
              <w:rPr>
                <w:rFonts w:hint="eastAsia" w:ascii="宋体" w:hAnsi="宋体" w:cs="宋体"/>
                <w:kern w:val="2"/>
                <w:sz w:val="24"/>
                <w:szCs w:val="24"/>
                <w:u w:val="single"/>
                <w:lang w:val="en-US" w:eastAsia="zh-CN"/>
              </w:rPr>
              <w:t xml:space="preserve">  </w:t>
            </w:r>
            <w:r>
              <w:rPr>
                <w:rFonts w:hint="eastAsia" w:ascii="宋体" w:hAnsi="宋体" w:cs="宋体"/>
                <w:kern w:val="2"/>
                <w:sz w:val="24"/>
                <w:szCs w:val="24"/>
                <w:lang w:val="en-US" w:eastAsia="zh-CN"/>
              </w:rPr>
              <w:t>时之前不准启封（公章）…………………</w:t>
            </w:r>
          </w:p>
        </w:tc>
      </w:tr>
    </w:tbl>
    <w:p>
      <w:pPr>
        <w:pStyle w:val="11"/>
        <w:spacing w:line="240" w:lineRule="auto"/>
        <w:ind w:left="0" w:leftChars="0" w:firstLine="0" w:firstLineChars="0"/>
        <w:rPr>
          <w:rFonts w:ascii="宋体" w:hAnsi="宋体"/>
        </w:rPr>
      </w:pPr>
    </w:p>
    <w:p/>
    <w:p/>
    <w:p>
      <w:pPr>
        <w:pStyle w:val="5"/>
        <w:spacing w:before="120" w:after="120" w:line="560" w:lineRule="exact"/>
        <w:rPr>
          <w:rFonts w:hint="eastAsia" w:ascii="宋体" w:hAnsi="宋体" w:cs="宋体"/>
          <w:sz w:val="24"/>
          <w:szCs w:val="24"/>
        </w:rPr>
      </w:pPr>
      <w:bookmarkStart w:id="143" w:name="_Toc12963"/>
      <w:r>
        <w:rPr>
          <w:rFonts w:hint="eastAsia" w:ascii="宋体" w:hAnsi="宋体" w:cs="宋体"/>
          <w:sz w:val="24"/>
          <w:szCs w:val="24"/>
        </w:rPr>
        <w:t>附件十二、投标人报名表</w:t>
      </w:r>
      <w:bookmarkEnd w:id="143"/>
    </w:p>
    <w:p>
      <w:pPr>
        <w:jc w:val="center"/>
        <w:rPr>
          <w:rFonts w:eastAsia="黑体"/>
          <w:b/>
          <w:bCs/>
          <w:sz w:val="28"/>
        </w:rPr>
      </w:pPr>
      <w:r>
        <w:rPr>
          <w:rFonts w:hint="eastAsia" w:eastAsia="黑体"/>
          <w:b/>
          <w:bCs/>
          <w:sz w:val="28"/>
        </w:rPr>
        <w:t xml:space="preserve">  投标人报名表</w:t>
      </w:r>
    </w:p>
    <w:p>
      <w:pPr>
        <w:ind w:firstLine="120" w:firstLineChars="50"/>
        <w:rPr>
          <w:sz w:val="24"/>
        </w:rPr>
      </w:pPr>
      <w:r>
        <w:rPr>
          <w:rFonts w:hint="eastAsia"/>
          <w:sz w:val="24"/>
        </w:rPr>
        <w:t>公章：</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pPr>
              <w:jc w:val="center"/>
              <w:rPr>
                <w:sz w:val="24"/>
                <w:szCs w:val="24"/>
              </w:rPr>
            </w:pPr>
            <w:r>
              <w:rPr>
                <w:rFonts w:hint="eastAsia"/>
                <w:sz w:val="24"/>
                <w:szCs w:val="24"/>
              </w:rPr>
              <w:t>项目名称</w:t>
            </w:r>
          </w:p>
        </w:tc>
        <w:tc>
          <w:tcPr>
            <w:tcW w:w="7123" w:type="dxa"/>
            <w:gridSpan w:val="3"/>
            <w:noWrap w:val="0"/>
            <w:vAlign w:val="center"/>
          </w:tcPr>
          <w:p>
            <w:pPr>
              <w:rPr>
                <w:rFonts w:hint="eastAsia" w:eastAsia="宋体"/>
                <w:sz w:val="24"/>
                <w:szCs w:val="24"/>
                <w:lang w:eastAsia="zh-CN"/>
              </w:rPr>
            </w:pPr>
            <w:r>
              <w:rPr>
                <w:rFonts w:hint="eastAsia" w:ascii="宋体" w:hAnsi="宋体"/>
                <w:sz w:val="24"/>
                <w:szCs w:val="24"/>
                <w:lang w:eastAsia="zh-CN"/>
              </w:rPr>
              <w:t>中国重汽集团泰安五岳专用汽车有限公司配电室及空压机站房运行委外服务项目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pPr>
              <w:jc w:val="center"/>
              <w:rPr>
                <w:rFonts w:hint="eastAsia"/>
                <w:sz w:val="24"/>
                <w:szCs w:val="24"/>
              </w:rPr>
            </w:pPr>
            <w:r>
              <w:rPr>
                <w:rFonts w:hint="eastAsia" w:ascii="宋体" w:hAnsi="宋体"/>
                <w:sz w:val="24"/>
              </w:rPr>
              <w:t>项目编号</w:t>
            </w:r>
          </w:p>
        </w:tc>
        <w:tc>
          <w:tcPr>
            <w:tcW w:w="7123" w:type="dxa"/>
            <w:gridSpan w:val="3"/>
            <w:noWrap w:val="0"/>
            <w:vAlign w:val="center"/>
          </w:tcPr>
          <w:p>
            <w:pPr>
              <w:jc w:val="center"/>
              <w:rPr>
                <w:rFonts w:hint="eastAsia" w:eastAsia="宋体"/>
                <w:sz w:val="24"/>
                <w:szCs w:val="24"/>
                <w:lang w:eastAsia="zh-CN"/>
              </w:rPr>
            </w:pPr>
            <w:r>
              <w:rPr>
                <w:rFonts w:hint="eastAsia" w:ascii="宋体" w:hAnsi="宋体"/>
                <w:sz w:val="24"/>
                <w:lang w:eastAsia="zh-CN"/>
              </w:rPr>
              <w:t>CGZXCX-202502-3719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noWrap w:val="0"/>
            <w:vAlign w:val="center"/>
          </w:tcPr>
          <w:p>
            <w:pPr>
              <w:jc w:val="center"/>
              <w:rPr>
                <w:sz w:val="24"/>
                <w:szCs w:val="24"/>
              </w:rPr>
            </w:pPr>
            <w:r>
              <w:rPr>
                <w:rFonts w:hint="eastAsia"/>
                <w:sz w:val="24"/>
                <w:szCs w:val="24"/>
              </w:rPr>
              <w:t>投标单位</w:t>
            </w:r>
          </w:p>
          <w:p>
            <w:pPr>
              <w:jc w:val="center"/>
              <w:rPr>
                <w:sz w:val="24"/>
                <w:szCs w:val="24"/>
              </w:rPr>
            </w:pPr>
            <w:r>
              <w:rPr>
                <w:rFonts w:hint="eastAsia"/>
                <w:sz w:val="24"/>
                <w:szCs w:val="24"/>
              </w:rPr>
              <w:t>（全称）</w:t>
            </w:r>
          </w:p>
        </w:tc>
        <w:tc>
          <w:tcPr>
            <w:tcW w:w="7123"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noWrap w:val="0"/>
            <w:vAlign w:val="center"/>
          </w:tcPr>
          <w:p>
            <w:pPr>
              <w:jc w:val="center"/>
              <w:rPr>
                <w:sz w:val="24"/>
                <w:szCs w:val="24"/>
              </w:rPr>
            </w:pPr>
            <w:r>
              <w:rPr>
                <w:rFonts w:hint="eastAsia"/>
                <w:sz w:val="24"/>
                <w:szCs w:val="24"/>
              </w:rPr>
              <w:t>项目负责人</w:t>
            </w:r>
          </w:p>
        </w:tc>
        <w:tc>
          <w:tcPr>
            <w:tcW w:w="2526" w:type="dxa"/>
            <w:noWrap w:val="0"/>
            <w:vAlign w:val="center"/>
          </w:tcPr>
          <w:p>
            <w:pPr>
              <w:jc w:val="center"/>
              <w:rPr>
                <w:sz w:val="24"/>
                <w:szCs w:val="24"/>
              </w:rPr>
            </w:pPr>
          </w:p>
        </w:tc>
        <w:tc>
          <w:tcPr>
            <w:tcW w:w="2272" w:type="dxa"/>
            <w:noWrap w:val="0"/>
            <w:vAlign w:val="center"/>
          </w:tcPr>
          <w:p>
            <w:pPr>
              <w:jc w:val="center"/>
              <w:rPr>
                <w:sz w:val="24"/>
                <w:szCs w:val="24"/>
              </w:rPr>
            </w:pPr>
            <w:r>
              <w:rPr>
                <w:rFonts w:hint="eastAsia"/>
                <w:sz w:val="24"/>
                <w:szCs w:val="24"/>
              </w:rPr>
              <w:t>联系电话</w:t>
            </w:r>
          </w:p>
        </w:tc>
        <w:tc>
          <w:tcPr>
            <w:tcW w:w="2325"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noWrap w:val="0"/>
            <w:vAlign w:val="center"/>
          </w:tcPr>
          <w:p>
            <w:pPr>
              <w:jc w:val="center"/>
              <w:rPr>
                <w:sz w:val="24"/>
                <w:szCs w:val="24"/>
              </w:rPr>
            </w:pPr>
            <w:r>
              <w:rPr>
                <w:rFonts w:hint="eastAsia"/>
                <w:sz w:val="24"/>
                <w:szCs w:val="24"/>
              </w:rPr>
              <w:t>公司电话</w:t>
            </w:r>
          </w:p>
        </w:tc>
        <w:tc>
          <w:tcPr>
            <w:tcW w:w="2526" w:type="dxa"/>
            <w:noWrap w:val="0"/>
            <w:vAlign w:val="center"/>
          </w:tcPr>
          <w:p>
            <w:pPr>
              <w:jc w:val="center"/>
              <w:rPr>
                <w:sz w:val="24"/>
                <w:szCs w:val="24"/>
              </w:rPr>
            </w:pPr>
          </w:p>
        </w:tc>
        <w:tc>
          <w:tcPr>
            <w:tcW w:w="2272" w:type="dxa"/>
            <w:noWrap w:val="0"/>
            <w:vAlign w:val="center"/>
          </w:tcPr>
          <w:p>
            <w:pPr>
              <w:jc w:val="center"/>
              <w:rPr>
                <w:sz w:val="24"/>
                <w:szCs w:val="24"/>
              </w:rPr>
            </w:pPr>
            <w:r>
              <w:rPr>
                <w:rFonts w:hint="eastAsia"/>
                <w:sz w:val="24"/>
                <w:szCs w:val="24"/>
              </w:rPr>
              <w:t>传真</w:t>
            </w:r>
          </w:p>
        </w:tc>
        <w:tc>
          <w:tcPr>
            <w:tcW w:w="2325"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noWrap w:val="0"/>
            <w:vAlign w:val="center"/>
          </w:tcPr>
          <w:p>
            <w:pPr>
              <w:jc w:val="center"/>
              <w:rPr>
                <w:sz w:val="24"/>
                <w:szCs w:val="24"/>
              </w:rPr>
            </w:pPr>
            <w:r>
              <w:rPr>
                <w:rFonts w:hint="eastAsia"/>
                <w:sz w:val="24"/>
                <w:szCs w:val="24"/>
              </w:rPr>
              <w:t>E-mail</w:t>
            </w:r>
          </w:p>
        </w:tc>
        <w:tc>
          <w:tcPr>
            <w:tcW w:w="7123"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noWrap w:val="0"/>
            <w:vAlign w:val="center"/>
          </w:tcPr>
          <w:p>
            <w:pPr>
              <w:jc w:val="center"/>
              <w:rPr>
                <w:sz w:val="24"/>
                <w:szCs w:val="24"/>
              </w:rPr>
            </w:pPr>
            <w:r>
              <w:rPr>
                <w:rFonts w:hint="eastAsia"/>
                <w:sz w:val="24"/>
                <w:szCs w:val="24"/>
              </w:rPr>
              <w:t>报名时间</w:t>
            </w:r>
          </w:p>
        </w:tc>
        <w:tc>
          <w:tcPr>
            <w:tcW w:w="7123" w:type="dxa"/>
            <w:gridSpan w:val="3"/>
            <w:noWrap w:val="0"/>
            <w:vAlign w:val="center"/>
          </w:tcPr>
          <w:p>
            <w:pPr>
              <w:jc w:val="center"/>
              <w:rPr>
                <w:sz w:val="24"/>
                <w:szCs w:val="24"/>
              </w:rPr>
            </w:pPr>
            <w:r>
              <w:rPr>
                <w:rFonts w:hint="eastAsia"/>
                <w:sz w:val="24"/>
                <w:szCs w:val="24"/>
              </w:rPr>
              <w:t>年    月    日</w:t>
            </w:r>
          </w:p>
        </w:tc>
      </w:tr>
    </w:tbl>
    <w:p>
      <w:pPr>
        <w:ind w:left="472" w:right="69" w:rightChars="33" w:hanging="472" w:hangingChars="196"/>
        <w:rPr>
          <w:rFonts w:ascii="宋体" w:hAnsi="宋体"/>
          <w:sz w:val="24"/>
        </w:rPr>
      </w:pPr>
      <w:r>
        <w:rPr>
          <w:rFonts w:hint="eastAsia" w:ascii="宋体" w:hAnsi="宋体"/>
          <w:b/>
          <w:sz w:val="24"/>
        </w:rPr>
        <w:t>注：</w:t>
      </w:r>
      <w:r>
        <w:rPr>
          <w:rFonts w:hint="eastAsia" w:ascii="宋体" w:hAnsi="宋体"/>
          <w:sz w:val="24"/>
        </w:rPr>
        <w:t>请投标单位认真填写并加盖公章，并于规定日期前以扫描电子版形式回传至以下联系人邮箱。缺项及不按要求时间回复均视为自动放弃本次投标。</w:t>
      </w:r>
    </w:p>
    <w:p>
      <w:r>
        <w:rPr>
          <w:rFonts w:hint="eastAsia" w:ascii="宋体" w:hAnsi="宋体"/>
          <w:sz w:val="24"/>
        </w:rPr>
        <w:t>联系人：</w:t>
      </w:r>
      <w:r>
        <w:rPr>
          <w:rFonts w:hint="eastAsia" w:ascii="宋体" w:hAnsi="宋体"/>
          <w:sz w:val="24"/>
          <w:lang w:eastAsia="zh-CN"/>
        </w:rPr>
        <w:t>张卫波</w:t>
      </w:r>
      <w:r>
        <w:rPr>
          <w:rFonts w:hint="eastAsia" w:ascii="宋体" w:hAnsi="宋体"/>
          <w:sz w:val="24"/>
        </w:rPr>
        <w:t xml:space="preserve">       联系电话：</w:t>
      </w:r>
      <w:r>
        <w:rPr>
          <w:rFonts w:hint="eastAsia" w:ascii="宋体" w:hAnsi="宋体"/>
          <w:sz w:val="24"/>
          <w:lang w:eastAsia="zh-CN"/>
        </w:rPr>
        <w:t>15253846000</w:t>
      </w:r>
      <w:r>
        <w:rPr>
          <w:rFonts w:hint="eastAsia" w:ascii="宋体" w:hAnsi="宋体"/>
          <w:sz w:val="24"/>
        </w:rPr>
        <w:t xml:space="preserve">   电子邮箱：</w:t>
      </w:r>
      <w:r>
        <w:rPr>
          <w:rFonts w:hint="eastAsia" w:ascii="宋体" w:hAnsi="宋体"/>
          <w:sz w:val="24"/>
          <w:lang w:eastAsia="zh-CN"/>
        </w:rPr>
        <w:t>wangzekai@sinotruk.com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fldChar w:fldCharType="begin"/>
                          </w:r>
                          <w:r>
                            <w:instrText xml:space="preserve"> PAGE   \* MERGEFORMAT </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fill on="f" focussize="0,0"/>
              <v:stroke on="f"/>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fldChar w:fldCharType="begin"/>
                          </w:r>
                          <w:r>
                            <w:instrText xml:space="preserve"> PAGE   \* MERGEFORMAT </w:instrText>
                          </w:r>
                          <w:r>
                            <w:fldChar w:fldCharType="separate"/>
                          </w:r>
                          <w:r>
                            <w:rPr>
                              <w:lang w:val="zh-CN"/>
                            </w:rP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A1AFB0"/>
    <w:multiLevelType w:val="singleLevel"/>
    <w:tmpl w:val="C2A1AFB0"/>
    <w:lvl w:ilvl="0" w:tentative="0">
      <w:start w:val="1"/>
      <w:numFmt w:val="decimal"/>
      <w:suff w:val="space"/>
      <w:lvlText w:val="(%1)"/>
      <w:lvlJc w:val="left"/>
      <w:pPr>
        <w:tabs>
          <w:tab w:val="left" w:pos="0"/>
        </w:tabs>
        <w:ind w:left="0" w:firstLine="0"/>
      </w:pPr>
      <w:rPr>
        <w:rFonts w:hint="default"/>
      </w:rPr>
    </w:lvl>
  </w:abstractNum>
  <w:abstractNum w:abstractNumId="1">
    <w:nsid w:val="D70ECAE5"/>
    <w:multiLevelType w:val="singleLevel"/>
    <w:tmpl w:val="D70ECAE5"/>
    <w:lvl w:ilvl="0" w:tentative="0">
      <w:start w:val="2"/>
      <w:numFmt w:val="decimal"/>
      <w:suff w:val="nothing"/>
      <w:lvlText w:val="%1、"/>
      <w:lvlJc w:val="left"/>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5FF43A7E"/>
    <w:multiLevelType w:val="singleLevel"/>
    <w:tmpl w:val="5FF43A7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90070"/>
    <w:rsid w:val="3289107A"/>
    <w:rsid w:val="6B29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tabs>
        <w:tab w:val="right" w:leader="dot" w:pos="9061"/>
      </w:tabs>
      <w:spacing w:line="360" w:lineRule="auto"/>
      <w:jc w:val="center"/>
      <w:outlineLvl w:val="0"/>
    </w:pPr>
    <w:rPr>
      <w:b/>
      <w:iCs/>
      <w:sz w:val="36"/>
      <w:szCs w:val="20"/>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9"/>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List 3"/>
    <w:basedOn w:val="1"/>
    <w:qFormat/>
    <w:uiPriority w:val="0"/>
    <w:pPr>
      <w:ind w:left="100" w:leftChars="400" w:hanging="200" w:hangingChars="200"/>
    </w:pPr>
  </w:style>
  <w:style w:type="paragraph" w:styleId="7">
    <w:name w:val="Normal Indent"/>
    <w:basedOn w:val="1"/>
    <w:next w:val="1"/>
    <w:qFormat/>
    <w:uiPriority w:val="99"/>
    <w:pPr>
      <w:ind w:firstLine="420" w:firstLineChars="200"/>
    </w:pPr>
    <w:rPr>
      <w:kern w:val="0"/>
    </w:rPr>
  </w:style>
  <w:style w:type="paragraph" w:styleId="8">
    <w:name w:val="toa heading"/>
    <w:basedOn w:val="1"/>
    <w:next w:val="1"/>
    <w:qFormat/>
    <w:uiPriority w:val="0"/>
    <w:pPr>
      <w:spacing w:before="120"/>
    </w:pPr>
    <w:rPr>
      <w:rFonts w:ascii="Arial" w:hAnsi="Arial" w:cs="Arial"/>
      <w:sz w:val="24"/>
      <w:szCs w:val="24"/>
    </w:rPr>
  </w:style>
  <w:style w:type="paragraph" w:styleId="9">
    <w:name w:val="annotation text"/>
    <w:basedOn w:val="1"/>
    <w:qFormat/>
    <w:uiPriority w:val="99"/>
    <w:pPr>
      <w:spacing w:after="200" w:line="276" w:lineRule="auto"/>
      <w:jc w:val="left"/>
    </w:pPr>
    <w:rPr>
      <w:kern w:val="0"/>
    </w:rPr>
  </w:style>
  <w:style w:type="paragraph" w:styleId="10">
    <w:name w:val="Body Text"/>
    <w:basedOn w:val="1"/>
    <w:qFormat/>
    <w:uiPriority w:val="0"/>
    <w:pPr>
      <w:spacing w:after="120"/>
    </w:pPr>
    <w:rPr>
      <w:kern w:val="0"/>
    </w:rPr>
  </w:style>
  <w:style w:type="paragraph" w:styleId="11">
    <w:name w:val="Body Text Indent"/>
    <w:basedOn w:val="1"/>
    <w:qFormat/>
    <w:uiPriority w:val="0"/>
    <w:pPr>
      <w:spacing w:line="500" w:lineRule="exact"/>
      <w:ind w:left="1588" w:leftChars="832" w:firstLine="433" w:firstLineChars="196"/>
    </w:pPr>
    <w:rPr>
      <w:kern w:val="0"/>
    </w:rPr>
  </w:style>
  <w:style w:type="paragraph" w:styleId="12">
    <w:name w:val="Date"/>
    <w:basedOn w:val="1"/>
    <w:next w:val="1"/>
    <w:qFormat/>
    <w:uiPriority w:val="0"/>
    <w:pPr>
      <w:ind w:left="100" w:leftChars="2500"/>
    </w:pPr>
    <w:rPr>
      <w:kern w:val="0"/>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List"/>
    <w:basedOn w:val="1"/>
    <w:qFormat/>
    <w:uiPriority w:val="0"/>
    <w:pPr>
      <w:ind w:left="200" w:hanging="200" w:hangingChars="200"/>
    </w:pPr>
  </w:style>
  <w:style w:type="paragraph" w:styleId="16">
    <w:name w:val="toc 2"/>
    <w:basedOn w:val="1"/>
    <w:next w:val="1"/>
    <w:qFormat/>
    <w:uiPriority w:val="39"/>
    <w:pPr>
      <w:spacing w:line="360" w:lineRule="auto"/>
      <w:ind w:left="210"/>
      <w:jc w:val="left"/>
    </w:pPr>
    <w:rPr>
      <w:smallCaps/>
      <w:sz w:val="24"/>
      <w:szCs w:val="2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0">
    <w:name w:val="Hyperlink"/>
    <w:qFormat/>
    <w:uiPriority w:val="99"/>
    <w:rPr>
      <w:rFonts w:cs="Times New Roman"/>
      <w:color w:val="1F4F8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2025-02-21T05:59:00Z</dcterms:created>
  <dc:creator>JonMMx 2000</dc:creator>
  <cp:lastModifiedBy>JonMMx 2000</cp:lastModifiedBy>
  <dcterms:modified xsi:type="dcterms:W3CDTF">2025-02-21T06:09:58Z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