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62A95">
      <w:pPr>
        <w:jc w:val="center"/>
        <w:rPr>
          <w:rFonts w:ascii="宋体" w:hAnsi="宋体" w:cs="宋体"/>
          <w:color w:val="000000"/>
          <w:sz w:val="28"/>
          <w:szCs w:val="28"/>
        </w:rPr>
      </w:pPr>
    </w:p>
    <w:p w14:paraId="79BB3E9C">
      <w:pPr>
        <w:jc w:val="center"/>
        <w:rPr>
          <w:rFonts w:ascii="宋体" w:hAnsi="宋体" w:cs="宋体"/>
          <w:color w:val="000000"/>
          <w:sz w:val="30"/>
          <w:szCs w:val="30"/>
        </w:rPr>
      </w:pPr>
    </w:p>
    <w:p w14:paraId="276F9174">
      <w:pPr>
        <w:jc w:val="center"/>
        <w:rPr>
          <w:rFonts w:ascii="宋体" w:hAnsi="宋体" w:cs="宋体"/>
          <w:color w:val="000000"/>
          <w:sz w:val="30"/>
          <w:szCs w:val="30"/>
        </w:rPr>
      </w:pPr>
    </w:p>
    <w:p w14:paraId="67489C63">
      <w:pPr>
        <w:spacing w:line="360" w:lineRule="auto"/>
        <w:jc w:val="center"/>
        <w:rPr>
          <w:rFonts w:hint="eastAsia" w:ascii="宋体" w:hAnsi="宋体" w:cs="宋体"/>
          <w:b/>
          <w:bCs/>
          <w:color w:val="000000"/>
          <w:spacing w:val="-8"/>
          <w:sz w:val="48"/>
          <w:szCs w:val="44"/>
          <w:lang w:eastAsia="zh-CN"/>
        </w:rPr>
      </w:pPr>
      <w:r>
        <w:rPr>
          <w:rFonts w:hint="eastAsia" w:ascii="宋体" w:hAnsi="宋体" w:cs="宋体"/>
          <w:b/>
          <w:bCs/>
          <w:color w:val="000000"/>
          <w:spacing w:val="-8"/>
          <w:sz w:val="48"/>
          <w:szCs w:val="44"/>
          <w:lang w:eastAsia="zh-CN"/>
        </w:rPr>
        <w:t>中国重汽集团济宁商用车有限公司</w:t>
      </w:r>
    </w:p>
    <w:p w14:paraId="5D6D6BBF">
      <w:pPr>
        <w:spacing w:line="360" w:lineRule="auto"/>
        <w:jc w:val="center"/>
        <w:rPr>
          <w:rFonts w:hint="eastAsia" w:ascii="宋体" w:hAnsi="宋体" w:eastAsia="宋体" w:cs="宋体"/>
          <w:color w:val="000000"/>
          <w:sz w:val="28"/>
          <w:szCs w:val="28"/>
          <w:lang w:eastAsia="zh-CN"/>
        </w:rPr>
      </w:pPr>
      <w:r>
        <w:rPr>
          <w:rFonts w:hint="eastAsia" w:ascii="宋体" w:hAnsi="宋体" w:cs="宋体"/>
          <w:b/>
          <w:bCs/>
          <w:color w:val="000000"/>
          <w:spacing w:val="-8"/>
          <w:sz w:val="48"/>
          <w:szCs w:val="44"/>
          <w:lang w:eastAsia="zh-CN"/>
        </w:rPr>
        <w:t>新增门禁系统技改项目</w:t>
      </w:r>
    </w:p>
    <w:p w14:paraId="7B76FC46">
      <w:pPr>
        <w:jc w:val="center"/>
        <w:rPr>
          <w:rFonts w:ascii="宋体" w:hAnsi="宋体" w:cs="宋体"/>
          <w:color w:val="000000"/>
          <w:sz w:val="28"/>
          <w:szCs w:val="28"/>
        </w:rPr>
      </w:pPr>
    </w:p>
    <w:p w14:paraId="61E0C8F1">
      <w:pPr>
        <w:jc w:val="center"/>
        <w:rPr>
          <w:rFonts w:ascii="宋体" w:hAnsi="宋体" w:cs="宋体"/>
          <w:color w:val="000000"/>
          <w:sz w:val="84"/>
          <w:szCs w:val="84"/>
        </w:rPr>
      </w:pPr>
      <w:r>
        <w:rPr>
          <w:rFonts w:hint="eastAsia" w:ascii="宋体" w:hAnsi="宋体" w:cs="宋体"/>
          <w:color w:val="000000"/>
          <w:sz w:val="84"/>
          <w:szCs w:val="84"/>
        </w:rPr>
        <w:t>招</w:t>
      </w:r>
    </w:p>
    <w:p w14:paraId="38AB1F68">
      <w:pPr>
        <w:jc w:val="center"/>
        <w:rPr>
          <w:rFonts w:ascii="宋体" w:hAnsi="宋体" w:cs="宋体"/>
          <w:color w:val="000000"/>
          <w:sz w:val="84"/>
          <w:szCs w:val="84"/>
        </w:rPr>
      </w:pPr>
    </w:p>
    <w:p w14:paraId="63645AAF">
      <w:pPr>
        <w:jc w:val="center"/>
        <w:rPr>
          <w:rFonts w:ascii="宋体" w:hAnsi="宋体" w:cs="宋体"/>
          <w:color w:val="000000"/>
          <w:sz w:val="84"/>
          <w:szCs w:val="84"/>
        </w:rPr>
      </w:pPr>
      <w:r>
        <w:rPr>
          <w:rFonts w:hint="eastAsia" w:ascii="宋体" w:hAnsi="宋体" w:cs="宋体"/>
          <w:color w:val="000000"/>
          <w:sz w:val="84"/>
          <w:szCs w:val="84"/>
        </w:rPr>
        <w:t>标</w:t>
      </w:r>
    </w:p>
    <w:p w14:paraId="72125BAE">
      <w:pPr>
        <w:jc w:val="center"/>
        <w:rPr>
          <w:rFonts w:ascii="宋体" w:hAnsi="宋体" w:cs="宋体"/>
          <w:color w:val="000000"/>
          <w:sz w:val="84"/>
          <w:szCs w:val="84"/>
        </w:rPr>
      </w:pPr>
    </w:p>
    <w:p w14:paraId="0E862331">
      <w:pPr>
        <w:jc w:val="center"/>
        <w:rPr>
          <w:rFonts w:ascii="宋体" w:hAnsi="宋体" w:cs="宋体"/>
          <w:color w:val="000000"/>
          <w:sz w:val="72"/>
          <w:szCs w:val="72"/>
        </w:rPr>
      </w:pPr>
      <w:r>
        <w:rPr>
          <w:rFonts w:hint="eastAsia" w:ascii="宋体" w:hAnsi="宋体" w:cs="宋体"/>
          <w:color w:val="000000"/>
          <w:sz w:val="84"/>
          <w:szCs w:val="84"/>
        </w:rPr>
        <w:t>书</w:t>
      </w:r>
    </w:p>
    <w:p w14:paraId="71477CBD">
      <w:pPr>
        <w:jc w:val="center"/>
        <w:rPr>
          <w:rFonts w:ascii="宋体" w:hAnsi="宋体" w:cs="宋体"/>
          <w:color w:val="000000"/>
          <w:sz w:val="28"/>
          <w:szCs w:val="28"/>
        </w:rPr>
      </w:pPr>
    </w:p>
    <w:p w14:paraId="2A533825">
      <w:pPr>
        <w:jc w:val="center"/>
        <w:rPr>
          <w:rFonts w:hint="eastAsia" w:ascii="宋体" w:hAnsi="宋体" w:eastAsia="宋体" w:cs="宋体"/>
          <w:color w:val="000000"/>
          <w:sz w:val="28"/>
          <w:szCs w:val="28"/>
          <w:lang w:eastAsia="zh-CN"/>
        </w:rPr>
      </w:pPr>
      <w:r>
        <w:rPr>
          <w:rFonts w:hint="eastAsia" w:ascii="宋体" w:hAnsi="宋体" w:cs="宋体"/>
          <w:color w:val="000000"/>
          <w:sz w:val="28"/>
          <w:szCs w:val="28"/>
        </w:rPr>
        <w:t>招 标 人：</w:t>
      </w:r>
      <w:r>
        <w:rPr>
          <w:rFonts w:hint="eastAsia" w:ascii="宋体" w:hAnsi="宋体" w:cs="宋体"/>
          <w:color w:val="000000"/>
          <w:sz w:val="28"/>
          <w:szCs w:val="28"/>
          <w:lang w:eastAsia="zh-CN"/>
        </w:rPr>
        <w:t>中国重汽</w:t>
      </w:r>
      <w:r>
        <w:rPr>
          <w:rFonts w:hint="eastAsia" w:ascii="宋体" w:hAnsi="宋体" w:cs="宋体"/>
          <w:color w:val="000000"/>
          <w:sz w:val="28"/>
          <w:szCs w:val="28"/>
          <w:lang w:val="en-US" w:eastAsia="zh-CN"/>
        </w:rPr>
        <w:t>集团</w:t>
      </w:r>
      <w:r>
        <w:rPr>
          <w:rFonts w:hint="eastAsia" w:ascii="宋体" w:hAnsi="宋体" w:cs="宋体"/>
          <w:color w:val="000000"/>
          <w:sz w:val="28"/>
          <w:szCs w:val="28"/>
          <w:lang w:eastAsia="zh-CN"/>
        </w:rPr>
        <w:t>济宁商用车有限公司</w:t>
      </w:r>
    </w:p>
    <w:p w14:paraId="58FEE69D">
      <w:pPr>
        <w:jc w:val="center"/>
        <w:rPr>
          <w:rFonts w:ascii="宋体" w:hAnsi="宋体" w:cs="宋体"/>
          <w:color w:val="000000"/>
          <w:sz w:val="28"/>
          <w:szCs w:val="28"/>
        </w:rPr>
      </w:pPr>
      <w:r>
        <w:rPr>
          <w:rFonts w:hint="eastAsia" w:ascii="宋体" w:hAnsi="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cs="宋体"/>
          <w:color w:val="000000"/>
          <w:sz w:val="28"/>
          <w:szCs w:val="28"/>
        </w:rPr>
        <w:t>年</w:t>
      </w:r>
      <w:r>
        <w:rPr>
          <w:rFonts w:hint="eastAsia" w:ascii="宋体" w:hAnsi="宋体" w:cs="宋体"/>
          <w:color w:val="000000"/>
          <w:sz w:val="28"/>
          <w:szCs w:val="28"/>
          <w:lang w:val="en-US" w:eastAsia="zh-CN"/>
        </w:rPr>
        <w:t>1</w:t>
      </w:r>
      <w:r>
        <w:rPr>
          <w:rFonts w:hint="eastAsia" w:ascii="宋体" w:hAnsi="宋体" w:cs="宋体"/>
          <w:color w:val="000000"/>
          <w:sz w:val="28"/>
          <w:szCs w:val="28"/>
        </w:rPr>
        <w:t>月</w:t>
      </w:r>
    </w:p>
    <w:p w14:paraId="4FAB96D8">
      <w:pPr>
        <w:jc w:val="center"/>
        <w:rPr>
          <w:rFonts w:ascii="宋体" w:hAnsi="宋体" w:cs="宋体"/>
          <w:sz w:val="28"/>
          <w:szCs w:val="28"/>
        </w:rPr>
      </w:pPr>
    </w:p>
    <w:p w14:paraId="41C7AB80">
      <w:pPr>
        <w:pStyle w:val="59"/>
        <w:rPr>
          <w:rFonts w:hint="eastAsia" w:ascii="宋体" w:hAnsi="宋体" w:eastAsia="宋体" w:cs="宋体"/>
          <w:b/>
          <w:bCs w:val="0"/>
          <w:color w:val="000000"/>
          <w:kern w:val="2"/>
          <w:sz w:val="36"/>
          <w:szCs w:val="36"/>
          <w:lang w:val="en-US" w:eastAsia="zh-CN" w:bidi="ar-SA"/>
        </w:rPr>
      </w:pPr>
      <w:r>
        <w:rPr>
          <w:rFonts w:hint="eastAsia" w:ascii="宋体" w:hAnsi="宋体" w:eastAsia="宋体" w:cs="宋体"/>
          <w:b/>
          <w:bCs w:val="0"/>
          <w:color w:val="000000"/>
          <w:kern w:val="2"/>
          <w:sz w:val="36"/>
          <w:szCs w:val="36"/>
          <w:lang w:val="en-US" w:eastAsia="zh-CN" w:bidi="ar-SA"/>
        </w:rPr>
        <w:t>第一章  招标公告</w:t>
      </w:r>
    </w:p>
    <w:p w14:paraId="714936D3">
      <w:pPr>
        <w:pStyle w:val="81"/>
        <w:rPr>
          <w:rFonts w:hint="default" w:eastAsia="宋体" w:cs="宋体"/>
          <w:b/>
          <w:bCs w:val="0"/>
          <w:lang w:val="en-US" w:eastAsia="zh-CN"/>
        </w:rPr>
      </w:pPr>
      <w:bookmarkStart w:id="0" w:name="OLE_LINK1"/>
      <w:r>
        <w:rPr>
          <w:rFonts w:hint="eastAsia" w:eastAsia="宋体" w:cs="宋体"/>
          <w:b/>
          <w:bCs w:val="0"/>
          <w:lang w:val="en-US" w:eastAsia="zh-CN"/>
        </w:rPr>
        <w:t>一</w:t>
      </w:r>
      <w:r>
        <w:rPr>
          <w:rFonts w:hint="eastAsia" w:eastAsia="宋体" w:cs="宋体"/>
          <w:b/>
          <w:bCs w:val="0"/>
        </w:rPr>
        <w:t>、</w:t>
      </w:r>
      <w:r>
        <w:rPr>
          <w:rFonts w:hint="eastAsia" w:eastAsia="宋体" w:cs="宋体"/>
          <w:b/>
          <w:bCs w:val="0"/>
          <w:lang w:val="en-US" w:eastAsia="zh-CN"/>
        </w:rPr>
        <w:t>项目内容</w:t>
      </w:r>
    </w:p>
    <w:p w14:paraId="6C1AA12B">
      <w:pPr>
        <w:numPr>
          <w:ilvl w:val="0"/>
          <w:numId w:val="0"/>
        </w:numPr>
        <w:spacing w:line="360" w:lineRule="auto"/>
        <w:rPr>
          <w:rFonts w:hint="eastAsia"/>
          <w:sz w:val="24"/>
          <w:szCs w:val="24"/>
          <w:lang w:val="en-US" w:eastAsia="zh-CN"/>
        </w:rPr>
      </w:pPr>
      <w:r>
        <w:rPr>
          <w:rFonts w:hint="eastAsia"/>
          <w:sz w:val="24"/>
          <w:szCs w:val="24"/>
          <w:lang w:val="en-US" w:eastAsia="zh-CN"/>
        </w:rPr>
        <w:t>1、</w:t>
      </w:r>
      <w:r>
        <w:rPr>
          <w:rFonts w:hint="eastAsia"/>
          <w:sz w:val="24"/>
          <w:szCs w:val="24"/>
        </w:rPr>
        <w:t>项目名称：</w:t>
      </w:r>
      <w:r>
        <w:rPr>
          <w:rFonts w:hint="eastAsia"/>
          <w:sz w:val="24"/>
          <w:szCs w:val="24"/>
          <w:lang w:val="en-US" w:eastAsia="zh-CN"/>
        </w:rPr>
        <w:t>中国重汽集团济宁商用车有限公司新增门禁系统技改项目</w:t>
      </w:r>
    </w:p>
    <w:p w14:paraId="30CA1118">
      <w:pPr>
        <w:spacing w:line="360" w:lineRule="auto"/>
        <w:rPr>
          <w:rFonts w:hint="eastAsia" w:ascii="宋体" w:hAnsi="宋体" w:eastAsia="宋体" w:cs="宋体"/>
          <w:b w:val="0"/>
          <w:color w:val="000000"/>
          <w:kern w:val="2"/>
          <w:sz w:val="24"/>
          <w:szCs w:val="24"/>
          <w:shd w:val="clear"/>
          <w:lang w:val="en-US" w:eastAsia="zh-CN" w:bidi="ar-SA"/>
        </w:rPr>
      </w:pPr>
      <w:r>
        <w:rPr>
          <w:rFonts w:hint="eastAsia" w:ascii="宋体" w:hAnsi="宋体" w:eastAsia="宋体" w:cs="宋体"/>
          <w:b w:val="0"/>
          <w:color w:val="000000"/>
          <w:kern w:val="2"/>
          <w:sz w:val="24"/>
          <w:szCs w:val="24"/>
          <w:lang w:val="en-US" w:eastAsia="zh-CN" w:bidi="ar-SA"/>
        </w:rPr>
        <w:t>采购形式编号：CGZX2024120332</w:t>
      </w:r>
      <w:r>
        <w:rPr>
          <w:rFonts w:hint="eastAsia" w:ascii="宋体" w:hAnsi="宋体" w:eastAsia="宋体" w:cs="宋体"/>
          <w:b w:val="0"/>
          <w:color w:val="000000"/>
          <w:kern w:val="2"/>
          <w:sz w:val="24"/>
          <w:szCs w:val="24"/>
          <w:shd w:val="clear"/>
          <w:lang w:val="en-US" w:eastAsia="zh-CN" w:bidi="ar-SA"/>
        </w:rPr>
        <w:t xml:space="preserve">  </w:t>
      </w:r>
    </w:p>
    <w:p w14:paraId="0E57A7BD">
      <w:pPr>
        <w:spacing w:line="360" w:lineRule="auto"/>
        <w:rPr>
          <w:rFonts w:hint="eastAsia"/>
          <w:sz w:val="24"/>
          <w:szCs w:val="24"/>
          <w:lang w:val="en-US" w:eastAsia="zh-CN"/>
        </w:rPr>
      </w:pPr>
      <w:r>
        <w:rPr>
          <w:rFonts w:hint="eastAsia" w:ascii="宋体" w:hAnsi="宋体" w:eastAsia="宋体" w:cs="宋体"/>
          <w:b w:val="0"/>
          <w:color w:val="000000"/>
          <w:kern w:val="2"/>
          <w:sz w:val="24"/>
          <w:szCs w:val="24"/>
          <w:lang w:val="en-US" w:eastAsia="zh-CN" w:bidi="ar-SA"/>
        </w:rPr>
        <w:t>招标形式：公开招标</w:t>
      </w:r>
    </w:p>
    <w:p w14:paraId="46DBF8F5">
      <w:pPr>
        <w:spacing w:line="360" w:lineRule="auto"/>
        <w:rPr>
          <w:rFonts w:hint="default"/>
          <w:sz w:val="24"/>
          <w:szCs w:val="24"/>
          <w:lang w:val="en-US" w:eastAsia="zh-CN"/>
        </w:rPr>
      </w:pPr>
      <w:r>
        <w:rPr>
          <w:rFonts w:hint="eastAsia"/>
          <w:sz w:val="24"/>
          <w:szCs w:val="24"/>
          <w:lang w:val="en-US" w:eastAsia="zh-CN"/>
        </w:rPr>
        <w:t>2、</w:t>
      </w:r>
      <w:r>
        <w:rPr>
          <w:rFonts w:hint="eastAsia"/>
          <w:sz w:val="24"/>
          <w:szCs w:val="24"/>
        </w:rPr>
        <w:t>建设地点：</w:t>
      </w:r>
      <w:r>
        <w:rPr>
          <w:rFonts w:hint="eastAsia"/>
          <w:sz w:val="24"/>
          <w:szCs w:val="24"/>
          <w:lang w:val="en-US" w:eastAsia="zh-CN"/>
        </w:rPr>
        <w:t>中国重汽集团</w:t>
      </w:r>
      <w:r>
        <w:rPr>
          <w:rFonts w:hint="eastAsia"/>
          <w:sz w:val="24"/>
          <w:szCs w:val="24"/>
        </w:rPr>
        <w:t>济宁商用车</w:t>
      </w:r>
      <w:r>
        <w:rPr>
          <w:rFonts w:hint="eastAsia"/>
          <w:sz w:val="24"/>
          <w:szCs w:val="24"/>
          <w:lang w:val="en-US" w:eastAsia="zh-CN"/>
        </w:rPr>
        <w:t>有限</w:t>
      </w:r>
      <w:r>
        <w:rPr>
          <w:rFonts w:hint="eastAsia"/>
          <w:sz w:val="24"/>
          <w:szCs w:val="24"/>
        </w:rPr>
        <w:t>公司</w:t>
      </w:r>
    </w:p>
    <w:p w14:paraId="032971D1">
      <w:pPr>
        <w:spacing w:line="360" w:lineRule="auto"/>
        <w:rPr>
          <w:rFonts w:hint="default"/>
          <w:sz w:val="24"/>
          <w:szCs w:val="24"/>
          <w:lang w:val="en-US"/>
        </w:rPr>
      </w:pPr>
      <w:r>
        <w:rPr>
          <w:rFonts w:hint="eastAsia"/>
          <w:sz w:val="24"/>
          <w:szCs w:val="24"/>
          <w:lang w:val="en-US" w:eastAsia="zh-CN"/>
        </w:rPr>
        <w:t>3、项目内容</w:t>
      </w:r>
    </w:p>
    <w:p w14:paraId="3879B54C">
      <w:pPr>
        <w:spacing w:line="360" w:lineRule="auto"/>
        <w:ind w:firstLine="480" w:firstLineChars="200"/>
        <w:rPr>
          <w:sz w:val="24"/>
          <w:szCs w:val="24"/>
        </w:rPr>
      </w:pPr>
      <w:r>
        <w:rPr>
          <w:rFonts w:hint="eastAsia"/>
          <w:sz w:val="24"/>
          <w:szCs w:val="24"/>
          <w:lang w:val="en-US" w:eastAsia="zh-CN"/>
        </w:rPr>
        <w:t>招标项目内容见下表</w:t>
      </w:r>
      <w:r>
        <w:rPr>
          <w:rFonts w:hint="eastAsia"/>
          <w:sz w:val="24"/>
          <w:szCs w:val="24"/>
        </w:rPr>
        <w:t>。</w:t>
      </w:r>
    </w:p>
    <w:tbl>
      <w:tblPr>
        <w:tblStyle w:val="33"/>
        <w:tblW w:w="97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7"/>
        <w:gridCol w:w="1576"/>
        <w:gridCol w:w="3020"/>
        <w:gridCol w:w="1016"/>
        <w:gridCol w:w="2316"/>
        <w:gridCol w:w="519"/>
        <w:gridCol w:w="753"/>
      </w:tblGrid>
      <w:tr w14:paraId="40196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5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26D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D1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位置</w:t>
            </w:r>
          </w:p>
        </w:tc>
        <w:tc>
          <w:tcPr>
            <w:tcW w:w="3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D7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品名</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92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品牌</w:t>
            </w:r>
          </w:p>
        </w:tc>
        <w:tc>
          <w:tcPr>
            <w:tcW w:w="23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1F4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5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D7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A632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r>
      <w:tr w14:paraId="7F56D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FE47A">
            <w:pPr>
              <w:jc w:val="center"/>
              <w:rPr>
                <w:rFonts w:hint="eastAsia" w:ascii="宋体" w:hAnsi="宋体" w:eastAsia="宋体" w:cs="宋体"/>
                <w:b/>
                <w:bCs/>
                <w:i w:val="0"/>
                <w:iCs w:val="0"/>
                <w:color w:val="000000"/>
                <w:sz w:val="20"/>
                <w:szCs w:val="20"/>
                <w:u w:val="none"/>
              </w:rPr>
            </w:pPr>
          </w:p>
        </w:tc>
        <w:tc>
          <w:tcPr>
            <w:tcW w:w="1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71E2">
            <w:pPr>
              <w:jc w:val="center"/>
              <w:rPr>
                <w:rFonts w:hint="eastAsia" w:ascii="宋体" w:hAnsi="宋体" w:eastAsia="宋体" w:cs="宋体"/>
                <w:b/>
                <w:bCs/>
                <w:i w:val="0"/>
                <w:iCs w:val="0"/>
                <w:color w:val="000000"/>
                <w:sz w:val="20"/>
                <w:szCs w:val="20"/>
                <w:u w:val="none"/>
              </w:rPr>
            </w:pPr>
          </w:p>
        </w:tc>
        <w:tc>
          <w:tcPr>
            <w:tcW w:w="3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4018">
            <w:pPr>
              <w:jc w:val="center"/>
              <w:rPr>
                <w:rFonts w:hint="eastAsia" w:ascii="宋体" w:hAnsi="宋体" w:eastAsia="宋体" w:cs="宋体"/>
                <w:b/>
                <w:bCs/>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E6444">
            <w:pPr>
              <w:jc w:val="center"/>
              <w:rPr>
                <w:rFonts w:hint="eastAsia" w:ascii="宋体" w:hAnsi="宋体" w:eastAsia="宋体" w:cs="宋体"/>
                <w:b/>
                <w:bCs/>
                <w:i w:val="0"/>
                <w:iCs w:val="0"/>
                <w:color w:val="000000"/>
                <w:sz w:val="20"/>
                <w:szCs w:val="20"/>
                <w:u w:val="none"/>
              </w:rPr>
            </w:pPr>
          </w:p>
        </w:tc>
        <w:tc>
          <w:tcPr>
            <w:tcW w:w="23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271B">
            <w:pPr>
              <w:jc w:val="center"/>
              <w:rPr>
                <w:rFonts w:hint="eastAsia" w:ascii="宋体" w:hAnsi="宋体" w:eastAsia="宋体" w:cs="宋体"/>
                <w:b/>
                <w:bCs/>
                <w:i w:val="0"/>
                <w:iCs w:val="0"/>
                <w:color w:val="000000"/>
                <w:sz w:val="20"/>
                <w:szCs w:val="20"/>
                <w:u w:val="none"/>
              </w:rPr>
            </w:pPr>
          </w:p>
        </w:tc>
        <w:tc>
          <w:tcPr>
            <w:tcW w:w="5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A4A73">
            <w:pPr>
              <w:jc w:val="center"/>
              <w:rPr>
                <w:rFonts w:hint="eastAsia" w:ascii="宋体" w:hAnsi="宋体" w:eastAsia="宋体" w:cs="宋体"/>
                <w:b/>
                <w:bCs/>
                <w:i w:val="0"/>
                <w:iCs w:val="0"/>
                <w:color w:val="000000"/>
                <w:sz w:val="20"/>
                <w:szCs w:val="20"/>
                <w:u w:val="none"/>
              </w:rPr>
            </w:pP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3B393">
            <w:pPr>
              <w:jc w:val="center"/>
              <w:rPr>
                <w:rFonts w:hint="eastAsia" w:ascii="宋体" w:hAnsi="宋体" w:eastAsia="宋体" w:cs="宋体"/>
                <w:b/>
                <w:bCs/>
                <w:i w:val="0"/>
                <w:iCs w:val="0"/>
                <w:color w:val="000000"/>
                <w:sz w:val="20"/>
                <w:szCs w:val="20"/>
                <w:u w:val="none"/>
              </w:rPr>
            </w:pPr>
          </w:p>
        </w:tc>
      </w:tr>
      <w:tr w14:paraId="117A3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1DAD3A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08FD49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北门</w:t>
            </w: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A3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人脸识别一体机（速通门）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B3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D5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DS-K1T686LRL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4A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DB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r>
      <w:tr w14:paraId="269AE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540AD1B0">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4A971492">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9E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速通门（人员通道）-</w:t>
            </w:r>
            <w:r>
              <w:rPr>
                <w:rFonts w:hint="eastAsia" w:ascii="宋体" w:hAnsi="宋体" w:cs="宋体"/>
                <w:i w:val="0"/>
                <w:iCs w:val="0"/>
                <w:color w:val="auto"/>
                <w:kern w:val="0"/>
                <w:sz w:val="20"/>
                <w:szCs w:val="20"/>
                <w:u w:val="none"/>
                <w:lang w:val="en-US" w:eastAsia="zh-CN" w:bidi="ar"/>
              </w:rPr>
              <w:t>摆闸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A25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80F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DS-K3B501RL-JN2L/R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67F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4EC7">
            <w:pPr>
              <w:jc w:val="center"/>
              <w:rPr>
                <w:rFonts w:hint="eastAsia" w:ascii="宋体" w:hAnsi="宋体" w:eastAsia="宋体" w:cs="宋体"/>
                <w:i w:val="0"/>
                <w:iCs w:val="0"/>
                <w:color w:val="auto"/>
                <w:sz w:val="20"/>
                <w:szCs w:val="20"/>
                <w:u w:val="none"/>
              </w:rPr>
            </w:pPr>
          </w:p>
        </w:tc>
      </w:tr>
      <w:tr w14:paraId="20126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732D30C">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36C6F84D">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6F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摆闸遥控器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41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288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DS-K7R01-868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71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4C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r>
      <w:tr w14:paraId="2EB49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39EDC4EF">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5A958358">
            <w:pPr>
              <w:jc w:val="center"/>
              <w:rPr>
                <w:rFonts w:hint="eastAsia" w:ascii="宋体" w:hAnsi="宋体" w:eastAsia="宋体" w:cs="宋体"/>
                <w:i w:val="0"/>
                <w:iCs w:val="0"/>
                <w:color w:val="auto"/>
                <w:sz w:val="20"/>
                <w:szCs w:val="20"/>
                <w:u w:val="none"/>
              </w:rPr>
            </w:pPr>
          </w:p>
        </w:tc>
        <w:tc>
          <w:tcPr>
            <w:tcW w:w="0" w:type="auto"/>
            <w:tcBorders>
              <w:top w:val="nil"/>
              <w:left w:val="nil"/>
              <w:bottom w:val="nil"/>
              <w:right w:val="nil"/>
            </w:tcBorders>
            <w:shd w:val="clear" w:color="auto" w:fill="auto"/>
            <w:noWrap/>
            <w:vAlign w:val="center"/>
          </w:tcPr>
          <w:p w14:paraId="62B1344D">
            <w:pPr>
              <w:keepNext w:val="0"/>
              <w:keepLines w:val="0"/>
              <w:widowControl/>
              <w:suppressLineNumbers w:val="0"/>
              <w:jc w:val="center"/>
              <w:textAlignment w:val="center"/>
              <w:rPr>
                <w:rFonts w:hint="eastAsia" w:ascii="宋体" w:hAnsi="宋体" w:eastAsia="宋体" w:cs="宋体"/>
                <w:i w:val="0"/>
                <w:iCs w:val="0"/>
                <w:color w:val="auto"/>
                <w:sz w:val="19"/>
                <w:szCs w:val="19"/>
                <w:u w:val="none"/>
              </w:rPr>
            </w:pPr>
            <w:r>
              <w:rPr>
                <w:rFonts w:hint="eastAsia" w:ascii="宋体" w:hAnsi="宋体" w:eastAsia="宋体" w:cs="宋体"/>
                <w:i w:val="0"/>
                <w:iCs w:val="0"/>
                <w:color w:val="auto"/>
                <w:kern w:val="0"/>
                <w:sz w:val="19"/>
                <w:szCs w:val="19"/>
                <w:u w:val="none"/>
                <w:lang w:val="en-US" w:eastAsia="zh-CN" w:bidi="ar"/>
              </w:rPr>
              <w:t>人员通道支架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87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DF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DS-KAB56-ZU</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29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67C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r w14:paraId="30460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4F0759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75867E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东门</w:t>
            </w: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E6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车牌识别-抓拍机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49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AE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DS-TMC600-JN2Z/抓拍机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40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F85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r>
      <w:tr w14:paraId="46408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7EDC1EB0">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6B3BD93E">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A3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出入口显示屏-led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97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9CE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DS-TMC600-JN2Z/显示屏</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A374">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B652">
            <w:pPr>
              <w:jc w:val="center"/>
              <w:rPr>
                <w:rFonts w:hint="eastAsia" w:ascii="宋体" w:hAnsi="宋体" w:eastAsia="宋体" w:cs="宋体"/>
                <w:i w:val="0"/>
                <w:iCs w:val="0"/>
                <w:color w:val="auto"/>
                <w:sz w:val="20"/>
                <w:szCs w:val="20"/>
                <w:u w:val="none"/>
              </w:rPr>
            </w:pPr>
          </w:p>
        </w:tc>
      </w:tr>
      <w:tr w14:paraId="5F0A6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63BFD65A">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62769480">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00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车辆雷达检测器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EAC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C0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DS-TMG036-LR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9A9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23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r w14:paraId="3A311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7F5B2355">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5768C343">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62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车辆道闸-直杆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38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2F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DS-TMG461-R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9D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24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r w14:paraId="437CE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7323FB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474F6B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南门停车场1</w:t>
            </w: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4A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车牌识别-抓拍机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2E5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42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DS-TMC600-JN2Z/抓拍机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8F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D4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r>
      <w:tr w14:paraId="17A2E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260EC120">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3BEAE93F">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80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出入口显示屏-led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FF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78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DS-TMC600-JN2Z/显示屏</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CCC6">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A3BE">
            <w:pPr>
              <w:jc w:val="center"/>
              <w:rPr>
                <w:rFonts w:hint="eastAsia" w:ascii="宋体" w:hAnsi="宋体" w:eastAsia="宋体" w:cs="宋体"/>
                <w:i w:val="0"/>
                <w:iCs w:val="0"/>
                <w:color w:val="auto"/>
                <w:sz w:val="20"/>
                <w:szCs w:val="20"/>
                <w:u w:val="none"/>
              </w:rPr>
            </w:pPr>
          </w:p>
        </w:tc>
      </w:tr>
      <w:tr w14:paraId="00216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674C86F">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601E926B">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A8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车辆雷达检测器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DE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0DE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DS-TMG036-LR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D93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FF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r w14:paraId="5D335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735A7D8D">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8F914AE">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3F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车辆道闸-直杆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D0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A4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DS-TMG461-R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4D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D51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r w14:paraId="6D31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5E5CAD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6E9E0F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南门停车场2</w:t>
            </w: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6E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车牌识别-抓拍机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156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8B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DS-TMC600-JN2Z/抓拍机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F9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9C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r>
      <w:tr w14:paraId="25E0A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01ABB24A">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1C091AC">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A1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出入口显示屏-led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49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48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DS-TMC600-JN2Z/显示屏</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D5CD6">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A88E6">
            <w:pPr>
              <w:jc w:val="center"/>
              <w:rPr>
                <w:rFonts w:hint="eastAsia" w:ascii="宋体" w:hAnsi="宋体" w:eastAsia="宋体" w:cs="宋体"/>
                <w:i w:val="0"/>
                <w:iCs w:val="0"/>
                <w:color w:val="auto"/>
                <w:sz w:val="20"/>
                <w:szCs w:val="20"/>
                <w:u w:val="none"/>
              </w:rPr>
            </w:pPr>
          </w:p>
        </w:tc>
      </w:tr>
      <w:tr w14:paraId="49C15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076E8182">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6A3326C">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89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车辆雷达检测器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D9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F7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DS-TMG036-LR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06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CE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r w14:paraId="088C8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F735183">
            <w:pPr>
              <w:jc w:val="center"/>
              <w:rPr>
                <w:rFonts w:hint="eastAsia" w:ascii="宋体" w:hAnsi="宋体" w:eastAsia="宋体" w:cs="宋体"/>
                <w:i w:val="0"/>
                <w:iCs w:val="0"/>
                <w:color w:val="auto"/>
                <w:sz w:val="20"/>
                <w:szCs w:val="20"/>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086393EC">
            <w:pPr>
              <w:jc w:val="center"/>
              <w:rPr>
                <w:rFonts w:hint="eastAsia" w:ascii="宋体" w:hAnsi="宋体" w:eastAsia="宋体" w:cs="宋体"/>
                <w:i w:val="0"/>
                <w:iCs w:val="0"/>
                <w:color w:val="auto"/>
                <w:sz w:val="20"/>
                <w:szCs w:val="20"/>
                <w:u w:val="none"/>
              </w:rPr>
            </w:pP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B4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车辆道闸-直杆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539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430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DS-TMG461-R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51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1F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r w14:paraId="5DE02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13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B13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总装部</w:t>
            </w: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D7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人脸识别门禁面板机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697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1EA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DS-K1T686LRL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42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91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r w14:paraId="0705F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22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6B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车身部</w:t>
            </w:r>
          </w:p>
        </w:tc>
        <w:tc>
          <w:tcPr>
            <w:tcW w:w="3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AB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人脸识别门禁面板机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07B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63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DS-K1T686LRL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05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D9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r>
    </w:tbl>
    <w:p w14:paraId="2EB8DD5E">
      <w:pPr>
        <w:spacing w:after="0" w:line="360" w:lineRule="auto"/>
        <w:ind w:firstLine="240" w:firstLineChars="100"/>
        <w:rPr>
          <w:color w:val="FF0000"/>
          <w:sz w:val="24"/>
          <w:szCs w:val="24"/>
        </w:rPr>
      </w:pPr>
      <w:r>
        <w:rPr>
          <w:rFonts w:hint="eastAsia"/>
          <w:color w:val="FF0000"/>
          <w:sz w:val="24"/>
          <w:szCs w:val="24"/>
          <w:lang w:eastAsia="zh-CN"/>
        </w:rPr>
        <w:t>（</w:t>
      </w:r>
      <w:r>
        <w:rPr>
          <w:rFonts w:hint="eastAsia"/>
          <w:color w:val="FF0000"/>
          <w:sz w:val="24"/>
          <w:szCs w:val="24"/>
          <w:lang w:val="en-US" w:eastAsia="zh-CN"/>
        </w:rPr>
        <w:t>1</w:t>
      </w:r>
      <w:r>
        <w:rPr>
          <w:rFonts w:hint="eastAsia"/>
          <w:color w:val="FF0000"/>
          <w:sz w:val="24"/>
          <w:szCs w:val="24"/>
          <w:lang w:eastAsia="zh-CN"/>
        </w:rPr>
        <w:t>）</w:t>
      </w:r>
      <w:r>
        <w:rPr>
          <w:rFonts w:hint="eastAsia"/>
          <w:color w:val="FF0000"/>
          <w:sz w:val="24"/>
          <w:szCs w:val="24"/>
        </w:rPr>
        <w:t>投标方提供报价清单，包括投标报价汇总表、投标报价明细表。</w:t>
      </w:r>
    </w:p>
    <w:p w14:paraId="72B0C7B3">
      <w:pPr>
        <w:spacing w:after="0" w:line="360" w:lineRule="auto"/>
        <w:ind w:firstLine="240" w:firstLineChars="100"/>
        <w:rPr>
          <w:rFonts w:hint="eastAsia"/>
          <w:sz w:val="24"/>
          <w:szCs w:val="24"/>
        </w:rPr>
      </w:pPr>
      <w:bookmarkStart w:id="1" w:name="OLE_LINK8"/>
      <w:bookmarkStart w:id="2" w:name="OLE_LINK7"/>
      <w:bookmarkStart w:id="3" w:name="_Toc20920"/>
      <w:bookmarkStart w:id="4" w:name="_Toc13764"/>
      <w:bookmarkStart w:id="5" w:name="_Toc23035"/>
      <w:r>
        <w:rPr>
          <w:rFonts w:hint="eastAsia"/>
          <w:sz w:val="24"/>
          <w:szCs w:val="24"/>
          <w:lang w:eastAsia="zh-CN"/>
        </w:rPr>
        <w:t>（</w:t>
      </w:r>
      <w:r>
        <w:rPr>
          <w:rFonts w:hint="eastAsia"/>
          <w:sz w:val="24"/>
          <w:szCs w:val="24"/>
          <w:lang w:val="en-US" w:eastAsia="zh-CN"/>
        </w:rPr>
        <w:t>2</w:t>
      </w:r>
      <w:r>
        <w:rPr>
          <w:rFonts w:hint="eastAsia"/>
          <w:sz w:val="24"/>
          <w:szCs w:val="24"/>
          <w:lang w:eastAsia="zh-CN"/>
        </w:rPr>
        <w:t>）</w:t>
      </w:r>
      <w:bookmarkEnd w:id="1"/>
      <w:bookmarkEnd w:id="2"/>
      <w:r>
        <w:rPr>
          <w:rFonts w:hint="eastAsia"/>
          <w:sz w:val="24"/>
          <w:szCs w:val="24"/>
        </w:rPr>
        <w:t>中标方负责设备的设计、制造、运输、卸载、验收等直至达到招标方的各项要求并交付使用。</w:t>
      </w:r>
    </w:p>
    <w:p w14:paraId="46130650">
      <w:pPr>
        <w:spacing w:after="0" w:line="360" w:lineRule="auto"/>
        <w:ind w:firstLine="240" w:firstLineChars="100"/>
        <w:rPr>
          <w:rFonts w:hint="eastAsia"/>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lang w:val="en-US" w:eastAsia="zh-CN"/>
        </w:rPr>
        <w:t>项目交付</w:t>
      </w:r>
      <w:r>
        <w:rPr>
          <w:rFonts w:hint="eastAsia"/>
          <w:sz w:val="24"/>
          <w:szCs w:val="24"/>
        </w:rPr>
        <w:t>期：中标通知书发布后</w:t>
      </w:r>
      <w:r>
        <w:rPr>
          <w:rFonts w:hint="eastAsia"/>
          <w:sz w:val="24"/>
          <w:szCs w:val="24"/>
          <w:highlight w:val="none"/>
          <w:lang w:val="en-US" w:eastAsia="zh-CN"/>
        </w:rPr>
        <w:t>15</w:t>
      </w:r>
      <w:r>
        <w:rPr>
          <w:rFonts w:hint="eastAsia"/>
          <w:sz w:val="24"/>
          <w:szCs w:val="24"/>
          <w:highlight w:val="none"/>
        </w:rPr>
        <w:t xml:space="preserve"> </w:t>
      </w:r>
      <w:r>
        <w:rPr>
          <w:rFonts w:hint="eastAsia"/>
          <w:sz w:val="24"/>
          <w:szCs w:val="24"/>
        </w:rPr>
        <w:t>个日历日之内</w:t>
      </w:r>
      <w:r>
        <w:rPr>
          <w:rFonts w:hint="eastAsia"/>
          <w:sz w:val="24"/>
          <w:szCs w:val="24"/>
          <w:lang w:val="en-US" w:eastAsia="zh-CN"/>
        </w:rPr>
        <w:t>完成设备到货</w:t>
      </w:r>
      <w:r>
        <w:rPr>
          <w:rFonts w:hint="eastAsia"/>
          <w:sz w:val="24"/>
          <w:szCs w:val="24"/>
        </w:rPr>
        <w:t>，</w:t>
      </w:r>
      <w:r>
        <w:rPr>
          <w:rFonts w:hint="eastAsia"/>
          <w:sz w:val="24"/>
          <w:szCs w:val="24"/>
          <w:highlight w:val="none"/>
          <w:lang w:val="en-US" w:eastAsia="zh-CN"/>
        </w:rPr>
        <w:t>7</w:t>
      </w:r>
      <w:r>
        <w:rPr>
          <w:rFonts w:hint="eastAsia"/>
          <w:sz w:val="24"/>
          <w:szCs w:val="24"/>
          <w:highlight w:val="none"/>
        </w:rPr>
        <w:t>个</w:t>
      </w:r>
      <w:r>
        <w:rPr>
          <w:rFonts w:hint="eastAsia"/>
          <w:sz w:val="24"/>
          <w:szCs w:val="24"/>
        </w:rPr>
        <w:t>日历日之内完成（或协助完成）指导安装调试（投标文件“供货时间”中，应明确说明各阶段工作最终完成时间）</w:t>
      </w:r>
      <w:r>
        <w:rPr>
          <w:rFonts w:hint="eastAsia"/>
        </w:rPr>
        <w:t>。</w:t>
      </w:r>
    </w:p>
    <w:p w14:paraId="322D983F">
      <w:pPr>
        <w:spacing w:after="0" w:line="360" w:lineRule="auto"/>
        <w:ind w:firstLine="240" w:firstLineChars="100"/>
        <w:rPr>
          <w:rFonts w:hint="default"/>
          <w:sz w:val="24"/>
          <w:szCs w:val="24"/>
          <w:lang w:val="en-US" w:eastAsia="zh-CN"/>
        </w:rPr>
      </w:pPr>
      <w:r>
        <w:rPr>
          <w:rFonts w:hint="eastAsia"/>
          <w:sz w:val="24"/>
          <w:szCs w:val="24"/>
          <w:lang w:val="en-US" w:eastAsia="zh-CN"/>
        </w:rPr>
        <w:t>（4）</w:t>
      </w:r>
      <w:r>
        <w:rPr>
          <w:rFonts w:hint="eastAsia"/>
          <w:sz w:val="24"/>
          <w:szCs w:val="24"/>
        </w:rPr>
        <w:t>付款方式：银行</w:t>
      </w:r>
      <w:r>
        <w:rPr>
          <w:rFonts w:hint="eastAsia"/>
          <w:sz w:val="24"/>
          <w:szCs w:val="24"/>
          <w:lang w:val="en-US" w:eastAsia="zh-CN"/>
        </w:rPr>
        <w:t>承兑汇票。</w:t>
      </w:r>
    </w:p>
    <w:bookmarkEnd w:id="0"/>
    <w:bookmarkEnd w:id="3"/>
    <w:bookmarkEnd w:id="4"/>
    <w:bookmarkEnd w:id="5"/>
    <w:p w14:paraId="700C8CB4">
      <w:pPr>
        <w:pStyle w:val="81"/>
        <w:rPr>
          <w:rFonts w:hint="eastAsia" w:eastAsia="宋体" w:cs="宋体"/>
          <w:b/>
          <w:bCs w:val="0"/>
          <w:lang w:val="en-US" w:eastAsia="zh-CN"/>
        </w:rPr>
      </w:pPr>
      <w:r>
        <w:rPr>
          <w:rFonts w:hint="eastAsia" w:eastAsia="宋体" w:cs="宋体"/>
          <w:b/>
          <w:bCs w:val="0"/>
          <w:lang w:val="en-US" w:eastAsia="zh-CN"/>
        </w:rPr>
        <w:t>二、投标人资质要求</w:t>
      </w:r>
    </w:p>
    <w:p w14:paraId="4A82C23A">
      <w:pPr>
        <w:pStyle w:val="79"/>
        <w:ind w:firstLine="0" w:firstLineChars="0"/>
        <w:rPr>
          <w:rFonts w:hint="eastAsia" w:ascii="宋体" w:hAnsi="宋体" w:eastAsia="宋体" w:cs="宋体"/>
          <w:sz w:val="24"/>
          <w:szCs w:val="24"/>
          <w:lang w:eastAsia="zh-CN"/>
        </w:rPr>
      </w:pPr>
      <w:r>
        <w:rPr>
          <w:rFonts w:hint="eastAsia" w:eastAsia="宋体" w:cs="宋体"/>
          <w:sz w:val="24"/>
          <w:szCs w:val="24"/>
          <w:lang w:val="en-US" w:eastAsia="zh-CN"/>
        </w:rPr>
        <w:t>1.</w:t>
      </w:r>
      <w:r>
        <w:rPr>
          <w:rFonts w:ascii="宋体" w:hAnsi="宋体" w:eastAsia="宋体" w:cs="宋体"/>
          <w:sz w:val="24"/>
          <w:szCs w:val="24"/>
        </w:rPr>
        <w:t>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7C1AEF9A">
      <w:pPr>
        <w:pStyle w:val="79"/>
        <w:ind w:firstLine="0" w:firstLineChars="0"/>
        <w:rPr>
          <w:rFonts w:hint="eastAsia" w:ascii="宋体" w:hAnsi="宋体" w:eastAsia="宋体" w:cs="宋体"/>
          <w:sz w:val="24"/>
          <w:szCs w:val="24"/>
          <w:lang w:eastAsia="zh-CN"/>
        </w:rPr>
      </w:pPr>
      <w:r>
        <w:rPr>
          <w:rFonts w:hint="eastAsia" w:eastAsia="宋体" w:cs="宋体"/>
          <w:sz w:val="24"/>
          <w:szCs w:val="24"/>
          <w:lang w:val="en-US" w:eastAsia="zh-CN"/>
        </w:rPr>
        <w:t>2.</w:t>
      </w:r>
      <w:r>
        <w:rPr>
          <w:rFonts w:ascii="宋体" w:hAnsi="宋体" w:eastAsia="宋体" w:cs="宋体"/>
          <w:sz w:val="24"/>
          <w:szCs w:val="24"/>
        </w:rPr>
        <w:t>拟投标人在国家市场监督管理总局的《国家企业信用信息公示系统》中查询不存在不良记录；</w:t>
      </w:r>
    </w:p>
    <w:p w14:paraId="5068DFD1">
      <w:pPr>
        <w:pStyle w:val="79"/>
        <w:ind w:firstLine="0" w:firstLineChars="0"/>
        <w:rPr>
          <w:rFonts w:hint="eastAsia" w:ascii="宋体" w:hAnsi="宋体" w:eastAsia="宋体" w:cs="宋体"/>
          <w:sz w:val="24"/>
          <w:szCs w:val="24"/>
          <w:lang w:eastAsia="zh-CN"/>
        </w:rPr>
      </w:pPr>
      <w:r>
        <w:rPr>
          <w:rFonts w:hint="eastAsia" w:eastAsia="宋体" w:cs="宋体"/>
          <w:sz w:val="24"/>
          <w:szCs w:val="24"/>
          <w:lang w:val="en-US" w:eastAsia="zh-CN"/>
        </w:rPr>
        <w:t>3.</w:t>
      </w:r>
      <w:r>
        <w:rPr>
          <w:rFonts w:ascii="宋体" w:hAnsi="宋体" w:eastAsia="宋体" w:cs="宋体"/>
          <w:sz w:val="24"/>
          <w:szCs w:val="24"/>
        </w:rPr>
        <w:t>拟投标人不存在严重违规或被列入招标人“黑名单”</w:t>
      </w:r>
      <w:r>
        <w:rPr>
          <w:rFonts w:hint="eastAsia" w:ascii="宋体" w:hAnsi="宋体" w:eastAsia="宋体" w:cs="宋体"/>
          <w:sz w:val="24"/>
          <w:szCs w:val="24"/>
        </w:rPr>
        <w:t>且供方的直接或间接股东、法定代表人、董事、监事、高管非重汽员工及其亲属</w:t>
      </w:r>
      <w:r>
        <w:rPr>
          <w:rFonts w:ascii="宋体" w:hAnsi="宋体" w:eastAsia="宋体" w:cs="宋体"/>
          <w:sz w:val="24"/>
          <w:szCs w:val="24"/>
        </w:rPr>
        <w:t>；</w:t>
      </w:r>
    </w:p>
    <w:p w14:paraId="76635F9E">
      <w:pPr>
        <w:pStyle w:val="79"/>
        <w:ind w:firstLine="0" w:firstLineChars="0"/>
        <w:rPr>
          <w:rFonts w:hint="eastAsia" w:ascii="宋体" w:hAnsi="宋体" w:eastAsia="宋体" w:cs="宋体"/>
          <w:sz w:val="24"/>
          <w:szCs w:val="24"/>
          <w:lang w:eastAsia="zh-CN"/>
        </w:rPr>
      </w:pPr>
      <w:r>
        <w:rPr>
          <w:rFonts w:hint="eastAsia" w:eastAsia="宋体" w:cs="宋体"/>
          <w:sz w:val="24"/>
          <w:szCs w:val="24"/>
          <w:lang w:val="en-US" w:eastAsia="zh-CN"/>
        </w:rPr>
        <w:t>4.</w:t>
      </w:r>
      <w:r>
        <w:rPr>
          <w:rFonts w:ascii="宋体" w:hAnsi="宋体" w:eastAsia="宋体" w:cs="宋体"/>
          <w:sz w:val="24"/>
          <w:szCs w:val="24"/>
        </w:rPr>
        <w:t>拟投标人202</w:t>
      </w:r>
      <w:r>
        <w:rPr>
          <w:rFonts w:hint="eastAsia" w:eastAsia="宋体" w:cs="宋体"/>
          <w:sz w:val="24"/>
          <w:szCs w:val="24"/>
          <w:lang w:val="en-US" w:eastAsia="zh-CN"/>
        </w:rPr>
        <w:t>1</w:t>
      </w:r>
      <w:r>
        <w:rPr>
          <w:rFonts w:ascii="宋体" w:hAnsi="宋体" w:eastAsia="宋体" w:cs="宋体"/>
          <w:sz w:val="24"/>
          <w:szCs w:val="24"/>
        </w:rPr>
        <w:t>年1月1日至今经第三方审计的公司财务报表（资产负债表、损益表、现金流量表）未显示异常；</w:t>
      </w:r>
    </w:p>
    <w:p w14:paraId="61878E94">
      <w:pPr>
        <w:pStyle w:val="79"/>
        <w:ind w:firstLine="0" w:firstLineChars="0"/>
        <w:rPr>
          <w:rFonts w:hint="eastAsia" w:ascii="宋体" w:hAnsi="宋体" w:eastAsia="宋体" w:cs="宋体"/>
          <w:sz w:val="24"/>
          <w:szCs w:val="24"/>
          <w:lang w:eastAsia="zh-CN"/>
        </w:rPr>
      </w:pPr>
      <w:r>
        <w:rPr>
          <w:rFonts w:hint="eastAsia" w:eastAsia="宋体" w:cs="宋体"/>
          <w:sz w:val="24"/>
          <w:szCs w:val="24"/>
          <w:lang w:val="en-US" w:eastAsia="zh-CN"/>
        </w:rPr>
        <w:t>5.</w:t>
      </w:r>
      <w:r>
        <w:rPr>
          <w:rFonts w:ascii="宋体" w:hAnsi="宋体" w:eastAsia="宋体" w:cs="宋体"/>
          <w:sz w:val="24"/>
          <w:szCs w:val="24"/>
        </w:rPr>
        <w:t>拟投标人202</w:t>
      </w:r>
      <w:r>
        <w:rPr>
          <w:rFonts w:hint="eastAsia" w:eastAsia="宋体" w:cs="宋体"/>
          <w:sz w:val="24"/>
          <w:szCs w:val="24"/>
          <w:lang w:val="en-US" w:eastAsia="zh-CN"/>
        </w:rPr>
        <w:t>1</w:t>
      </w:r>
      <w:r>
        <w:rPr>
          <w:rFonts w:ascii="宋体" w:hAnsi="宋体" w:eastAsia="宋体" w:cs="宋体"/>
          <w:sz w:val="24"/>
          <w:szCs w:val="24"/>
        </w:rPr>
        <w:t>年1月1日至今供货实例，报名及投标时须提供用户清单、采购合同复印件；</w:t>
      </w:r>
    </w:p>
    <w:p w14:paraId="5207F7DB">
      <w:pPr>
        <w:pStyle w:val="79"/>
        <w:ind w:firstLine="0" w:firstLineChars="0"/>
        <w:rPr>
          <w:rFonts w:hint="eastAsia" w:ascii="宋体" w:hAnsi="宋体" w:eastAsia="宋体" w:cs="宋体"/>
          <w:sz w:val="24"/>
          <w:szCs w:val="24"/>
          <w:lang w:eastAsia="zh-CN"/>
        </w:rPr>
      </w:pPr>
      <w:r>
        <w:rPr>
          <w:rFonts w:hint="eastAsia" w:eastAsia="宋体" w:cs="宋体"/>
          <w:sz w:val="24"/>
          <w:szCs w:val="24"/>
          <w:lang w:val="en-US" w:eastAsia="zh-CN"/>
        </w:rPr>
        <w:t>6.</w:t>
      </w:r>
      <w:r>
        <w:rPr>
          <w:rFonts w:ascii="宋体" w:hAnsi="宋体" w:eastAsia="宋体" w:cs="宋体"/>
          <w:sz w:val="24"/>
          <w:szCs w:val="24"/>
        </w:rPr>
        <w:t>拟投标人近三年内在经营活动中无与本项目有关的违法及重大违规情况；</w:t>
      </w:r>
    </w:p>
    <w:p w14:paraId="2C88BC78">
      <w:pPr>
        <w:pStyle w:val="79"/>
        <w:ind w:firstLine="0" w:firstLineChars="0"/>
        <w:rPr>
          <w:rFonts w:hint="eastAsia" w:ascii="宋体" w:hAnsi="宋体" w:eastAsia="宋体" w:cs="宋体"/>
          <w:sz w:val="24"/>
          <w:szCs w:val="24"/>
          <w:lang w:eastAsia="zh-CN"/>
        </w:rPr>
      </w:pPr>
      <w:r>
        <w:rPr>
          <w:rFonts w:hint="eastAsia" w:eastAsia="宋体" w:cs="宋体"/>
          <w:sz w:val="24"/>
          <w:szCs w:val="24"/>
          <w:lang w:val="en-US" w:eastAsia="zh-CN"/>
        </w:rPr>
        <w:t>7.</w:t>
      </w:r>
      <w:r>
        <w:rPr>
          <w:rFonts w:ascii="宋体" w:hAnsi="宋体" w:eastAsia="宋体" w:cs="宋体"/>
          <w:sz w:val="24"/>
          <w:szCs w:val="24"/>
        </w:rPr>
        <w:t>拟投标人最近半年纳税正常；</w:t>
      </w:r>
    </w:p>
    <w:p w14:paraId="27F85BE7">
      <w:pPr>
        <w:pStyle w:val="79"/>
        <w:ind w:firstLine="0" w:firstLineChars="0"/>
        <w:rPr>
          <w:rFonts w:hint="eastAsia" w:eastAsia="宋体" w:cs="宋体"/>
          <w:sz w:val="24"/>
          <w:szCs w:val="24"/>
          <w:lang w:eastAsia="zh-CN"/>
        </w:rPr>
      </w:pPr>
      <w:r>
        <w:rPr>
          <w:rFonts w:hint="eastAsia" w:eastAsia="宋体" w:cs="宋体"/>
          <w:sz w:val="24"/>
          <w:szCs w:val="24"/>
          <w:lang w:val="en-US" w:eastAsia="zh-CN"/>
        </w:rPr>
        <w:t>8.</w:t>
      </w:r>
      <w:r>
        <w:rPr>
          <w:rFonts w:ascii="宋体" w:hAnsi="宋体" w:eastAsia="宋体" w:cs="宋体"/>
          <w:sz w:val="24"/>
          <w:szCs w:val="24"/>
        </w:rPr>
        <w:t>拟投标人信用证明材料（征信报告）未显示异常</w:t>
      </w:r>
      <w:r>
        <w:rPr>
          <w:rFonts w:hint="eastAsia" w:eastAsia="宋体" w:cs="宋体"/>
          <w:sz w:val="24"/>
          <w:szCs w:val="24"/>
          <w:lang w:eastAsia="zh-CN"/>
        </w:rPr>
        <w:t>。</w:t>
      </w:r>
    </w:p>
    <w:p w14:paraId="532B9AA7">
      <w:pPr>
        <w:pStyle w:val="81"/>
        <w:rPr>
          <w:rFonts w:hint="eastAsia" w:eastAsia="宋体" w:cs="宋体"/>
          <w:b/>
          <w:bCs w:val="0"/>
          <w:lang w:val="en-US" w:eastAsia="zh-CN"/>
        </w:rPr>
      </w:pPr>
      <w:r>
        <w:rPr>
          <w:rFonts w:hint="eastAsia" w:eastAsia="宋体" w:cs="宋体"/>
          <w:b/>
          <w:bCs w:val="0"/>
          <w:lang w:val="en-US" w:eastAsia="zh-CN"/>
        </w:rPr>
        <w:t>三、技术要求</w:t>
      </w:r>
    </w:p>
    <w:p w14:paraId="0CAE90FE">
      <w:pPr>
        <w:pStyle w:val="79"/>
        <w:ind w:firstLine="482" w:firstLineChars="200"/>
        <w:rPr>
          <w:rFonts w:hint="eastAsia" w:eastAsia="宋体" w:cs="宋体"/>
          <w:b/>
          <w:bCs/>
          <w:sz w:val="24"/>
          <w:szCs w:val="24"/>
          <w:lang w:val="en-US" w:eastAsia="zh-CN"/>
        </w:rPr>
      </w:pPr>
      <w:r>
        <w:rPr>
          <w:rFonts w:hint="eastAsia" w:eastAsia="宋体" w:cs="宋体"/>
          <w:b/>
          <w:bCs/>
          <w:sz w:val="24"/>
          <w:szCs w:val="24"/>
          <w:lang w:val="en-US" w:eastAsia="zh-CN"/>
        </w:rPr>
        <w:t>1、 所投产品要求</w:t>
      </w:r>
    </w:p>
    <w:p w14:paraId="62682C4F">
      <w:pPr>
        <w:pStyle w:val="79"/>
        <w:ind w:firstLine="480" w:firstLineChars="200"/>
        <w:rPr>
          <w:rFonts w:hint="eastAsia" w:eastAsia="宋体" w:cs="宋体"/>
          <w:sz w:val="24"/>
          <w:szCs w:val="24"/>
          <w:lang w:val="en-US" w:eastAsia="zh-CN"/>
        </w:rPr>
      </w:pPr>
      <w:r>
        <w:rPr>
          <w:rFonts w:hint="eastAsia" w:eastAsia="宋体" w:cs="宋体"/>
          <w:sz w:val="24"/>
          <w:szCs w:val="24"/>
          <w:lang w:val="en-US" w:eastAsia="zh-CN"/>
        </w:rPr>
        <w:t>投标人应保证所供货物是全新、未使用过的，是用一流的工艺和最佳材料制造而成的，并符合质量、规格和性能的要求。在货物最终验收合格后的质量保证期内，投标人应对由于设计、工艺或材料的缺陷而发生的任何不足或故障负责。投标人在收到通知后在规定的时间内应免费维修或更换有缺陷的货物或部件。如果投标人在收到通知后按招标文件规定的时间内没有弥补缺陷，采购人可采取必要的补救措施，但其风险和费用将由投标人承担，采购人根据规定对投标人行使的其它权利不受影响。设备在使用过程中，投标人应对由于设计、工艺或材料的缺陷而产生的意外、故障或质量问题承担相应责任。</w:t>
      </w:r>
    </w:p>
    <w:p w14:paraId="47F72A3E">
      <w:pPr>
        <w:pStyle w:val="79"/>
        <w:numPr>
          <w:ilvl w:val="0"/>
          <w:numId w:val="2"/>
        </w:num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安防设备参数要求</w:t>
      </w:r>
    </w:p>
    <w:p w14:paraId="1D0136CA">
      <w:pPr>
        <w:pStyle w:val="79"/>
        <w:numPr>
          <w:ilvl w:val="0"/>
          <w:numId w:val="0"/>
        </w:numPr>
        <w:rPr>
          <w:rFonts w:hint="eastAsia" w:ascii="宋体" w:hAnsi="宋体" w:eastAsia="宋体" w:cs="宋体"/>
          <w:b/>
          <w:bCs/>
          <w:sz w:val="24"/>
          <w:szCs w:val="24"/>
          <w:lang w:val="en-US" w:eastAsia="zh-CN"/>
        </w:rPr>
      </w:pPr>
    </w:p>
    <w:tbl>
      <w:tblPr>
        <w:tblStyle w:val="34"/>
        <w:tblW w:w="51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692"/>
        <w:gridCol w:w="6788"/>
      </w:tblGrid>
      <w:tr w14:paraId="01B2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tcPr>
          <w:p w14:paraId="05E1292F">
            <w:pPr>
              <w:pStyle w:val="173"/>
              <w:numPr>
                <w:ilvl w:val="0"/>
                <w:numId w:val="0"/>
              </w:numPr>
              <w:jc w:val="center"/>
              <w:rPr>
                <w:rFonts w:hint="eastAsia" w:ascii="仿宋_GB2312" w:hAnsi="仿宋_GB2312" w:eastAsia="仿宋_GB2312" w:cs="仿宋_GB2312"/>
                <w:b/>
                <w:color w:val="000000" w:themeColor="text1"/>
                <w:kern w:val="0"/>
                <w:sz w:val="24"/>
                <w:szCs w:val="24"/>
                <w14:textFill>
                  <w14:solidFill>
                    <w14:schemeClr w14:val="tx1"/>
                  </w14:solidFill>
                </w14:textFill>
              </w:rPr>
            </w:pPr>
            <w:r>
              <w:rPr>
                <w:rFonts w:hint="eastAsia" w:ascii="仿宋_GB2312" w:hAnsi="仿宋_GB2312" w:eastAsia="仿宋_GB2312" w:cs="仿宋_GB2312"/>
                <w:b/>
                <w:color w:val="000000" w:themeColor="text1"/>
                <w:kern w:val="0"/>
                <w:sz w:val="24"/>
                <w:szCs w:val="24"/>
                <w14:textFill>
                  <w14:solidFill>
                    <w14:schemeClr w14:val="tx1"/>
                  </w14:solidFill>
                </w14:textFill>
              </w:rPr>
              <w:t>序号</w:t>
            </w:r>
          </w:p>
        </w:tc>
        <w:tc>
          <w:tcPr>
            <w:tcW w:w="892" w:type="pct"/>
          </w:tcPr>
          <w:p w14:paraId="0B274CF7">
            <w:pPr>
              <w:pStyle w:val="173"/>
              <w:numPr>
                <w:ilvl w:val="0"/>
                <w:numId w:val="0"/>
              </w:numPr>
              <w:jc w:val="center"/>
              <w:rPr>
                <w:rFonts w:hint="eastAsia" w:ascii="仿宋_GB2312" w:hAnsi="仿宋_GB2312" w:eastAsia="仿宋_GB2312" w:cs="仿宋_GB2312"/>
                <w:b/>
                <w:color w:val="000000" w:themeColor="text1"/>
                <w:kern w:val="0"/>
                <w:sz w:val="24"/>
                <w:szCs w:val="24"/>
                <w14:textFill>
                  <w14:solidFill>
                    <w14:schemeClr w14:val="tx1"/>
                  </w14:solidFill>
                </w14:textFill>
              </w:rPr>
            </w:pPr>
            <w:r>
              <w:rPr>
                <w:rFonts w:hint="eastAsia" w:ascii="仿宋_GB2312" w:hAnsi="仿宋_GB2312" w:eastAsia="仿宋_GB2312" w:cs="仿宋_GB2312"/>
                <w:b/>
                <w:color w:val="000000" w:themeColor="text1"/>
                <w:kern w:val="0"/>
                <w:sz w:val="24"/>
                <w:szCs w:val="24"/>
                <w14:textFill>
                  <w14:solidFill>
                    <w14:schemeClr w14:val="tx1"/>
                  </w14:solidFill>
                </w14:textFill>
              </w:rPr>
              <w:t>名称</w:t>
            </w:r>
          </w:p>
        </w:tc>
        <w:tc>
          <w:tcPr>
            <w:tcW w:w="3579" w:type="pct"/>
          </w:tcPr>
          <w:p w14:paraId="634D8A7E">
            <w:pPr>
              <w:pStyle w:val="173"/>
              <w:numPr>
                <w:ilvl w:val="0"/>
                <w:numId w:val="0"/>
              </w:numPr>
              <w:jc w:val="center"/>
              <w:rPr>
                <w:rFonts w:hint="eastAsia" w:ascii="仿宋_GB2312" w:hAnsi="仿宋_GB2312" w:eastAsia="仿宋_GB2312" w:cs="仿宋_GB2312"/>
                <w:b/>
                <w:color w:val="000000" w:themeColor="text1"/>
                <w:kern w:val="0"/>
                <w:sz w:val="24"/>
                <w:szCs w:val="24"/>
                <w14:textFill>
                  <w14:solidFill>
                    <w14:schemeClr w14:val="tx1"/>
                  </w14:solidFill>
                </w14:textFill>
              </w:rPr>
            </w:pPr>
            <w:r>
              <w:rPr>
                <w:rFonts w:hint="eastAsia" w:ascii="仿宋_GB2312" w:hAnsi="仿宋_GB2312" w:eastAsia="仿宋_GB2312" w:cs="仿宋_GB2312"/>
                <w:b/>
                <w:color w:val="000000" w:themeColor="text1"/>
                <w:kern w:val="0"/>
                <w:sz w:val="24"/>
                <w:szCs w:val="24"/>
                <w14:textFill>
                  <w14:solidFill>
                    <w14:schemeClr w14:val="tx1"/>
                  </w14:solidFill>
                </w14:textFill>
              </w:rPr>
              <w:t>配置详情</w:t>
            </w:r>
          </w:p>
        </w:tc>
      </w:tr>
      <w:tr w14:paraId="281B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Align w:val="center"/>
          </w:tcPr>
          <w:p w14:paraId="431FDC0E">
            <w:pPr>
              <w:pStyle w:val="173"/>
              <w:numPr>
                <w:ilvl w:val="0"/>
                <w:numId w:val="0"/>
              </w:num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1</w:t>
            </w:r>
          </w:p>
        </w:tc>
        <w:tc>
          <w:tcPr>
            <w:tcW w:w="892" w:type="pct"/>
            <w:vAlign w:val="center"/>
          </w:tcPr>
          <w:p w14:paraId="544BD7E2">
            <w:pPr>
              <w:pStyle w:val="173"/>
              <w:numPr>
                <w:ilvl w:val="0"/>
                <w:numId w:val="0"/>
              </w:numPr>
              <w:ind w:left="0" w:leftChars="0" w:firstLine="0" w:firstLineChars="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人脸识别一体机（速通门）</w:t>
            </w:r>
          </w:p>
        </w:tc>
        <w:tc>
          <w:tcPr>
            <w:tcW w:w="3579" w:type="pct"/>
            <w:vAlign w:val="center"/>
          </w:tcPr>
          <w:p w14:paraId="31486718">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设备采用高性能嵌入式Linux操作系统，7英寸LCD触摸屏，屏幕分辨率不小于1024*600；</w:t>
            </w:r>
          </w:p>
          <w:p w14:paraId="33A06423">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设备采用高清宽动态双目摄像头，分辨率不低于1080P；</w:t>
            </w:r>
          </w:p>
          <w:p w14:paraId="622A81F8">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人脸识别误识率≤0.01%，准确率≥99.8%，人脸识别速度≤0.2s；</w:t>
            </w:r>
          </w:p>
          <w:p w14:paraId="48298CEA">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可适应强光、逆光、暗光（0.001lux低照度无补光）等条件的人脸准确识别，最远人脸识别距离不低于2米；</w:t>
            </w:r>
          </w:p>
          <w:p w14:paraId="7FB4F11E">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设备本身支持人脸容量≥50000张，卡片容量≥50000张，出入记录容量≥100000条；</w:t>
            </w:r>
          </w:p>
          <w:p w14:paraId="15CB6B06">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设备支持人脸识别、密码等认证方式，且支持以上组合认证开门；</w:t>
            </w:r>
          </w:p>
          <w:p w14:paraId="6F3E827C">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设备应支持</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戴口罩</w:t>
            </w:r>
            <w:r>
              <w:rPr>
                <w:rFonts w:hint="eastAsia" w:ascii="仿宋_GB2312" w:hAnsi="仿宋_GB2312" w:eastAsia="仿宋_GB2312" w:cs="仿宋_GB2312"/>
                <w:color w:val="000000" w:themeColor="text1"/>
                <w:kern w:val="0"/>
                <w:sz w:val="24"/>
                <w:szCs w:val="24"/>
                <w14:textFill>
                  <w14:solidFill>
                    <w14:schemeClr w14:val="tx1"/>
                  </w14:solidFill>
                </w14:textFill>
              </w:rPr>
              <w:t>情况下的人脸识别；</w:t>
            </w:r>
          </w:p>
          <w:p w14:paraId="3741C28B">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人脸识别终端具备防假体攻击功能，包括防照片欺骗，防视频欺骗功能；</w:t>
            </w:r>
          </w:p>
          <w:p w14:paraId="4A26238A">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设备支持RS-485接口≥1个，RS-232接口≥1个，韦根接口≥1路输入/输出，USB接口≥2个USB2.0接口，网络接口≥1个；</w:t>
            </w:r>
          </w:p>
          <w:p w14:paraId="3587CFB9">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设备室外安装，支持IP65防水等级，需配备遮阳罩；</w:t>
            </w:r>
          </w:p>
          <w:p w14:paraId="307032E9">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工作环境温度：-30℃~+70℃。</w:t>
            </w:r>
          </w:p>
        </w:tc>
      </w:tr>
      <w:tr w14:paraId="7819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528" w:type="pct"/>
            <w:vAlign w:val="center"/>
          </w:tcPr>
          <w:p w14:paraId="7BC8E2D6">
            <w:pPr>
              <w:pStyle w:val="173"/>
              <w:numPr>
                <w:ilvl w:val="0"/>
                <w:numId w:val="0"/>
              </w:numPr>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2</w:t>
            </w:r>
          </w:p>
        </w:tc>
        <w:tc>
          <w:tcPr>
            <w:tcW w:w="892" w:type="pct"/>
            <w:vAlign w:val="center"/>
          </w:tcPr>
          <w:p w14:paraId="2BC4E72B">
            <w:pPr>
              <w:pStyle w:val="173"/>
              <w:numPr>
                <w:ilvl w:val="0"/>
                <w:numId w:val="0"/>
              </w:numPr>
              <w:ind w:left="0" w:leftChars="0" w:firstLine="0" w:firstLineChars="0"/>
              <w:jc w:val="left"/>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速通门（人员通道）-</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摆闸</w:t>
            </w:r>
          </w:p>
        </w:tc>
        <w:tc>
          <w:tcPr>
            <w:tcW w:w="3579" w:type="pct"/>
            <w:vAlign w:val="center"/>
          </w:tcPr>
          <w:p w14:paraId="25697BD6">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驱动电机为直流无刷伺服电机，红外对射数量≥12对，门</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w:t>
            </w:r>
            <w:r>
              <w:rPr>
                <w:rFonts w:hint="eastAsia" w:ascii="仿宋_GB2312" w:hAnsi="仿宋_GB2312" w:eastAsia="仿宋_GB2312" w:cs="仿宋_GB2312"/>
                <w:color w:val="000000" w:themeColor="text1"/>
                <w:kern w:val="0"/>
                <w:sz w:val="24"/>
                <w:szCs w:val="24"/>
                <w14:textFill>
                  <w14:solidFill>
                    <w14:schemeClr w14:val="tx1"/>
                  </w14:solidFill>
                </w14:textFill>
              </w:rPr>
              <w:t>材质为亚克力材质；</w:t>
            </w:r>
          </w:p>
          <w:p w14:paraId="622CA847">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门</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w:t>
            </w:r>
            <w:r>
              <w:rPr>
                <w:rFonts w:hint="eastAsia" w:ascii="仿宋_GB2312" w:hAnsi="仿宋_GB2312" w:eastAsia="仿宋_GB2312" w:cs="仿宋_GB2312"/>
                <w:color w:val="000000" w:themeColor="text1"/>
                <w:kern w:val="0"/>
                <w:sz w:val="24"/>
                <w:szCs w:val="24"/>
                <w14:textFill>
                  <w14:solidFill>
                    <w14:schemeClr w14:val="tx1"/>
                  </w14:solidFill>
                </w14:textFill>
              </w:rPr>
              <w:t>开关速度≤0.4s，通行速率最大不低于40人/min，最小不低于20人/min；</w:t>
            </w:r>
          </w:p>
          <w:p w14:paraId="74A682E7">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闸机通道应支持防尾随、防夹保护功能，同时支持翻越报警、滞留报警、反向闯入报警防拆报警等，且支持上传对应报警信息到平台。</w:t>
            </w:r>
          </w:p>
          <w:p w14:paraId="282A9D8E">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闸机通道应支持主板记忆功能，当有两人同时刷脸成功时，门</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w:t>
            </w:r>
            <w:r>
              <w:rPr>
                <w:rFonts w:hint="eastAsia" w:ascii="仿宋_GB2312" w:hAnsi="仿宋_GB2312" w:eastAsia="仿宋_GB2312" w:cs="仿宋_GB2312"/>
                <w:color w:val="000000" w:themeColor="text1"/>
                <w:kern w:val="0"/>
                <w:sz w:val="24"/>
                <w:szCs w:val="24"/>
                <w14:textFill>
                  <w14:solidFill>
                    <w14:schemeClr w14:val="tx1"/>
                  </w14:solidFill>
                </w14:textFill>
              </w:rPr>
              <w:t>需等两人都通过之后才关闭；</w:t>
            </w:r>
          </w:p>
          <w:p w14:paraId="50545911">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闸机通道应同时支持机械防夹（在门</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w:t>
            </w:r>
            <w:r>
              <w:rPr>
                <w:rFonts w:hint="eastAsia" w:ascii="仿宋_GB2312" w:hAnsi="仿宋_GB2312" w:eastAsia="仿宋_GB2312" w:cs="仿宋_GB2312"/>
                <w:color w:val="000000" w:themeColor="text1"/>
                <w:kern w:val="0"/>
                <w:sz w:val="24"/>
                <w:szCs w:val="24"/>
                <w14:textFill>
                  <w14:solidFill>
                    <w14:schemeClr w14:val="tx1"/>
                  </w14:solidFill>
                </w14:textFill>
              </w:rPr>
              <w:t>复位的过程中，遇阻时电机自动停止工作，阻力消失后门</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w:t>
            </w:r>
            <w:r>
              <w:rPr>
                <w:rFonts w:hint="eastAsia" w:ascii="仿宋_GB2312" w:hAnsi="仿宋_GB2312" w:eastAsia="仿宋_GB2312" w:cs="仿宋_GB2312"/>
                <w:color w:val="000000" w:themeColor="text1"/>
                <w:kern w:val="0"/>
                <w:sz w:val="24"/>
                <w:szCs w:val="24"/>
                <w14:textFill>
                  <w14:solidFill>
                    <w14:schemeClr w14:val="tx1"/>
                  </w14:solidFill>
                </w14:textFill>
              </w:rPr>
              <w:t>自动复位）和红外防夹（人员通行时，红外检测到人员在非安全区域，门</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w:t>
            </w:r>
            <w:r>
              <w:rPr>
                <w:rFonts w:hint="eastAsia" w:ascii="仿宋_GB2312" w:hAnsi="仿宋_GB2312" w:eastAsia="仿宋_GB2312" w:cs="仿宋_GB2312"/>
                <w:color w:val="000000" w:themeColor="text1"/>
                <w:kern w:val="0"/>
                <w:sz w:val="24"/>
                <w:szCs w:val="24"/>
                <w14:textFill>
                  <w14:solidFill>
                    <w14:schemeClr w14:val="tx1"/>
                  </w14:solidFill>
                </w14:textFill>
              </w:rPr>
              <w:t>自动停止动作，人员离开通道后，门</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w:t>
            </w:r>
            <w:r>
              <w:rPr>
                <w:rFonts w:hint="eastAsia" w:ascii="仿宋_GB2312" w:hAnsi="仿宋_GB2312" w:eastAsia="仿宋_GB2312" w:cs="仿宋_GB2312"/>
                <w:color w:val="000000" w:themeColor="text1"/>
                <w:kern w:val="0"/>
                <w:sz w:val="24"/>
                <w:szCs w:val="24"/>
                <w14:textFill>
                  <w14:solidFill>
                    <w14:schemeClr w14:val="tx1"/>
                  </w14:solidFill>
                </w14:textFill>
              </w:rPr>
              <w:t>自动复位）；</w:t>
            </w:r>
          </w:p>
          <w:p w14:paraId="09363551">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闸机需支持接入RS485和wiegand 读卡器，方便后续闸机扩容或变更使用场景；</w:t>
            </w:r>
          </w:p>
          <w:p w14:paraId="6F40EE22">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闸机通道外壳对外界机械碰撞的防护等级最薄弱处不低于IK04要求，其他表面不低于IK07要求；</w:t>
            </w:r>
          </w:p>
          <w:p w14:paraId="4D15A6AA">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闸机支持读卡器、二维码、人脸识别组件、身份证阅读器、显示屏等设备扩展集成，并实现多种认证方式组合应用；</w:t>
            </w:r>
          </w:p>
          <w:p w14:paraId="5634A856">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闸机要求支持室外使用，支持遥控器开门，支持断电自动开闸；</w:t>
            </w:r>
          </w:p>
          <w:p w14:paraId="5FFFA104">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闸机通道支持设置每天不少于8个时间段常开/常闭，支持不少于52个周计划；</w:t>
            </w:r>
          </w:p>
          <w:p w14:paraId="1EA07530">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工作环境温度</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14:textFill>
                  <w14:solidFill>
                    <w14:schemeClr w14:val="tx1"/>
                  </w14:solidFill>
                </w14:textFill>
              </w:rPr>
              <w:t>-25℃~+70℃；</w:t>
            </w:r>
          </w:p>
          <w:p w14:paraId="54AB5126">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每组通道需包含至少一个遥控器。</w:t>
            </w:r>
          </w:p>
        </w:tc>
      </w:tr>
      <w:tr w14:paraId="4AB6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Align w:val="center"/>
          </w:tcPr>
          <w:p w14:paraId="786BFEC0">
            <w:pPr>
              <w:pStyle w:val="173"/>
              <w:numPr>
                <w:ilvl w:val="0"/>
                <w:numId w:val="0"/>
              </w:numPr>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3</w:t>
            </w:r>
          </w:p>
        </w:tc>
        <w:tc>
          <w:tcPr>
            <w:tcW w:w="892" w:type="pct"/>
            <w:vAlign w:val="center"/>
          </w:tcPr>
          <w:p w14:paraId="52A27531">
            <w:pPr>
              <w:pStyle w:val="173"/>
              <w:numPr>
                <w:ilvl w:val="0"/>
                <w:numId w:val="0"/>
              </w:numPr>
              <w:ind w:left="0" w:leftChars="0" w:firstLine="0" w:firstLineChars="0"/>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摆闸遥控器</w:t>
            </w:r>
          </w:p>
        </w:tc>
        <w:tc>
          <w:tcPr>
            <w:tcW w:w="3579" w:type="pct"/>
            <w:vAlign w:val="center"/>
          </w:tcPr>
          <w:p w14:paraId="2A286D35">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管控门数：1个；</w:t>
            </w:r>
          </w:p>
          <w:p w14:paraId="152A3103">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每组通道控制器</w:t>
            </w:r>
          </w:p>
          <w:p w14:paraId="6D353600">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发射频率：868MHz或433MHz</w:t>
            </w:r>
          </w:p>
        </w:tc>
      </w:tr>
      <w:tr w14:paraId="0809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Align w:val="center"/>
          </w:tcPr>
          <w:p w14:paraId="32807A00">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4</w:t>
            </w:r>
          </w:p>
        </w:tc>
        <w:tc>
          <w:tcPr>
            <w:tcW w:w="892" w:type="pct"/>
            <w:vAlign w:val="center"/>
          </w:tcPr>
          <w:p w14:paraId="231F1457">
            <w:pPr>
              <w:pStyle w:val="173"/>
              <w:numPr>
                <w:ilvl w:val="0"/>
                <w:numId w:val="0"/>
              </w:numPr>
              <w:ind w:left="0" w:leftChars="0" w:firstLine="0" w:firstLineChars="0"/>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人员通道支架</w:t>
            </w:r>
          </w:p>
        </w:tc>
        <w:tc>
          <w:tcPr>
            <w:tcW w:w="3579" w:type="pct"/>
            <w:vAlign w:val="center"/>
          </w:tcPr>
          <w:p w14:paraId="589117EC">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配套支持人脸识别门禁面板机</w:t>
            </w:r>
          </w:p>
        </w:tc>
      </w:tr>
      <w:tr w14:paraId="44B0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Align w:val="center"/>
          </w:tcPr>
          <w:p w14:paraId="717F1C7B">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c>
          <w:tcPr>
            <w:tcW w:w="892" w:type="pct"/>
            <w:shd w:val="clear" w:color="auto" w:fill="auto"/>
            <w:vAlign w:val="center"/>
          </w:tcPr>
          <w:p w14:paraId="23291C03">
            <w:pPr>
              <w:pStyle w:val="173"/>
              <w:numPr>
                <w:ilvl w:val="0"/>
                <w:numId w:val="0"/>
              </w:numPr>
              <w:ind w:left="0" w:leftChars="0" w:firstLine="0" w:firstLineChars="0"/>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车牌识别-抓拍机</w:t>
            </w:r>
          </w:p>
        </w:tc>
        <w:tc>
          <w:tcPr>
            <w:tcW w:w="3579" w:type="pct"/>
            <w:shd w:val="clear" w:color="auto" w:fill="auto"/>
            <w:vAlign w:val="center"/>
          </w:tcPr>
          <w:p w14:paraId="1DD3EBA0">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采用200万像素高清摄像机；</w:t>
            </w:r>
          </w:p>
          <w:p w14:paraId="77A54B9C">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快门速度1/30-1/1000秒可调节；</w:t>
            </w:r>
          </w:p>
          <w:p w14:paraId="097C3FF0">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支持逆光、暗光下的车牌识别，保证复杂场景下的牌识率不低于98%；</w:t>
            </w:r>
          </w:p>
          <w:p w14:paraId="5A0DB1EC">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饱和度</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14:textFill>
                  <w14:solidFill>
                    <w14:schemeClr w14:val="tx1"/>
                  </w14:solidFill>
                </w14:textFill>
              </w:rPr>
              <w:t>亮度</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14:textFill>
                  <w14:solidFill>
                    <w14:schemeClr w14:val="tx1"/>
                  </w14:solidFill>
                </w14:textFill>
              </w:rPr>
              <w:t>对比度</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14:textFill>
                  <w14:solidFill>
                    <w14:schemeClr w14:val="tx1"/>
                  </w14:solidFill>
                </w14:textFill>
              </w:rPr>
              <w:t>白平衡</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14:textFill>
                  <w14:solidFill>
                    <w14:schemeClr w14:val="tx1"/>
                  </w14:solidFill>
                </w14:textFill>
              </w:rPr>
              <w:t>增益</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14:textFill>
                  <w14:solidFill>
                    <w14:schemeClr w14:val="tx1"/>
                  </w14:solidFill>
                </w14:textFill>
              </w:rPr>
              <w:t>3D降噪等图像参数可调；</w:t>
            </w:r>
          </w:p>
          <w:p w14:paraId="0AD2C4AB">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支持联动内置或外置补光灯，支持定时以及自动亮度调整；</w:t>
            </w:r>
          </w:p>
          <w:p w14:paraId="33DA5137">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接口数量：RJ45 10M/100M 自适应以太网口*1,RS485接口*1，触发输入*2，继电器输出*2；</w:t>
            </w:r>
          </w:p>
          <w:p w14:paraId="67319B42">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支持道闸开关到位检测输出（记录遥控器放行）；</w:t>
            </w:r>
          </w:p>
          <w:p w14:paraId="0B965F3E">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支持识别的号牌类型包括大（小）型汽车、使领馆汽车、警用汽车、教练汽车、新能源汽车、军车等；2019式武警车牌等国标车牌； </w:t>
            </w:r>
          </w:p>
          <w:p w14:paraId="5F280F08">
            <w:pPr>
              <w:widowControl/>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支持车型识别，车标识别，车身颜色识别，子品牌检测。</w:t>
            </w:r>
          </w:p>
        </w:tc>
      </w:tr>
      <w:tr w14:paraId="16D0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Align w:val="center"/>
          </w:tcPr>
          <w:p w14:paraId="1799F04B">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6</w:t>
            </w:r>
          </w:p>
        </w:tc>
        <w:tc>
          <w:tcPr>
            <w:tcW w:w="892" w:type="pct"/>
            <w:shd w:val="clear" w:color="auto" w:fill="auto"/>
            <w:vAlign w:val="center"/>
          </w:tcPr>
          <w:p w14:paraId="554C5586">
            <w:pPr>
              <w:pStyle w:val="173"/>
              <w:numPr>
                <w:ilvl w:val="0"/>
                <w:numId w:val="0"/>
              </w:numPr>
              <w:ind w:left="0" w:leftChars="0" w:firstLine="0" w:firstLineChars="0"/>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出入口显示屏-led</w:t>
            </w:r>
          </w:p>
        </w:tc>
        <w:tc>
          <w:tcPr>
            <w:tcW w:w="3579" w:type="pct"/>
            <w:shd w:val="clear" w:color="auto" w:fill="auto"/>
            <w:vAlign w:val="center"/>
          </w:tcPr>
          <w:p w14:paraId="6762D87D">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支持4行4列点阵显示：</w:t>
            </w:r>
          </w:p>
          <w:p w14:paraId="71DD72F0">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支持字体颜色红、黄、绿调节；</w:t>
            </w:r>
          </w:p>
          <w:p w14:paraId="5986B6EB">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屏幕类型为LED；</w:t>
            </w:r>
          </w:p>
          <w:p w14:paraId="6F0C32B8">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支持网络协议控制，可通过平台进行显示内容样式配置；</w:t>
            </w:r>
          </w:p>
          <w:p w14:paraId="7BF004E4">
            <w:pPr>
              <w:widowControl/>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集成扬声器功能，可通过平台进行语音播报配置。</w:t>
            </w:r>
          </w:p>
        </w:tc>
      </w:tr>
      <w:tr w14:paraId="2C5F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Align w:val="center"/>
          </w:tcPr>
          <w:p w14:paraId="53DA4657">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7</w:t>
            </w:r>
          </w:p>
        </w:tc>
        <w:tc>
          <w:tcPr>
            <w:tcW w:w="892" w:type="pct"/>
            <w:shd w:val="clear" w:color="auto" w:fill="auto"/>
            <w:vAlign w:val="center"/>
          </w:tcPr>
          <w:p w14:paraId="25FDACD2">
            <w:pPr>
              <w:pStyle w:val="173"/>
              <w:numPr>
                <w:ilvl w:val="0"/>
                <w:numId w:val="0"/>
              </w:numPr>
              <w:ind w:left="0" w:leftChars="0" w:firstLine="0" w:firstLineChars="0"/>
              <w:jc w:val="left"/>
              <w:rPr>
                <w:rFonts w:hint="eastAsia" w:ascii="仿宋_GB2312" w:hAnsi="仿宋_GB2312" w:eastAsia="仿宋_GB2312" w:cs="仿宋_GB2312"/>
                <w:b/>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kern w:val="0"/>
                <w:sz w:val="24"/>
                <w:szCs w:val="24"/>
              </w:rPr>
              <w:t>车辆雷达检测器</w:t>
            </w:r>
          </w:p>
        </w:tc>
        <w:tc>
          <w:tcPr>
            <w:tcW w:w="3579" w:type="pct"/>
            <w:shd w:val="clear" w:color="auto" w:fill="auto"/>
            <w:vAlign w:val="center"/>
          </w:tcPr>
          <w:p w14:paraId="5E74DD43">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输入电压：220V±15% 50Hz（也可用12V到24VDC）；</w:t>
            </w:r>
          </w:p>
          <w:p w14:paraId="1441F3F2">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输出方式：继电器输出；</w:t>
            </w:r>
          </w:p>
          <w:p w14:paraId="16B389D1">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工作温度：-40℃至+80℃；</w:t>
            </w:r>
          </w:p>
          <w:p w14:paraId="5B76F3CF">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反应时间：90毫秒；</w:t>
            </w:r>
          </w:p>
          <w:p w14:paraId="198F8C99">
            <w:pPr>
              <w:widowControl/>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工作原理：毫米级微波雷达</w:t>
            </w:r>
          </w:p>
        </w:tc>
      </w:tr>
      <w:tr w14:paraId="74E7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Align w:val="center"/>
          </w:tcPr>
          <w:p w14:paraId="08848AB2">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8</w:t>
            </w:r>
          </w:p>
        </w:tc>
        <w:tc>
          <w:tcPr>
            <w:tcW w:w="892" w:type="pct"/>
            <w:shd w:val="clear" w:color="auto" w:fill="auto"/>
            <w:vAlign w:val="center"/>
          </w:tcPr>
          <w:p w14:paraId="39E16923">
            <w:pPr>
              <w:pStyle w:val="173"/>
              <w:numPr>
                <w:ilvl w:val="0"/>
                <w:numId w:val="0"/>
              </w:numPr>
              <w:ind w:left="0" w:leftChars="0" w:firstLine="0" w:firstLineChars="0"/>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车辆道闸-直杆</w:t>
            </w:r>
          </w:p>
        </w:tc>
        <w:tc>
          <w:tcPr>
            <w:tcW w:w="3579" w:type="pct"/>
            <w:shd w:val="clear" w:color="auto" w:fill="auto"/>
            <w:vAlign w:val="center"/>
          </w:tcPr>
          <w:p w14:paraId="0183934E">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采用直流无刷变频电机，抬杆以及落杆速度可以调节</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p>
          <w:p w14:paraId="56EDA7E3">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支持闸杆方向调节，不区分左右向；</w:t>
            </w:r>
          </w:p>
          <w:p w14:paraId="1216BFCD">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抬杆速度要优于2s/3s/4s/5s（3/4/5/6米）</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p>
          <w:p w14:paraId="71C2E2CC">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支持遇阻反弹；</w:t>
            </w:r>
          </w:p>
          <w:p w14:paraId="7C485789">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支持限位学习调整功能；</w:t>
            </w:r>
          </w:p>
          <w:p w14:paraId="492E123A">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支持雷达防砸、支持线圈防砸</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14:textFill>
                  <w14:solidFill>
                    <w14:schemeClr w14:val="tx1"/>
                  </w14:solidFill>
                </w14:textFill>
              </w:rPr>
              <w:t>针对物流门环境至少提供线圈防砸，人流门环境至少提供雷达防砸；</w:t>
            </w:r>
          </w:p>
          <w:p w14:paraId="7410F411">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物流门环境需增加线圈触发抓拍；</w:t>
            </w:r>
          </w:p>
          <w:p w14:paraId="38E98D0D">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支持通过控制盒面板或按钮进行开、关、停操作；</w:t>
            </w:r>
          </w:p>
          <w:p w14:paraId="0A920A8B">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支持遥控器控制开、关、停、锁闸以及解锁功能；</w:t>
            </w:r>
          </w:p>
          <w:p w14:paraId="5F71DD80">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支持开关到位信号输出；</w:t>
            </w:r>
          </w:p>
          <w:p w14:paraId="6AB56F37">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支持断电自动或手动抬杆；</w:t>
            </w:r>
          </w:p>
          <w:p w14:paraId="2801A175">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外壳防护等级不低于IP54;</w:t>
            </w:r>
          </w:p>
          <w:p w14:paraId="4D6ED014">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道闸直杆长度3/4/5/6米；</w:t>
            </w:r>
          </w:p>
          <w:p w14:paraId="34E20688">
            <w:pPr>
              <w:widowControl/>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需配套至少一个遥控器。</w:t>
            </w:r>
          </w:p>
        </w:tc>
      </w:tr>
      <w:tr w14:paraId="7BEE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Align w:val="center"/>
          </w:tcPr>
          <w:p w14:paraId="0AD3CC42">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9</w:t>
            </w:r>
          </w:p>
        </w:tc>
        <w:tc>
          <w:tcPr>
            <w:tcW w:w="892" w:type="pct"/>
            <w:shd w:val="clear" w:color="auto" w:fill="auto"/>
            <w:vAlign w:val="center"/>
          </w:tcPr>
          <w:p w14:paraId="466E3689">
            <w:pPr>
              <w:pStyle w:val="173"/>
              <w:numPr>
                <w:ilvl w:val="0"/>
                <w:numId w:val="0"/>
              </w:numPr>
              <w:ind w:left="0" w:leftChars="0" w:firstLine="0" w:firstLineChars="0"/>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人脸识别门禁面板机</w:t>
            </w:r>
          </w:p>
        </w:tc>
        <w:tc>
          <w:tcPr>
            <w:tcW w:w="3579" w:type="pct"/>
            <w:shd w:val="clear" w:color="auto" w:fill="auto"/>
            <w:vAlign w:val="center"/>
          </w:tcPr>
          <w:p w14:paraId="680F2113">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设备采用高性能嵌入式Linux操作系统，7英寸LCD触摸屏，屏幕分辨率不小于1024*600；</w:t>
            </w:r>
          </w:p>
          <w:p w14:paraId="4EE64265">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设备采用高清宽动态双目摄像头，分辨率不低于1080P；</w:t>
            </w:r>
          </w:p>
          <w:p w14:paraId="5A5CF037">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人脸识别误识率≤0.01%，准确率≥99.8%，人脸识别速度≤0.2s；</w:t>
            </w:r>
          </w:p>
          <w:p w14:paraId="44D64519">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可适应强光、逆光、暗光（0.001lux低照度无补光）等条件的人脸准确识别，最远人脸识别距离不低于2米；</w:t>
            </w:r>
          </w:p>
          <w:p w14:paraId="1DF56D64">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设备本身支持人脸容量≥50000张，卡片容量≥50000张，出入记录容量≥100000条；</w:t>
            </w:r>
          </w:p>
          <w:p w14:paraId="6AE4EF6A">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设备支持人脸识别、刷卡、密码等认证方式，且支持以上组合认证开门；</w:t>
            </w:r>
          </w:p>
          <w:p w14:paraId="3F5DAF14">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设备应支持</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戴口罩</w:t>
            </w:r>
            <w:r>
              <w:rPr>
                <w:rFonts w:hint="eastAsia" w:ascii="仿宋_GB2312" w:hAnsi="仿宋_GB2312" w:eastAsia="仿宋_GB2312" w:cs="仿宋_GB2312"/>
                <w:color w:val="000000" w:themeColor="text1"/>
                <w:kern w:val="0"/>
                <w:sz w:val="24"/>
                <w:szCs w:val="24"/>
                <w14:textFill>
                  <w14:solidFill>
                    <w14:schemeClr w14:val="tx1"/>
                  </w14:solidFill>
                </w14:textFill>
              </w:rPr>
              <w:t>情况下的人脸识别；</w:t>
            </w:r>
          </w:p>
          <w:p w14:paraId="2602EEF8">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人脸识别终端具备防假体攻击功能，包括防照片欺骗，防视频欺骗功能；</w:t>
            </w:r>
          </w:p>
          <w:p w14:paraId="3AB4A21D">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设备支持RS-485接口≥1个，RS-232接口≥1个，韦根接口≥1路输入/输出，USB接口≥2个USB2.0接口，网络接口≥1个；</w:t>
            </w:r>
          </w:p>
          <w:p w14:paraId="17EE861E">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设备外观：设备厚度≤33mm，设备长度≤251mm，设备宽度≤130mm； </w:t>
            </w:r>
          </w:p>
          <w:p w14:paraId="17938D74">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设备室外安装，支持IP65防水等级，需配备遮阳罩；</w:t>
            </w:r>
          </w:p>
          <w:p w14:paraId="2AC8B6B7">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工作环境温度：-30℃~+70℃；</w:t>
            </w:r>
          </w:p>
          <w:p w14:paraId="4EC6E56B">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需配置安装支架（支架类型根据现场安装实际情况可选，包含挂装支架，斜装支架，万向支架等）；</w:t>
            </w:r>
          </w:p>
          <w:p w14:paraId="56086E7A">
            <w:pPr>
              <w:widowControl/>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需配置电源模块，且电源模块足够支持门禁及单门或双门电磁锁供电；</w:t>
            </w:r>
          </w:p>
          <w:p w14:paraId="4641BFB5">
            <w:pPr>
              <w:widowControl/>
              <w:jc w:val="left"/>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支持配套电磁锁（单门双门可选），直线拉力≥250kg，开锁时间≤1s，带LED指示灯指示门锁状态，支持常开常闭信号反馈，支持反向安装，配备与现场匹配的电磁锁支架及开门按钮。</w:t>
            </w:r>
          </w:p>
        </w:tc>
      </w:tr>
    </w:tbl>
    <w:p w14:paraId="4C251FE0">
      <w:pPr>
        <w:pStyle w:val="79"/>
        <w:ind w:firstLine="482" w:firstLineChars="200"/>
        <w:rPr>
          <w:rFonts w:hint="eastAsia" w:eastAsia="宋体" w:cs="宋体"/>
          <w:b/>
          <w:bCs/>
          <w:sz w:val="24"/>
          <w:szCs w:val="24"/>
          <w:lang w:val="en-US" w:eastAsia="zh-CN"/>
        </w:rPr>
      </w:pPr>
      <w:r>
        <w:rPr>
          <w:rFonts w:hint="eastAsia" w:eastAsia="宋体" w:cs="宋体"/>
          <w:b/>
          <w:bCs/>
          <w:sz w:val="24"/>
          <w:szCs w:val="24"/>
          <w:lang w:val="en-US" w:eastAsia="zh-CN"/>
        </w:rPr>
        <w:t>3、质量保证期</w:t>
      </w:r>
    </w:p>
    <w:p w14:paraId="41EA4049">
      <w:pPr>
        <w:pStyle w:val="79"/>
        <w:ind w:firstLine="480" w:firstLineChars="200"/>
        <w:rPr>
          <w:rFonts w:hint="eastAsia" w:eastAsia="宋体" w:cs="宋体"/>
          <w:sz w:val="24"/>
          <w:szCs w:val="24"/>
          <w:lang w:val="en-US" w:eastAsia="zh-CN"/>
        </w:rPr>
      </w:pPr>
      <w:r>
        <w:rPr>
          <w:rFonts w:hint="eastAsia" w:eastAsia="宋体" w:cs="宋体"/>
          <w:sz w:val="24"/>
          <w:szCs w:val="24"/>
          <w:lang w:val="en-US" w:eastAsia="zh-CN"/>
        </w:rPr>
        <w:t>产品质量满足行业及国家标准，</w:t>
      </w:r>
      <w:r>
        <w:rPr>
          <w:rFonts w:hint="eastAsia" w:eastAsia="宋体" w:cs="宋体"/>
          <w:sz w:val="24"/>
          <w:szCs w:val="24"/>
          <w:u w:val="single"/>
          <w:lang w:val="en-US" w:eastAsia="zh-CN"/>
        </w:rPr>
        <w:t>质保期为：自验收合格之日起1年</w:t>
      </w:r>
      <w:r>
        <w:rPr>
          <w:rFonts w:hint="eastAsia" w:eastAsia="宋体" w:cs="宋体"/>
          <w:sz w:val="24"/>
          <w:szCs w:val="24"/>
          <w:lang w:val="en-US" w:eastAsia="zh-CN"/>
        </w:rPr>
        <w:t>，因货物本身的质量问题或运输、装卸过程中发生损坏的，应由投标人提供相同标准的货物以替换，保证设备正常使用。质保时间从验收合格后开始计算（设备在质保期内出现故障，更换配件的质保时间自修复或更换之日起重新计算质保时间）。质保期内免费上门服务，包括故障处理、操作培训、技术咨询等。发生技术问题时 24 小时内上门服务或在线解决有关问题，并承诺相关方案及保障措施，短期内无法修复时应提供应急备用设备，直至解决问题。在质保期结束后，投标人必须继续提供对货物的售后服务，仍应按照质保期内承诺提供相关服务，只收取相应的材料费、人工费，不收取修理费。</w:t>
      </w:r>
    </w:p>
    <w:p w14:paraId="4A19D1DC">
      <w:pPr>
        <w:pStyle w:val="79"/>
        <w:ind w:firstLine="482" w:firstLineChars="200"/>
        <w:rPr>
          <w:rFonts w:hint="eastAsia" w:eastAsia="宋体" w:cs="宋体"/>
          <w:b/>
          <w:bCs/>
          <w:sz w:val="24"/>
          <w:szCs w:val="24"/>
          <w:lang w:val="en-US" w:eastAsia="zh-CN"/>
        </w:rPr>
      </w:pPr>
      <w:r>
        <w:rPr>
          <w:rFonts w:hint="eastAsia" w:eastAsia="宋体" w:cs="宋体"/>
          <w:b/>
          <w:bCs/>
          <w:sz w:val="24"/>
          <w:szCs w:val="24"/>
          <w:lang w:val="en-US" w:eastAsia="zh-CN"/>
        </w:rPr>
        <w:t>4、服务范围及要求</w:t>
      </w:r>
    </w:p>
    <w:p w14:paraId="28F0E115">
      <w:pPr>
        <w:pStyle w:val="79"/>
        <w:ind w:left="0" w:leftChars="0" w:firstLine="480" w:firstLineChars="200"/>
        <w:rPr>
          <w:rFonts w:hint="eastAsia" w:eastAsia="宋体" w:cs="宋体"/>
          <w:sz w:val="24"/>
          <w:szCs w:val="24"/>
          <w:lang w:val="en-US" w:eastAsia="zh-CN"/>
        </w:rPr>
      </w:pPr>
      <w:r>
        <w:rPr>
          <w:rFonts w:hint="eastAsia" w:eastAsia="宋体" w:cs="宋体"/>
          <w:sz w:val="24"/>
          <w:szCs w:val="24"/>
          <w:lang w:val="en-US" w:eastAsia="zh-CN"/>
        </w:rPr>
        <w:t>4.1 交付</w:t>
      </w:r>
    </w:p>
    <w:p w14:paraId="2243938E">
      <w:pPr>
        <w:pStyle w:val="79"/>
        <w:ind w:firstLine="480" w:firstLineChars="200"/>
        <w:rPr>
          <w:rFonts w:hint="eastAsia" w:eastAsia="宋体" w:cs="宋体"/>
          <w:sz w:val="24"/>
          <w:szCs w:val="24"/>
          <w:lang w:val="en-US" w:eastAsia="zh-CN"/>
        </w:rPr>
      </w:pPr>
      <w:r>
        <w:rPr>
          <w:rFonts w:hint="eastAsia" w:eastAsia="宋体" w:cs="宋体"/>
          <w:sz w:val="24"/>
          <w:szCs w:val="24"/>
          <w:lang w:val="en-US" w:eastAsia="zh-CN"/>
        </w:rPr>
        <w:t>投标人应负责将货物运送到用户指定地点交付招标人。</w:t>
      </w:r>
    </w:p>
    <w:p w14:paraId="7892412A">
      <w:pPr>
        <w:pStyle w:val="79"/>
        <w:ind w:firstLine="480" w:firstLineChars="200"/>
        <w:rPr>
          <w:rFonts w:hint="eastAsia" w:eastAsia="宋体" w:cs="宋体"/>
          <w:sz w:val="24"/>
          <w:szCs w:val="24"/>
          <w:lang w:val="en-US" w:eastAsia="zh-CN"/>
        </w:rPr>
      </w:pPr>
      <w:r>
        <w:rPr>
          <w:rFonts w:hint="eastAsia" w:eastAsia="宋体" w:cs="宋体"/>
          <w:sz w:val="24"/>
          <w:szCs w:val="24"/>
          <w:lang w:val="en-US" w:eastAsia="zh-CN"/>
        </w:rPr>
        <w:t>4.2 验收</w:t>
      </w:r>
    </w:p>
    <w:p w14:paraId="0C80B573">
      <w:pPr>
        <w:pStyle w:val="79"/>
        <w:ind w:firstLine="480" w:firstLineChars="200"/>
        <w:rPr>
          <w:rFonts w:hint="eastAsia" w:eastAsia="宋体" w:cs="宋体"/>
          <w:sz w:val="24"/>
          <w:szCs w:val="24"/>
          <w:lang w:val="en-US" w:eastAsia="zh-CN"/>
        </w:rPr>
      </w:pPr>
      <w:r>
        <w:rPr>
          <w:rFonts w:hint="eastAsia" w:eastAsia="宋体" w:cs="宋体"/>
          <w:sz w:val="24"/>
          <w:szCs w:val="24"/>
          <w:lang w:val="en-US" w:eastAsia="zh-CN"/>
        </w:rPr>
        <w:t>当产品到达采购人指定的现场后，采购人和投标人依据产品供货清单共同对设备进行开箱检验，并对产品的数量、品质进行逐项检查。验收时发现短缺、破损, 采购人有权要求投标人立即补发和负责更换。投标产品和设备经过双方检验认可，签署验收报告，产品保修期自验收合格之日起算</w:t>
      </w:r>
    </w:p>
    <w:p w14:paraId="47AF0245">
      <w:pPr>
        <w:pStyle w:val="79"/>
        <w:ind w:firstLine="480" w:firstLineChars="200"/>
        <w:rPr>
          <w:rFonts w:hint="eastAsia" w:eastAsia="宋体" w:cs="宋体"/>
          <w:sz w:val="24"/>
          <w:szCs w:val="24"/>
          <w:lang w:val="en-US" w:eastAsia="zh-CN"/>
        </w:rPr>
      </w:pPr>
      <w:r>
        <w:rPr>
          <w:rFonts w:hint="eastAsia" w:eastAsia="宋体" w:cs="宋体"/>
          <w:sz w:val="24"/>
          <w:szCs w:val="24"/>
          <w:lang w:val="en-US" w:eastAsia="zh-CN"/>
        </w:rPr>
        <w:t>4.3 技术培训及售后服务</w:t>
      </w:r>
    </w:p>
    <w:p w14:paraId="320CD01C">
      <w:pPr>
        <w:pStyle w:val="79"/>
        <w:ind w:firstLine="480" w:firstLineChars="200"/>
        <w:rPr>
          <w:rFonts w:hint="eastAsia" w:eastAsia="宋体" w:cs="宋体"/>
          <w:sz w:val="24"/>
          <w:szCs w:val="24"/>
          <w:lang w:val="en-US" w:eastAsia="zh-CN"/>
        </w:rPr>
      </w:pPr>
      <w:r>
        <w:rPr>
          <w:rFonts w:hint="eastAsia" w:eastAsia="宋体" w:cs="宋体"/>
          <w:sz w:val="24"/>
          <w:szCs w:val="24"/>
          <w:lang w:val="en-US" w:eastAsia="zh-CN"/>
        </w:rPr>
        <w:t>根据投标设备特点及技术要求，投标人应对招标人的技术、管理及使用人员进行有关设备使用操作、故障排除、维护等方面进行现场技术培训，提供免费培训，直至使受训人员能熟练独立操作。投标人与安装施工单位在设备安装现场对招标人技术、管理及使用人员组织技术培训，以受培训人员可以独立使用采购设备，并完成基础的设备故障排除为最基本要求。</w:t>
      </w:r>
    </w:p>
    <w:p w14:paraId="41DB12B4">
      <w:pPr>
        <w:pStyle w:val="81"/>
        <w:rPr>
          <w:rFonts w:eastAsia="宋体" w:cs="宋体"/>
          <w:b/>
          <w:bCs w:val="0"/>
        </w:rPr>
      </w:pPr>
      <w:r>
        <w:rPr>
          <w:rFonts w:hint="eastAsia" w:eastAsia="宋体" w:cs="宋体"/>
          <w:b/>
          <w:bCs w:val="0"/>
          <w:lang w:val="en-US" w:eastAsia="zh-CN"/>
        </w:rPr>
        <w:t>四</w:t>
      </w:r>
      <w:r>
        <w:rPr>
          <w:rFonts w:hint="eastAsia" w:eastAsia="宋体" w:cs="宋体"/>
          <w:b/>
          <w:bCs w:val="0"/>
        </w:rPr>
        <w:t>、投标说明</w:t>
      </w:r>
    </w:p>
    <w:p w14:paraId="66605CA7">
      <w:pPr>
        <w:pStyle w:val="89"/>
        <w:ind w:left="0" w:leftChars="0" w:firstLine="482" w:firstLineChars="200"/>
        <w:rPr>
          <w:rFonts w:ascii="宋体" w:hAnsi="宋体" w:eastAsia="宋体" w:cs="宋体"/>
        </w:rPr>
      </w:pPr>
      <w:r>
        <w:rPr>
          <w:rFonts w:hint="eastAsia" w:ascii="宋体" w:hAnsi="宋体" w:eastAsia="宋体" w:cs="宋体"/>
        </w:rPr>
        <w:t>1、报名方式</w:t>
      </w:r>
    </w:p>
    <w:p w14:paraId="74BECDD9">
      <w:pPr>
        <w:pStyle w:val="79"/>
        <w:ind w:firstLine="480"/>
        <w:rPr>
          <w:rFonts w:hint="default" w:eastAsia="宋体" w:cs="宋体"/>
          <w:lang w:val="en-US"/>
        </w:rPr>
      </w:pPr>
      <w:r>
        <w:rPr>
          <w:rFonts w:hint="eastAsia" w:eastAsia="宋体" w:cs="宋体"/>
        </w:rPr>
        <w:t>1.1拟投标人根据招标人在中国重汽官网等公开媒体上发布的招标信息，在“中国重汽e采通”平台报名</w:t>
      </w:r>
      <w:r>
        <w:rPr>
          <w:rFonts w:hint="eastAsia" w:eastAsia="宋体" w:cs="宋体"/>
          <w:lang w:eastAsia="zh-CN"/>
        </w:rPr>
        <w:t>（</w:t>
      </w:r>
      <w:r>
        <w:rPr>
          <w:rFonts w:hint="eastAsia" w:eastAsia="宋体" w:cs="宋体"/>
          <w:lang w:val="en-US" w:eastAsia="zh-CN"/>
        </w:rPr>
        <w:t>应标</w:t>
      </w:r>
      <w:r>
        <w:rPr>
          <w:rFonts w:hint="eastAsia" w:eastAsia="宋体" w:cs="宋体"/>
          <w:lang w:eastAsia="zh-CN"/>
        </w:rPr>
        <w:t>）</w:t>
      </w:r>
      <w:r>
        <w:rPr>
          <w:rFonts w:hint="eastAsia" w:eastAsia="宋体" w:cs="宋体"/>
        </w:rPr>
        <w:t>。按照中国重汽e采通“SRM非生产供应商注册手册”（</w:t>
      </w:r>
      <w:r>
        <w:rPr>
          <w:rFonts w:hint="eastAsia" w:eastAsia="宋体" w:cs="宋体"/>
          <w:lang w:val="en-US" w:eastAsia="zh-CN"/>
        </w:rPr>
        <w:t>见</w:t>
      </w:r>
      <w:r>
        <w:rPr>
          <w:rFonts w:hint="eastAsia" w:eastAsia="宋体" w:cs="宋体"/>
        </w:rPr>
        <w:t>附件）进行注册，登录后进入“供应商应标”，选择对应的项目，</w:t>
      </w:r>
      <w:r>
        <w:rPr>
          <w:rFonts w:hint="eastAsia" w:eastAsia="宋体" w:cs="宋体"/>
          <w:color w:val="FF0000"/>
        </w:rPr>
        <w:t>点击“应标”后按照招标文件本部分</w:t>
      </w:r>
      <w:r>
        <w:rPr>
          <w:rFonts w:hint="eastAsia" w:eastAsia="宋体" w:cs="宋体"/>
          <w:color w:val="FF0000"/>
          <w:lang w:val="en-US" w:eastAsia="zh-CN"/>
        </w:rPr>
        <w:t>投标文件</w:t>
      </w:r>
      <w:r>
        <w:rPr>
          <w:rFonts w:hint="eastAsia" w:eastAsia="宋体" w:cs="宋体"/>
          <w:color w:val="FF0000"/>
        </w:rPr>
        <w:t>组成</w:t>
      </w:r>
      <w:r>
        <w:rPr>
          <w:rFonts w:hint="eastAsia" w:eastAsia="宋体" w:cs="宋体"/>
          <w:b/>
          <w:bCs/>
          <w:color w:val="FF0000"/>
        </w:rPr>
        <w:t>资格证明文件</w:t>
      </w:r>
      <w:r>
        <w:rPr>
          <w:rFonts w:hint="eastAsia" w:eastAsia="宋体" w:cs="宋体"/>
          <w:color w:val="FF0000"/>
        </w:rPr>
        <w:t>中准备资料并上传</w:t>
      </w:r>
      <w:r>
        <w:rPr>
          <w:rFonts w:hint="eastAsia" w:eastAsia="宋体" w:cs="宋体"/>
        </w:rPr>
        <w:t>，公示期间请尽快</w:t>
      </w:r>
      <w:r>
        <w:rPr>
          <w:rFonts w:hint="eastAsia" w:eastAsia="宋体" w:cs="宋体"/>
          <w:lang w:val="en-US" w:eastAsia="zh-CN"/>
        </w:rPr>
        <w:t>应标且按要求上传齐全应标文件。</w:t>
      </w:r>
    </w:p>
    <w:p w14:paraId="58351F09">
      <w:pPr>
        <w:pStyle w:val="79"/>
        <w:ind w:firstLine="480"/>
        <w:rPr>
          <w:rFonts w:hint="eastAsia" w:eastAsia="宋体" w:cs="宋体"/>
          <w:lang w:eastAsia="zh-CN"/>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w:t>
      </w:r>
      <w:r>
        <w:rPr>
          <w:rFonts w:hint="eastAsia" w:eastAsia="宋体" w:cs="宋体"/>
          <w:lang w:eastAsia="zh-CN"/>
        </w:rPr>
        <w:t>。</w:t>
      </w:r>
    </w:p>
    <w:p w14:paraId="7AABBBB9">
      <w:pPr>
        <w:pStyle w:val="79"/>
        <w:shd w:val="clear"/>
        <w:ind w:firstLine="480"/>
        <w:rPr>
          <w:rFonts w:hint="eastAsia" w:eastAsia="宋体" w:cs="宋体"/>
        </w:rPr>
      </w:pPr>
      <w:r>
        <w:rPr>
          <w:rFonts w:hint="eastAsia" w:eastAsia="宋体" w:cs="宋体"/>
        </w:rPr>
        <w:t>邮箱地址：</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color w:val="auto"/>
          <w:spacing w:val="0"/>
          <w:position w:val="0"/>
          <w:sz w:val="23"/>
          <w:szCs w:val="23"/>
          <w:highlight w:val="none"/>
          <w:u w:val="single"/>
          <w:lang w:val="en-US" w:eastAsia="zh-CN"/>
        </w:rPr>
        <w:t>17854118967@163.com</w:t>
      </w:r>
    </w:p>
    <w:p w14:paraId="450B9C37">
      <w:pPr>
        <w:pStyle w:val="79"/>
        <w:ind w:firstLine="480"/>
        <w:rPr>
          <w:rFonts w:eastAsia="宋体" w:cs="宋体"/>
          <w:bCs/>
        </w:rPr>
      </w:pPr>
      <w:r>
        <w:rPr>
          <w:rFonts w:hint="eastAsia" w:eastAsia="宋体" w:cs="宋体"/>
          <w:bCs/>
        </w:rPr>
        <w:t>投标邮件主题：某单位授权某代表参与投标某项目+电话</w:t>
      </w:r>
    </w:p>
    <w:p w14:paraId="0D608FB0">
      <w:pPr>
        <w:pStyle w:val="79"/>
        <w:ind w:firstLine="480"/>
        <w:rPr>
          <w:rFonts w:eastAsia="宋体" w:cs="宋体"/>
          <w:bCs/>
        </w:rPr>
      </w:pPr>
      <w:r>
        <w:rPr>
          <w:rFonts w:hint="eastAsia" w:eastAsia="宋体" w:cs="宋体"/>
          <w:bCs/>
        </w:rPr>
        <w:t>投标邮件附件：营业执照，授权书（含法人及授权人身份信息）</w:t>
      </w:r>
    </w:p>
    <w:p w14:paraId="2528F443">
      <w:pPr>
        <w:pStyle w:val="79"/>
        <w:shd w:val="clear"/>
        <w:ind w:firstLine="480"/>
        <w:rPr>
          <w:rFonts w:hint="eastAsia" w:eastAsia="宋体" w:cs="宋体"/>
          <w:b/>
          <w:bCs w:val="0"/>
        </w:rPr>
      </w:pPr>
      <w:r>
        <w:rPr>
          <w:rFonts w:hint="eastAsia" w:eastAsia="宋体" w:cs="宋体"/>
          <w:b/>
          <w:bCs w:val="0"/>
          <w:lang w:val="en-US" w:eastAsia="zh-CN"/>
        </w:rPr>
        <w:t>注：</w:t>
      </w:r>
      <w:r>
        <w:rPr>
          <w:rFonts w:hint="eastAsia" w:eastAsia="宋体" w:cs="宋体"/>
          <w:b/>
          <w:bCs w:val="0"/>
        </w:rPr>
        <w:t>投标人</w:t>
      </w:r>
      <w:r>
        <w:rPr>
          <w:rFonts w:hint="eastAsia" w:eastAsia="宋体" w:cs="宋体"/>
          <w:b/>
          <w:bCs w:val="0"/>
          <w:lang w:val="en-US" w:eastAsia="zh-CN"/>
        </w:rPr>
        <w:t>应标时，需上传</w:t>
      </w:r>
      <w:r>
        <w:rPr>
          <w:rFonts w:hint="eastAsia" w:eastAsia="宋体" w:cs="宋体"/>
          <w:b/>
          <w:bCs w:val="0"/>
        </w:rPr>
        <w:t>营业执照副本复印件（需盖章）、授权委托书及身份证</w:t>
      </w:r>
      <w:r>
        <w:rPr>
          <w:rFonts w:hint="eastAsia" w:eastAsia="宋体" w:cs="宋体"/>
          <w:b/>
          <w:bCs w:val="0"/>
          <w:lang w:val="en-US" w:eastAsia="zh-CN"/>
        </w:rPr>
        <w:t>复印件（需盖章）</w:t>
      </w:r>
      <w:r>
        <w:rPr>
          <w:rFonts w:hint="eastAsia" w:eastAsia="宋体" w:cs="宋体"/>
          <w:b/>
          <w:bCs w:val="0"/>
        </w:rPr>
        <w:t>，否则视为弃标。</w:t>
      </w:r>
    </w:p>
    <w:p w14:paraId="50C06B79">
      <w:pPr>
        <w:pStyle w:val="79"/>
        <w:shd w:val="clear"/>
        <w:ind w:firstLine="480"/>
        <w:rPr>
          <w:rFonts w:hint="eastAsia" w:eastAsia="宋体" w:cs="宋体"/>
          <w:b/>
          <w:bCs w:val="0"/>
        </w:rPr>
      </w:pPr>
      <w:r>
        <w:rPr>
          <w:rFonts w:hint="eastAsia" w:eastAsia="宋体" w:cs="宋体"/>
          <w:b/>
          <w:bCs w:val="0"/>
          <w:color w:val="FF0000"/>
        </w:rPr>
        <w:t>1.</w:t>
      </w:r>
      <w:r>
        <w:rPr>
          <w:rFonts w:hint="eastAsia" w:eastAsia="宋体" w:cs="宋体"/>
          <w:b/>
          <w:bCs w:val="0"/>
          <w:color w:val="FF0000"/>
          <w:lang w:val="en-US" w:eastAsia="zh-CN"/>
        </w:rPr>
        <w:t>3</w:t>
      </w:r>
      <w:r>
        <w:rPr>
          <w:rFonts w:hint="eastAsia" w:eastAsia="宋体" w:cs="宋体"/>
          <w:b/>
          <w:bCs w:val="0"/>
          <w:color w:val="FF0000"/>
        </w:rPr>
        <w:t>投标保证金的缴纳</w:t>
      </w:r>
      <w:r>
        <w:rPr>
          <w:rFonts w:hint="eastAsia" w:eastAsia="宋体" w:cs="宋体"/>
          <w:b/>
          <w:bCs w:val="0"/>
        </w:rPr>
        <w:t>：</w:t>
      </w:r>
    </w:p>
    <w:p w14:paraId="3FC14F93">
      <w:pPr>
        <w:pStyle w:val="79"/>
        <w:shd w:val="clear"/>
        <w:ind w:firstLine="480"/>
        <w:rPr>
          <w:rFonts w:hint="eastAsia" w:eastAsia="宋体" w:cs="宋体"/>
          <w:b w:val="0"/>
          <w:bCs/>
        </w:rPr>
      </w:pPr>
      <w:r>
        <w:rPr>
          <w:rFonts w:hint="eastAsia" w:eastAsia="宋体" w:cs="宋体"/>
          <w:b w:val="0"/>
          <w:bCs/>
        </w:rPr>
        <w:t>（1）投标人</w:t>
      </w:r>
      <w:r>
        <w:rPr>
          <w:rFonts w:hint="eastAsia" w:eastAsia="宋体" w:cs="宋体"/>
          <w:b w:val="0"/>
          <w:bCs/>
          <w:lang w:val="en-US" w:eastAsia="zh-CN"/>
        </w:rPr>
        <w:t>应标时，需</w:t>
      </w:r>
      <w:r>
        <w:rPr>
          <w:rFonts w:hint="eastAsia" w:eastAsia="宋体" w:cs="宋体"/>
          <w:b w:val="0"/>
          <w:bCs/>
        </w:rPr>
        <w:t>向招标人财务部门缴纳</w:t>
      </w:r>
      <w:r>
        <w:rPr>
          <w:rFonts w:hint="eastAsia" w:eastAsia="宋体" w:cs="宋体"/>
          <w:b w:val="0"/>
          <w:bCs/>
          <w:lang w:val="en-US" w:eastAsia="zh-CN"/>
        </w:rPr>
        <w:t>5000</w:t>
      </w:r>
      <w:r>
        <w:rPr>
          <w:rFonts w:hint="eastAsia" w:eastAsia="宋体" w:cs="宋体"/>
          <w:b w:val="0"/>
          <w:bCs/>
        </w:rPr>
        <w:t>元（</w:t>
      </w:r>
      <w:r>
        <w:rPr>
          <w:rFonts w:hint="eastAsia" w:eastAsia="宋体" w:cs="宋体"/>
          <w:b w:val="0"/>
          <w:bCs/>
          <w:lang w:val="en-US" w:eastAsia="zh-CN"/>
        </w:rPr>
        <w:t>伍仟元</w:t>
      </w:r>
      <w:r>
        <w:rPr>
          <w:rFonts w:hint="eastAsia" w:eastAsia="宋体" w:cs="宋体"/>
          <w:b w:val="0"/>
          <w:bCs/>
        </w:rPr>
        <w:t>人民币），作为投标人本次投标的保证金(需从投标人基本账户中转出，公对公转账，私人转账不予受理及退回)；</w:t>
      </w:r>
    </w:p>
    <w:p w14:paraId="47D06C13">
      <w:pPr>
        <w:pStyle w:val="79"/>
        <w:shd w:val="clear"/>
        <w:ind w:firstLine="480"/>
        <w:rPr>
          <w:rFonts w:hint="eastAsia" w:eastAsia="宋体" w:cs="宋体"/>
          <w:b w:val="0"/>
          <w:bCs/>
        </w:rPr>
      </w:pPr>
      <w:r>
        <w:rPr>
          <w:rFonts w:hint="eastAsia" w:eastAsia="宋体" w:cs="宋体"/>
          <w:b w:val="0"/>
          <w:bCs/>
        </w:rPr>
        <w:t>（2）缴纳方式：电汇</w:t>
      </w:r>
    </w:p>
    <w:p w14:paraId="3D6C8E15">
      <w:pPr>
        <w:pStyle w:val="79"/>
        <w:shd w:val="clear"/>
        <w:ind w:firstLine="480"/>
        <w:rPr>
          <w:rFonts w:hint="eastAsia" w:eastAsia="宋体" w:cs="宋体"/>
          <w:b w:val="0"/>
          <w:bCs/>
        </w:rPr>
      </w:pPr>
      <w:r>
        <w:rPr>
          <w:rFonts w:hint="eastAsia" w:eastAsia="宋体" w:cs="宋体"/>
          <w:b w:val="0"/>
          <w:bCs/>
        </w:rPr>
        <w:t>（3）接收单位：中国重汽集团济宁商用车有限公司</w:t>
      </w:r>
    </w:p>
    <w:p w14:paraId="77474603">
      <w:pPr>
        <w:pStyle w:val="79"/>
        <w:shd w:val="clear"/>
        <w:ind w:firstLine="480"/>
        <w:rPr>
          <w:rFonts w:hint="eastAsia" w:eastAsia="宋体" w:cs="宋体"/>
          <w:b w:val="0"/>
          <w:bCs/>
        </w:rPr>
      </w:pPr>
      <w:r>
        <w:rPr>
          <w:rFonts w:hint="eastAsia" w:eastAsia="宋体" w:cs="宋体"/>
          <w:b w:val="0"/>
          <w:bCs/>
        </w:rPr>
        <w:t>（4）转账信息：</w:t>
      </w:r>
    </w:p>
    <w:p w14:paraId="50274A46">
      <w:pPr>
        <w:pStyle w:val="79"/>
        <w:shd w:val="clear"/>
        <w:ind w:firstLine="480"/>
        <w:rPr>
          <w:rFonts w:hint="eastAsia" w:eastAsia="宋体" w:cs="宋体"/>
          <w:b w:val="0"/>
          <w:bCs/>
        </w:rPr>
      </w:pPr>
      <w:r>
        <w:rPr>
          <w:rFonts w:hint="eastAsia" w:eastAsia="宋体" w:cs="宋体"/>
          <w:b w:val="0"/>
          <w:bCs/>
        </w:rPr>
        <w:t>开户银行：【中国银行济宁分行】</w:t>
      </w:r>
    </w:p>
    <w:p w14:paraId="3AF636C6">
      <w:pPr>
        <w:pStyle w:val="79"/>
        <w:shd w:val="clear"/>
        <w:ind w:firstLine="480"/>
        <w:rPr>
          <w:rFonts w:hint="eastAsia" w:eastAsia="宋体" w:cs="宋体"/>
          <w:b w:val="0"/>
          <w:bCs/>
        </w:rPr>
      </w:pPr>
      <w:r>
        <w:rPr>
          <w:rFonts w:hint="eastAsia" w:eastAsia="宋体" w:cs="宋体"/>
          <w:b w:val="0"/>
          <w:bCs/>
        </w:rPr>
        <w:t>户名：【中国重汽集团济宁商用车有限公司】</w:t>
      </w:r>
    </w:p>
    <w:p w14:paraId="7F219E14">
      <w:pPr>
        <w:pStyle w:val="79"/>
        <w:shd w:val="clear"/>
        <w:ind w:firstLine="480"/>
        <w:rPr>
          <w:rFonts w:hint="eastAsia" w:eastAsia="宋体" w:cs="宋体"/>
          <w:b w:val="0"/>
          <w:bCs/>
        </w:rPr>
      </w:pPr>
      <w:r>
        <w:rPr>
          <w:rFonts w:hint="eastAsia" w:eastAsia="宋体" w:cs="宋体"/>
          <w:b w:val="0"/>
          <w:bCs/>
        </w:rPr>
        <w:t>账号：【231202725157】</w:t>
      </w:r>
    </w:p>
    <w:p w14:paraId="2CC07A26">
      <w:pPr>
        <w:pStyle w:val="79"/>
        <w:shd w:val="clear"/>
        <w:ind w:firstLine="480"/>
        <w:rPr>
          <w:rFonts w:hint="eastAsia" w:eastAsia="宋体" w:cs="宋体"/>
          <w:b w:val="0"/>
          <w:bCs/>
        </w:rPr>
      </w:pPr>
      <w:r>
        <w:rPr>
          <w:rFonts w:hint="eastAsia" w:eastAsia="宋体" w:cs="宋体"/>
          <w:b w:val="0"/>
          <w:bCs/>
        </w:rPr>
        <w:t>注：投标保证金缴纳时，务必备注所投标的项目名称。</w:t>
      </w:r>
    </w:p>
    <w:p w14:paraId="194863F5">
      <w:pPr>
        <w:pStyle w:val="79"/>
        <w:shd w:val="clear"/>
        <w:ind w:firstLine="480"/>
        <w:rPr>
          <w:rFonts w:hint="eastAsia" w:eastAsia="宋体" w:cs="宋体"/>
          <w:b w:val="0"/>
          <w:bCs/>
        </w:rPr>
      </w:pPr>
      <w:r>
        <w:rPr>
          <w:rFonts w:hint="eastAsia" w:eastAsia="宋体" w:cs="宋体"/>
          <w:b w:val="0"/>
          <w:bCs/>
        </w:rPr>
        <w:t>格式：投标保证金—</w:t>
      </w:r>
      <w:r>
        <w:rPr>
          <w:rFonts w:hint="eastAsia" w:eastAsia="宋体" w:cs="宋体"/>
          <w:b w:val="0"/>
          <w:bCs/>
          <w:lang w:val="en-US" w:eastAsia="zh-CN"/>
        </w:rPr>
        <w:t>新增门禁系统技改项目</w:t>
      </w:r>
      <w:r>
        <w:rPr>
          <w:rFonts w:hint="eastAsia" w:eastAsia="宋体" w:cs="宋体"/>
          <w:b w:val="0"/>
          <w:bCs/>
        </w:rPr>
        <w:t>—***公司（五个字以内公司简称）</w:t>
      </w:r>
    </w:p>
    <w:p w14:paraId="2BB77570">
      <w:pPr>
        <w:pStyle w:val="79"/>
        <w:shd w:val="clear"/>
        <w:ind w:firstLine="480"/>
        <w:rPr>
          <w:rFonts w:hint="eastAsia" w:eastAsia="宋体" w:cs="宋体"/>
          <w:b w:val="0"/>
          <w:bCs/>
        </w:rPr>
      </w:pPr>
      <w:r>
        <w:rPr>
          <w:rFonts w:hint="eastAsia" w:eastAsia="宋体" w:cs="宋体"/>
          <w:b w:val="0"/>
          <w:bCs/>
        </w:rPr>
        <w:t>投标保证金缴纳后及时向项目联系人出示回执。</w:t>
      </w:r>
    </w:p>
    <w:p w14:paraId="2796E47D">
      <w:pPr>
        <w:pStyle w:val="79"/>
        <w:shd w:val="clear"/>
        <w:ind w:firstLine="480"/>
        <w:rPr>
          <w:rFonts w:hint="eastAsia" w:eastAsia="宋体" w:cs="宋体"/>
          <w:b w:val="0"/>
          <w:bCs/>
        </w:rPr>
      </w:pPr>
      <w:r>
        <w:rPr>
          <w:rFonts w:hint="eastAsia" w:eastAsia="宋体" w:cs="宋体"/>
          <w:b w:val="0"/>
          <w:bCs/>
        </w:rPr>
        <w:t>2.投标保证金的退还及没收</w:t>
      </w:r>
    </w:p>
    <w:p w14:paraId="4FA3593F">
      <w:pPr>
        <w:pStyle w:val="79"/>
        <w:shd w:val="clear"/>
        <w:ind w:firstLine="480"/>
        <w:rPr>
          <w:rFonts w:hint="eastAsia" w:eastAsia="宋体" w:cs="宋体"/>
          <w:b w:val="0"/>
          <w:bCs/>
        </w:rPr>
      </w:pPr>
      <w:r>
        <w:rPr>
          <w:rFonts w:hint="eastAsia" w:eastAsia="宋体" w:cs="宋体"/>
          <w:b w:val="0"/>
          <w:bCs/>
        </w:rPr>
        <w:t>投标保证金的退还：在中标（成交）通知书发出后 30 个工作日内，通知财务部退还未中标（成交）人的投标保证金；在采购合同签订后5个工作日内退还中标（成交）人的投标保证金，或根据合同中的约定将投标保证金转为履约保证金。</w:t>
      </w:r>
    </w:p>
    <w:p w14:paraId="527B9CBD">
      <w:pPr>
        <w:pStyle w:val="79"/>
        <w:shd w:val="clear"/>
        <w:ind w:firstLine="480"/>
        <w:rPr>
          <w:rFonts w:hint="eastAsia" w:eastAsia="宋体" w:cs="宋体"/>
          <w:b w:val="0"/>
          <w:bCs/>
        </w:rPr>
      </w:pPr>
      <w:r>
        <w:rPr>
          <w:rFonts w:hint="eastAsia" w:eastAsia="宋体" w:cs="宋体"/>
          <w:b w:val="0"/>
          <w:bCs/>
        </w:rPr>
        <w:t>发生以下情况时，有权没收保证金：</w:t>
      </w:r>
    </w:p>
    <w:p w14:paraId="15D0F10A">
      <w:pPr>
        <w:pStyle w:val="79"/>
        <w:shd w:val="clear"/>
        <w:ind w:firstLine="480"/>
        <w:rPr>
          <w:rFonts w:hint="eastAsia" w:eastAsia="宋体" w:cs="宋体"/>
          <w:b w:val="0"/>
          <w:bCs/>
        </w:rPr>
      </w:pPr>
      <w:r>
        <w:rPr>
          <w:rFonts w:hint="eastAsia" w:eastAsia="宋体" w:cs="宋体"/>
          <w:b w:val="0"/>
          <w:bCs/>
        </w:rPr>
        <w:t>(1)供应商在提交响应文件截止时间后撤回响应文件的；</w:t>
      </w:r>
    </w:p>
    <w:p w14:paraId="3C2AA3A3">
      <w:pPr>
        <w:pStyle w:val="79"/>
        <w:shd w:val="clear"/>
        <w:ind w:firstLine="480"/>
        <w:rPr>
          <w:rFonts w:hint="eastAsia" w:eastAsia="宋体" w:cs="宋体"/>
          <w:b w:val="0"/>
          <w:bCs/>
        </w:rPr>
      </w:pPr>
      <w:r>
        <w:rPr>
          <w:rFonts w:hint="eastAsia" w:eastAsia="宋体" w:cs="宋体"/>
          <w:b w:val="0"/>
          <w:bCs/>
        </w:rPr>
        <w:t>(2)供应商在响应文件中提供虚假材料的；</w:t>
      </w:r>
    </w:p>
    <w:p w14:paraId="14D0FB68">
      <w:pPr>
        <w:pStyle w:val="79"/>
        <w:shd w:val="clear"/>
        <w:ind w:firstLine="480"/>
        <w:rPr>
          <w:rFonts w:hint="eastAsia" w:eastAsia="宋体" w:cs="宋体"/>
          <w:b w:val="0"/>
          <w:bCs/>
        </w:rPr>
      </w:pPr>
      <w:r>
        <w:rPr>
          <w:rFonts w:hint="eastAsia" w:eastAsia="宋体" w:cs="宋体"/>
          <w:b w:val="0"/>
          <w:bCs/>
        </w:rPr>
        <w:t>(3)除因不可抗力或谈判文件、询价通知书认可的情形以外，成交供应商不与采购人签订合同的；</w:t>
      </w:r>
    </w:p>
    <w:p w14:paraId="2749D00F">
      <w:pPr>
        <w:pStyle w:val="79"/>
        <w:shd w:val="clear"/>
        <w:ind w:firstLine="480"/>
        <w:rPr>
          <w:rFonts w:hint="eastAsia" w:eastAsia="宋体" w:cs="宋体"/>
          <w:b w:val="0"/>
          <w:bCs/>
        </w:rPr>
      </w:pPr>
      <w:r>
        <w:rPr>
          <w:rFonts w:hint="eastAsia" w:eastAsia="宋体" w:cs="宋体"/>
          <w:b w:val="0"/>
          <w:bCs/>
        </w:rPr>
        <w:t>(4)供应商与采购人、其他供应商或者采购代理机构恶意串通、围标、陪标的；</w:t>
      </w:r>
    </w:p>
    <w:p w14:paraId="4091ABEA">
      <w:pPr>
        <w:pStyle w:val="79"/>
        <w:shd w:val="clear"/>
        <w:ind w:firstLine="480"/>
        <w:rPr>
          <w:rFonts w:hint="eastAsia" w:eastAsia="宋体" w:cs="宋体"/>
          <w:b w:val="0"/>
          <w:bCs/>
        </w:rPr>
      </w:pPr>
      <w:r>
        <w:rPr>
          <w:rFonts w:hint="eastAsia" w:eastAsia="宋体" w:cs="宋体"/>
          <w:b w:val="0"/>
          <w:bCs/>
        </w:rPr>
        <w:t>(5)供应商有违约违规行为或被投诉、举报的，在调查处理期间，保证金暂不退还，待调查处理结束后按有关规定处理。</w:t>
      </w:r>
    </w:p>
    <w:p w14:paraId="44878CE3">
      <w:pPr>
        <w:pStyle w:val="79"/>
        <w:shd w:val="clear"/>
        <w:ind w:firstLine="480"/>
        <w:rPr>
          <w:rFonts w:hint="eastAsia" w:eastAsia="宋体" w:cs="宋体"/>
          <w:b w:val="0"/>
          <w:bCs/>
        </w:rPr>
      </w:pPr>
      <w:r>
        <w:rPr>
          <w:rFonts w:hint="eastAsia" w:eastAsia="宋体" w:cs="宋体"/>
          <w:b w:val="0"/>
          <w:bCs/>
        </w:rPr>
        <w:t>(6)截至开标前 3 天，投标人无正当理由、未以书面形式向招标人递交说明而在投标截止日不来投标的。</w:t>
      </w:r>
    </w:p>
    <w:p w14:paraId="16A44F84">
      <w:pPr>
        <w:pStyle w:val="79"/>
        <w:shd w:val="clear"/>
        <w:ind w:firstLine="480"/>
        <w:rPr>
          <w:rFonts w:hint="eastAsia" w:eastAsia="宋体" w:cs="宋体"/>
          <w:b w:val="0"/>
          <w:bCs/>
        </w:rPr>
      </w:pPr>
      <w:r>
        <w:rPr>
          <w:rFonts w:hint="eastAsia" w:eastAsia="宋体" w:cs="宋体"/>
          <w:b w:val="0"/>
          <w:bCs/>
        </w:rPr>
        <w:t>(7)自中标通知书发出之日起30日内，中标人无正当理由投标人无正当签订合同的；</w:t>
      </w:r>
    </w:p>
    <w:p w14:paraId="270607F5">
      <w:pPr>
        <w:pStyle w:val="79"/>
        <w:shd w:val="clear"/>
        <w:ind w:firstLine="480"/>
        <w:rPr>
          <w:rFonts w:hint="eastAsia" w:eastAsia="宋体" w:cs="宋体"/>
          <w:b/>
          <w:bCs w:val="0"/>
        </w:rPr>
      </w:pPr>
      <w:r>
        <w:rPr>
          <w:rFonts w:hint="eastAsia" w:eastAsia="宋体" w:cs="宋体"/>
          <w:b w:val="0"/>
          <w:bCs/>
        </w:rPr>
        <w:t>(8)采购文件规定的其他情形。</w:t>
      </w:r>
    </w:p>
    <w:p w14:paraId="1B316233">
      <w:pPr>
        <w:pStyle w:val="89"/>
        <w:ind w:left="0" w:leftChars="0" w:firstLine="482" w:firstLineChars="200"/>
        <w:rPr>
          <w:rFonts w:ascii="宋体" w:hAnsi="宋体" w:eastAsia="宋体" w:cs="宋体"/>
          <w:color w:val="FF0000"/>
        </w:rPr>
      </w:pPr>
      <w:r>
        <w:rPr>
          <w:rFonts w:ascii="宋体" w:hAnsi="宋体" w:eastAsia="宋体" w:cs="宋体"/>
          <w:color w:val="FF0000"/>
        </w:rPr>
        <w:t>2</w:t>
      </w:r>
      <w:r>
        <w:rPr>
          <w:rFonts w:hint="eastAsia" w:ascii="宋体" w:hAnsi="宋体" w:eastAsia="宋体" w:cs="宋体"/>
          <w:color w:val="FF0000"/>
        </w:rPr>
        <w:t>、报价</w:t>
      </w:r>
    </w:p>
    <w:p w14:paraId="15A1B1DC">
      <w:pPr>
        <w:keepNext w:val="0"/>
        <w:keepLines w:val="0"/>
        <w:widowControl/>
        <w:suppressLineNumbers w:val="0"/>
        <w:jc w:val="left"/>
        <w:rPr>
          <w:rFonts w:hint="eastAsia" w:hAnsi="宋体" w:cs="宋体"/>
          <w:bCs/>
          <w:color w:val="000000"/>
          <w:sz w:val="24"/>
          <w:szCs w:val="24"/>
        </w:rPr>
      </w:pPr>
      <w:r>
        <w:rPr>
          <w:rFonts w:hint="eastAsia" w:hAnsi="宋体" w:cs="宋体"/>
          <w:sz w:val="24"/>
          <w:szCs w:val="24"/>
        </w:rPr>
        <w:t>（1）</w:t>
      </w:r>
      <w:r>
        <w:rPr>
          <w:rFonts w:hint="eastAsia" w:hAnsi="宋体" w:cs="宋体"/>
          <w:bCs/>
          <w:color w:val="000000"/>
          <w:sz w:val="24"/>
          <w:szCs w:val="24"/>
        </w:rPr>
        <w:t>投标人自行勘察现场，进行合理报价。报价为投标总报价应包括但不限于运费、及可预见的风险、以及其它不可预见等全部费用。</w:t>
      </w:r>
    </w:p>
    <w:p w14:paraId="10C64AE6">
      <w:pPr>
        <w:keepNext w:val="0"/>
        <w:keepLines w:val="0"/>
        <w:widowControl/>
        <w:suppressLineNumbers w:val="0"/>
        <w:ind w:firstLine="480" w:firstLineChars="200"/>
        <w:jc w:val="left"/>
        <w:rPr>
          <w:rFonts w:hint="default" w:ascii="Times New Roman" w:hAnsi="宋体" w:eastAsia="宋体" w:cs="宋体"/>
          <w:bCs/>
          <w:color w:val="FF0000"/>
          <w:sz w:val="24"/>
          <w:szCs w:val="24"/>
          <w:lang w:val="en-US" w:eastAsia="zh-CN"/>
        </w:rPr>
      </w:pPr>
      <w:r>
        <w:rPr>
          <w:rFonts w:hint="eastAsia" w:hAnsi="宋体" w:cs="宋体"/>
          <w:bCs/>
          <w:color w:val="FF0000"/>
          <w:sz w:val="24"/>
          <w:szCs w:val="24"/>
          <w:lang w:val="en-US" w:eastAsia="zh-CN"/>
        </w:rPr>
        <w:t>注：e采通系统总报价费</w:t>
      </w:r>
      <w:r>
        <w:rPr>
          <w:rFonts w:hint="eastAsia" w:ascii="Times New Roman" w:hAnsi="宋体" w:eastAsia="宋体" w:cs="宋体"/>
          <w:bCs/>
          <w:color w:val="FF0000"/>
          <w:sz w:val="24"/>
          <w:szCs w:val="24"/>
          <w:lang w:val="en-US" w:eastAsia="zh-CN"/>
        </w:rPr>
        <w:t>用不超过4.9054万元（含税）</w:t>
      </w:r>
      <w:r>
        <w:rPr>
          <w:rFonts w:hint="eastAsia" w:hAnsi="宋体" w:cs="宋体"/>
          <w:bCs/>
          <w:color w:val="FF0000"/>
          <w:sz w:val="24"/>
          <w:szCs w:val="24"/>
          <w:lang w:val="en-US" w:eastAsia="zh-CN"/>
        </w:rPr>
        <w:t>，税率13%。</w:t>
      </w:r>
    </w:p>
    <w:p w14:paraId="6B905A79">
      <w:pPr>
        <w:pStyle w:val="79"/>
        <w:ind w:left="0" w:leftChars="0" w:firstLine="0" w:firstLineChars="0"/>
        <w:rPr>
          <w:rFonts w:hint="eastAsia" w:eastAsia="宋体" w:cs="宋体"/>
          <w:bCs/>
        </w:rPr>
      </w:pPr>
      <w:r>
        <w:rPr>
          <w:rFonts w:hint="eastAsia" w:eastAsia="宋体" w:cs="宋体"/>
          <w:bCs/>
        </w:rPr>
        <w:t>（2）投标报价汇总表、投标报价明细表</w:t>
      </w:r>
      <w:r>
        <w:rPr>
          <w:rFonts w:hint="eastAsia" w:eastAsia="宋体" w:cs="宋体"/>
          <w:bCs/>
          <w:lang w:val="en-US" w:eastAsia="zh-CN"/>
        </w:rPr>
        <w:t>中</w:t>
      </w:r>
      <w:r>
        <w:rPr>
          <w:rFonts w:hint="eastAsia" w:eastAsia="宋体" w:cs="宋体"/>
          <w:bCs/>
        </w:rPr>
        <w:t>所有项目内容的报价货币单位为：</w:t>
      </w:r>
      <w:r>
        <w:rPr>
          <w:rFonts w:hint="eastAsia" w:eastAsia="宋体" w:cs="宋体"/>
          <w:bCs/>
          <w:u w:val="single"/>
        </w:rPr>
        <w:t xml:space="preserve">  </w:t>
      </w:r>
      <w:r>
        <w:rPr>
          <w:rFonts w:hint="eastAsia" w:eastAsia="宋体" w:cs="宋体"/>
          <w:bCs/>
          <w:u w:val="single"/>
          <w:lang w:val="en-US" w:eastAsia="zh-CN"/>
        </w:rPr>
        <w:t xml:space="preserve"> </w:t>
      </w:r>
      <w:r>
        <w:rPr>
          <w:rFonts w:hint="eastAsia" w:eastAsia="宋体" w:cs="宋体"/>
          <w:bCs/>
          <w:u w:val="single"/>
        </w:rPr>
        <w:t>（人民币）元</w:t>
      </w:r>
      <w:r>
        <w:rPr>
          <w:rFonts w:hint="eastAsia" w:eastAsia="宋体" w:cs="宋体"/>
          <w:bCs/>
        </w:rPr>
        <w:t>（请务必报含税价和不含税价并写明税率）。</w:t>
      </w:r>
    </w:p>
    <w:p w14:paraId="3E21C594">
      <w:pPr>
        <w:pStyle w:val="85"/>
        <w:ind w:left="0" w:leftChars="0" w:firstLine="482" w:firstLineChars="200"/>
        <w:rPr>
          <w:rFonts w:ascii="宋体" w:hAnsi="宋体" w:eastAsia="宋体" w:cs="宋体"/>
          <w:color w:val="FF0000"/>
        </w:rPr>
      </w:pPr>
      <w:r>
        <w:rPr>
          <w:rFonts w:ascii="宋体" w:hAnsi="宋体" w:eastAsia="宋体" w:cs="宋体"/>
          <w:color w:val="FF0000"/>
        </w:rPr>
        <w:t>3</w:t>
      </w:r>
      <w:r>
        <w:rPr>
          <w:rFonts w:hint="eastAsia" w:ascii="宋体" w:hAnsi="宋体" w:eastAsia="宋体" w:cs="宋体"/>
          <w:color w:val="FF0000"/>
        </w:rPr>
        <w:t>、投标文件的组成</w:t>
      </w:r>
    </w:p>
    <w:p w14:paraId="3973059A">
      <w:pPr>
        <w:pStyle w:val="16"/>
        <w:spacing w:line="360" w:lineRule="auto"/>
        <w:ind w:firstLine="480" w:firstLineChars="200"/>
        <w:rPr>
          <w:rFonts w:hint="eastAsia" w:hAnsi="宋体" w:cs="宋体"/>
          <w:sz w:val="24"/>
          <w:szCs w:val="24"/>
          <w:lang w:eastAsia="zh-CN"/>
        </w:rPr>
      </w:pPr>
      <w:r>
        <w:rPr>
          <w:rFonts w:hint="eastAsia" w:hAnsi="宋体" w:cs="宋体"/>
          <w:sz w:val="24"/>
          <w:szCs w:val="24"/>
        </w:rPr>
        <w:t>本项目投标文件为</w:t>
      </w:r>
      <w:r>
        <w:rPr>
          <w:rFonts w:hint="eastAsia" w:hAnsi="宋体" w:cs="宋体"/>
          <w:b/>
          <w:bCs/>
          <w:sz w:val="24"/>
          <w:szCs w:val="24"/>
        </w:rPr>
        <w:t>电子版投标文件</w:t>
      </w:r>
      <w:r>
        <w:rPr>
          <w:rFonts w:hint="eastAsia" w:hAnsi="宋体" w:cs="宋体"/>
          <w:b/>
          <w:bCs/>
          <w:sz w:val="24"/>
          <w:szCs w:val="24"/>
          <w:lang w:eastAsia="zh-CN"/>
        </w:rPr>
        <w:t>（</w:t>
      </w:r>
      <w:r>
        <w:rPr>
          <w:rFonts w:hint="eastAsia" w:hAnsi="宋体" w:cs="宋体"/>
          <w:b/>
          <w:bCs/>
          <w:sz w:val="24"/>
          <w:szCs w:val="24"/>
          <w:lang w:val="en-US" w:eastAsia="zh-CN"/>
        </w:rPr>
        <w:t>需加盖公章</w:t>
      </w:r>
      <w:r>
        <w:rPr>
          <w:rFonts w:hint="eastAsia" w:hAnsi="宋体" w:cs="宋体"/>
          <w:b/>
          <w:bCs/>
          <w:sz w:val="24"/>
          <w:szCs w:val="24"/>
          <w:lang w:eastAsia="zh-CN"/>
        </w:rPr>
        <w:t>）</w:t>
      </w:r>
      <w:r>
        <w:rPr>
          <w:rFonts w:hint="eastAsia" w:hAnsi="宋体" w:cs="宋体"/>
          <w:sz w:val="24"/>
          <w:szCs w:val="24"/>
        </w:rPr>
        <w:t>，由《投标文件（资质标）》、《投标文件（商务标）》文件</w:t>
      </w:r>
      <w:r>
        <w:rPr>
          <w:rFonts w:hint="eastAsia" w:hAnsi="宋体" w:cs="宋体"/>
          <w:sz w:val="24"/>
          <w:szCs w:val="24"/>
          <w:lang w:val="en-US" w:eastAsia="zh-CN"/>
        </w:rPr>
        <w:t>及技术部分</w:t>
      </w:r>
      <w:r>
        <w:rPr>
          <w:rFonts w:hint="eastAsia" w:hAnsi="宋体" w:cs="宋体"/>
          <w:sz w:val="24"/>
          <w:szCs w:val="24"/>
        </w:rPr>
        <w:t>组成。本项目投标文件为电子版投标文件1份。若现场开标，营业执照和授权书需在开标现场出示</w:t>
      </w:r>
      <w:r>
        <w:rPr>
          <w:rFonts w:hint="eastAsia" w:hAnsi="宋体" w:cs="宋体"/>
          <w:sz w:val="24"/>
          <w:szCs w:val="24"/>
          <w:lang w:eastAsia="zh-CN"/>
        </w:rPr>
        <w:t>。</w:t>
      </w:r>
    </w:p>
    <w:p w14:paraId="15D06C79">
      <w:pPr>
        <w:pStyle w:val="79"/>
        <w:ind w:firstLine="436" w:firstLineChars="181"/>
        <w:rPr>
          <w:rFonts w:eastAsia="宋体" w:cs="宋体"/>
          <w:b/>
          <w:bCs/>
          <w:color w:val="000000" w:themeColor="text1"/>
          <w:highlight w:val="yellow"/>
          <w14:textFill>
            <w14:solidFill>
              <w14:schemeClr w14:val="tx1"/>
            </w14:solidFill>
          </w14:textFill>
        </w:rPr>
      </w:pPr>
      <w:bookmarkStart w:id="6" w:name="_Toc212369516"/>
      <w:r>
        <w:rPr>
          <w:rFonts w:eastAsia="宋体" w:cs="宋体"/>
          <w:b/>
          <w:bCs/>
          <w:color w:val="000000" w:themeColor="text1"/>
          <w:highlight w:val="yellow"/>
          <w14:textFill>
            <w14:solidFill>
              <w14:schemeClr w14:val="tx1"/>
            </w14:solidFill>
          </w14:textFill>
        </w:rPr>
        <w:t>3</w:t>
      </w:r>
      <w:r>
        <w:rPr>
          <w:rFonts w:hint="eastAsia" w:eastAsia="宋体" w:cs="宋体"/>
          <w:b/>
          <w:bCs/>
          <w:color w:val="000000" w:themeColor="text1"/>
          <w:highlight w:val="yellow"/>
          <w14:textFill>
            <w14:solidFill>
              <w14:schemeClr w14:val="tx1"/>
            </w14:solidFill>
          </w14:textFill>
        </w:rPr>
        <w:t>.1 资格证明文件包括：</w:t>
      </w:r>
      <w:bookmarkEnd w:id="6"/>
      <w:bookmarkStart w:id="17" w:name="_GoBack"/>
      <w:bookmarkEnd w:id="17"/>
    </w:p>
    <w:p w14:paraId="36BFD682">
      <w:pPr>
        <w:spacing w:line="360" w:lineRule="auto"/>
        <w:ind w:firstLine="480" w:firstLineChars="200"/>
        <w:rPr>
          <w:rFonts w:ascii="宋体" w:hAnsi="宋体" w:cs="宋体"/>
          <w:color w:val="000000"/>
          <w:sz w:val="24"/>
          <w:szCs w:val="24"/>
        </w:rPr>
      </w:pPr>
      <w:bookmarkStart w:id="7" w:name="_Toc212369515"/>
      <w:r>
        <w:rPr>
          <w:rFonts w:hint="eastAsia" w:ascii="宋体" w:hAnsi="宋体" w:cs="宋体"/>
          <w:color w:val="000000"/>
          <w:sz w:val="24"/>
          <w:szCs w:val="24"/>
        </w:rPr>
        <w:t>1）营业执照副本复印件</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需盖章</w:t>
      </w:r>
      <w:r>
        <w:rPr>
          <w:rFonts w:hint="eastAsia" w:ascii="宋体" w:hAnsi="宋体" w:cs="宋体"/>
          <w:color w:val="000000"/>
          <w:sz w:val="24"/>
          <w:szCs w:val="24"/>
          <w:lang w:eastAsia="zh-CN"/>
        </w:rPr>
        <w:t>）</w:t>
      </w:r>
      <w:r>
        <w:rPr>
          <w:rFonts w:hint="eastAsia" w:ascii="宋体" w:hAnsi="宋体" w:cs="宋体"/>
          <w:color w:val="000000"/>
          <w:sz w:val="24"/>
          <w:szCs w:val="24"/>
        </w:rPr>
        <w:t>；</w:t>
      </w:r>
    </w:p>
    <w:p w14:paraId="16E7D4B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14:paraId="13EACBE7">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cs="宋体"/>
          <w:color w:val="000000"/>
          <w:sz w:val="24"/>
          <w:szCs w:val="24"/>
        </w:rPr>
        <w:t>3）法定代表人授权书（附件2</w:t>
      </w:r>
      <w:r>
        <w:rPr>
          <w:rFonts w:hint="eastAsia" w:ascii="宋体" w:hAnsi="宋体" w:cs="宋体"/>
          <w:color w:val="000000"/>
          <w:sz w:val="24"/>
          <w:szCs w:val="24"/>
          <w:lang w:val="en-US" w:eastAsia="zh-CN"/>
        </w:rPr>
        <w:t xml:space="preserve"> 需盖章</w:t>
      </w:r>
      <w:r>
        <w:rPr>
          <w:rFonts w:hint="eastAsia" w:ascii="宋体" w:hAnsi="宋体" w:cs="宋体"/>
          <w:color w:val="000000"/>
          <w:sz w:val="24"/>
          <w:szCs w:val="24"/>
        </w:rPr>
        <w:t>）；法定代表人参加投标的，提供法人身份证明文件即可；被授权人参加投标的，需提供法定代表人授权委托书（含法人身份证和被授权人身份证正反面复印件）</w:t>
      </w:r>
      <w:r>
        <w:rPr>
          <w:rFonts w:hint="eastAsia" w:ascii="宋体" w:hAnsi="宋体" w:cs="宋体"/>
          <w:color w:val="000000"/>
          <w:sz w:val="24"/>
          <w:szCs w:val="24"/>
          <w:lang w:eastAsia="zh-CN"/>
        </w:rPr>
        <w:t>。</w:t>
      </w:r>
    </w:p>
    <w:p w14:paraId="2184D262">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ascii="宋体" w:hAnsi="宋体" w:cs="宋体"/>
          <w:color w:val="000000"/>
          <w:sz w:val="24"/>
          <w:szCs w:val="24"/>
        </w:rPr>
        <w:t xml:space="preserve"> </w:t>
      </w:r>
    </w:p>
    <w:p w14:paraId="4933092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5）近三年内在经营活动中没有违法违纪行为的声明；投标单位在国家企业信用信息公示系统中无与本项目有关的行政处罚、经营异常和失信信息的声明；</w:t>
      </w:r>
    </w:p>
    <w:p w14:paraId="077FE99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lang w:val="en-US" w:eastAsia="zh-CN"/>
        </w:rPr>
        <w:t>6</w:t>
      </w:r>
      <w:r>
        <w:rPr>
          <w:rFonts w:hint="eastAsia" w:ascii="宋体" w:hAnsi="宋体" w:cs="宋体"/>
          <w:color w:val="000000"/>
          <w:sz w:val="24"/>
          <w:szCs w:val="24"/>
        </w:rPr>
        <w:t>）</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企业信用证明材料（征信报告）；</w:t>
      </w:r>
    </w:p>
    <w:p w14:paraId="71E8C8C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lang w:val="en-US" w:eastAsia="zh-CN"/>
        </w:rPr>
        <w:t>7</w:t>
      </w:r>
      <w:r>
        <w:rPr>
          <w:rFonts w:hint="eastAsia" w:ascii="宋体" w:hAnsi="宋体" w:cs="宋体"/>
          <w:color w:val="000000"/>
          <w:sz w:val="24"/>
          <w:szCs w:val="24"/>
        </w:rPr>
        <w:t>)代理商投标要携带生产商的授权书、原厂售后服务承诺书，根据实际情况提供即可，无格式限制；</w:t>
      </w:r>
    </w:p>
    <w:p w14:paraId="56CC578C">
      <w:pPr>
        <w:spacing w:line="360" w:lineRule="auto"/>
        <w:ind w:firstLine="480" w:firstLineChars="200"/>
        <w:rPr>
          <w:rFonts w:ascii="宋体" w:hAnsi="宋体" w:cs="宋体"/>
          <w:sz w:val="24"/>
          <w:szCs w:val="24"/>
        </w:rPr>
      </w:pPr>
      <w:r>
        <w:rPr>
          <w:rFonts w:hint="eastAsia" w:ascii="宋体" w:hAnsi="宋体" w:cs="宋体"/>
          <w:color w:val="000000"/>
          <w:sz w:val="24"/>
          <w:szCs w:val="24"/>
          <w:lang w:val="en-US" w:eastAsia="zh-CN"/>
        </w:rPr>
        <w:t>8</w:t>
      </w:r>
      <w:r>
        <w:rPr>
          <w:rFonts w:hint="eastAsia" w:ascii="宋体" w:hAnsi="宋体" w:cs="宋体"/>
          <w:color w:val="000000"/>
          <w:sz w:val="24"/>
          <w:szCs w:val="24"/>
        </w:rPr>
        <w:t>)</w:t>
      </w:r>
      <w:r>
        <w:rPr>
          <w:rFonts w:ascii="宋体" w:hAnsi="宋体" w:cs="宋体"/>
          <w:sz w:val="24"/>
          <w:szCs w:val="24"/>
        </w:rPr>
        <w:t>年度纳税信用评价信息（可从电子税务局查询截图，需加盖公章）；</w:t>
      </w:r>
    </w:p>
    <w:p w14:paraId="58179C4E">
      <w:pPr>
        <w:spacing w:line="360" w:lineRule="auto"/>
        <w:ind w:firstLine="480" w:firstLineChars="200"/>
        <w:rPr>
          <w:rFonts w:ascii="宋体" w:hAnsi="宋体" w:cs="宋体"/>
          <w:color w:val="000000"/>
          <w:sz w:val="24"/>
          <w:szCs w:val="24"/>
        </w:rPr>
      </w:pPr>
      <w:r>
        <w:rPr>
          <w:rFonts w:hint="eastAsia" w:ascii="宋体" w:hAnsi="宋体" w:cs="宋体"/>
          <w:sz w:val="24"/>
          <w:szCs w:val="24"/>
          <w:lang w:val="en-US" w:eastAsia="zh-CN"/>
        </w:rPr>
        <w:t>9</w:t>
      </w:r>
      <w:r>
        <w:rPr>
          <w:rFonts w:hint="eastAsia" w:ascii="宋体" w:hAnsi="宋体" w:cs="宋体"/>
          <w:sz w:val="24"/>
          <w:szCs w:val="24"/>
        </w:rPr>
        <w:t>）</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3AD1498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lang w:val="en-US" w:eastAsia="zh-CN"/>
        </w:rPr>
        <w:t>10</w:t>
      </w:r>
      <w:r>
        <w:rPr>
          <w:rFonts w:hint="eastAsia" w:ascii="宋体" w:hAnsi="宋体" w:cs="宋体"/>
          <w:color w:val="000000"/>
          <w:sz w:val="24"/>
          <w:szCs w:val="24"/>
        </w:rPr>
        <w:t>)保密承诺函（附件3）；</w:t>
      </w:r>
    </w:p>
    <w:p w14:paraId="4640DEB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w:t>
      </w:r>
      <w:r>
        <w:rPr>
          <w:rFonts w:hint="eastAsia" w:ascii="宋体" w:hAnsi="宋体" w:cs="宋体"/>
          <w:color w:val="000000"/>
          <w:sz w:val="24"/>
          <w:szCs w:val="24"/>
        </w:rPr>
        <w:t>)企业近三年同类项目业绩证明</w:t>
      </w:r>
      <w:r>
        <w:rPr>
          <w:rFonts w:hint="eastAsia" w:ascii="宋体" w:hAnsi="宋体" w:cs="宋体"/>
          <w:color w:val="000000"/>
          <w:sz w:val="24"/>
          <w:szCs w:val="24"/>
          <w:lang w:eastAsia="zh-CN"/>
        </w:rPr>
        <w:t>；</w:t>
      </w:r>
    </w:p>
    <w:p w14:paraId="744BB8E4">
      <w:pPr>
        <w:pStyle w:val="16"/>
        <w:rPr>
          <w:rFonts w:hint="default" w:eastAsia="宋体"/>
          <w:lang w:val="en-US" w:eastAsia="zh-CN"/>
        </w:rPr>
      </w:pPr>
      <w:r>
        <w:rPr>
          <w:rFonts w:hint="eastAsia" w:hAnsi="宋体" w:cs="宋体"/>
          <w:color w:val="000000"/>
          <w:sz w:val="24"/>
          <w:szCs w:val="24"/>
          <w:lang w:val="en-US" w:eastAsia="zh-CN"/>
        </w:rPr>
        <w:t xml:space="preserve">    12）投标保证金缴纳证明。</w:t>
      </w:r>
    </w:p>
    <w:bookmarkEnd w:id="7"/>
    <w:p w14:paraId="371946E0">
      <w:pPr>
        <w:pStyle w:val="79"/>
        <w:ind w:left="0" w:leftChars="0" w:firstLine="482" w:firstLineChars="200"/>
        <w:rPr>
          <w:rFonts w:eastAsia="宋体" w:cs="宋体"/>
          <w:b/>
          <w:bCs/>
          <w:highlight w:val="yellow"/>
        </w:rPr>
      </w:pPr>
      <w:r>
        <w:rPr>
          <w:rFonts w:eastAsia="宋体" w:cs="宋体"/>
          <w:b/>
          <w:bCs/>
          <w:highlight w:val="yellow"/>
        </w:rPr>
        <w:t>3</w:t>
      </w:r>
      <w:r>
        <w:rPr>
          <w:rFonts w:hint="eastAsia" w:eastAsia="宋体" w:cs="宋体"/>
          <w:b/>
          <w:bCs/>
          <w:highlight w:val="yellow"/>
        </w:rPr>
        <w:t>.</w:t>
      </w:r>
      <w:r>
        <w:rPr>
          <w:rFonts w:eastAsia="宋体" w:cs="宋体"/>
          <w:b/>
          <w:bCs/>
          <w:highlight w:val="yellow"/>
        </w:rPr>
        <w:t>2</w:t>
      </w:r>
      <w:r>
        <w:rPr>
          <w:rFonts w:hint="eastAsia" w:eastAsia="宋体" w:cs="宋体"/>
          <w:b/>
          <w:bCs/>
          <w:highlight w:val="yellow"/>
        </w:rPr>
        <w:t>商务部分：</w:t>
      </w:r>
    </w:p>
    <w:p w14:paraId="172A015D">
      <w:pPr>
        <w:pStyle w:val="79"/>
        <w:numPr>
          <w:ilvl w:val="0"/>
          <w:numId w:val="3"/>
        </w:numPr>
        <w:ind w:firstLine="480"/>
        <w:rPr>
          <w:rFonts w:hint="eastAsia" w:eastAsia="宋体" w:cs="宋体"/>
        </w:rPr>
      </w:pPr>
      <w:r>
        <w:rPr>
          <w:rFonts w:hint="eastAsia" w:eastAsia="宋体" w:cs="宋体"/>
        </w:rPr>
        <w:t>服务承诺函(附件</w:t>
      </w:r>
      <w:r>
        <w:rPr>
          <w:rFonts w:hint="eastAsia" w:eastAsia="宋体" w:cs="宋体"/>
          <w:lang w:val="en-US" w:eastAsia="zh-CN"/>
        </w:rPr>
        <w:t>6</w:t>
      </w:r>
      <w:r>
        <w:rPr>
          <w:rFonts w:hint="eastAsia" w:eastAsia="宋体" w:cs="宋体"/>
        </w:rPr>
        <w:t>)；</w:t>
      </w:r>
    </w:p>
    <w:p w14:paraId="4A2E7100">
      <w:pPr>
        <w:pStyle w:val="79"/>
        <w:numPr>
          <w:ilvl w:val="0"/>
          <w:numId w:val="3"/>
        </w:numPr>
        <w:ind w:firstLine="480"/>
        <w:rPr>
          <w:rFonts w:hint="eastAsia" w:eastAsia="宋体" w:cs="宋体"/>
        </w:rPr>
      </w:pPr>
      <w:r>
        <w:rPr>
          <w:rFonts w:hint="eastAsia" w:eastAsia="宋体" w:cs="宋体"/>
          <w:lang w:val="en-US" w:eastAsia="zh-CN"/>
        </w:rPr>
        <w:t>开标一览表（需另行单独封存一份以备唱标使用）</w:t>
      </w:r>
    </w:p>
    <w:p w14:paraId="3CA8EA94">
      <w:pPr>
        <w:pStyle w:val="79"/>
        <w:numPr>
          <w:ilvl w:val="0"/>
          <w:numId w:val="3"/>
        </w:numPr>
        <w:ind w:firstLine="480"/>
        <w:rPr>
          <w:rFonts w:hint="eastAsia" w:eastAsia="宋体" w:cs="宋体"/>
        </w:rPr>
      </w:pPr>
      <w:r>
        <w:rPr>
          <w:rFonts w:hint="eastAsia" w:eastAsia="宋体" w:cs="宋体"/>
        </w:rPr>
        <w:t>投标报价明细表。</w:t>
      </w:r>
    </w:p>
    <w:p w14:paraId="5FE8092C">
      <w:pPr>
        <w:pStyle w:val="79"/>
        <w:ind w:firstLine="480"/>
        <w:rPr>
          <w:rFonts w:hint="eastAsia" w:eastAsia="宋体" w:cs="宋体"/>
        </w:rPr>
      </w:pPr>
      <w:r>
        <w:rPr>
          <w:rFonts w:hint="eastAsia" w:eastAsia="宋体" w:cs="宋体"/>
          <w:lang w:val="en-US" w:eastAsia="zh-CN"/>
        </w:rPr>
        <w:t>4</w:t>
      </w:r>
      <w:r>
        <w:rPr>
          <w:rFonts w:hint="eastAsia" w:eastAsia="宋体" w:cs="宋体"/>
        </w:rPr>
        <w:t>）按招标文件投标人须知和技术规格书中要求提供的有关文件。</w:t>
      </w:r>
    </w:p>
    <w:p w14:paraId="2B7DE759">
      <w:pPr>
        <w:pStyle w:val="79"/>
        <w:ind w:firstLine="480"/>
        <w:rPr>
          <w:rFonts w:hint="eastAsia" w:eastAsia="宋体" w:cs="宋体"/>
        </w:rPr>
      </w:pPr>
      <w:r>
        <w:rPr>
          <w:rFonts w:eastAsia="宋体" w:cs="宋体"/>
          <w:b/>
          <w:bCs/>
        </w:rPr>
        <w:t>3</w:t>
      </w:r>
      <w:r>
        <w:rPr>
          <w:rFonts w:hint="eastAsia" w:eastAsia="宋体" w:cs="宋体"/>
          <w:b/>
          <w:bCs/>
        </w:rPr>
        <w:t>.</w:t>
      </w:r>
      <w:r>
        <w:rPr>
          <w:rFonts w:hint="eastAsia" w:eastAsia="宋体" w:cs="宋体"/>
          <w:b/>
          <w:bCs/>
          <w:lang w:val="en-US" w:eastAsia="zh-CN"/>
        </w:rPr>
        <w:t>3技术</w:t>
      </w:r>
      <w:r>
        <w:rPr>
          <w:rFonts w:hint="eastAsia" w:eastAsia="宋体" w:cs="宋体"/>
          <w:b/>
          <w:bCs/>
        </w:rPr>
        <w:t>部分</w:t>
      </w:r>
    </w:p>
    <w:p w14:paraId="580AD6B4">
      <w:pPr>
        <w:pStyle w:val="79"/>
        <w:ind w:firstLine="480"/>
        <w:rPr>
          <w:rFonts w:hint="eastAsia" w:eastAsia="宋体" w:cs="宋体"/>
        </w:rPr>
      </w:pPr>
      <w:r>
        <w:rPr>
          <w:rFonts w:hint="eastAsia" w:eastAsia="宋体" w:cs="宋体"/>
        </w:rPr>
        <w:t>为提高评标效率，请投标人按照技术部分所列的资料清单内容及顺序编制技术部分投标文件。</w:t>
      </w:r>
    </w:p>
    <w:p w14:paraId="7F298321">
      <w:pPr>
        <w:pStyle w:val="79"/>
        <w:ind w:firstLine="480"/>
        <w:rPr>
          <w:rFonts w:hint="eastAsia" w:eastAsia="宋体" w:cs="宋体"/>
        </w:rPr>
      </w:pPr>
      <w:r>
        <w:rPr>
          <w:rFonts w:hint="eastAsia" w:eastAsia="宋体" w:cs="宋体"/>
        </w:rPr>
        <w:t>（1）主要产品的型号、规格、品牌、主要技术指标和性能的详细说明；</w:t>
      </w:r>
    </w:p>
    <w:p w14:paraId="2AA0301B">
      <w:pPr>
        <w:pStyle w:val="79"/>
        <w:ind w:firstLine="480"/>
        <w:rPr>
          <w:rFonts w:hint="eastAsia" w:eastAsia="宋体" w:cs="宋体"/>
        </w:rPr>
      </w:pPr>
      <w:r>
        <w:rPr>
          <w:rFonts w:hint="eastAsia" w:eastAsia="宋体" w:cs="宋体"/>
        </w:rPr>
        <w:t>（2）项目实施方案：能够根据招标方需求提供最佳实施方案，符合本次项目实施任务实际情况的说明；</w:t>
      </w:r>
    </w:p>
    <w:p w14:paraId="2ED17636">
      <w:pPr>
        <w:pStyle w:val="79"/>
        <w:ind w:firstLine="480"/>
        <w:rPr>
          <w:rFonts w:hint="eastAsia" w:eastAsia="宋体" w:cs="宋体"/>
        </w:rPr>
      </w:pPr>
      <w:r>
        <w:rPr>
          <w:rFonts w:hint="eastAsia" w:eastAsia="宋体" w:cs="宋体"/>
        </w:rPr>
        <w:t>（3）产品质量及保证措施：产品质量、性能稳定可靠；</w:t>
      </w:r>
    </w:p>
    <w:p w14:paraId="729D6460">
      <w:pPr>
        <w:pStyle w:val="79"/>
        <w:ind w:firstLine="480"/>
        <w:rPr>
          <w:rFonts w:hint="eastAsia" w:eastAsia="宋体" w:cs="宋体"/>
        </w:rPr>
      </w:pPr>
      <w:r>
        <w:rPr>
          <w:rFonts w:hint="eastAsia" w:eastAsia="宋体" w:cs="宋体"/>
        </w:rPr>
        <w:t>（4）生产周期，应提供详细的生产计划，有详细的确保满足工期基本要求或能在保证质量的前提下提前完工措施的说明；</w:t>
      </w:r>
    </w:p>
    <w:p w14:paraId="26010864">
      <w:pPr>
        <w:pStyle w:val="79"/>
        <w:ind w:firstLine="480"/>
        <w:rPr>
          <w:rFonts w:hint="eastAsia" w:eastAsia="宋体" w:cs="宋体"/>
        </w:rPr>
      </w:pPr>
      <w:r>
        <w:rPr>
          <w:rFonts w:hint="eastAsia" w:eastAsia="宋体" w:cs="宋体"/>
        </w:rPr>
        <w:t>（5）质保期及售后服务：质保期是否响应或优于招标文件要求，售后服务措施得当，体系完整等方面的说明；</w:t>
      </w:r>
    </w:p>
    <w:p w14:paraId="588B40C1">
      <w:pPr>
        <w:pStyle w:val="79"/>
        <w:ind w:firstLine="480"/>
        <w:rPr>
          <w:rFonts w:hint="eastAsia" w:eastAsia="宋体" w:cs="宋体"/>
        </w:rPr>
      </w:pPr>
      <w:r>
        <w:rPr>
          <w:rFonts w:hint="eastAsia" w:eastAsia="宋体" w:cs="宋体"/>
        </w:rPr>
        <w:t>（6）项目主要物料明细表（格式由投标人自定）；</w:t>
      </w:r>
    </w:p>
    <w:p w14:paraId="0DC54252">
      <w:pPr>
        <w:pStyle w:val="79"/>
        <w:ind w:firstLine="480"/>
        <w:rPr>
          <w:rFonts w:hint="eastAsia" w:eastAsia="宋体" w:cs="宋体"/>
        </w:rPr>
      </w:pPr>
      <w:r>
        <w:rPr>
          <w:rFonts w:hint="eastAsia" w:eastAsia="宋体" w:cs="宋体"/>
        </w:rPr>
        <w:t>（7）投标人需提交的其它资料。</w:t>
      </w:r>
    </w:p>
    <w:p w14:paraId="34717252">
      <w:pPr>
        <w:pStyle w:val="81"/>
        <w:rPr>
          <w:rFonts w:eastAsia="宋体" w:cs="宋体"/>
          <w:b/>
          <w:bCs w:val="0"/>
        </w:rPr>
      </w:pPr>
      <w:r>
        <w:rPr>
          <w:rFonts w:hint="eastAsia" w:eastAsia="宋体" w:cs="宋体"/>
          <w:b/>
          <w:bCs w:val="0"/>
        </w:rPr>
        <w:t>五、议程安排</w:t>
      </w:r>
    </w:p>
    <w:p w14:paraId="61631EB4">
      <w:pPr>
        <w:pStyle w:val="85"/>
        <w:spacing w:line="360" w:lineRule="auto"/>
        <w:ind w:firstLine="480"/>
        <w:rPr>
          <w:rFonts w:ascii="宋体" w:hAnsi="宋体" w:eastAsia="宋体" w:cs="宋体"/>
          <w:b w:val="0"/>
          <w:bCs w:val="0"/>
        </w:rPr>
      </w:pPr>
      <w:r>
        <w:rPr>
          <w:rFonts w:hint="eastAsia" w:ascii="宋体" w:hAnsi="宋体" w:eastAsia="宋体" w:cs="宋体"/>
          <w:b w:val="0"/>
          <w:bCs w:val="0"/>
        </w:rPr>
        <w:t>1、</w:t>
      </w:r>
      <w:r>
        <w:rPr>
          <w:rFonts w:hint="eastAsia" w:ascii="宋体" w:hAnsi="宋体" w:eastAsia="宋体" w:cs="宋体"/>
          <w:b w:val="0"/>
          <w:bCs w:val="0"/>
          <w:lang w:val="en-US" w:eastAsia="zh-CN"/>
        </w:rPr>
        <w:t>预计</w:t>
      </w:r>
      <w:r>
        <w:rPr>
          <w:rFonts w:hint="eastAsia" w:ascii="宋体" w:hAnsi="宋体" w:eastAsia="宋体" w:cs="宋体"/>
          <w:b w:val="0"/>
          <w:bCs w:val="0"/>
        </w:rPr>
        <w:t>发标时间：</w:t>
      </w:r>
      <w:r>
        <w:rPr>
          <w:rFonts w:hint="eastAsia" w:ascii="宋体" w:hAnsi="宋体" w:eastAsia="宋体" w:cs="宋体"/>
          <w:b w:val="0"/>
          <w:bCs w:val="0"/>
          <w:color w:val="auto"/>
        </w:rPr>
        <w:t>202</w:t>
      </w:r>
      <w:r>
        <w:rPr>
          <w:rFonts w:hint="eastAsia" w:ascii="宋体" w:hAnsi="宋体" w:eastAsia="宋体" w:cs="宋体"/>
          <w:b w:val="0"/>
          <w:bCs w:val="0"/>
          <w:color w:val="auto"/>
          <w:lang w:val="en-US" w:eastAsia="zh-CN"/>
        </w:rPr>
        <w:t>5</w:t>
      </w:r>
      <w:r>
        <w:rPr>
          <w:rFonts w:hint="eastAsia" w:ascii="宋体" w:hAnsi="宋体" w:eastAsia="宋体" w:cs="宋体"/>
          <w:b w:val="0"/>
          <w:bCs w:val="0"/>
          <w:color w:val="auto"/>
        </w:rPr>
        <w:t>年</w:t>
      </w:r>
      <w:r>
        <w:rPr>
          <w:rFonts w:hint="eastAsia" w:ascii="宋体" w:hAnsi="宋体" w:eastAsia="宋体" w:cs="宋体"/>
          <w:b w:val="0"/>
          <w:bCs w:val="0"/>
          <w:color w:val="auto"/>
          <w:lang w:val="en-US" w:eastAsia="zh-CN"/>
        </w:rPr>
        <w:t>1</w:t>
      </w:r>
      <w:r>
        <w:rPr>
          <w:rFonts w:hint="eastAsia" w:ascii="宋体" w:hAnsi="宋体" w:eastAsia="宋体" w:cs="宋体"/>
          <w:b w:val="0"/>
          <w:bCs w:val="0"/>
          <w:color w:val="auto"/>
        </w:rPr>
        <w:t>月</w:t>
      </w:r>
      <w:r>
        <w:rPr>
          <w:rFonts w:hint="eastAsia" w:ascii="宋体" w:hAnsi="宋体" w:eastAsia="宋体" w:cs="宋体"/>
          <w:b w:val="0"/>
          <w:bCs w:val="0"/>
          <w:color w:val="auto"/>
          <w:lang w:val="en-US" w:eastAsia="zh-CN"/>
        </w:rPr>
        <w:t>6</w:t>
      </w:r>
      <w:r>
        <w:rPr>
          <w:rFonts w:hint="eastAsia" w:ascii="宋体" w:hAnsi="宋体" w:eastAsia="宋体" w:cs="宋体"/>
          <w:b w:val="0"/>
          <w:bCs w:val="0"/>
          <w:color w:val="auto"/>
        </w:rPr>
        <w:t>日</w:t>
      </w:r>
    </w:p>
    <w:p w14:paraId="24FC3FE3">
      <w:pPr>
        <w:pStyle w:val="85"/>
        <w:spacing w:line="360" w:lineRule="auto"/>
        <w:ind w:firstLine="480"/>
        <w:rPr>
          <w:rFonts w:ascii="宋体" w:hAnsi="宋体" w:eastAsia="宋体" w:cs="宋体"/>
          <w:b w:val="0"/>
          <w:bCs w:val="0"/>
        </w:rPr>
      </w:pPr>
      <w:r>
        <w:rPr>
          <w:rFonts w:hint="eastAsia" w:ascii="宋体" w:hAnsi="宋体" w:eastAsia="宋体" w:cs="宋体"/>
          <w:b w:val="0"/>
          <w:bCs w:val="0"/>
        </w:rPr>
        <w:t>2、发布招标方式：本次招标公告在中国重汽官方网站、中国重汽E采通平台发布。</w:t>
      </w:r>
    </w:p>
    <w:p w14:paraId="55C51040">
      <w:pPr>
        <w:pStyle w:val="79"/>
        <w:ind w:firstLine="480"/>
        <w:rPr>
          <w:rFonts w:eastAsia="宋体" w:cs="宋体"/>
        </w:rPr>
      </w:pPr>
      <w:r>
        <w:rPr>
          <w:rFonts w:hint="eastAsia" w:eastAsia="宋体" w:cs="宋体"/>
        </w:rPr>
        <w:t>注意：以上渠道为官方指定发布渠道，切勿相信其他来源的信息。</w:t>
      </w:r>
    </w:p>
    <w:p w14:paraId="661F0B8E">
      <w:pPr>
        <w:pStyle w:val="85"/>
        <w:ind w:firstLine="480"/>
        <w:rPr>
          <w:rFonts w:ascii="宋体" w:hAnsi="宋体" w:eastAsia="宋体" w:cs="宋体"/>
          <w:b w:val="0"/>
          <w:bCs w:val="0"/>
        </w:rPr>
      </w:pPr>
      <w:r>
        <w:rPr>
          <w:rFonts w:ascii="宋体" w:hAnsi="宋体" w:eastAsia="宋体" w:cs="宋体"/>
          <w:b w:val="0"/>
          <w:bCs w:val="0"/>
        </w:rPr>
        <w:t>3</w:t>
      </w:r>
      <w:r>
        <w:rPr>
          <w:rFonts w:hint="eastAsia" w:ascii="宋体" w:hAnsi="宋体" w:eastAsia="宋体" w:cs="宋体"/>
          <w:b w:val="0"/>
          <w:bCs w:val="0"/>
        </w:rPr>
        <w:t>、答疑</w:t>
      </w:r>
    </w:p>
    <w:p w14:paraId="6B57C378">
      <w:pPr>
        <w:pStyle w:val="79"/>
        <w:ind w:firstLine="480"/>
        <w:rPr>
          <w:rFonts w:hint="default" w:eastAsia="宋体" w:cs="宋体"/>
          <w:lang w:val="en-US" w:eastAsia="zh-CN"/>
        </w:rPr>
      </w:pPr>
      <w:r>
        <w:rPr>
          <w:rFonts w:hint="eastAsia" w:eastAsia="宋体" w:cs="宋体"/>
        </w:rPr>
        <w:t>联系人：</w:t>
      </w:r>
      <w:r>
        <w:rPr>
          <w:rFonts w:hint="eastAsia" w:eastAsia="宋体" w:cs="宋体"/>
          <w:lang w:val="en-US" w:eastAsia="zh-CN"/>
        </w:rPr>
        <w:t>张颖</w:t>
      </w:r>
    </w:p>
    <w:p w14:paraId="4361802B">
      <w:pPr>
        <w:pStyle w:val="79"/>
        <w:ind w:firstLine="480"/>
        <w:rPr>
          <w:rFonts w:hint="default" w:eastAsia="宋体" w:cs="宋体"/>
          <w:lang w:val="en-US" w:eastAsia="zh-CN"/>
        </w:rPr>
      </w:pPr>
      <w:r>
        <w:rPr>
          <w:rFonts w:hint="eastAsia" w:eastAsia="宋体" w:cs="宋体"/>
        </w:rPr>
        <w:t xml:space="preserve">电话： </w:t>
      </w:r>
      <w:r>
        <w:rPr>
          <w:rFonts w:eastAsia="宋体" w:cs="宋体"/>
        </w:rPr>
        <w:t xml:space="preserve"> </w:t>
      </w:r>
      <w:r>
        <w:rPr>
          <w:rFonts w:hint="eastAsia" w:eastAsia="宋体" w:cs="宋体"/>
          <w:lang w:val="en-US" w:eastAsia="zh-CN"/>
        </w:rPr>
        <w:t>15653787686</w:t>
      </w:r>
    </w:p>
    <w:p w14:paraId="5045D390">
      <w:pPr>
        <w:pStyle w:val="85"/>
        <w:ind w:firstLine="480"/>
        <w:rPr>
          <w:rFonts w:hint="default" w:eastAsiaTheme="minorEastAsia"/>
          <w:lang w:val="en-US" w:eastAsia="zh-CN"/>
        </w:rPr>
      </w:pPr>
      <w:r>
        <w:rPr>
          <w:rFonts w:hint="eastAsia" w:eastAsia="宋体" w:cs="宋体"/>
          <w:b w:val="0"/>
          <w:bCs w:val="0"/>
        </w:rPr>
        <w:t>邮箱：</w:t>
      </w:r>
      <w:r>
        <w:rPr>
          <w:rFonts w:hint="eastAsia" w:ascii="微软雅黑" w:hAnsi="微软雅黑" w:eastAsia="微软雅黑" w:cs="微软雅黑"/>
          <w:color w:val="auto"/>
          <w:spacing w:val="0"/>
          <w:position w:val="0"/>
          <w:sz w:val="23"/>
          <w:szCs w:val="23"/>
          <w:highlight w:val="none"/>
          <w:u w:val="single"/>
          <w:lang w:val="en-US" w:eastAsia="zh-CN"/>
        </w:rPr>
        <w:fldChar w:fldCharType="begin"/>
      </w:r>
      <w:r>
        <w:rPr>
          <w:rFonts w:hint="eastAsia" w:ascii="微软雅黑" w:hAnsi="微软雅黑" w:eastAsia="微软雅黑" w:cs="微软雅黑"/>
          <w:color w:val="auto"/>
          <w:spacing w:val="0"/>
          <w:position w:val="0"/>
          <w:sz w:val="23"/>
          <w:szCs w:val="23"/>
          <w:highlight w:val="none"/>
          <w:u w:val="single"/>
          <w:lang w:val="en-US" w:eastAsia="zh-CN"/>
        </w:rPr>
        <w:instrText xml:space="preserve"> HYPERLINK "mailto:17854118967@163.com" </w:instrText>
      </w:r>
      <w:r>
        <w:rPr>
          <w:rFonts w:hint="eastAsia" w:ascii="微软雅黑" w:hAnsi="微软雅黑" w:eastAsia="微软雅黑" w:cs="微软雅黑"/>
          <w:color w:val="auto"/>
          <w:spacing w:val="0"/>
          <w:position w:val="0"/>
          <w:sz w:val="23"/>
          <w:szCs w:val="23"/>
          <w:highlight w:val="none"/>
          <w:u w:val="single"/>
          <w:lang w:val="en-US" w:eastAsia="zh-CN"/>
        </w:rPr>
        <w:fldChar w:fldCharType="separate"/>
      </w:r>
      <w:r>
        <w:rPr>
          <w:rStyle w:val="39"/>
          <w:rFonts w:hint="eastAsia" w:ascii="微软雅黑" w:hAnsi="微软雅黑" w:eastAsia="微软雅黑" w:cs="微软雅黑"/>
          <w:spacing w:val="0"/>
          <w:position w:val="0"/>
          <w:sz w:val="23"/>
          <w:szCs w:val="23"/>
          <w:highlight w:val="none"/>
          <w:lang w:val="en-US" w:eastAsia="zh-CN"/>
        </w:rPr>
        <w:t>17854118967@163.com</w:t>
      </w:r>
      <w:r>
        <w:rPr>
          <w:rFonts w:hint="eastAsia" w:ascii="微软雅黑" w:hAnsi="微软雅黑" w:eastAsia="微软雅黑" w:cs="微软雅黑"/>
          <w:color w:val="auto"/>
          <w:spacing w:val="0"/>
          <w:position w:val="0"/>
          <w:sz w:val="23"/>
          <w:szCs w:val="23"/>
          <w:highlight w:val="none"/>
          <w:u w:val="single"/>
          <w:lang w:val="en-US" w:eastAsia="zh-CN"/>
        </w:rPr>
        <w:fldChar w:fldCharType="end"/>
      </w:r>
    </w:p>
    <w:p w14:paraId="1A4E69A9">
      <w:pPr>
        <w:pStyle w:val="85"/>
        <w:numPr>
          <w:ilvl w:val="0"/>
          <w:numId w:val="0"/>
        </w:numPr>
        <w:ind w:leftChars="200"/>
        <w:rPr>
          <w:rFonts w:hint="default" w:ascii="宋体" w:hAnsi="宋体" w:eastAsia="宋体" w:cs="宋体"/>
          <w:b w:val="0"/>
          <w:bCs w:val="0"/>
          <w:lang w:val="en-US" w:eastAsia="zh-CN"/>
        </w:rPr>
      </w:pPr>
      <w:r>
        <w:rPr>
          <w:rFonts w:hint="eastAsia" w:ascii="宋体" w:hAnsi="宋体" w:eastAsia="宋体" w:cs="宋体"/>
          <w:b w:val="0"/>
          <w:bCs w:val="0"/>
          <w:lang w:val="en-US" w:eastAsia="zh-CN"/>
        </w:rPr>
        <w:t>4.投标及开标</w:t>
      </w:r>
    </w:p>
    <w:p w14:paraId="0E11B3A4">
      <w:pPr>
        <w:pStyle w:val="85"/>
        <w:numPr>
          <w:ilvl w:val="0"/>
          <w:numId w:val="0"/>
        </w:numPr>
        <w:ind w:left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应标截止时间：2025年1月16日18:00</w:t>
      </w:r>
    </w:p>
    <w:p w14:paraId="2F6D18FE">
      <w:pPr>
        <w:pStyle w:val="85"/>
        <w:numPr>
          <w:ilvl w:val="0"/>
          <w:numId w:val="0"/>
        </w:numPr>
        <w:ind w:leftChars="200"/>
        <w:rPr>
          <w:rFonts w:hint="default" w:ascii="宋体" w:hAnsi="宋体" w:eastAsia="宋体" w:cs="宋体"/>
          <w:b w:val="0"/>
          <w:bCs w:val="0"/>
          <w:color w:val="000000"/>
          <w:kern w:val="2"/>
          <w:sz w:val="24"/>
          <w:szCs w:val="24"/>
          <w:lang w:val="en-US" w:eastAsia="zh-CN" w:bidi="ar-SA"/>
        </w:rPr>
      </w:pPr>
      <w:r>
        <w:rPr>
          <w:rFonts w:hint="default" w:ascii="宋体" w:hAnsi="宋体" w:eastAsia="宋体" w:cs="宋体"/>
          <w:b w:val="0"/>
          <w:bCs w:val="0"/>
          <w:color w:val="000000"/>
          <w:kern w:val="2"/>
          <w:sz w:val="24"/>
          <w:szCs w:val="24"/>
          <w:lang w:val="en-US" w:eastAsia="zh-CN" w:bidi="ar-SA"/>
        </w:rPr>
        <w:t>投标保证金缴纳截止时间</w:t>
      </w:r>
      <w:r>
        <w:rPr>
          <w:rFonts w:hint="eastAsia" w:ascii="宋体" w:hAnsi="宋体" w:eastAsia="宋体" w:cs="宋体"/>
          <w:b w:val="0"/>
          <w:bCs w:val="0"/>
          <w:color w:val="000000"/>
          <w:kern w:val="2"/>
          <w:sz w:val="24"/>
          <w:szCs w:val="24"/>
          <w:lang w:val="en-US" w:eastAsia="zh-CN" w:bidi="ar-SA"/>
        </w:rPr>
        <w:t>：</w:t>
      </w:r>
      <w:r>
        <w:rPr>
          <w:rFonts w:hint="eastAsia" w:ascii="宋体" w:hAnsi="宋体" w:eastAsia="宋体" w:cs="宋体"/>
          <w:b w:val="0"/>
          <w:bCs w:val="0"/>
          <w:lang w:val="en-US" w:eastAsia="zh-CN"/>
        </w:rPr>
        <w:t>2025年1月16日18:00</w:t>
      </w:r>
    </w:p>
    <w:p w14:paraId="6F45C8F5">
      <w:pPr>
        <w:pStyle w:val="79"/>
        <w:numPr>
          <w:ilvl w:val="0"/>
          <w:numId w:val="0"/>
        </w:numPr>
        <w:ind w:leftChars="200"/>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投标截止时间：</w:t>
      </w:r>
      <w:r>
        <w:rPr>
          <w:rFonts w:hint="eastAsia" w:ascii="宋体" w:hAnsi="宋体" w:eastAsia="宋体" w:cs="宋体"/>
          <w:b w:val="0"/>
          <w:bCs w:val="0"/>
          <w:lang w:val="en-US" w:eastAsia="zh-CN"/>
        </w:rPr>
        <w:t>2025年1月</w:t>
      </w:r>
      <w:r>
        <w:rPr>
          <w:rFonts w:hint="eastAsia" w:eastAsia="宋体" w:cs="宋体"/>
          <w:b w:val="0"/>
          <w:bCs w:val="0"/>
          <w:lang w:val="en-US" w:eastAsia="zh-CN"/>
        </w:rPr>
        <w:t>17</w:t>
      </w:r>
      <w:r>
        <w:rPr>
          <w:rFonts w:hint="eastAsia" w:ascii="宋体" w:hAnsi="宋体" w:eastAsia="宋体" w:cs="宋体"/>
          <w:b w:val="0"/>
          <w:bCs w:val="0"/>
          <w:lang w:val="en-US" w:eastAsia="zh-CN"/>
        </w:rPr>
        <w:t>日</w:t>
      </w:r>
      <w:r>
        <w:rPr>
          <w:rFonts w:hint="eastAsia" w:eastAsia="宋体" w:cs="宋体"/>
          <w:b w:val="0"/>
          <w:bCs w:val="0"/>
          <w:lang w:val="en-US" w:eastAsia="zh-CN"/>
        </w:rPr>
        <w:t>18:00</w:t>
      </w:r>
    </w:p>
    <w:p w14:paraId="365A4176">
      <w:pPr>
        <w:pStyle w:val="85"/>
        <w:numPr>
          <w:ilvl w:val="0"/>
          <w:numId w:val="0"/>
        </w:numPr>
        <w:ind w:left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开标时间：预计2024年 1月18日上午9:30，若有变动另行通知。</w:t>
      </w:r>
    </w:p>
    <w:p w14:paraId="53A6593B">
      <w:pPr>
        <w:pStyle w:val="85"/>
        <w:ind w:firstLine="480"/>
        <w:rPr>
          <w:rFonts w:ascii="宋体" w:hAnsi="宋体" w:eastAsia="宋体" w:cs="宋体"/>
          <w:b w:val="0"/>
          <w:bCs w:val="0"/>
        </w:rPr>
      </w:pPr>
      <w:r>
        <w:rPr>
          <w:rFonts w:ascii="宋体" w:hAnsi="宋体" w:eastAsia="宋体" w:cs="宋体"/>
          <w:b w:val="0"/>
          <w:bCs w:val="0"/>
        </w:rPr>
        <w:t>5</w:t>
      </w:r>
      <w:r>
        <w:rPr>
          <w:rFonts w:hint="eastAsia" w:ascii="宋体" w:hAnsi="宋体" w:eastAsia="宋体" w:cs="宋体"/>
          <w:b w:val="0"/>
          <w:bCs w:val="0"/>
        </w:rPr>
        <w:t>、开标方式</w:t>
      </w:r>
    </w:p>
    <w:p w14:paraId="535909A6">
      <w:pPr>
        <w:pStyle w:val="16"/>
        <w:spacing w:line="360" w:lineRule="auto"/>
        <w:ind w:firstLine="480" w:firstLineChars="200"/>
        <w:rPr>
          <w:rFonts w:hAnsi="宋体" w:cs="宋体"/>
          <w:sz w:val="24"/>
          <w:szCs w:val="24"/>
        </w:rPr>
      </w:pPr>
      <w:r>
        <w:rPr>
          <w:rFonts w:hint="eastAsia" w:hAnsi="宋体" w:cs="宋体"/>
          <w:sz w:val="24"/>
          <w:szCs w:val="24"/>
          <w:lang w:val="en-US" w:eastAsia="zh-CN"/>
        </w:rPr>
        <w:t>现</w:t>
      </w:r>
      <w:r>
        <w:rPr>
          <w:rFonts w:hint="eastAsia" w:hAnsi="宋体" w:cs="宋体"/>
          <w:sz w:val="24"/>
          <w:szCs w:val="24"/>
        </w:rPr>
        <w:t>场参与开标，自行携带笔记本电脑至开标地点即可。</w:t>
      </w:r>
    </w:p>
    <w:p w14:paraId="0574401F">
      <w:pPr>
        <w:pStyle w:val="85"/>
        <w:ind w:firstLine="480"/>
        <w:rPr>
          <w:rFonts w:ascii="宋体" w:hAnsi="宋体" w:eastAsia="宋体" w:cs="宋体"/>
          <w:b w:val="0"/>
          <w:bCs w:val="0"/>
        </w:rPr>
      </w:pPr>
      <w:r>
        <w:rPr>
          <w:rFonts w:ascii="宋体" w:hAnsi="宋体" w:eastAsia="宋体" w:cs="宋体"/>
          <w:b w:val="0"/>
          <w:bCs w:val="0"/>
        </w:rPr>
        <w:t>6</w:t>
      </w:r>
      <w:r>
        <w:rPr>
          <w:rFonts w:hint="eastAsia" w:ascii="宋体" w:hAnsi="宋体" w:eastAsia="宋体" w:cs="宋体"/>
          <w:b w:val="0"/>
          <w:bCs w:val="0"/>
        </w:rPr>
        <w:t>、现场资质审验</w:t>
      </w:r>
    </w:p>
    <w:p w14:paraId="14DDFDFA">
      <w:pPr>
        <w:pStyle w:val="79"/>
        <w:ind w:firstLine="480"/>
        <w:rPr>
          <w:rFonts w:eastAsia="宋体" w:cs="宋体"/>
        </w:rPr>
      </w:pPr>
      <w:r>
        <w:rPr>
          <w:rFonts w:hint="eastAsia" w:eastAsia="宋体" w:cs="宋体"/>
        </w:rPr>
        <w:t>详见投标条件→资质证明文件。（本文档搜索查找即可）</w:t>
      </w:r>
      <w:r>
        <w:rPr>
          <w:rFonts w:hint="eastAsia" w:cs="宋体"/>
        </w:rPr>
        <w:t xml:space="preserve">  </w:t>
      </w:r>
    </w:p>
    <w:p w14:paraId="19F51F35">
      <w:pPr>
        <w:pStyle w:val="81"/>
        <w:rPr>
          <w:rFonts w:hint="eastAsia" w:eastAsia="宋体" w:cs="宋体"/>
          <w:b/>
          <w:bCs w:val="0"/>
        </w:rPr>
      </w:pPr>
      <w:r>
        <w:rPr>
          <w:rFonts w:hint="eastAsia" w:eastAsia="宋体" w:cs="宋体"/>
          <w:b/>
          <w:bCs w:val="0"/>
        </w:rPr>
        <w:t>六、评标规则</w:t>
      </w:r>
    </w:p>
    <w:p w14:paraId="594DDF8C">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14:paraId="22843722">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sz w:val="24"/>
          <w:szCs w:val="24"/>
        </w:rPr>
        <w:t>本次招标采用资质入围后，原则上</w:t>
      </w:r>
      <w:r>
        <w:rPr>
          <w:rFonts w:hint="eastAsia" w:ascii="宋体" w:hAnsi="宋体" w:cs="宋体"/>
          <w:sz w:val="24"/>
          <w:szCs w:val="24"/>
          <w:u w:val="single"/>
        </w:rPr>
        <w:t>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本着公平、公正、公开的原则，在资质综合评审后入围的前提下，选择合理最低价确定中标人，对未中标方不做任何解释。</w:t>
      </w:r>
    </w:p>
    <w:p w14:paraId="358C752F">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6D4DF1C6">
      <w:pPr>
        <w:pStyle w:val="16"/>
        <w:spacing w:line="360" w:lineRule="auto"/>
        <w:ind w:firstLine="480" w:firstLineChars="200"/>
        <w:rPr>
          <w:rFonts w:hAnsi="宋体" w:cs="宋体"/>
          <w:color w:val="000000"/>
          <w:sz w:val="24"/>
          <w:szCs w:val="24"/>
        </w:rPr>
      </w:pPr>
      <w:r>
        <w:rPr>
          <w:rFonts w:hAnsi="宋体" w:cs="宋体"/>
          <w:color w:val="000000"/>
          <w:sz w:val="24"/>
          <w:szCs w:val="24"/>
        </w:rPr>
        <w:t>2</w:t>
      </w:r>
      <w:r>
        <w:rPr>
          <w:rFonts w:hint="eastAsia" w:hAnsi="宋体" w:cs="宋体"/>
          <w:color w:val="000000"/>
          <w:sz w:val="24"/>
          <w:szCs w:val="24"/>
        </w:rPr>
        <w:t>、中标人瑕疵滞后发现的处理原则</w:t>
      </w:r>
    </w:p>
    <w:p w14:paraId="032895DC">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7824BA74">
      <w:pPr>
        <w:pStyle w:val="81"/>
        <w:rPr>
          <w:rFonts w:hint="eastAsia" w:eastAsia="宋体" w:cs="宋体"/>
          <w:b/>
          <w:bCs w:val="0"/>
        </w:rPr>
      </w:pPr>
      <w:r>
        <w:rPr>
          <w:rFonts w:hint="eastAsia" w:eastAsia="宋体" w:cs="宋体"/>
          <w:b/>
          <w:bCs w:val="0"/>
        </w:rPr>
        <w:t>七、合同签订</w:t>
      </w:r>
    </w:p>
    <w:p w14:paraId="6B50114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072C695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22800436">
      <w:pPr>
        <w:pStyle w:val="79"/>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13054E3B">
      <w:pPr>
        <w:pStyle w:val="16"/>
        <w:spacing w:line="360" w:lineRule="auto"/>
        <w:ind w:firstLine="480" w:firstLineChars="200"/>
        <w:rPr>
          <w:rFonts w:hAnsi="宋体" w:cs="宋体"/>
          <w:bCs/>
          <w:sz w:val="24"/>
        </w:rPr>
      </w:pPr>
      <w:r>
        <w:rPr>
          <w:rFonts w:hint="eastAsia" w:hAnsi="宋体" w:cs="宋体"/>
          <w:bCs/>
          <w:sz w:val="24"/>
        </w:rPr>
        <w:t>4、中标人由于履行义务的能力或信用有严重缺陷，招标人有权取消其中标资格，招标人将从中标候选单位中依序重新确定中标人，或重新组织招标。</w:t>
      </w:r>
    </w:p>
    <w:p w14:paraId="7913A0F1">
      <w:pPr>
        <w:pStyle w:val="79"/>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E6E938E">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6F6FD34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7C9F32FF">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2D28F6D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1A2B33AF">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72839FF6">
      <w:pPr>
        <w:pStyle w:val="16"/>
        <w:spacing w:line="360" w:lineRule="auto"/>
        <w:rPr>
          <w:rFonts w:hAnsi="宋体" w:cs="宋体"/>
        </w:rPr>
      </w:pPr>
      <w:r>
        <w:rPr>
          <w:rFonts w:hint="eastAsia" w:hAnsi="宋体" w:cs="宋体"/>
          <w:color w:val="000000"/>
          <w:sz w:val="24"/>
          <w:szCs w:val="24"/>
        </w:rPr>
        <w:t xml:space="preserve">    （6）投标人被举报、检举，并经招标人查实无误的；</w:t>
      </w:r>
    </w:p>
    <w:p w14:paraId="1A6653DC">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3504016D">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1C2CD1C2">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04219F5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4BA9C32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3C6A546B">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14:paraId="26E263D1">
      <w:pPr>
        <w:pStyle w:val="79"/>
        <w:ind w:firstLine="480"/>
        <w:rPr>
          <w:rFonts w:eastAsia="宋体" w:cs="宋体"/>
        </w:rPr>
      </w:pPr>
      <w:r>
        <w:rPr>
          <w:rFonts w:hint="eastAsia" w:eastAsia="宋体" w:cs="宋体"/>
        </w:rPr>
        <w:t>6、出现下列情形之一，招标人有权否决所有投标人的投标，并终止招标</w:t>
      </w:r>
    </w:p>
    <w:p w14:paraId="5A31699F">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4D734279">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424B2455">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198F15E0">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14:paraId="4FD3CA00">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4B5BEF0A">
      <w:pPr>
        <w:pStyle w:val="16"/>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14:paraId="30D6AFD6">
      <w:pPr>
        <w:pStyle w:val="81"/>
        <w:rPr>
          <w:rFonts w:eastAsia="宋体" w:cs="宋体"/>
        </w:rPr>
      </w:pPr>
      <w:r>
        <w:rPr>
          <w:rFonts w:hint="eastAsia" w:eastAsia="宋体" w:cs="宋体"/>
        </w:rPr>
        <w:t>八、其他</w:t>
      </w:r>
    </w:p>
    <w:p w14:paraId="7356FCDE">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6822F175">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5D4EE835">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bookmarkStart w:id="8" w:name="_Toc457807428"/>
    </w:p>
    <w:p w14:paraId="32D97B46">
      <w:pPr>
        <w:spacing w:line="520" w:lineRule="exact"/>
        <w:ind w:right="2" w:firstLine="482" w:firstLineChars="200"/>
        <w:rPr>
          <w:rFonts w:hAnsi="宋体" w:cs="宋体"/>
          <w:bCs/>
        </w:rPr>
      </w:pPr>
      <w:r>
        <w:rPr>
          <w:rFonts w:hint="eastAsia" w:hAnsi="宋体" w:cs="宋体"/>
          <w:b/>
          <w:bCs/>
          <w:color w:val="000000"/>
          <w:sz w:val="24"/>
          <w:szCs w:val="24"/>
        </w:rPr>
        <w:t>备注：本次招标最终解释权归</w:t>
      </w:r>
      <w:r>
        <w:rPr>
          <w:rFonts w:hint="eastAsia" w:hAnsi="宋体" w:cs="宋体"/>
          <w:b/>
          <w:color w:val="000000"/>
          <w:sz w:val="24"/>
          <w:szCs w:val="24"/>
          <w:lang w:eastAsia="zh-CN"/>
        </w:rPr>
        <w:t>中国重汽集团济宁商用车有限公司</w:t>
      </w:r>
      <w:r>
        <w:rPr>
          <w:rFonts w:hint="eastAsia" w:hAnsi="宋体" w:cs="宋体"/>
          <w:b/>
          <w:bCs/>
          <w:color w:val="000000"/>
          <w:sz w:val="24"/>
          <w:szCs w:val="24"/>
        </w:rPr>
        <w:t>。</w:t>
      </w:r>
      <w:bookmarkEnd w:id="8"/>
    </w:p>
    <w:p w14:paraId="481543C3">
      <w:pPr>
        <w:pStyle w:val="85"/>
        <w:ind w:left="0" w:leftChars="0" w:firstLine="0" w:firstLineChars="0"/>
        <w:rPr>
          <w:rFonts w:hint="eastAsia" w:ascii="宋体" w:hAnsi="宋体" w:eastAsia="宋体" w:cs="宋体"/>
        </w:rPr>
      </w:pPr>
    </w:p>
    <w:p w14:paraId="3889D157">
      <w:pPr>
        <w:pStyle w:val="79"/>
        <w:rPr>
          <w:rFonts w:hint="eastAsia"/>
        </w:rPr>
      </w:pPr>
    </w:p>
    <w:p w14:paraId="1A8C7FE5">
      <w:pPr>
        <w:pStyle w:val="85"/>
        <w:rPr>
          <w:rFonts w:hint="eastAsia" w:ascii="宋体" w:hAnsi="宋体" w:eastAsia="宋体" w:cs="宋体"/>
        </w:rPr>
      </w:pPr>
    </w:p>
    <w:p w14:paraId="701C32EF">
      <w:pPr>
        <w:pStyle w:val="85"/>
        <w:rPr>
          <w:rFonts w:ascii="宋体" w:hAnsi="宋体" w:eastAsia="宋体" w:cs="宋体"/>
        </w:rPr>
      </w:pPr>
      <w:r>
        <w:rPr>
          <w:rFonts w:hint="eastAsia" w:ascii="宋体" w:hAnsi="宋体" w:eastAsia="宋体" w:cs="宋体"/>
        </w:rPr>
        <w:t>附件1</w:t>
      </w:r>
      <w:bookmarkStart w:id="9" w:name="_Toc212369550"/>
      <w:bookmarkStart w:id="10" w:name="_Toc639004"/>
      <w:bookmarkStart w:id="11" w:name="_Toc353881012"/>
      <w:bookmarkStart w:id="12" w:name="_Toc25811"/>
      <w:r>
        <w:rPr>
          <w:rFonts w:hint="eastAsia" w:ascii="宋体" w:hAnsi="宋体" w:eastAsia="宋体" w:cs="宋体"/>
        </w:rPr>
        <w:t xml:space="preserve"> 投标函</w:t>
      </w:r>
      <w:bookmarkEnd w:id="9"/>
      <w:bookmarkEnd w:id="10"/>
      <w:bookmarkEnd w:id="11"/>
      <w:bookmarkEnd w:id="12"/>
    </w:p>
    <w:p w14:paraId="0ED30F5F">
      <w:pPr>
        <w:pStyle w:val="79"/>
        <w:ind w:firstLine="480"/>
        <w:rPr>
          <w:rFonts w:eastAsia="宋体" w:cs="宋体"/>
        </w:rPr>
      </w:pPr>
      <w:r>
        <w:rPr>
          <w:rFonts w:hint="eastAsia" w:eastAsia="宋体" w:cs="宋体"/>
        </w:rPr>
        <w:t>致：</w:t>
      </w:r>
      <w:r>
        <w:rPr>
          <w:rFonts w:hint="eastAsia" w:eastAsia="宋体" w:cs="宋体"/>
          <w:lang w:eastAsia="zh-CN"/>
        </w:rPr>
        <w:t>中国重汽集团济宁商用车有限公司</w:t>
      </w:r>
      <w:r>
        <w:rPr>
          <w:rFonts w:hint="eastAsia" w:eastAsia="宋体" w:cs="宋体"/>
        </w:rPr>
        <w:t>：</w:t>
      </w:r>
    </w:p>
    <w:p w14:paraId="200CA2C6">
      <w:pPr>
        <w:pStyle w:val="79"/>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rPr>
        <w:t>资质证明文件</w:t>
      </w:r>
      <w:r>
        <w:rPr>
          <w:rFonts w:hint="eastAsia" w:eastAsia="宋体" w:cs="宋体"/>
          <w:b/>
          <w:u w:val="single"/>
        </w:rPr>
        <w:t xml:space="preserve">   </w:t>
      </w:r>
      <w:r>
        <w:rPr>
          <w:rFonts w:hint="eastAsia" w:eastAsia="宋体" w:cs="宋体"/>
          <w:b/>
        </w:rPr>
        <w:t>份。电子版投标文件1份。</w:t>
      </w:r>
    </w:p>
    <w:p w14:paraId="0AC0FBF2">
      <w:pPr>
        <w:pStyle w:val="79"/>
        <w:ind w:firstLine="480"/>
        <w:rPr>
          <w:rFonts w:eastAsia="宋体" w:cs="宋体"/>
        </w:rPr>
      </w:pPr>
      <w:r>
        <w:rPr>
          <w:rFonts w:hint="eastAsia" w:eastAsia="宋体" w:cs="宋体"/>
        </w:rPr>
        <w:t>据此函，签字代表宣布同意如下：</w:t>
      </w:r>
    </w:p>
    <w:p w14:paraId="087C1A99">
      <w:pPr>
        <w:pStyle w:val="79"/>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47D02926">
      <w:pPr>
        <w:pStyle w:val="79"/>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4DE4B9F6">
      <w:pPr>
        <w:pStyle w:val="79"/>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4C888946">
      <w:pPr>
        <w:pStyle w:val="79"/>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7C57562E">
      <w:pPr>
        <w:pStyle w:val="79"/>
        <w:ind w:firstLine="480"/>
        <w:rPr>
          <w:rFonts w:eastAsia="宋体" w:cs="宋体"/>
        </w:rPr>
      </w:pPr>
      <w:r>
        <w:rPr>
          <w:rFonts w:hint="eastAsia" w:eastAsia="宋体" w:cs="宋体"/>
        </w:rPr>
        <w:t>5、投标人同意按照贵方要求提供与投标有关的一切数据或资料。</w:t>
      </w:r>
    </w:p>
    <w:p w14:paraId="507A4167">
      <w:pPr>
        <w:pStyle w:val="79"/>
        <w:ind w:firstLine="480"/>
        <w:rPr>
          <w:rFonts w:eastAsia="宋体" w:cs="宋体"/>
        </w:rPr>
      </w:pPr>
      <w:r>
        <w:rPr>
          <w:rFonts w:hint="eastAsia" w:eastAsia="宋体" w:cs="宋体"/>
        </w:rPr>
        <w:t>6、与本投标有关的一切正式往来信函请寄：</w:t>
      </w:r>
    </w:p>
    <w:p w14:paraId="7FEB19F7">
      <w:pPr>
        <w:pStyle w:val="79"/>
        <w:ind w:firstLine="480"/>
        <w:rPr>
          <w:rFonts w:eastAsia="宋体" w:cs="宋体"/>
        </w:rPr>
      </w:pPr>
      <w:r>
        <w:rPr>
          <w:rFonts w:hint="eastAsia" w:eastAsia="宋体" w:cs="宋体"/>
        </w:rPr>
        <w:t xml:space="preserve">地址：                             </w:t>
      </w:r>
    </w:p>
    <w:p w14:paraId="1DF1472D">
      <w:pPr>
        <w:pStyle w:val="79"/>
        <w:ind w:firstLine="480"/>
        <w:rPr>
          <w:rFonts w:eastAsia="宋体" w:cs="宋体"/>
        </w:rPr>
      </w:pPr>
      <w:r>
        <w:rPr>
          <w:rFonts w:hint="eastAsia" w:eastAsia="宋体" w:cs="宋体"/>
        </w:rPr>
        <w:t xml:space="preserve">邮编：        </w:t>
      </w:r>
    </w:p>
    <w:p w14:paraId="60D1C19E">
      <w:pPr>
        <w:pStyle w:val="79"/>
        <w:ind w:firstLine="480"/>
        <w:rPr>
          <w:rFonts w:eastAsia="宋体" w:cs="宋体"/>
        </w:rPr>
      </w:pPr>
      <w:r>
        <w:rPr>
          <w:rFonts w:hint="eastAsia" w:eastAsia="宋体" w:cs="宋体"/>
        </w:rPr>
        <w:t xml:space="preserve">电话：        传真：                   </w:t>
      </w:r>
    </w:p>
    <w:p w14:paraId="7D3E681E">
      <w:pPr>
        <w:pStyle w:val="79"/>
        <w:ind w:firstLine="480"/>
        <w:rPr>
          <w:rFonts w:eastAsia="宋体" w:cs="宋体"/>
        </w:rPr>
      </w:pPr>
      <w:r>
        <w:rPr>
          <w:rFonts w:hint="eastAsia" w:eastAsia="宋体" w:cs="宋体"/>
        </w:rPr>
        <w:t xml:space="preserve">投标人代表姓名：__   _____职务：          </w:t>
      </w:r>
    </w:p>
    <w:p w14:paraId="67F6E2A7">
      <w:pPr>
        <w:pStyle w:val="79"/>
        <w:ind w:firstLine="480"/>
        <w:rPr>
          <w:rFonts w:eastAsia="宋体" w:cs="宋体"/>
        </w:rPr>
      </w:pPr>
      <w:r>
        <w:rPr>
          <w:rFonts w:hint="eastAsia" w:eastAsia="宋体" w:cs="宋体"/>
        </w:rPr>
        <w:t xml:space="preserve">开户银行：                   </w:t>
      </w:r>
    </w:p>
    <w:p w14:paraId="4B3ED471">
      <w:pPr>
        <w:pStyle w:val="79"/>
        <w:ind w:firstLine="480"/>
        <w:rPr>
          <w:rFonts w:eastAsia="宋体" w:cs="宋体"/>
        </w:rPr>
      </w:pPr>
      <w:r>
        <w:rPr>
          <w:rFonts w:hint="eastAsia" w:eastAsia="宋体" w:cs="宋体"/>
        </w:rPr>
        <w:t>银行帐号：</w:t>
      </w:r>
    </w:p>
    <w:p w14:paraId="34F62E03">
      <w:pPr>
        <w:pStyle w:val="79"/>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2546F079">
      <w:pPr>
        <w:pStyle w:val="79"/>
        <w:ind w:firstLine="480"/>
        <w:rPr>
          <w:rFonts w:eastAsia="宋体" w:cs="宋体"/>
        </w:rPr>
      </w:pPr>
      <w:r>
        <w:rPr>
          <w:rFonts w:hint="eastAsia" w:eastAsia="宋体" w:cs="宋体"/>
        </w:rPr>
        <w:t>授权代表签字</w:t>
      </w:r>
      <w:r>
        <w:rPr>
          <w:rFonts w:hint="eastAsia" w:eastAsia="宋体" w:cs="宋体"/>
          <w:bCs/>
        </w:rPr>
        <w:t>：</w:t>
      </w:r>
    </w:p>
    <w:p w14:paraId="740FBE68">
      <w:pPr>
        <w:pStyle w:val="79"/>
        <w:ind w:firstLine="480"/>
        <w:rPr>
          <w:rFonts w:eastAsia="宋体" w:cs="宋体"/>
        </w:rPr>
      </w:pPr>
      <w:r>
        <w:rPr>
          <w:rFonts w:hint="eastAsia" w:eastAsia="宋体" w:cs="宋体"/>
        </w:rPr>
        <w:t>日期：     年      月      日</w:t>
      </w:r>
    </w:p>
    <w:p w14:paraId="1722864F">
      <w:pPr>
        <w:pStyle w:val="81"/>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4F6892F">
      <w:pPr>
        <w:pStyle w:val="85"/>
        <w:rPr>
          <w:rFonts w:ascii="宋体" w:hAnsi="宋体" w:eastAsia="宋体" w:cs="宋体"/>
        </w:rPr>
      </w:pPr>
      <w:r>
        <w:rPr>
          <w:rFonts w:hint="eastAsia" w:ascii="宋体" w:hAnsi="宋体" w:eastAsia="宋体" w:cs="宋体"/>
        </w:rPr>
        <w:t>附件2 法定代表人授权委托书</w:t>
      </w:r>
    </w:p>
    <w:p w14:paraId="6B85C296">
      <w:pPr>
        <w:pStyle w:val="12"/>
        <w:adjustRightInd w:val="0"/>
        <w:snapToGrid w:val="0"/>
        <w:spacing w:before="93" w:beforeLines="30" w:line="240" w:lineRule="exact"/>
        <w:jc w:val="center"/>
        <w:rPr>
          <w:rFonts w:ascii="宋体" w:hAnsi="宋体" w:eastAsia="宋体" w:cs="宋体"/>
          <w:sz w:val="24"/>
        </w:rPr>
      </w:pPr>
    </w:p>
    <w:p w14:paraId="5450437B">
      <w:pPr>
        <w:pStyle w:val="79"/>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250BA7D">
      <w:pPr>
        <w:pStyle w:val="79"/>
        <w:ind w:firstLine="480"/>
        <w:rPr>
          <w:rFonts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E6BA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7A7B86E">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w:t>
            </w:r>
            <w:r>
              <w:rPr>
                <w:rFonts w:hint="eastAsia" w:ascii="宋体" w:hAnsi="宋体" w:cs="宋体"/>
                <w:sz w:val="24"/>
                <w:lang w:val="en-US" w:eastAsia="zh-CN"/>
              </w:rPr>
              <w:t>正反面</w:t>
            </w:r>
            <w:r>
              <w:rPr>
                <w:rFonts w:hint="eastAsia" w:ascii="宋体" w:hAnsi="宋体" w:cs="宋体"/>
                <w:sz w:val="24"/>
              </w:rPr>
              <w:t>）</w:t>
            </w:r>
          </w:p>
          <w:p w14:paraId="10BD1E2A">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w:t>
            </w:r>
            <w:r>
              <w:rPr>
                <w:rFonts w:hint="eastAsia" w:ascii="宋体" w:hAnsi="宋体" w:cs="宋体"/>
                <w:sz w:val="24"/>
                <w:lang w:val="en-US" w:eastAsia="zh-CN"/>
              </w:rPr>
              <w:t>正反面</w:t>
            </w:r>
            <w:r>
              <w:rPr>
                <w:rFonts w:hint="eastAsia" w:ascii="宋体" w:hAnsi="宋体" w:cs="宋体"/>
                <w:sz w:val="24"/>
              </w:rPr>
              <w:t>）</w:t>
            </w:r>
          </w:p>
        </w:tc>
      </w:tr>
    </w:tbl>
    <w:p w14:paraId="3523124E">
      <w:pPr>
        <w:pStyle w:val="79"/>
        <w:ind w:firstLine="480"/>
        <w:rPr>
          <w:rFonts w:eastAsia="宋体" w:cs="宋体"/>
        </w:rPr>
      </w:pPr>
      <w:r>
        <w:rPr>
          <w:rFonts w:hint="eastAsia" w:eastAsia="宋体" w:cs="宋体"/>
        </w:rPr>
        <w:t>全权代表姓名：            性别：          年龄：</w:t>
      </w:r>
    </w:p>
    <w:p w14:paraId="4A06EA97">
      <w:pPr>
        <w:pStyle w:val="79"/>
        <w:ind w:firstLine="480"/>
        <w:rPr>
          <w:rFonts w:eastAsia="宋体" w:cs="宋体"/>
        </w:rPr>
      </w:pPr>
      <w:r>
        <w:rPr>
          <w:rFonts w:hint="eastAsia" w:eastAsia="宋体" w:cs="宋体"/>
        </w:rPr>
        <w:t>单位：                    部门：          职务：</w:t>
      </w:r>
    </w:p>
    <w:p w14:paraId="2F6B03C7">
      <w:pPr>
        <w:pStyle w:val="79"/>
        <w:ind w:firstLine="480"/>
        <w:rPr>
          <w:rFonts w:eastAsia="宋体" w:cs="宋体"/>
        </w:rPr>
      </w:pPr>
      <w:r>
        <w:rPr>
          <w:rFonts w:hint="eastAsia" w:eastAsia="宋体" w:cs="宋体"/>
        </w:rPr>
        <w:t xml:space="preserve">法定代表人签字或盖章                          </w:t>
      </w:r>
    </w:p>
    <w:p w14:paraId="5ECABBCE">
      <w:pPr>
        <w:pStyle w:val="79"/>
        <w:ind w:firstLine="480"/>
        <w:rPr>
          <w:rFonts w:eastAsia="宋体" w:cs="宋体"/>
        </w:rPr>
      </w:pPr>
      <w:r>
        <w:rPr>
          <w:rFonts w:hint="eastAsia" w:eastAsia="宋体" w:cs="宋体"/>
        </w:rPr>
        <w:t xml:space="preserve">被授权人签字  </w:t>
      </w:r>
    </w:p>
    <w:p w14:paraId="1DEA84C2">
      <w:pPr>
        <w:pStyle w:val="79"/>
        <w:ind w:firstLine="480"/>
        <w:rPr>
          <w:rFonts w:eastAsia="宋体" w:cs="宋体"/>
        </w:rPr>
      </w:pPr>
      <w:r>
        <w:rPr>
          <w:rFonts w:hint="eastAsia" w:eastAsia="宋体" w:cs="宋体"/>
        </w:rPr>
        <w:t xml:space="preserve">被授权人电话：                          </w:t>
      </w:r>
    </w:p>
    <w:p w14:paraId="56783141">
      <w:pPr>
        <w:pStyle w:val="79"/>
        <w:ind w:firstLine="480"/>
        <w:rPr>
          <w:rFonts w:eastAsia="宋体" w:cs="宋体"/>
        </w:rPr>
      </w:pPr>
      <w:r>
        <w:rPr>
          <w:rFonts w:hint="eastAsia" w:eastAsia="宋体" w:cs="宋体"/>
        </w:rPr>
        <w:t xml:space="preserve">投标人名称（公章）                       </w:t>
      </w:r>
    </w:p>
    <w:p w14:paraId="3FE252B2">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AAF9452">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817A330">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14:paraId="35C40A4B">
      <w:pPr>
        <w:spacing w:line="240" w:lineRule="exact"/>
        <w:jc w:val="center"/>
        <w:rPr>
          <w:rFonts w:ascii="宋体" w:hAnsi="宋体" w:cs="宋体"/>
          <w:b/>
          <w:bCs/>
          <w:sz w:val="36"/>
        </w:rPr>
      </w:pPr>
    </w:p>
    <w:p w14:paraId="352A9C8A">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62B2FED7">
      <w:pPr>
        <w:spacing w:line="360" w:lineRule="auto"/>
        <w:rPr>
          <w:rFonts w:ascii="宋体" w:hAnsi="宋体" w:cs="宋体"/>
          <w:b/>
          <w:bCs/>
          <w:sz w:val="24"/>
        </w:rPr>
      </w:pPr>
      <w:r>
        <w:rPr>
          <w:rFonts w:hint="eastAsia" w:ascii="宋体" w:hAnsi="宋体" w:cs="宋体"/>
          <w:b/>
          <w:bCs/>
          <w:sz w:val="24"/>
          <w:lang w:eastAsia="zh-CN"/>
        </w:rPr>
        <w:t>中国重汽集团济宁商用车有限公司</w:t>
      </w:r>
      <w:r>
        <w:rPr>
          <w:rFonts w:hint="eastAsia" w:ascii="宋体" w:hAnsi="宋体" w:cs="宋体"/>
          <w:b/>
          <w:bCs/>
          <w:sz w:val="24"/>
        </w:rPr>
        <w:t>：</w:t>
      </w:r>
    </w:p>
    <w:p w14:paraId="260FA64D">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u w:val="single"/>
        </w:rPr>
        <w:t>投标单位名称</w:t>
      </w:r>
      <w:r>
        <w:rPr>
          <w:rFonts w:hint="eastAsia" w:ascii="宋体" w:hAnsi="宋体" w:cs="宋体"/>
          <w:sz w:val="24"/>
        </w:rPr>
        <w:t>）对招标人的商业秘密作如下承诺：</w:t>
      </w:r>
    </w:p>
    <w:p w14:paraId="0EFC0EAB">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B61418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A321CB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BA9492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2F75EC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1EEC26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61240B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17306D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7CB8DF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81EEA3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04DB3A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6B84B0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1C187E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4F2CD4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E0B5246">
      <w:pPr>
        <w:spacing w:line="360" w:lineRule="auto"/>
        <w:ind w:firstLine="480" w:firstLineChars="200"/>
        <w:rPr>
          <w:rFonts w:ascii="宋体" w:hAnsi="宋体" w:cs="宋体"/>
          <w:sz w:val="24"/>
          <w:u w:val="single"/>
        </w:rPr>
      </w:pPr>
    </w:p>
    <w:p w14:paraId="3EB8F4C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6238874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14:paraId="1237ED5A">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 xml:space="preserve">日  期：       年    月 </w:t>
      </w:r>
    </w:p>
    <w:p w14:paraId="5F28EED3">
      <w:pPr>
        <w:pStyle w:val="85"/>
        <w:rPr>
          <w:rFonts w:ascii="宋体" w:hAnsi="宋体" w:eastAsia="宋体" w:cs="宋体"/>
        </w:rPr>
      </w:pPr>
      <w:r>
        <w:rPr>
          <w:rFonts w:hint="eastAsia" w:ascii="宋体" w:hAnsi="宋体" w:eastAsia="宋体" w:cs="宋体"/>
        </w:rPr>
        <w:t>附件</w:t>
      </w:r>
      <w:r>
        <w:rPr>
          <w:rFonts w:ascii="宋体" w:hAnsi="宋体" w:eastAsia="宋体" w:cs="宋体"/>
        </w:rPr>
        <w:t>4</w:t>
      </w:r>
      <w:r>
        <w:rPr>
          <w:rFonts w:hint="eastAsia" w:ascii="宋体" w:hAnsi="宋体" w:eastAsia="宋体" w:cs="宋体"/>
        </w:rPr>
        <w:t xml:space="preserve"> 近三年同类项目业绩一览表</w:t>
      </w:r>
    </w:p>
    <w:p w14:paraId="10CC1D36">
      <w:pPr>
        <w:pStyle w:val="79"/>
        <w:ind w:firstLine="480"/>
        <w:rPr>
          <w:rFonts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134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0FD0EE85">
            <w:pPr>
              <w:pStyle w:val="25"/>
              <w:jc w:val="center"/>
              <w:rPr>
                <w:rFonts w:ascii="宋体" w:hAnsi="宋体" w:cs="宋体"/>
                <w:b/>
                <w:szCs w:val="21"/>
              </w:rPr>
            </w:pPr>
            <w:r>
              <w:rPr>
                <w:rFonts w:hint="eastAsia" w:ascii="宋体" w:hAnsi="宋体" w:cs="宋体"/>
                <w:b/>
                <w:szCs w:val="21"/>
              </w:rPr>
              <w:t>序号</w:t>
            </w:r>
          </w:p>
        </w:tc>
        <w:tc>
          <w:tcPr>
            <w:tcW w:w="1264" w:type="pct"/>
            <w:vAlign w:val="center"/>
          </w:tcPr>
          <w:p w14:paraId="77CE2E23">
            <w:pPr>
              <w:pStyle w:val="25"/>
              <w:jc w:val="center"/>
              <w:rPr>
                <w:rFonts w:ascii="宋体" w:hAnsi="宋体" w:cs="宋体"/>
                <w:b/>
                <w:szCs w:val="21"/>
              </w:rPr>
            </w:pPr>
            <w:r>
              <w:rPr>
                <w:rFonts w:hint="eastAsia" w:ascii="宋体" w:hAnsi="宋体" w:cs="宋体"/>
                <w:b/>
                <w:szCs w:val="21"/>
              </w:rPr>
              <w:t>服务单位</w:t>
            </w:r>
          </w:p>
        </w:tc>
        <w:tc>
          <w:tcPr>
            <w:tcW w:w="1144" w:type="pct"/>
            <w:vAlign w:val="center"/>
          </w:tcPr>
          <w:p w14:paraId="121EBAB0">
            <w:pPr>
              <w:pStyle w:val="25"/>
              <w:jc w:val="center"/>
              <w:rPr>
                <w:rFonts w:ascii="宋体" w:hAnsi="宋体" w:cs="宋体"/>
                <w:b/>
                <w:szCs w:val="21"/>
              </w:rPr>
            </w:pPr>
            <w:r>
              <w:rPr>
                <w:rFonts w:hint="eastAsia" w:ascii="宋体" w:hAnsi="宋体" w:cs="宋体"/>
                <w:b/>
                <w:szCs w:val="21"/>
              </w:rPr>
              <w:t>项目名称</w:t>
            </w:r>
          </w:p>
        </w:tc>
        <w:tc>
          <w:tcPr>
            <w:tcW w:w="688" w:type="pct"/>
            <w:vAlign w:val="center"/>
          </w:tcPr>
          <w:p w14:paraId="230F0195">
            <w:pPr>
              <w:pStyle w:val="25"/>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14:paraId="4A3803E4">
            <w:pPr>
              <w:pStyle w:val="25"/>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14:paraId="1B8F4176">
            <w:pPr>
              <w:pStyle w:val="25"/>
              <w:jc w:val="center"/>
              <w:rPr>
                <w:rFonts w:ascii="宋体" w:hAnsi="宋体" w:cs="宋体"/>
                <w:b/>
                <w:szCs w:val="21"/>
              </w:rPr>
            </w:pPr>
            <w:r>
              <w:rPr>
                <w:rFonts w:hint="eastAsia" w:ascii="宋体" w:hAnsi="宋体" w:cs="宋体"/>
                <w:b/>
                <w:szCs w:val="21"/>
              </w:rPr>
              <w:t>联系人及</w:t>
            </w:r>
          </w:p>
          <w:p w14:paraId="14821CE3">
            <w:pPr>
              <w:pStyle w:val="25"/>
              <w:jc w:val="center"/>
              <w:rPr>
                <w:rFonts w:ascii="宋体" w:hAnsi="宋体" w:cs="宋体"/>
                <w:b/>
                <w:szCs w:val="21"/>
              </w:rPr>
            </w:pPr>
            <w:r>
              <w:rPr>
                <w:rFonts w:hint="eastAsia" w:ascii="宋体" w:hAnsi="宋体" w:cs="宋体"/>
                <w:b/>
                <w:szCs w:val="21"/>
              </w:rPr>
              <w:t>联系电话</w:t>
            </w:r>
          </w:p>
        </w:tc>
      </w:tr>
      <w:tr w14:paraId="56E8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EDDA255">
            <w:pPr>
              <w:pStyle w:val="25"/>
              <w:rPr>
                <w:rFonts w:ascii="宋体" w:hAnsi="宋体" w:cs="宋体"/>
                <w:b/>
              </w:rPr>
            </w:pPr>
          </w:p>
        </w:tc>
        <w:tc>
          <w:tcPr>
            <w:tcW w:w="1264" w:type="pct"/>
          </w:tcPr>
          <w:p w14:paraId="54764DF5">
            <w:pPr>
              <w:pStyle w:val="25"/>
              <w:rPr>
                <w:rFonts w:ascii="宋体" w:hAnsi="宋体" w:cs="宋体"/>
                <w:b/>
              </w:rPr>
            </w:pPr>
          </w:p>
        </w:tc>
        <w:tc>
          <w:tcPr>
            <w:tcW w:w="1144" w:type="pct"/>
          </w:tcPr>
          <w:p w14:paraId="190EBD72">
            <w:pPr>
              <w:pStyle w:val="25"/>
              <w:rPr>
                <w:rFonts w:ascii="宋体" w:hAnsi="宋体" w:cs="宋体"/>
                <w:b/>
              </w:rPr>
            </w:pPr>
          </w:p>
        </w:tc>
        <w:tc>
          <w:tcPr>
            <w:tcW w:w="688" w:type="pct"/>
          </w:tcPr>
          <w:p w14:paraId="7B889FF6">
            <w:pPr>
              <w:pStyle w:val="25"/>
              <w:rPr>
                <w:rFonts w:ascii="宋体" w:hAnsi="宋体" w:cs="宋体"/>
                <w:b/>
              </w:rPr>
            </w:pPr>
          </w:p>
        </w:tc>
        <w:tc>
          <w:tcPr>
            <w:tcW w:w="611" w:type="pct"/>
          </w:tcPr>
          <w:p w14:paraId="640D2C2C">
            <w:pPr>
              <w:pStyle w:val="25"/>
              <w:rPr>
                <w:rFonts w:ascii="宋体" w:hAnsi="宋体" w:cs="宋体"/>
                <w:b/>
              </w:rPr>
            </w:pPr>
          </w:p>
        </w:tc>
        <w:tc>
          <w:tcPr>
            <w:tcW w:w="819" w:type="pct"/>
          </w:tcPr>
          <w:p w14:paraId="590BBEE9">
            <w:pPr>
              <w:pStyle w:val="25"/>
              <w:rPr>
                <w:rFonts w:ascii="宋体" w:hAnsi="宋体" w:cs="宋体"/>
                <w:b/>
              </w:rPr>
            </w:pPr>
          </w:p>
        </w:tc>
      </w:tr>
      <w:tr w14:paraId="4B35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942222A">
            <w:pPr>
              <w:pStyle w:val="25"/>
              <w:rPr>
                <w:rFonts w:ascii="宋体" w:hAnsi="宋体" w:cs="宋体"/>
                <w:b/>
              </w:rPr>
            </w:pPr>
          </w:p>
        </w:tc>
        <w:tc>
          <w:tcPr>
            <w:tcW w:w="1264" w:type="pct"/>
          </w:tcPr>
          <w:p w14:paraId="25F523CE">
            <w:pPr>
              <w:pStyle w:val="25"/>
              <w:rPr>
                <w:rFonts w:ascii="宋体" w:hAnsi="宋体" w:cs="宋体"/>
                <w:b/>
              </w:rPr>
            </w:pPr>
          </w:p>
        </w:tc>
        <w:tc>
          <w:tcPr>
            <w:tcW w:w="1144" w:type="pct"/>
          </w:tcPr>
          <w:p w14:paraId="43D4136E">
            <w:pPr>
              <w:pStyle w:val="25"/>
              <w:rPr>
                <w:rFonts w:ascii="宋体" w:hAnsi="宋体" w:cs="宋体"/>
                <w:b/>
              </w:rPr>
            </w:pPr>
          </w:p>
        </w:tc>
        <w:tc>
          <w:tcPr>
            <w:tcW w:w="688" w:type="pct"/>
          </w:tcPr>
          <w:p w14:paraId="1E7F66AE">
            <w:pPr>
              <w:pStyle w:val="25"/>
              <w:rPr>
                <w:rFonts w:ascii="宋体" w:hAnsi="宋体" w:cs="宋体"/>
                <w:b/>
              </w:rPr>
            </w:pPr>
          </w:p>
        </w:tc>
        <w:tc>
          <w:tcPr>
            <w:tcW w:w="611" w:type="pct"/>
          </w:tcPr>
          <w:p w14:paraId="6E830A2F">
            <w:pPr>
              <w:pStyle w:val="25"/>
              <w:rPr>
                <w:rFonts w:ascii="宋体" w:hAnsi="宋体" w:cs="宋体"/>
                <w:b/>
              </w:rPr>
            </w:pPr>
          </w:p>
        </w:tc>
        <w:tc>
          <w:tcPr>
            <w:tcW w:w="819" w:type="pct"/>
          </w:tcPr>
          <w:p w14:paraId="594A9AEF">
            <w:pPr>
              <w:pStyle w:val="25"/>
              <w:rPr>
                <w:rFonts w:ascii="宋体" w:hAnsi="宋体" w:cs="宋体"/>
                <w:b/>
              </w:rPr>
            </w:pPr>
          </w:p>
        </w:tc>
      </w:tr>
      <w:tr w14:paraId="502E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3ADBDF">
            <w:pPr>
              <w:pStyle w:val="25"/>
              <w:rPr>
                <w:rFonts w:ascii="宋体" w:hAnsi="宋体" w:cs="宋体"/>
                <w:b/>
              </w:rPr>
            </w:pPr>
          </w:p>
        </w:tc>
        <w:tc>
          <w:tcPr>
            <w:tcW w:w="1264" w:type="pct"/>
          </w:tcPr>
          <w:p w14:paraId="73357D2E">
            <w:pPr>
              <w:pStyle w:val="25"/>
              <w:rPr>
                <w:rFonts w:ascii="宋体" w:hAnsi="宋体" w:cs="宋体"/>
                <w:b/>
              </w:rPr>
            </w:pPr>
          </w:p>
        </w:tc>
        <w:tc>
          <w:tcPr>
            <w:tcW w:w="1144" w:type="pct"/>
          </w:tcPr>
          <w:p w14:paraId="28B16468">
            <w:pPr>
              <w:pStyle w:val="25"/>
              <w:rPr>
                <w:rFonts w:ascii="宋体" w:hAnsi="宋体" w:cs="宋体"/>
                <w:b/>
              </w:rPr>
            </w:pPr>
          </w:p>
        </w:tc>
        <w:tc>
          <w:tcPr>
            <w:tcW w:w="688" w:type="pct"/>
          </w:tcPr>
          <w:p w14:paraId="58AFD8E6">
            <w:pPr>
              <w:pStyle w:val="25"/>
              <w:rPr>
                <w:rFonts w:ascii="宋体" w:hAnsi="宋体" w:cs="宋体"/>
                <w:b/>
              </w:rPr>
            </w:pPr>
          </w:p>
        </w:tc>
        <w:tc>
          <w:tcPr>
            <w:tcW w:w="611" w:type="pct"/>
          </w:tcPr>
          <w:p w14:paraId="16D36222">
            <w:pPr>
              <w:pStyle w:val="25"/>
              <w:rPr>
                <w:rFonts w:ascii="宋体" w:hAnsi="宋体" w:cs="宋体"/>
                <w:b/>
              </w:rPr>
            </w:pPr>
          </w:p>
        </w:tc>
        <w:tc>
          <w:tcPr>
            <w:tcW w:w="819" w:type="pct"/>
          </w:tcPr>
          <w:p w14:paraId="7A5E5A0A">
            <w:pPr>
              <w:pStyle w:val="25"/>
              <w:rPr>
                <w:rFonts w:ascii="宋体" w:hAnsi="宋体" w:cs="宋体"/>
                <w:b/>
              </w:rPr>
            </w:pPr>
          </w:p>
        </w:tc>
      </w:tr>
      <w:tr w14:paraId="1FFF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BE95C5B">
            <w:pPr>
              <w:pStyle w:val="25"/>
              <w:rPr>
                <w:rFonts w:ascii="宋体" w:hAnsi="宋体" w:cs="宋体"/>
                <w:b/>
              </w:rPr>
            </w:pPr>
          </w:p>
        </w:tc>
        <w:tc>
          <w:tcPr>
            <w:tcW w:w="1264" w:type="pct"/>
          </w:tcPr>
          <w:p w14:paraId="5EBFE909">
            <w:pPr>
              <w:pStyle w:val="25"/>
              <w:rPr>
                <w:rFonts w:ascii="宋体" w:hAnsi="宋体" w:cs="宋体"/>
                <w:b/>
              </w:rPr>
            </w:pPr>
          </w:p>
        </w:tc>
        <w:tc>
          <w:tcPr>
            <w:tcW w:w="1144" w:type="pct"/>
          </w:tcPr>
          <w:p w14:paraId="644A3CBD">
            <w:pPr>
              <w:pStyle w:val="25"/>
              <w:rPr>
                <w:rFonts w:ascii="宋体" w:hAnsi="宋体" w:cs="宋体"/>
                <w:b/>
              </w:rPr>
            </w:pPr>
          </w:p>
        </w:tc>
        <w:tc>
          <w:tcPr>
            <w:tcW w:w="688" w:type="pct"/>
          </w:tcPr>
          <w:p w14:paraId="2A2CF500">
            <w:pPr>
              <w:pStyle w:val="25"/>
              <w:rPr>
                <w:rFonts w:ascii="宋体" w:hAnsi="宋体" w:cs="宋体"/>
                <w:b/>
              </w:rPr>
            </w:pPr>
          </w:p>
        </w:tc>
        <w:tc>
          <w:tcPr>
            <w:tcW w:w="611" w:type="pct"/>
          </w:tcPr>
          <w:p w14:paraId="23DA9184">
            <w:pPr>
              <w:pStyle w:val="25"/>
              <w:rPr>
                <w:rFonts w:ascii="宋体" w:hAnsi="宋体" w:cs="宋体"/>
                <w:b/>
              </w:rPr>
            </w:pPr>
          </w:p>
        </w:tc>
        <w:tc>
          <w:tcPr>
            <w:tcW w:w="819" w:type="pct"/>
          </w:tcPr>
          <w:p w14:paraId="6ABAA8F4">
            <w:pPr>
              <w:pStyle w:val="25"/>
              <w:rPr>
                <w:rFonts w:ascii="宋体" w:hAnsi="宋体" w:cs="宋体"/>
                <w:b/>
              </w:rPr>
            </w:pPr>
          </w:p>
        </w:tc>
      </w:tr>
      <w:tr w14:paraId="1FF6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0026D74">
            <w:pPr>
              <w:pStyle w:val="25"/>
              <w:rPr>
                <w:rFonts w:ascii="宋体" w:hAnsi="宋体" w:cs="宋体"/>
                <w:b/>
              </w:rPr>
            </w:pPr>
          </w:p>
        </w:tc>
        <w:tc>
          <w:tcPr>
            <w:tcW w:w="1264" w:type="pct"/>
          </w:tcPr>
          <w:p w14:paraId="49D28E75">
            <w:pPr>
              <w:pStyle w:val="25"/>
              <w:rPr>
                <w:rFonts w:ascii="宋体" w:hAnsi="宋体" w:cs="宋体"/>
                <w:b/>
              </w:rPr>
            </w:pPr>
          </w:p>
        </w:tc>
        <w:tc>
          <w:tcPr>
            <w:tcW w:w="1144" w:type="pct"/>
          </w:tcPr>
          <w:p w14:paraId="56DD16DC">
            <w:pPr>
              <w:pStyle w:val="25"/>
              <w:rPr>
                <w:rFonts w:ascii="宋体" w:hAnsi="宋体" w:cs="宋体"/>
                <w:b/>
              </w:rPr>
            </w:pPr>
          </w:p>
        </w:tc>
        <w:tc>
          <w:tcPr>
            <w:tcW w:w="688" w:type="pct"/>
          </w:tcPr>
          <w:p w14:paraId="7188805C">
            <w:pPr>
              <w:pStyle w:val="25"/>
              <w:rPr>
                <w:rFonts w:ascii="宋体" w:hAnsi="宋体" w:cs="宋体"/>
                <w:b/>
              </w:rPr>
            </w:pPr>
          </w:p>
        </w:tc>
        <w:tc>
          <w:tcPr>
            <w:tcW w:w="611" w:type="pct"/>
          </w:tcPr>
          <w:p w14:paraId="630D9BF0">
            <w:pPr>
              <w:pStyle w:val="25"/>
              <w:rPr>
                <w:rFonts w:ascii="宋体" w:hAnsi="宋体" w:cs="宋体"/>
                <w:b/>
              </w:rPr>
            </w:pPr>
          </w:p>
        </w:tc>
        <w:tc>
          <w:tcPr>
            <w:tcW w:w="819" w:type="pct"/>
          </w:tcPr>
          <w:p w14:paraId="7B5AB45B">
            <w:pPr>
              <w:pStyle w:val="25"/>
              <w:rPr>
                <w:rFonts w:ascii="宋体" w:hAnsi="宋体" w:cs="宋体"/>
                <w:b/>
              </w:rPr>
            </w:pPr>
          </w:p>
        </w:tc>
      </w:tr>
      <w:tr w14:paraId="7419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57EE997">
            <w:pPr>
              <w:pStyle w:val="25"/>
              <w:rPr>
                <w:rFonts w:ascii="宋体" w:hAnsi="宋体" w:cs="宋体"/>
                <w:b/>
              </w:rPr>
            </w:pPr>
          </w:p>
        </w:tc>
        <w:tc>
          <w:tcPr>
            <w:tcW w:w="1264" w:type="pct"/>
          </w:tcPr>
          <w:p w14:paraId="4ECF6B17">
            <w:pPr>
              <w:pStyle w:val="25"/>
              <w:rPr>
                <w:rFonts w:ascii="宋体" w:hAnsi="宋体" w:cs="宋体"/>
                <w:b/>
              </w:rPr>
            </w:pPr>
          </w:p>
        </w:tc>
        <w:tc>
          <w:tcPr>
            <w:tcW w:w="1144" w:type="pct"/>
          </w:tcPr>
          <w:p w14:paraId="4A3E09E5">
            <w:pPr>
              <w:pStyle w:val="25"/>
              <w:rPr>
                <w:rFonts w:ascii="宋体" w:hAnsi="宋体" w:cs="宋体"/>
                <w:b/>
              </w:rPr>
            </w:pPr>
          </w:p>
        </w:tc>
        <w:tc>
          <w:tcPr>
            <w:tcW w:w="688" w:type="pct"/>
          </w:tcPr>
          <w:p w14:paraId="11C8D4D1">
            <w:pPr>
              <w:pStyle w:val="25"/>
              <w:rPr>
                <w:rFonts w:ascii="宋体" w:hAnsi="宋体" w:cs="宋体"/>
                <w:b/>
              </w:rPr>
            </w:pPr>
          </w:p>
        </w:tc>
        <w:tc>
          <w:tcPr>
            <w:tcW w:w="611" w:type="pct"/>
          </w:tcPr>
          <w:p w14:paraId="6B39FC1E">
            <w:pPr>
              <w:pStyle w:val="25"/>
              <w:rPr>
                <w:rFonts w:ascii="宋体" w:hAnsi="宋体" w:cs="宋体"/>
                <w:b/>
              </w:rPr>
            </w:pPr>
          </w:p>
        </w:tc>
        <w:tc>
          <w:tcPr>
            <w:tcW w:w="819" w:type="pct"/>
          </w:tcPr>
          <w:p w14:paraId="344A8E21">
            <w:pPr>
              <w:pStyle w:val="25"/>
              <w:rPr>
                <w:rFonts w:ascii="宋体" w:hAnsi="宋体" w:cs="宋体"/>
                <w:b/>
              </w:rPr>
            </w:pPr>
          </w:p>
        </w:tc>
      </w:tr>
      <w:tr w14:paraId="5EC6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8C2EA5">
            <w:pPr>
              <w:pStyle w:val="25"/>
              <w:rPr>
                <w:rFonts w:ascii="宋体" w:hAnsi="宋体" w:cs="宋体"/>
                <w:b/>
              </w:rPr>
            </w:pPr>
          </w:p>
        </w:tc>
        <w:tc>
          <w:tcPr>
            <w:tcW w:w="1264" w:type="pct"/>
          </w:tcPr>
          <w:p w14:paraId="6FC7D478">
            <w:pPr>
              <w:pStyle w:val="25"/>
              <w:rPr>
                <w:rFonts w:ascii="宋体" w:hAnsi="宋体" w:cs="宋体"/>
                <w:b/>
              </w:rPr>
            </w:pPr>
          </w:p>
        </w:tc>
        <w:tc>
          <w:tcPr>
            <w:tcW w:w="1144" w:type="pct"/>
          </w:tcPr>
          <w:p w14:paraId="7ED179AD">
            <w:pPr>
              <w:pStyle w:val="25"/>
              <w:rPr>
                <w:rFonts w:ascii="宋体" w:hAnsi="宋体" w:cs="宋体"/>
                <w:b/>
              </w:rPr>
            </w:pPr>
          </w:p>
        </w:tc>
        <w:tc>
          <w:tcPr>
            <w:tcW w:w="688" w:type="pct"/>
          </w:tcPr>
          <w:p w14:paraId="629ABB14">
            <w:pPr>
              <w:pStyle w:val="25"/>
              <w:rPr>
                <w:rFonts w:ascii="宋体" w:hAnsi="宋体" w:cs="宋体"/>
                <w:b/>
              </w:rPr>
            </w:pPr>
          </w:p>
        </w:tc>
        <w:tc>
          <w:tcPr>
            <w:tcW w:w="611" w:type="pct"/>
          </w:tcPr>
          <w:p w14:paraId="2352B62D">
            <w:pPr>
              <w:pStyle w:val="25"/>
              <w:rPr>
                <w:rFonts w:ascii="宋体" w:hAnsi="宋体" w:cs="宋体"/>
                <w:b/>
              </w:rPr>
            </w:pPr>
          </w:p>
        </w:tc>
        <w:tc>
          <w:tcPr>
            <w:tcW w:w="819" w:type="pct"/>
          </w:tcPr>
          <w:p w14:paraId="72EA05FB">
            <w:pPr>
              <w:pStyle w:val="25"/>
              <w:rPr>
                <w:rFonts w:ascii="宋体" w:hAnsi="宋体" w:cs="宋体"/>
                <w:b/>
              </w:rPr>
            </w:pPr>
          </w:p>
        </w:tc>
      </w:tr>
      <w:tr w14:paraId="3585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B5214BD">
            <w:pPr>
              <w:pStyle w:val="25"/>
              <w:rPr>
                <w:rFonts w:ascii="宋体" w:hAnsi="宋体" w:cs="宋体"/>
                <w:b/>
              </w:rPr>
            </w:pPr>
          </w:p>
        </w:tc>
        <w:tc>
          <w:tcPr>
            <w:tcW w:w="1264" w:type="pct"/>
          </w:tcPr>
          <w:p w14:paraId="32DF93D7">
            <w:pPr>
              <w:pStyle w:val="25"/>
              <w:rPr>
                <w:rFonts w:ascii="宋体" w:hAnsi="宋体" w:cs="宋体"/>
                <w:b/>
              </w:rPr>
            </w:pPr>
          </w:p>
        </w:tc>
        <w:tc>
          <w:tcPr>
            <w:tcW w:w="1144" w:type="pct"/>
          </w:tcPr>
          <w:p w14:paraId="1D05FCC1">
            <w:pPr>
              <w:pStyle w:val="25"/>
              <w:rPr>
                <w:rFonts w:ascii="宋体" w:hAnsi="宋体" w:cs="宋体"/>
                <w:b/>
              </w:rPr>
            </w:pPr>
          </w:p>
        </w:tc>
        <w:tc>
          <w:tcPr>
            <w:tcW w:w="688" w:type="pct"/>
          </w:tcPr>
          <w:p w14:paraId="326773E5">
            <w:pPr>
              <w:pStyle w:val="25"/>
              <w:rPr>
                <w:rFonts w:ascii="宋体" w:hAnsi="宋体" w:cs="宋体"/>
                <w:b/>
              </w:rPr>
            </w:pPr>
          </w:p>
        </w:tc>
        <w:tc>
          <w:tcPr>
            <w:tcW w:w="611" w:type="pct"/>
          </w:tcPr>
          <w:p w14:paraId="494C4A7C">
            <w:pPr>
              <w:pStyle w:val="25"/>
              <w:rPr>
                <w:rFonts w:ascii="宋体" w:hAnsi="宋体" w:cs="宋体"/>
                <w:b/>
              </w:rPr>
            </w:pPr>
          </w:p>
        </w:tc>
        <w:tc>
          <w:tcPr>
            <w:tcW w:w="819" w:type="pct"/>
          </w:tcPr>
          <w:p w14:paraId="7D9BE5E1">
            <w:pPr>
              <w:pStyle w:val="25"/>
              <w:rPr>
                <w:rFonts w:ascii="宋体" w:hAnsi="宋体" w:cs="宋体"/>
                <w:b/>
              </w:rPr>
            </w:pPr>
          </w:p>
        </w:tc>
      </w:tr>
      <w:tr w14:paraId="13DD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544BF12">
            <w:pPr>
              <w:pStyle w:val="25"/>
              <w:rPr>
                <w:rFonts w:ascii="宋体" w:hAnsi="宋体" w:cs="宋体"/>
                <w:b/>
              </w:rPr>
            </w:pPr>
          </w:p>
        </w:tc>
        <w:tc>
          <w:tcPr>
            <w:tcW w:w="1264" w:type="pct"/>
          </w:tcPr>
          <w:p w14:paraId="3C43B0A9">
            <w:pPr>
              <w:pStyle w:val="25"/>
              <w:rPr>
                <w:rFonts w:ascii="宋体" w:hAnsi="宋体" w:cs="宋体"/>
                <w:b/>
              </w:rPr>
            </w:pPr>
          </w:p>
        </w:tc>
        <w:tc>
          <w:tcPr>
            <w:tcW w:w="1144" w:type="pct"/>
          </w:tcPr>
          <w:p w14:paraId="405DD855">
            <w:pPr>
              <w:pStyle w:val="25"/>
              <w:rPr>
                <w:rFonts w:ascii="宋体" w:hAnsi="宋体" w:cs="宋体"/>
                <w:b/>
              </w:rPr>
            </w:pPr>
          </w:p>
        </w:tc>
        <w:tc>
          <w:tcPr>
            <w:tcW w:w="688" w:type="pct"/>
          </w:tcPr>
          <w:p w14:paraId="5D4ED682">
            <w:pPr>
              <w:pStyle w:val="25"/>
              <w:rPr>
                <w:rFonts w:ascii="宋体" w:hAnsi="宋体" w:cs="宋体"/>
                <w:b/>
              </w:rPr>
            </w:pPr>
          </w:p>
        </w:tc>
        <w:tc>
          <w:tcPr>
            <w:tcW w:w="611" w:type="pct"/>
          </w:tcPr>
          <w:p w14:paraId="71B81AD9">
            <w:pPr>
              <w:pStyle w:val="25"/>
              <w:rPr>
                <w:rFonts w:ascii="宋体" w:hAnsi="宋体" w:cs="宋体"/>
                <w:b/>
              </w:rPr>
            </w:pPr>
          </w:p>
        </w:tc>
        <w:tc>
          <w:tcPr>
            <w:tcW w:w="819" w:type="pct"/>
          </w:tcPr>
          <w:p w14:paraId="5F90BC29">
            <w:pPr>
              <w:pStyle w:val="25"/>
              <w:rPr>
                <w:rFonts w:ascii="宋体" w:hAnsi="宋体" w:cs="宋体"/>
                <w:b/>
              </w:rPr>
            </w:pPr>
          </w:p>
        </w:tc>
      </w:tr>
      <w:tr w14:paraId="40F0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E6309F4">
            <w:pPr>
              <w:pStyle w:val="25"/>
              <w:rPr>
                <w:rFonts w:ascii="宋体" w:hAnsi="宋体" w:cs="宋体"/>
                <w:b/>
              </w:rPr>
            </w:pPr>
          </w:p>
        </w:tc>
        <w:tc>
          <w:tcPr>
            <w:tcW w:w="1264" w:type="pct"/>
          </w:tcPr>
          <w:p w14:paraId="333F26DB">
            <w:pPr>
              <w:pStyle w:val="25"/>
              <w:rPr>
                <w:rFonts w:ascii="宋体" w:hAnsi="宋体" w:cs="宋体"/>
                <w:b/>
              </w:rPr>
            </w:pPr>
          </w:p>
        </w:tc>
        <w:tc>
          <w:tcPr>
            <w:tcW w:w="1144" w:type="pct"/>
          </w:tcPr>
          <w:p w14:paraId="5CB38536">
            <w:pPr>
              <w:pStyle w:val="25"/>
              <w:rPr>
                <w:rFonts w:ascii="宋体" w:hAnsi="宋体" w:cs="宋体"/>
                <w:b/>
              </w:rPr>
            </w:pPr>
          </w:p>
        </w:tc>
        <w:tc>
          <w:tcPr>
            <w:tcW w:w="688" w:type="pct"/>
          </w:tcPr>
          <w:p w14:paraId="4BBA2DB2">
            <w:pPr>
              <w:pStyle w:val="25"/>
              <w:rPr>
                <w:rFonts w:ascii="宋体" w:hAnsi="宋体" w:cs="宋体"/>
                <w:b/>
              </w:rPr>
            </w:pPr>
          </w:p>
        </w:tc>
        <w:tc>
          <w:tcPr>
            <w:tcW w:w="611" w:type="pct"/>
          </w:tcPr>
          <w:p w14:paraId="6BE68786">
            <w:pPr>
              <w:pStyle w:val="25"/>
              <w:rPr>
                <w:rFonts w:ascii="宋体" w:hAnsi="宋体" w:cs="宋体"/>
                <w:b/>
              </w:rPr>
            </w:pPr>
          </w:p>
        </w:tc>
        <w:tc>
          <w:tcPr>
            <w:tcW w:w="819" w:type="pct"/>
          </w:tcPr>
          <w:p w14:paraId="0983EACF">
            <w:pPr>
              <w:pStyle w:val="25"/>
              <w:rPr>
                <w:rFonts w:ascii="宋体" w:hAnsi="宋体" w:cs="宋体"/>
                <w:b/>
              </w:rPr>
            </w:pPr>
          </w:p>
        </w:tc>
      </w:tr>
      <w:tr w14:paraId="6CA8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B121992">
            <w:pPr>
              <w:pStyle w:val="25"/>
              <w:rPr>
                <w:rFonts w:ascii="宋体" w:hAnsi="宋体" w:cs="宋体"/>
                <w:b/>
              </w:rPr>
            </w:pPr>
          </w:p>
        </w:tc>
        <w:tc>
          <w:tcPr>
            <w:tcW w:w="1264" w:type="pct"/>
          </w:tcPr>
          <w:p w14:paraId="3A8292EF">
            <w:pPr>
              <w:pStyle w:val="25"/>
              <w:rPr>
                <w:rFonts w:ascii="宋体" w:hAnsi="宋体" w:cs="宋体"/>
                <w:b/>
              </w:rPr>
            </w:pPr>
          </w:p>
        </w:tc>
        <w:tc>
          <w:tcPr>
            <w:tcW w:w="1144" w:type="pct"/>
          </w:tcPr>
          <w:p w14:paraId="14CB7AA6">
            <w:pPr>
              <w:pStyle w:val="25"/>
              <w:rPr>
                <w:rFonts w:ascii="宋体" w:hAnsi="宋体" w:cs="宋体"/>
                <w:b/>
              </w:rPr>
            </w:pPr>
          </w:p>
        </w:tc>
        <w:tc>
          <w:tcPr>
            <w:tcW w:w="688" w:type="pct"/>
          </w:tcPr>
          <w:p w14:paraId="3EFCF8CC">
            <w:pPr>
              <w:pStyle w:val="25"/>
              <w:rPr>
                <w:rFonts w:ascii="宋体" w:hAnsi="宋体" w:cs="宋体"/>
                <w:b/>
              </w:rPr>
            </w:pPr>
          </w:p>
        </w:tc>
        <w:tc>
          <w:tcPr>
            <w:tcW w:w="611" w:type="pct"/>
          </w:tcPr>
          <w:p w14:paraId="40AE8DE7">
            <w:pPr>
              <w:pStyle w:val="25"/>
              <w:rPr>
                <w:rFonts w:ascii="宋体" w:hAnsi="宋体" w:cs="宋体"/>
                <w:b/>
              </w:rPr>
            </w:pPr>
          </w:p>
        </w:tc>
        <w:tc>
          <w:tcPr>
            <w:tcW w:w="819" w:type="pct"/>
          </w:tcPr>
          <w:p w14:paraId="2B175471">
            <w:pPr>
              <w:pStyle w:val="25"/>
              <w:rPr>
                <w:rFonts w:ascii="宋体" w:hAnsi="宋体" w:cs="宋体"/>
                <w:b/>
              </w:rPr>
            </w:pPr>
          </w:p>
        </w:tc>
      </w:tr>
      <w:tr w14:paraId="066C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E842B5F">
            <w:pPr>
              <w:pStyle w:val="25"/>
              <w:rPr>
                <w:rFonts w:ascii="宋体" w:hAnsi="宋体" w:cs="宋体"/>
                <w:b/>
              </w:rPr>
            </w:pPr>
          </w:p>
        </w:tc>
        <w:tc>
          <w:tcPr>
            <w:tcW w:w="1264" w:type="pct"/>
          </w:tcPr>
          <w:p w14:paraId="6D9FAF57">
            <w:pPr>
              <w:pStyle w:val="25"/>
              <w:rPr>
                <w:rFonts w:ascii="宋体" w:hAnsi="宋体" w:cs="宋体"/>
                <w:b/>
              </w:rPr>
            </w:pPr>
          </w:p>
        </w:tc>
        <w:tc>
          <w:tcPr>
            <w:tcW w:w="1144" w:type="pct"/>
          </w:tcPr>
          <w:p w14:paraId="4303A13D">
            <w:pPr>
              <w:pStyle w:val="25"/>
              <w:rPr>
                <w:rFonts w:ascii="宋体" w:hAnsi="宋体" w:cs="宋体"/>
                <w:b/>
              </w:rPr>
            </w:pPr>
          </w:p>
        </w:tc>
        <w:tc>
          <w:tcPr>
            <w:tcW w:w="688" w:type="pct"/>
          </w:tcPr>
          <w:p w14:paraId="690C5BAF">
            <w:pPr>
              <w:pStyle w:val="25"/>
              <w:rPr>
                <w:rFonts w:ascii="宋体" w:hAnsi="宋体" w:cs="宋体"/>
                <w:b/>
              </w:rPr>
            </w:pPr>
          </w:p>
        </w:tc>
        <w:tc>
          <w:tcPr>
            <w:tcW w:w="611" w:type="pct"/>
          </w:tcPr>
          <w:p w14:paraId="5F9B2BF0">
            <w:pPr>
              <w:pStyle w:val="25"/>
              <w:rPr>
                <w:rFonts w:ascii="宋体" w:hAnsi="宋体" w:cs="宋体"/>
                <w:b/>
              </w:rPr>
            </w:pPr>
          </w:p>
        </w:tc>
        <w:tc>
          <w:tcPr>
            <w:tcW w:w="819" w:type="pct"/>
          </w:tcPr>
          <w:p w14:paraId="65C14E9C">
            <w:pPr>
              <w:pStyle w:val="25"/>
              <w:rPr>
                <w:rFonts w:ascii="宋体" w:hAnsi="宋体" w:cs="宋体"/>
                <w:b/>
              </w:rPr>
            </w:pPr>
          </w:p>
        </w:tc>
      </w:tr>
      <w:tr w14:paraId="69C0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310EFF8">
            <w:pPr>
              <w:pStyle w:val="25"/>
              <w:rPr>
                <w:rFonts w:ascii="宋体" w:hAnsi="宋体" w:cs="宋体"/>
                <w:b/>
              </w:rPr>
            </w:pPr>
          </w:p>
        </w:tc>
        <w:tc>
          <w:tcPr>
            <w:tcW w:w="1264" w:type="pct"/>
          </w:tcPr>
          <w:p w14:paraId="7B608F9F">
            <w:pPr>
              <w:pStyle w:val="25"/>
              <w:rPr>
                <w:rFonts w:ascii="宋体" w:hAnsi="宋体" w:cs="宋体"/>
                <w:b/>
              </w:rPr>
            </w:pPr>
          </w:p>
        </w:tc>
        <w:tc>
          <w:tcPr>
            <w:tcW w:w="1144" w:type="pct"/>
          </w:tcPr>
          <w:p w14:paraId="10481C01">
            <w:pPr>
              <w:pStyle w:val="25"/>
              <w:rPr>
                <w:rFonts w:ascii="宋体" w:hAnsi="宋体" w:cs="宋体"/>
                <w:b/>
              </w:rPr>
            </w:pPr>
          </w:p>
        </w:tc>
        <w:tc>
          <w:tcPr>
            <w:tcW w:w="688" w:type="pct"/>
          </w:tcPr>
          <w:p w14:paraId="65CCAD47">
            <w:pPr>
              <w:pStyle w:val="25"/>
              <w:rPr>
                <w:rFonts w:ascii="宋体" w:hAnsi="宋体" w:cs="宋体"/>
                <w:b/>
              </w:rPr>
            </w:pPr>
          </w:p>
        </w:tc>
        <w:tc>
          <w:tcPr>
            <w:tcW w:w="611" w:type="pct"/>
          </w:tcPr>
          <w:p w14:paraId="377AC8C4">
            <w:pPr>
              <w:pStyle w:val="25"/>
              <w:rPr>
                <w:rFonts w:ascii="宋体" w:hAnsi="宋体" w:cs="宋体"/>
                <w:b/>
              </w:rPr>
            </w:pPr>
          </w:p>
        </w:tc>
        <w:tc>
          <w:tcPr>
            <w:tcW w:w="819" w:type="pct"/>
          </w:tcPr>
          <w:p w14:paraId="2A369210">
            <w:pPr>
              <w:pStyle w:val="25"/>
              <w:rPr>
                <w:rFonts w:ascii="宋体" w:hAnsi="宋体" w:cs="宋体"/>
                <w:b/>
              </w:rPr>
            </w:pPr>
          </w:p>
        </w:tc>
      </w:tr>
    </w:tbl>
    <w:p w14:paraId="63E4E9A0">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0FCB6C87">
      <w:pPr>
        <w:tabs>
          <w:tab w:val="left" w:pos="1578"/>
          <w:tab w:val="left" w:pos="10083"/>
        </w:tabs>
        <w:spacing w:line="500" w:lineRule="exact"/>
        <w:rPr>
          <w:rFonts w:ascii="宋体" w:hAnsi="宋体" w:cs="宋体"/>
          <w:sz w:val="24"/>
        </w:rPr>
      </w:pPr>
    </w:p>
    <w:p w14:paraId="2CFF0D5A">
      <w:pPr>
        <w:spacing w:line="660" w:lineRule="exact"/>
        <w:rPr>
          <w:rFonts w:ascii="宋体" w:hAnsi="宋体" w:cs="宋体"/>
          <w:sz w:val="24"/>
        </w:rPr>
      </w:pPr>
      <w:r>
        <w:rPr>
          <w:rFonts w:hint="eastAsia" w:ascii="宋体" w:hAnsi="宋体" w:cs="宋体"/>
          <w:sz w:val="24"/>
        </w:rPr>
        <w:t>投标人：（盖章）</w:t>
      </w:r>
    </w:p>
    <w:p w14:paraId="0426F80A">
      <w:pPr>
        <w:spacing w:line="660" w:lineRule="exact"/>
        <w:rPr>
          <w:rFonts w:ascii="宋体" w:hAnsi="宋体" w:cs="宋体"/>
          <w:sz w:val="24"/>
        </w:rPr>
      </w:pPr>
      <w:r>
        <w:rPr>
          <w:rFonts w:hint="eastAsia" w:ascii="宋体" w:hAnsi="宋体" w:cs="宋体"/>
          <w:sz w:val="24"/>
        </w:rPr>
        <w:t>法定代表人（委托代理人）：（签字）</w:t>
      </w:r>
    </w:p>
    <w:p w14:paraId="14CD859A">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32CF5B">
      <w:pPr>
        <w:rPr>
          <w:rFonts w:ascii="宋体" w:hAnsi="宋体" w:cs="宋体"/>
          <w:b/>
          <w:bCs/>
          <w:color w:val="000000"/>
          <w:sz w:val="28"/>
        </w:rPr>
      </w:pPr>
    </w:p>
    <w:p w14:paraId="2C39AE14">
      <w:pPr>
        <w:rPr>
          <w:rFonts w:ascii="宋体" w:hAnsi="宋体" w:cs="宋体"/>
          <w:b/>
          <w:bCs/>
          <w:color w:val="000000"/>
          <w:sz w:val="28"/>
          <w:szCs w:val="22"/>
        </w:rPr>
      </w:pPr>
    </w:p>
    <w:p w14:paraId="34F8EB48">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026CA586">
      <w:pPr>
        <w:pStyle w:val="85"/>
        <w:rPr>
          <w:rFonts w:ascii="宋体" w:hAnsi="宋体" w:eastAsia="宋体" w:cs="宋体"/>
        </w:rPr>
      </w:pPr>
      <w:r>
        <w:rPr>
          <w:rFonts w:hint="eastAsia" w:ascii="宋体" w:hAnsi="宋体" w:eastAsia="宋体" w:cs="宋体"/>
        </w:rPr>
        <w:t>附件</w:t>
      </w:r>
      <w:r>
        <w:rPr>
          <w:rFonts w:ascii="宋体" w:hAnsi="宋体" w:eastAsia="宋体" w:cs="宋体"/>
        </w:rPr>
        <w:t>5</w:t>
      </w:r>
      <w:r>
        <w:rPr>
          <w:rFonts w:hint="eastAsia" w:ascii="宋体" w:hAnsi="宋体" w:eastAsia="宋体" w:cs="宋体"/>
        </w:rPr>
        <w:t xml:space="preserve"> 质量承诺函</w:t>
      </w:r>
    </w:p>
    <w:p w14:paraId="401E4103">
      <w:pPr>
        <w:spacing w:line="240" w:lineRule="exact"/>
        <w:rPr>
          <w:rFonts w:ascii="宋体" w:hAnsi="宋体" w:cs="宋体"/>
        </w:rPr>
      </w:pPr>
      <w:r>
        <w:rPr>
          <w:rFonts w:hint="eastAsia" w:ascii="宋体" w:hAnsi="宋体" w:cs="宋体"/>
        </w:rPr>
        <w:t xml:space="preserve">                                               </w:t>
      </w:r>
    </w:p>
    <w:p w14:paraId="0AB9226C">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3310CEBD">
      <w:pPr>
        <w:spacing w:line="360" w:lineRule="auto"/>
        <w:rPr>
          <w:rFonts w:ascii="宋体" w:hAnsi="宋体" w:cs="宋体"/>
          <w:b/>
          <w:bCs/>
          <w:sz w:val="24"/>
        </w:rPr>
      </w:pPr>
      <w:r>
        <w:rPr>
          <w:rFonts w:hint="eastAsia" w:ascii="宋体" w:hAnsi="宋体" w:cs="宋体"/>
          <w:b/>
          <w:bCs/>
          <w:sz w:val="24"/>
          <w:lang w:eastAsia="zh-CN"/>
        </w:rPr>
        <w:t>中国重汽集团济宁商用车有限公司</w:t>
      </w:r>
      <w:r>
        <w:rPr>
          <w:rFonts w:hint="eastAsia" w:ascii="宋体" w:hAnsi="宋体" w:cs="宋体"/>
          <w:b/>
          <w:bCs/>
          <w:sz w:val="24"/>
        </w:rPr>
        <w:t>：</w:t>
      </w:r>
    </w:p>
    <w:p w14:paraId="2CAA2F87">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14:paraId="2396110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C3ED94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EB1DA3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F0B53A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67FDA2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9A70F4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24DBB6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6050C3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248CAC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95D299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9B32A0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7668B9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984882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D6ED23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F2702A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628CA0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1A8C6F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B98865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EBEA2C9">
      <w:pPr>
        <w:spacing w:line="360" w:lineRule="auto"/>
        <w:ind w:left="480"/>
        <w:rPr>
          <w:rFonts w:ascii="宋体" w:hAnsi="宋体" w:cs="宋体"/>
          <w:sz w:val="24"/>
        </w:rPr>
      </w:pPr>
      <w:r>
        <w:rPr>
          <w:rFonts w:hint="eastAsia" w:ascii="宋体" w:hAnsi="宋体" w:cs="宋体"/>
          <w:sz w:val="24"/>
        </w:rPr>
        <w:t xml:space="preserve">                           </w:t>
      </w:r>
    </w:p>
    <w:p w14:paraId="78744CBC">
      <w:pPr>
        <w:spacing w:line="660" w:lineRule="exact"/>
        <w:rPr>
          <w:rFonts w:ascii="宋体" w:hAnsi="宋体" w:cs="宋体"/>
          <w:sz w:val="24"/>
        </w:rPr>
      </w:pPr>
      <w:r>
        <w:rPr>
          <w:rFonts w:hint="eastAsia" w:ascii="宋体" w:hAnsi="宋体" w:cs="宋体"/>
          <w:sz w:val="24"/>
        </w:rPr>
        <w:t>投标人：（盖章）</w:t>
      </w:r>
    </w:p>
    <w:p w14:paraId="6CE46A22">
      <w:pPr>
        <w:spacing w:line="660" w:lineRule="exact"/>
        <w:rPr>
          <w:rFonts w:ascii="宋体" w:hAnsi="宋体" w:cs="宋体"/>
          <w:sz w:val="24"/>
        </w:rPr>
      </w:pPr>
      <w:r>
        <w:rPr>
          <w:rFonts w:hint="eastAsia" w:ascii="宋体" w:hAnsi="宋体" w:cs="宋体"/>
          <w:sz w:val="24"/>
        </w:rPr>
        <w:t>法定代表人（委托代理人）：（签字）</w:t>
      </w:r>
    </w:p>
    <w:p w14:paraId="0D2E1139">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B372EB0">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010CF6E">
      <w:pPr>
        <w:pStyle w:val="85"/>
        <w:rPr>
          <w:rFonts w:hint="eastAsia" w:ascii="宋体" w:hAnsi="宋体" w:eastAsia="宋体" w:cs="宋体"/>
        </w:rPr>
      </w:pPr>
    </w:p>
    <w:p w14:paraId="44AE79C8">
      <w:pPr>
        <w:pStyle w:val="85"/>
        <w:rPr>
          <w:rFonts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服务承诺函</w:t>
      </w:r>
    </w:p>
    <w:p w14:paraId="3FC482D4">
      <w:pPr>
        <w:spacing w:line="240" w:lineRule="exact"/>
        <w:jc w:val="center"/>
        <w:rPr>
          <w:rFonts w:ascii="宋体" w:hAnsi="宋体" w:cs="宋体"/>
          <w:b/>
          <w:bCs/>
          <w:sz w:val="36"/>
        </w:rPr>
      </w:pPr>
    </w:p>
    <w:p w14:paraId="50ED868B">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72C9DAA1">
      <w:pPr>
        <w:spacing w:line="360" w:lineRule="auto"/>
        <w:rPr>
          <w:rFonts w:ascii="宋体" w:hAnsi="宋体" w:cs="宋体"/>
          <w:b/>
          <w:bCs/>
          <w:sz w:val="24"/>
        </w:rPr>
      </w:pPr>
      <w:r>
        <w:rPr>
          <w:rFonts w:hint="eastAsia" w:ascii="宋体" w:hAnsi="宋体" w:cs="宋体"/>
          <w:b/>
          <w:bCs/>
          <w:sz w:val="24"/>
          <w:lang w:eastAsia="zh-CN"/>
        </w:rPr>
        <w:t>中国重汽集团济宁商用车有限公司</w:t>
      </w:r>
      <w:r>
        <w:rPr>
          <w:rFonts w:hint="eastAsia" w:ascii="宋体" w:hAnsi="宋体" w:cs="宋体"/>
          <w:b/>
          <w:bCs/>
          <w:sz w:val="24"/>
        </w:rPr>
        <w:t>：</w:t>
      </w:r>
    </w:p>
    <w:p w14:paraId="09F9DA73">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14:paraId="677719A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C0669F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894DD9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0AC12B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A57EC9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9A9C59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653982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0548AF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D22495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F27CF3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94ADAA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9A7622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0C3F5B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A8B585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8F2485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2FC4A6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73731E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AF4CFC2">
      <w:pPr>
        <w:spacing w:line="360" w:lineRule="auto"/>
        <w:ind w:firstLine="480" w:firstLineChars="200"/>
        <w:rPr>
          <w:rFonts w:ascii="宋体" w:hAnsi="宋体" w:cs="宋体"/>
          <w:sz w:val="24"/>
          <w:u w:val="single"/>
        </w:rPr>
      </w:pPr>
    </w:p>
    <w:p w14:paraId="0E0E0F09">
      <w:pPr>
        <w:pStyle w:val="79"/>
        <w:ind w:firstLine="480"/>
        <w:rPr>
          <w:rFonts w:eastAsia="宋体" w:cs="宋体"/>
        </w:rPr>
      </w:pPr>
      <w:r>
        <w:rPr>
          <w:rFonts w:hint="eastAsia" w:eastAsia="宋体" w:cs="宋体"/>
        </w:rPr>
        <w:t>投标人：（盖章）</w:t>
      </w:r>
    </w:p>
    <w:p w14:paraId="4B6B5B0F">
      <w:pPr>
        <w:pStyle w:val="79"/>
        <w:ind w:firstLine="480"/>
        <w:rPr>
          <w:rFonts w:eastAsia="宋体" w:cs="宋体"/>
        </w:rPr>
      </w:pPr>
      <w:r>
        <w:rPr>
          <w:rFonts w:hint="eastAsia" w:eastAsia="宋体" w:cs="宋体"/>
        </w:rPr>
        <w:t>法定代表人（委托代理人）：（签字）</w:t>
      </w:r>
    </w:p>
    <w:p w14:paraId="525F88C4">
      <w:pPr>
        <w:pStyle w:val="79"/>
        <w:ind w:firstLine="480"/>
        <w:rPr>
          <w:rFonts w:eastAsia="宋体" w:cs="宋体"/>
        </w:rPr>
      </w:pPr>
      <w:r>
        <w:rPr>
          <w:rFonts w:hint="eastAsia" w:eastAsia="宋体" w:cs="宋体"/>
        </w:rPr>
        <w:t>日  期：       年    月    日</w:t>
      </w:r>
    </w:p>
    <w:p w14:paraId="434257F1">
      <w:pPr>
        <w:rPr>
          <w:rFonts w:ascii="宋体" w:hAnsi="宋体" w:cs="宋体"/>
          <w:b/>
          <w:bCs/>
          <w:color w:val="000000"/>
          <w:sz w:val="28"/>
        </w:rPr>
      </w:pPr>
      <w:bookmarkStart w:id="13" w:name="_Toc639013"/>
      <w:bookmarkStart w:id="14" w:name="_Toc353881022"/>
      <w:bookmarkStart w:id="15" w:name="_Toc9193"/>
    </w:p>
    <w:p w14:paraId="2D2F4DDD">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tbl>
      <w:tblPr>
        <w:tblStyle w:val="33"/>
        <w:tblpPr w:leftFromText="180" w:rightFromText="180" w:vertAnchor="text" w:horzAnchor="page" w:tblpX="1519" w:tblpY="911"/>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380"/>
        <w:gridCol w:w="6147"/>
      </w:tblGrid>
      <w:tr w14:paraId="7693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2886" w:type="dxa"/>
            <w:gridSpan w:val="2"/>
            <w:noWrap w:val="0"/>
            <w:vAlign w:val="center"/>
          </w:tcPr>
          <w:p w14:paraId="2D67D3F1">
            <w:pPr>
              <w:pStyle w:val="16"/>
              <w:rPr>
                <w:rFonts w:hint="eastAsia" w:ascii="仿宋" w:hAnsi="仿宋" w:eastAsia="仿宋" w:cs="仿宋"/>
                <w:b/>
                <w:bCs w:val="0"/>
                <w:szCs w:val="21"/>
              </w:rPr>
            </w:pPr>
            <w:bookmarkStart w:id="16" w:name="_Toc465187638"/>
            <w:r>
              <w:rPr>
                <w:rFonts w:hint="eastAsia" w:ascii="仿宋" w:hAnsi="仿宋" w:eastAsia="仿宋" w:cs="仿宋"/>
                <w:b/>
                <w:bCs w:val="0"/>
                <w:szCs w:val="21"/>
              </w:rPr>
              <w:t>项目名称</w:t>
            </w:r>
          </w:p>
        </w:tc>
        <w:tc>
          <w:tcPr>
            <w:tcW w:w="6147" w:type="dxa"/>
            <w:noWrap w:val="0"/>
            <w:vAlign w:val="center"/>
          </w:tcPr>
          <w:p w14:paraId="40185A3F">
            <w:pPr>
              <w:pStyle w:val="16"/>
              <w:rPr>
                <w:rFonts w:hint="eastAsia" w:ascii="仿宋" w:hAnsi="仿宋" w:eastAsia="仿宋" w:cs="仿宋"/>
                <w:b/>
                <w:bCs w:val="0"/>
                <w:szCs w:val="21"/>
              </w:rPr>
            </w:pPr>
          </w:p>
        </w:tc>
      </w:tr>
      <w:tr w14:paraId="3A63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886" w:type="dxa"/>
            <w:gridSpan w:val="2"/>
            <w:noWrap w:val="0"/>
            <w:vAlign w:val="center"/>
          </w:tcPr>
          <w:p w14:paraId="20E58118">
            <w:pPr>
              <w:pStyle w:val="16"/>
              <w:rPr>
                <w:rFonts w:hint="eastAsia" w:ascii="仿宋" w:hAnsi="仿宋" w:eastAsia="仿宋" w:cs="仿宋"/>
                <w:b/>
                <w:bCs w:val="0"/>
                <w:szCs w:val="21"/>
              </w:rPr>
            </w:pPr>
            <w:r>
              <w:rPr>
                <w:rFonts w:hint="eastAsia" w:ascii="仿宋" w:hAnsi="仿宋" w:eastAsia="仿宋" w:cs="仿宋"/>
                <w:b/>
                <w:bCs w:val="0"/>
                <w:szCs w:val="21"/>
              </w:rPr>
              <w:t>投标单位名称</w:t>
            </w:r>
          </w:p>
        </w:tc>
        <w:tc>
          <w:tcPr>
            <w:tcW w:w="6147" w:type="dxa"/>
            <w:noWrap w:val="0"/>
            <w:vAlign w:val="center"/>
          </w:tcPr>
          <w:p w14:paraId="08CC7930">
            <w:pPr>
              <w:pStyle w:val="16"/>
              <w:rPr>
                <w:rFonts w:hint="eastAsia" w:ascii="仿宋" w:hAnsi="仿宋" w:eastAsia="仿宋" w:cs="仿宋"/>
                <w:b/>
                <w:bCs w:val="0"/>
                <w:szCs w:val="21"/>
              </w:rPr>
            </w:pPr>
          </w:p>
        </w:tc>
      </w:tr>
      <w:tr w14:paraId="1C0F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trPr>
        <w:tc>
          <w:tcPr>
            <w:tcW w:w="2886" w:type="dxa"/>
            <w:gridSpan w:val="2"/>
            <w:noWrap w:val="0"/>
            <w:vAlign w:val="center"/>
          </w:tcPr>
          <w:p w14:paraId="53FEE8B4">
            <w:pPr>
              <w:pStyle w:val="16"/>
              <w:rPr>
                <w:rFonts w:hint="eastAsia" w:ascii="仿宋" w:hAnsi="仿宋" w:eastAsia="仿宋" w:cs="仿宋"/>
                <w:b/>
                <w:bCs w:val="0"/>
                <w:szCs w:val="21"/>
                <w:lang w:eastAsia="zh-CN"/>
              </w:rPr>
            </w:pPr>
            <w:r>
              <w:rPr>
                <w:rFonts w:hint="eastAsia" w:ascii="仿宋" w:hAnsi="仿宋" w:eastAsia="仿宋" w:cs="仿宋"/>
                <w:b/>
                <w:bCs w:val="0"/>
                <w:szCs w:val="21"/>
                <w:lang w:val="en-US" w:eastAsia="zh-CN"/>
              </w:rPr>
              <w:t>总</w:t>
            </w:r>
            <w:r>
              <w:rPr>
                <w:rFonts w:hint="eastAsia" w:ascii="仿宋" w:hAnsi="仿宋" w:eastAsia="仿宋" w:cs="仿宋"/>
                <w:b/>
                <w:bCs w:val="0"/>
                <w:szCs w:val="21"/>
              </w:rPr>
              <w:t>报价</w:t>
            </w:r>
            <w:r>
              <w:rPr>
                <w:rFonts w:hint="eastAsia" w:ascii="仿宋" w:hAnsi="仿宋" w:eastAsia="仿宋" w:cs="仿宋"/>
                <w:b/>
                <w:bCs w:val="0"/>
                <w:szCs w:val="21"/>
                <w:lang w:eastAsia="zh-CN"/>
              </w:rPr>
              <w:t>（</w:t>
            </w:r>
            <w:r>
              <w:rPr>
                <w:rFonts w:hint="eastAsia" w:ascii="仿宋" w:hAnsi="仿宋" w:eastAsia="仿宋" w:cs="仿宋"/>
                <w:b/>
                <w:bCs w:val="0"/>
                <w:szCs w:val="21"/>
                <w:lang w:val="en-US" w:eastAsia="zh-CN"/>
              </w:rPr>
              <w:t>含税价</w:t>
            </w:r>
            <w:r>
              <w:rPr>
                <w:rFonts w:hint="eastAsia" w:ascii="仿宋" w:hAnsi="仿宋" w:eastAsia="仿宋" w:cs="仿宋"/>
                <w:b/>
                <w:bCs w:val="0"/>
                <w:szCs w:val="21"/>
                <w:lang w:eastAsia="zh-CN"/>
              </w:rPr>
              <w:t>）</w:t>
            </w:r>
          </w:p>
        </w:tc>
        <w:tc>
          <w:tcPr>
            <w:tcW w:w="6147" w:type="dxa"/>
            <w:noWrap w:val="0"/>
            <w:vAlign w:val="center"/>
          </w:tcPr>
          <w:p w14:paraId="717BD1BA">
            <w:pPr>
              <w:pStyle w:val="16"/>
              <w:jc w:val="center"/>
              <w:rPr>
                <w:rFonts w:hint="eastAsia" w:ascii="仿宋" w:hAnsi="仿宋" w:eastAsia="仿宋" w:cs="仿宋"/>
                <w:b/>
                <w:bCs w:val="0"/>
                <w:szCs w:val="21"/>
              </w:rPr>
            </w:pPr>
          </w:p>
        </w:tc>
      </w:tr>
      <w:tr w14:paraId="30EA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886" w:type="dxa"/>
            <w:gridSpan w:val="2"/>
            <w:noWrap w:val="0"/>
            <w:vAlign w:val="center"/>
          </w:tcPr>
          <w:p w14:paraId="6C3E1D4E">
            <w:pPr>
              <w:pStyle w:val="16"/>
              <w:rPr>
                <w:rFonts w:hint="eastAsia" w:ascii="仿宋" w:hAnsi="仿宋" w:eastAsia="仿宋" w:cs="仿宋"/>
                <w:b/>
                <w:bCs w:val="0"/>
                <w:szCs w:val="21"/>
                <w:lang w:val="en-US" w:eastAsia="zh-CN"/>
              </w:rPr>
            </w:pPr>
            <w:r>
              <w:rPr>
                <w:rFonts w:hint="eastAsia" w:ascii="仿宋" w:hAnsi="仿宋" w:eastAsia="仿宋" w:cs="仿宋"/>
                <w:b/>
                <w:bCs w:val="0"/>
                <w:szCs w:val="21"/>
                <w:lang w:val="en-US" w:eastAsia="zh-CN"/>
              </w:rPr>
              <w:t>总</w:t>
            </w:r>
            <w:r>
              <w:rPr>
                <w:rFonts w:hint="eastAsia" w:ascii="仿宋" w:hAnsi="仿宋" w:eastAsia="仿宋" w:cs="仿宋"/>
                <w:b/>
                <w:bCs w:val="0"/>
                <w:szCs w:val="21"/>
              </w:rPr>
              <w:t>报价</w:t>
            </w:r>
            <w:r>
              <w:rPr>
                <w:rFonts w:hint="eastAsia" w:ascii="仿宋" w:hAnsi="仿宋" w:eastAsia="仿宋" w:cs="仿宋"/>
                <w:b/>
                <w:bCs w:val="0"/>
                <w:szCs w:val="21"/>
                <w:lang w:eastAsia="zh-CN"/>
              </w:rPr>
              <w:t>（</w:t>
            </w:r>
            <w:r>
              <w:rPr>
                <w:rFonts w:hint="eastAsia" w:ascii="仿宋" w:hAnsi="仿宋" w:eastAsia="仿宋" w:cs="仿宋"/>
                <w:b/>
                <w:bCs w:val="0"/>
                <w:szCs w:val="21"/>
                <w:lang w:val="en-US" w:eastAsia="zh-CN"/>
              </w:rPr>
              <w:t>不含税价</w:t>
            </w:r>
            <w:r>
              <w:rPr>
                <w:rFonts w:hint="eastAsia" w:ascii="仿宋" w:hAnsi="仿宋" w:eastAsia="仿宋" w:cs="仿宋"/>
                <w:b/>
                <w:bCs w:val="0"/>
                <w:szCs w:val="21"/>
                <w:lang w:eastAsia="zh-CN"/>
              </w:rPr>
              <w:t>）</w:t>
            </w:r>
          </w:p>
        </w:tc>
        <w:tc>
          <w:tcPr>
            <w:tcW w:w="6147" w:type="dxa"/>
            <w:noWrap w:val="0"/>
            <w:vAlign w:val="center"/>
          </w:tcPr>
          <w:p w14:paraId="0D1BE432">
            <w:pPr>
              <w:pStyle w:val="16"/>
              <w:jc w:val="center"/>
              <w:rPr>
                <w:rFonts w:hint="eastAsia" w:ascii="仿宋" w:hAnsi="仿宋" w:eastAsia="仿宋" w:cs="仿宋"/>
                <w:b/>
                <w:bCs w:val="0"/>
                <w:szCs w:val="21"/>
              </w:rPr>
            </w:pPr>
          </w:p>
        </w:tc>
      </w:tr>
      <w:tr w14:paraId="37EE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506" w:type="dxa"/>
            <w:noWrap w:val="0"/>
            <w:vAlign w:val="center"/>
          </w:tcPr>
          <w:p w14:paraId="2300730F">
            <w:pPr>
              <w:pStyle w:val="16"/>
              <w:rPr>
                <w:rFonts w:hint="eastAsia" w:ascii="仿宋" w:hAnsi="仿宋" w:eastAsia="仿宋" w:cs="仿宋"/>
                <w:b/>
                <w:bCs w:val="0"/>
                <w:szCs w:val="21"/>
              </w:rPr>
            </w:pPr>
            <w:r>
              <w:rPr>
                <w:rFonts w:hint="eastAsia" w:ascii="仿宋" w:hAnsi="仿宋" w:eastAsia="仿宋" w:cs="仿宋"/>
                <w:b/>
                <w:bCs w:val="0"/>
                <w:szCs w:val="21"/>
              </w:rPr>
              <w:t>税率</w:t>
            </w:r>
          </w:p>
        </w:tc>
        <w:tc>
          <w:tcPr>
            <w:tcW w:w="1380" w:type="dxa"/>
            <w:noWrap w:val="0"/>
            <w:vAlign w:val="center"/>
          </w:tcPr>
          <w:p w14:paraId="71217562">
            <w:pPr>
              <w:pStyle w:val="16"/>
              <w:ind w:firstLine="632" w:firstLineChars="300"/>
              <w:rPr>
                <w:rFonts w:hint="eastAsia" w:ascii="仿宋" w:hAnsi="仿宋" w:eastAsia="仿宋" w:cs="仿宋"/>
                <w:b/>
                <w:bCs w:val="0"/>
                <w:szCs w:val="21"/>
              </w:rPr>
            </w:pPr>
            <w:r>
              <w:rPr>
                <w:rFonts w:hint="eastAsia" w:ascii="仿宋" w:hAnsi="仿宋" w:eastAsia="仿宋" w:cs="仿宋"/>
                <w:b/>
                <w:bCs w:val="0"/>
                <w:szCs w:val="21"/>
              </w:rPr>
              <w:t>%</w:t>
            </w:r>
          </w:p>
        </w:tc>
        <w:tc>
          <w:tcPr>
            <w:tcW w:w="6147" w:type="dxa"/>
            <w:noWrap w:val="0"/>
            <w:vAlign w:val="center"/>
          </w:tcPr>
          <w:p w14:paraId="1D68358D">
            <w:pPr>
              <w:pStyle w:val="16"/>
              <w:rPr>
                <w:rFonts w:hint="eastAsia" w:ascii="仿宋" w:hAnsi="仿宋" w:eastAsia="仿宋" w:cs="仿宋"/>
                <w:b/>
                <w:bCs w:val="0"/>
                <w:szCs w:val="21"/>
              </w:rPr>
            </w:pPr>
          </w:p>
        </w:tc>
      </w:tr>
      <w:tr w14:paraId="1FAB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2886" w:type="dxa"/>
            <w:gridSpan w:val="2"/>
            <w:noWrap w:val="0"/>
            <w:vAlign w:val="center"/>
          </w:tcPr>
          <w:p w14:paraId="1D2ABD69">
            <w:pPr>
              <w:pStyle w:val="16"/>
              <w:rPr>
                <w:rFonts w:hint="eastAsia" w:ascii="仿宋" w:hAnsi="仿宋" w:eastAsia="仿宋" w:cs="仿宋"/>
                <w:b/>
                <w:bCs w:val="0"/>
                <w:szCs w:val="21"/>
              </w:rPr>
            </w:pPr>
            <w:r>
              <w:rPr>
                <w:rFonts w:hint="eastAsia" w:ascii="仿宋" w:hAnsi="仿宋" w:eastAsia="仿宋" w:cs="仿宋"/>
                <w:b/>
                <w:bCs w:val="0"/>
                <w:szCs w:val="21"/>
              </w:rPr>
              <w:t>质量目标</w:t>
            </w:r>
          </w:p>
        </w:tc>
        <w:tc>
          <w:tcPr>
            <w:tcW w:w="6147" w:type="dxa"/>
            <w:noWrap w:val="0"/>
            <w:vAlign w:val="center"/>
          </w:tcPr>
          <w:p w14:paraId="344F9385">
            <w:pPr>
              <w:pStyle w:val="16"/>
              <w:rPr>
                <w:rFonts w:hint="eastAsia" w:ascii="仿宋" w:hAnsi="仿宋" w:eastAsia="仿宋" w:cs="仿宋"/>
                <w:b/>
                <w:bCs w:val="0"/>
                <w:szCs w:val="21"/>
              </w:rPr>
            </w:pPr>
          </w:p>
        </w:tc>
      </w:tr>
      <w:tr w14:paraId="19A7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trPr>
        <w:tc>
          <w:tcPr>
            <w:tcW w:w="9033" w:type="dxa"/>
            <w:gridSpan w:val="3"/>
            <w:noWrap w:val="0"/>
            <w:vAlign w:val="top"/>
          </w:tcPr>
          <w:p w14:paraId="0E7C5E2D">
            <w:pPr>
              <w:pStyle w:val="16"/>
              <w:rPr>
                <w:rFonts w:hint="eastAsia" w:ascii="仿宋" w:hAnsi="仿宋" w:eastAsia="仿宋" w:cs="仿宋"/>
                <w:b/>
                <w:bCs w:val="0"/>
                <w:szCs w:val="21"/>
              </w:rPr>
            </w:pPr>
            <w:r>
              <w:rPr>
                <w:rFonts w:hint="eastAsia" w:ascii="仿宋" w:hAnsi="仿宋" w:eastAsia="仿宋" w:cs="仿宋"/>
                <w:b/>
                <w:bCs w:val="0"/>
                <w:szCs w:val="21"/>
              </w:rPr>
              <w:t>特殊说明：</w:t>
            </w:r>
          </w:p>
        </w:tc>
      </w:tr>
      <w:tr w14:paraId="7053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3" w:type="dxa"/>
            <w:gridSpan w:val="3"/>
            <w:noWrap w:val="0"/>
            <w:vAlign w:val="top"/>
          </w:tcPr>
          <w:p w14:paraId="5C4D764F">
            <w:pPr>
              <w:pStyle w:val="16"/>
              <w:rPr>
                <w:rFonts w:hint="eastAsia" w:ascii="仿宋" w:hAnsi="仿宋" w:eastAsia="仿宋" w:cs="仿宋"/>
                <w:b/>
                <w:bCs w:val="0"/>
                <w:szCs w:val="21"/>
              </w:rPr>
            </w:pPr>
            <w:r>
              <w:rPr>
                <w:rFonts w:hint="eastAsia" w:ascii="仿宋" w:hAnsi="仿宋" w:eastAsia="仿宋" w:cs="仿宋"/>
                <w:b/>
                <w:bCs w:val="0"/>
                <w:szCs w:val="21"/>
              </w:rPr>
              <w:t>本投标人完全认同招标文件的各项条款要求</w:t>
            </w:r>
          </w:p>
          <w:p w14:paraId="5C890253">
            <w:pPr>
              <w:pStyle w:val="16"/>
              <w:rPr>
                <w:rFonts w:hint="eastAsia" w:ascii="仿宋" w:hAnsi="仿宋" w:eastAsia="仿宋" w:cs="仿宋"/>
                <w:b/>
                <w:bCs w:val="0"/>
                <w:szCs w:val="21"/>
              </w:rPr>
            </w:pPr>
          </w:p>
        </w:tc>
      </w:tr>
      <w:tr w14:paraId="176B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1" w:hRule="atLeast"/>
        </w:trPr>
        <w:tc>
          <w:tcPr>
            <w:tcW w:w="9033" w:type="dxa"/>
            <w:gridSpan w:val="3"/>
            <w:noWrap w:val="0"/>
            <w:vAlign w:val="top"/>
          </w:tcPr>
          <w:p w14:paraId="1C5C22F5">
            <w:pPr>
              <w:pStyle w:val="16"/>
              <w:rPr>
                <w:rFonts w:hint="eastAsia" w:ascii="仿宋" w:hAnsi="仿宋" w:eastAsia="仿宋" w:cs="仿宋"/>
                <w:b/>
                <w:bCs w:val="0"/>
                <w:szCs w:val="21"/>
              </w:rPr>
            </w:pPr>
            <w:r>
              <w:rPr>
                <w:rFonts w:hint="eastAsia" w:ascii="仿宋" w:hAnsi="仿宋" w:eastAsia="仿宋" w:cs="仿宋"/>
                <w:b/>
                <w:bCs w:val="0"/>
                <w:szCs w:val="21"/>
              </w:rPr>
              <w:t>投标人确认（签字）：</w:t>
            </w:r>
          </w:p>
          <w:p w14:paraId="4C36BE3B">
            <w:pPr>
              <w:pStyle w:val="16"/>
              <w:rPr>
                <w:rFonts w:hint="eastAsia" w:ascii="仿宋" w:hAnsi="仿宋" w:eastAsia="仿宋" w:cs="仿宋"/>
                <w:b/>
                <w:bCs w:val="0"/>
                <w:szCs w:val="21"/>
              </w:rPr>
            </w:pPr>
          </w:p>
        </w:tc>
      </w:tr>
    </w:tbl>
    <w:p w14:paraId="73E3403C">
      <w:pPr>
        <w:pStyle w:val="16"/>
        <w:ind w:firstLine="482" w:firstLineChars="200"/>
        <w:jc w:val="center"/>
        <w:outlineLvl w:val="2"/>
        <w:rPr>
          <w:rFonts w:hint="default" w:hAnsi="宋体" w:eastAsia="宋体" w:cs="宋体"/>
          <w:b/>
          <w:bCs w:val="0"/>
          <w:color w:val="000000"/>
          <w:sz w:val="24"/>
          <w:szCs w:val="24"/>
          <w:lang w:val="en-US" w:eastAsia="zh-CN"/>
        </w:rPr>
      </w:pPr>
      <w:r>
        <w:rPr>
          <w:rFonts w:hint="eastAsia" w:hAnsi="宋体" w:cs="宋体"/>
          <w:b/>
          <w:bCs w:val="0"/>
          <w:color w:val="000000"/>
          <w:sz w:val="24"/>
          <w:szCs w:val="24"/>
          <w:lang w:val="en-US" w:eastAsia="zh-CN"/>
        </w:rPr>
        <w:t>附件7     开标一览表</w:t>
      </w:r>
    </w:p>
    <w:p w14:paraId="492B7496">
      <w:pPr>
        <w:pStyle w:val="16"/>
        <w:ind w:firstLine="482" w:firstLineChars="200"/>
        <w:outlineLvl w:val="2"/>
        <w:rPr>
          <w:rFonts w:hint="eastAsia" w:hAnsi="宋体" w:cs="宋体"/>
          <w:b/>
          <w:bCs w:val="0"/>
          <w:color w:val="000000"/>
          <w:sz w:val="24"/>
          <w:szCs w:val="24"/>
        </w:rPr>
      </w:pPr>
    </w:p>
    <w:p w14:paraId="1B4D2AAB">
      <w:pPr>
        <w:pStyle w:val="16"/>
        <w:ind w:firstLine="482" w:firstLineChars="200"/>
        <w:outlineLvl w:val="2"/>
        <w:rPr>
          <w:rFonts w:hint="eastAsia" w:hAnsi="宋体" w:cs="宋体"/>
          <w:b/>
          <w:bCs w:val="0"/>
          <w:color w:val="000000"/>
          <w:sz w:val="24"/>
          <w:szCs w:val="24"/>
        </w:rPr>
      </w:pPr>
    </w:p>
    <w:p w14:paraId="240253E0">
      <w:pPr>
        <w:pStyle w:val="16"/>
        <w:ind w:firstLine="482" w:firstLineChars="200"/>
        <w:outlineLvl w:val="2"/>
        <w:rPr>
          <w:rFonts w:hint="eastAsia" w:hAnsi="宋体" w:cs="宋体"/>
          <w:b/>
          <w:bCs/>
          <w:color w:val="000000"/>
          <w:sz w:val="24"/>
          <w:szCs w:val="24"/>
        </w:rPr>
      </w:pPr>
    </w:p>
    <w:p w14:paraId="4B8E6E8E">
      <w:pPr>
        <w:spacing w:line="440" w:lineRule="exact"/>
        <w:ind w:left="1619" w:leftChars="171" w:hanging="1260" w:hangingChars="525"/>
        <w:jc w:val="left"/>
        <w:rPr>
          <w:rFonts w:ascii="仿宋" w:hAnsi="仿宋" w:eastAsia="仿宋"/>
          <w:sz w:val="24"/>
          <w:szCs w:val="24"/>
          <w:highlight w:val="none"/>
        </w:rPr>
      </w:pPr>
      <w:r>
        <w:rPr>
          <w:rFonts w:hint="eastAsia" w:ascii="仿宋" w:hAnsi="仿宋" w:eastAsia="仿宋"/>
          <w:sz w:val="24"/>
          <w:szCs w:val="24"/>
          <w:highlight w:val="none"/>
        </w:rPr>
        <w:t>注：1．以上总报价应包含为完成本项目招标内容所需的全部费用。</w:t>
      </w:r>
    </w:p>
    <w:p w14:paraId="4438F1F6">
      <w:pPr>
        <w:spacing w:line="400" w:lineRule="exact"/>
        <w:rPr>
          <w:rFonts w:hint="eastAsia" w:ascii="仿宋" w:hAnsi="仿宋" w:eastAsia="仿宋"/>
          <w:bCs/>
          <w:color w:val="auto"/>
          <w:sz w:val="24"/>
          <w:szCs w:val="24"/>
          <w:highlight w:val="none"/>
          <w:shd w:val="clear" w:color="auto" w:fill="auto"/>
        </w:rPr>
      </w:pPr>
      <w:r>
        <w:rPr>
          <w:rFonts w:hint="eastAsia" w:ascii="仿宋" w:hAnsi="仿宋" w:eastAsia="仿宋"/>
          <w:bCs/>
          <w:sz w:val="24"/>
          <w:szCs w:val="24"/>
          <w:highlight w:val="none"/>
        </w:rPr>
        <w:t xml:space="preserve">     </w:t>
      </w:r>
      <w:r>
        <w:rPr>
          <w:rFonts w:hint="eastAsia" w:ascii="仿宋" w:hAnsi="仿宋" w:eastAsia="仿宋"/>
          <w:bCs/>
          <w:color w:val="auto"/>
          <w:sz w:val="24"/>
          <w:szCs w:val="24"/>
          <w:highlight w:val="none"/>
        </w:rPr>
        <w:t xml:space="preserve"> </w:t>
      </w:r>
      <w:r>
        <w:rPr>
          <w:rFonts w:hint="eastAsia" w:ascii="仿宋" w:hAnsi="仿宋" w:eastAsia="仿宋"/>
          <w:bCs/>
          <w:color w:val="auto"/>
          <w:sz w:val="24"/>
          <w:szCs w:val="24"/>
          <w:highlight w:val="none"/>
          <w:lang w:val="en-US" w:eastAsia="zh-CN"/>
        </w:rPr>
        <w:t xml:space="preserve"> </w:t>
      </w:r>
      <w:r>
        <w:rPr>
          <w:rFonts w:hint="eastAsia" w:ascii="仿宋" w:hAnsi="仿宋" w:eastAsia="仿宋"/>
          <w:bCs/>
          <w:color w:val="auto"/>
          <w:sz w:val="24"/>
          <w:szCs w:val="24"/>
          <w:highlight w:val="none"/>
          <w:shd w:val="clear" w:color="auto" w:fill="auto"/>
        </w:rPr>
        <w:t>2．</w:t>
      </w:r>
      <w:r>
        <w:rPr>
          <w:rFonts w:hint="eastAsia" w:ascii="仿宋" w:hAnsi="仿宋" w:eastAsia="仿宋"/>
          <w:b/>
          <w:bCs w:val="0"/>
          <w:color w:val="FF0000"/>
          <w:sz w:val="24"/>
          <w:szCs w:val="24"/>
          <w:highlight w:val="none"/>
          <w:shd w:val="clear" w:color="auto" w:fill="auto"/>
        </w:rPr>
        <w:t>需单独密封一份在一个信封中</w:t>
      </w:r>
      <w:r>
        <w:rPr>
          <w:rFonts w:hint="eastAsia" w:ascii="仿宋" w:hAnsi="仿宋" w:eastAsia="仿宋"/>
          <w:bCs/>
          <w:color w:val="auto"/>
          <w:sz w:val="24"/>
          <w:szCs w:val="24"/>
          <w:highlight w:val="none"/>
          <w:shd w:val="clear" w:color="auto" w:fill="auto"/>
        </w:rPr>
        <w:t>，与投标文件同时递交以便唱标。</w:t>
      </w:r>
    </w:p>
    <w:p w14:paraId="69A3F16A">
      <w:pPr>
        <w:pStyle w:val="16"/>
        <w:ind w:firstLine="482" w:firstLineChars="200"/>
        <w:outlineLvl w:val="2"/>
        <w:rPr>
          <w:rFonts w:hint="eastAsia" w:hAnsi="宋体" w:cs="宋体"/>
          <w:b/>
          <w:bCs/>
          <w:color w:val="000000"/>
          <w:sz w:val="24"/>
          <w:szCs w:val="24"/>
        </w:rPr>
      </w:pPr>
    </w:p>
    <w:p w14:paraId="7FB0D9C3">
      <w:pPr>
        <w:pStyle w:val="16"/>
        <w:ind w:firstLine="482" w:firstLineChars="200"/>
        <w:outlineLvl w:val="2"/>
        <w:rPr>
          <w:rFonts w:hint="eastAsia" w:hAnsi="宋体" w:cs="宋体"/>
          <w:b/>
          <w:bCs/>
          <w:color w:val="000000"/>
          <w:sz w:val="24"/>
          <w:szCs w:val="24"/>
        </w:rPr>
      </w:pPr>
    </w:p>
    <w:p w14:paraId="6DB21F36">
      <w:pPr>
        <w:pStyle w:val="16"/>
        <w:ind w:firstLine="482" w:firstLineChars="200"/>
        <w:outlineLvl w:val="2"/>
        <w:rPr>
          <w:rFonts w:hint="eastAsia" w:hAnsi="宋体" w:cs="宋体"/>
          <w:b/>
          <w:bCs/>
          <w:color w:val="000000"/>
          <w:sz w:val="24"/>
          <w:szCs w:val="24"/>
        </w:rPr>
      </w:pPr>
    </w:p>
    <w:p w14:paraId="208EFC6D">
      <w:pPr>
        <w:pStyle w:val="16"/>
        <w:ind w:firstLine="482" w:firstLineChars="200"/>
        <w:outlineLvl w:val="2"/>
        <w:rPr>
          <w:rFonts w:hint="eastAsia" w:hAnsi="宋体" w:cs="宋体"/>
          <w:b/>
          <w:bCs/>
          <w:color w:val="000000"/>
          <w:sz w:val="24"/>
          <w:szCs w:val="24"/>
        </w:rPr>
      </w:pPr>
    </w:p>
    <w:p w14:paraId="2D437CCA">
      <w:pPr>
        <w:pStyle w:val="16"/>
        <w:ind w:firstLine="482" w:firstLineChars="200"/>
        <w:outlineLvl w:val="2"/>
        <w:rPr>
          <w:rFonts w:hint="eastAsia" w:hAnsi="宋体" w:cs="宋体"/>
          <w:b/>
          <w:bCs/>
          <w:color w:val="000000"/>
          <w:sz w:val="24"/>
          <w:szCs w:val="24"/>
        </w:rPr>
      </w:pPr>
    </w:p>
    <w:p w14:paraId="6A0B6177">
      <w:pPr>
        <w:pStyle w:val="16"/>
        <w:ind w:firstLine="482" w:firstLineChars="200"/>
        <w:outlineLvl w:val="2"/>
        <w:rPr>
          <w:rFonts w:hint="eastAsia" w:hAnsi="宋体" w:cs="宋体"/>
          <w:b/>
          <w:bCs/>
          <w:color w:val="000000"/>
          <w:sz w:val="24"/>
          <w:szCs w:val="24"/>
        </w:rPr>
      </w:pPr>
    </w:p>
    <w:p w14:paraId="01A1AD09">
      <w:pPr>
        <w:pStyle w:val="16"/>
        <w:ind w:firstLine="482" w:firstLineChars="200"/>
        <w:outlineLvl w:val="2"/>
        <w:rPr>
          <w:rFonts w:hint="eastAsia" w:hAnsi="宋体" w:cs="宋体"/>
          <w:b/>
          <w:bCs/>
          <w:color w:val="000000"/>
          <w:sz w:val="24"/>
          <w:szCs w:val="24"/>
        </w:rPr>
      </w:pPr>
    </w:p>
    <w:p w14:paraId="33EC73D6">
      <w:pPr>
        <w:pStyle w:val="16"/>
        <w:ind w:firstLine="482" w:firstLineChars="200"/>
        <w:outlineLvl w:val="2"/>
        <w:rPr>
          <w:rFonts w:hint="eastAsia" w:hAnsi="宋体" w:cs="宋体"/>
          <w:b/>
          <w:bCs/>
          <w:color w:val="000000"/>
          <w:sz w:val="24"/>
          <w:szCs w:val="24"/>
        </w:rPr>
      </w:pPr>
    </w:p>
    <w:p w14:paraId="6E06A757">
      <w:pPr>
        <w:pStyle w:val="16"/>
        <w:ind w:firstLine="482" w:firstLineChars="200"/>
        <w:outlineLvl w:val="2"/>
        <w:rPr>
          <w:rFonts w:hint="eastAsia" w:hAnsi="宋体" w:cs="宋体"/>
          <w:b/>
          <w:bCs/>
          <w:color w:val="000000"/>
          <w:sz w:val="24"/>
          <w:szCs w:val="24"/>
        </w:rPr>
      </w:pPr>
    </w:p>
    <w:p w14:paraId="23786538">
      <w:pPr>
        <w:pStyle w:val="16"/>
        <w:ind w:firstLine="482" w:firstLineChars="200"/>
        <w:outlineLvl w:val="2"/>
        <w:rPr>
          <w:rFonts w:hint="eastAsia" w:hAnsi="宋体" w:cs="宋体"/>
          <w:b/>
          <w:bCs/>
          <w:color w:val="000000"/>
          <w:sz w:val="24"/>
          <w:szCs w:val="24"/>
        </w:rPr>
      </w:pPr>
    </w:p>
    <w:p w14:paraId="3E412C63">
      <w:pPr>
        <w:pStyle w:val="16"/>
        <w:ind w:firstLine="482" w:firstLineChars="200"/>
        <w:outlineLvl w:val="2"/>
        <w:rPr>
          <w:rFonts w:hint="eastAsia" w:hAnsi="宋体" w:cs="宋体"/>
          <w:b/>
          <w:bCs/>
          <w:color w:val="000000"/>
          <w:sz w:val="24"/>
          <w:szCs w:val="24"/>
        </w:rPr>
      </w:pPr>
    </w:p>
    <w:p w14:paraId="6E5001AE">
      <w:pPr>
        <w:pStyle w:val="16"/>
        <w:ind w:firstLine="482" w:firstLineChars="200"/>
        <w:outlineLvl w:val="2"/>
        <w:rPr>
          <w:rFonts w:hint="eastAsia" w:hAnsi="宋体" w:cs="宋体"/>
          <w:b/>
          <w:bCs/>
          <w:color w:val="000000"/>
          <w:sz w:val="24"/>
          <w:szCs w:val="24"/>
        </w:rPr>
      </w:pPr>
    </w:p>
    <w:p w14:paraId="176E8296">
      <w:pPr>
        <w:pStyle w:val="16"/>
        <w:ind w:firstLine="482" w:firstLineChars="200"/>
        <w:outlineLvl w:val="2"/>
        <w:rPr>
          <w:rFonts w:hint="eastAsia" w:hAnsi="宋体" w:cs="宋体"/>
          <w:b/>
          <w:bCs/>
          <w:color w:val="000000"/>
          <w:sz w:val="24"/>
          <w:szCs w:val="24"/>
        </w:rPr>
      </w:pPr>
    </w:p>
    <w:p w14:paraId="170BF7FB">
      <w:pPr>
        <w:pStyle w:val="16"/>
        <w:ind w:firstLine="482" w:firstLineChars="200"/>
        <w:outlineLvl w:val="2"/>
        <w:rPr>
          <w:rFonts w:hint="eastAsia" w:hAnsi="宋体" w:cs="宋体"/>
          <w:b/>
          <w:bCs/>
          <w:color w:val="000000"/>
          <w:sz w:val="24"/>
          <w:szCs w:val="24"/>
        </w:rPr>
      </w:pPr>
    </w:p>
    <w:p w14:paraId="6D577174">
      <w:pPr>
        <w:pStyle w:val="16"/>
        <w:outlineLvl w:val="2"/>
        <w:rPr>
          <w:rFonts w:hint="eastAsia" w:hAnsi="宋体" w:cs="宋体"/>
          <w:b/>
          <w:bCs/>
          <w:color w:val="000000"/>
          <w:sz w:val="24"/>
          <w:szCs w:val="24"/>
        </w:rPr>
      </w:pPr>
    </w:p>
    <w:p w14:paraId="207ABB2D">
      <w:pPr>
        <w:pStyle w:val="16"/>
        <w:ind w:firstLine="482" w:firstLineChars="200"/>
        <w:outlineLvl w:val="2"/>
        <w:rPr>
          <w:rFonts w:hint="eastAsia" w:hAnsi="宋体" w:cs="宋体"/>
          <w:b/>
          <w:bCs/>
          <w:color w:val="000000"/>
          <w:sz w:val="24"/>
          <w:szCs w:val="24"/>
        </w:rPr>
      </w:pPr>
    </w:p>
    <w:p w14:paraId="00E89F7D">
      <w:pPr>
        <w:pStyle w:val="16"/>
        <w:ind w:firstLine="562" w:firstLineChars="200"/>
        <w:jc w:val="center"/>
        <w:outlineLvl w:val="2"/>
        <w:rPr>
          <w:rFonts w:hint="eastAsia" w:hAnsi="宋体" w:cs="宋体"/>
          <w:b/>
          <w:bCs/>
          <w:color w:val="000000"/>
          <w:sz w:val="28"/>
          <w:szCs w:val="28"/>
          <w:lang w:val="en-US" w:eastAsia="zh-CN"/>
        </w:rPr>
      </w:pPr>
      <w:r>
        <w:rPr>
          <w:rFonts w:hint="eastAsia" w:hAnsi="宋体" w:cs="宋体"/>
          <w:b/>
          <w:bCs/>
          <w:color w:val="000000"/>
          <w:sz w:val="28"/>
          <w:szCs w:val="28"/>
          <w:lang w:val="en-US" w:eastAsia="zh-CN"/>
        </w:rPr>
        <w:t>报价明细表</w:t>
      </w:r>
    </w:p>
    <w:p w14:paraId="5F78FA54">
      <w:pPr>
        <w:pStyle w:val="16"/>
        <w:ind w:firstLine="562" w:firstLineChars="200"/>
        <w:jc w:val="center"/>
        <w:outlineLvl w:val="2"/>
        <w:rPr>
          <w:rFonts w:hint="default" w:hAnsi="宋体" w:cs="宋体"/>
          <w:b/>
          <w:bCs/>
          <w:color w:val="000000"/>
          <w:sz w:val="28"/>
          <w:szCs w:val="28"/>
          <w:lang w:val="en-US" w:eastAsia="zh-CN"/>
        </w:rPr>
      </w:pPr>
    </w:p>
    <w:tbl>
      <w:tblPr>
        <w:tblStyle w:val="34"/>
        <w:tblW w:w="52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2785"/>
        <w:gridCol w:w="886"/>
        <w:gridCol w:w="1707"/>
        <w:gridCol w:w="2102"/>
        <w:gridCol w:w="1715"/>
      </w:tblGrid>
      <w:tr w14:paraId="14D8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09" w:type="pct"/>
          </w:tcPr>
          <w:p w14:paraId="065F3806">
            <w:pPr>
              <w:pStyle w:val="173"/>
              <w:numPr>
                <w:ilvl w:val="0"/>
                <w:numId w:val="0"/>
              </w:numPr>
              <w:jc w:val="center"/>
              <w:rPr>
                <w:rFonts w:hint="eastAsia" w:ascii="仿宋_GB2312" w:hAnsi="仿宋_GB2312" w:eastAsia="仿宋_GB2312" w:cs="仿宋_GB2312"/>
                <w:b/>
                <w:color w:val="000000" w:themeColor="text1"/>
                <w:kern w:val="0"/>
                <w:sz w:val="24"/>
                <w:szCs w:val="24"/>
                <w14:textFill>
                  <w14:solidFill>
                    <w14:schemeClr w14:val="tx1"/>
                  </w14:solidFill>
                </w14:textFill>
              </w:rPr>
            </w:pPr>
            <w:r>
              <w:rPr>
                <w:rFonts w:hint="eastAsia" w:ascii="仿宋_GB2312" w:hAnsi="仿宋_GB2312" w:eastAsia="仿宋_GB2312" w:cs="仿宋_GB2312"/>
                <w:b/>
                <w:color w:val="000000" w:themeColor="text1"/>
                <w:kern w:val="0"/>
                <w:sz w:val="24"/>
                <w:szCs w:val="24"/>
                <w14:textFill>
                  <w14:solidFill>
                    <w14:schemeClr w14:val="tx1"/>
                  </w14:solidFill>
                </w14:textFill>
              </w:rPr>
              <w:t>序号</w:t>
            </w:r>
          </w:p>
        </w:tc>
        <w:tc>
          <w:tcPr>
            <w:tcW w:w="1421" w:type="pct"/>
          </w:tcPr>
          <w:p w14:paraId="58348942">
            <w:pPr>
              <w:pStyle w:val="173"/>
              <w:numPr>
                <w:ilvl w:val="0"/>
                <w:numId w:val="0"/>
              </w:numPr>
              <w:jc w:val="center"/>
              <w:rPr>
                <w:rFonts w:hint="eastAsia" w:ascii="仿宋_GB2312" w:hAnsi="仿宋_GB2312" w:eastAsia="仿宋_GB2312" w:cs="仿宋_GB2312"/>
                <w:b/>
                <w:color w:val="000000" w:themeColor="text1"/>
                <w:kern w:val="0"/>
                <w:sz w:val="24"/>
                <w:szCs w:val="24"/>
                <w14:textFill>
                  <w14:solidFill>
                    <w14:schemeClr w14:val="tx1"/>
                  </w14:solidFill>
                </w14:textFill>
              </w:rPr>
            </w:pPr>
            <w:r>
              <w:rPr>
                <w:rFonts w:hint="eastAsia" w:ascii="仿宋_GB2312" w:hAnsi="仿宋_GB2312" w:eastAsia="仿宋_GB2312" w:cs="仿宋_GB2312"/>
                <w:b/>
                <w:color w:val="000000" w:themeColor="text1"/>
                <w:kern w:val="0"/>
                <w:sz w:val="24"/>
                <w:szCs w:val="24"/>
                <w14:textFill>
                  <w14:solidFill>
                    <w14:schemeClr w14:val="tx1"/>
                  </w14:solidFill>
                </w14:textFill>
              </w:rPr>
              <w:t>名称</w:t>
            </w:r>
          </w:p>
        </w:tc>
        <w:tc>
          <w:tcPr>
            <w:tcW w:w="451" w:type="pct"/>
          </w:tcPr>
          <w:p w14:paraId="1CC3ED94">
            <w:pPr>
              <w:pStyle w:val="173"/>
              <w:numPr>
                <w:ilvl w:val="0"/>
                <w:numId w:val="0"/>
              </w:numPr>
              <w:jc w:val="center"/>
              <w:rPr>
                <w:rFonts w:hint="eastAsia" w:ascii="仿宋_GB2312" w:hAnsi="仿宋_GB2312" w:eastAsia="仿宋_GB2312" w:cs="仿宋_GB2312"/>
                <w:b/>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b/>
                <w:color w:val="000000" w:themeColor="text1"/>
                <w:kern w:val="0"/>
                <w:sz w:val="24"/>
                <w:szCs w:val="24"/>
                <w:lang w:val="en-US" w:eastAsia="zh-CN"/>
                <w14:textFill>
                  <w14:solidFill>
                    <w14:schemeClr w14:val="tx1"/>
                  </w14:solidFill>
                </w14:textFill>
              </w:rPr>
              <w:t>品牌</w:t>
            </w:r>
          </w:p>
        </w:tc>
        <w:tc>
          <w:tcPr>
            <w:tcW w:w="870" w:type="pct"/>
          </w:tcPr>
          <w:p w14:paraId="1FD5FD1A">
            <w:pPr>
              <w:pStyle w:val="173"/>
              <w:numPr>
                <w:ilvl w:val="0"/>
                <w:numId w:val="0"/>
              </w:numPr>
              <w:jc w:val="center"/>
              <w:rPr>
                <w:rFonts w:hint="default" w:ascii="仿宋_GB2312" w:hAnsi="仿宋_GB2312" w:eastAsia="仿宋_GB2312" w:cs="仿宋_GB2312"/>
                <w:b/>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color w:val="000000" w:themeColor="text1"/>
                <w:kern w:val="0"/>
                <w:sz w:val="24"/>
                <w:szCs w:val="24"/>
                <w:lang w:val="en-US" w:eastAsia="zh-CN"/>
                <w14:textFill>
                  <w14:solidFill>
                    <w14:schemeClr w14:val="tx1"/>
                  </w14:solidFill>
                </w14:textFill>
              </w:rPr>
              <w:t>规格型号</w:t>
            </w:r>
          </w:p>
        </w:tc>
        <w:tc>
          <w:tcPr>
            <w:tcW w:w="1072" w:type="pct"/>
          </w:tcPr>
          <w:p w14:paraId="4A1BBA0C">
            <w:pPr>
              <w:pStyle w:val="173"/>
              <w:numPr>
                <w:ilvl w:val="0"/>
                <w:numId w:val="0"/>
              </w:numPr>
              <w:jc w:val="center"/>
              <w:rPr>
                <w:rFonts w:hint="default" w:ascii="仿宋_GB2312" w:hAnsi="仿宋_GB2312" w:eastAsia="仿宋_GB2312" w:cs="仿宋_GB2312"/>
                <w:b/>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color w:val="000000" w:themeColor="text1"/>
                <w:kern w:val="0"/>
                <w:sz w:val="24"/>
                <w:szCs w:val="24"/>
                <w:lang w:val="en-US" w:eastAsia="zh-CN"/>
                <w14:textFill>
                  <w14:solidFill>
                    <w14:schemeClr w14:val="tx1"/>
                  </w14:solidFill>
                </w14:textFill>
              </w:rPr>
              <w:t>单价（含税）</w:t>
            </w:r>
          </w:p>
        </w:tc>
        <w:tc>
          <w:tcPr>
            <w:tcW w:w="874" w:type="pct"/>
          </w:tcPr>
          <w:p w14:paraId="3634795B">
            <w:pPr>
              <w:pStyle w:val="173"/>
              <w:numPr>
                <w:ilvl w:val="0"/>
                <w:numId w:val="0"/>
              </w:numPr>
              <w:jc w:val="center"/>
              <w:rPr>
                <w:rFonts w:hint="default" w:ascii="仿宋_GB2312" w:hAnsi="仿宋_GB2312" w:eastAsia="仿宋_GB2312" w:cs="仿宋_GB2312"/>
                <w:b/>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color w:val="000000" w:themeColor="text1"/>
                <w:kern w:val="0"/>
                <w:sz w:val="24"/>
                <w:szCs w:val="24"/>
                <w:lang w:val="en-US" w:eastAsia="zh-CN"/>
                <w14:textFill>
                  <w14:solidFill>
                    <w14:schemeClr w14:val="tx1"/>
                  </w14:solidFill>
                </w14:textFill>
              </w:rPr>
              <w:t>单价（不含税）</w:t>
            </w:r>
          </w:p>
        </w:tc>
      </w:tr>
      <w:tr w14:paraId="01E8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vAlign w:val="center"/>
          </w:tcPr>
          <w:p w14:paraId="1FFCD1E7">
            <w:pPr>
              <w:pStyle w:val="173"/>
              <w:numPr>
                <w:ilvl w:val="0"/>
                <w:numId w:val="0"/>
              </w:num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1</w:t>
            </w:r>
          </w:p>
        </w:tc>
        <w:tc>
          <w:tcPr>
            <w:tcW w:w="1421" w:type="pct"/>
            <w:vAlign w:val="center"/>
          </w:tcPr>
          <w:p w14:paraId="0F942AD5">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人脸识别一体机（速通门）</w:t>
            </w:r>
          </w:p>
        </w:tc>
        <w:tc>
          <w:tcPr>
            <w:tcW w:w="451" w:type="pct"/>
            <w:vAlign w:val="center"/>
          </w:tcPr>
          <w:p w14:paraId="16CD645F">
            <w:pPr>
              <w:widowControl/>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vAlign w:val="center"/>
          </w:tcPr>
          <w:p w14:paraId="500349C5">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DS-K1T686LRL</w:t>
            </w:r>
          </w:p>
        </w:tc>
        <w:tc>
          <w:tcPr>
            <w:tcW w:w="1072" w:type="pct"/>
            <w:vAlign w:val="center"/>
          </w:tcPr>
          <w:p w14:paraId="1B6A1ED2">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vAlign w:val="center"/>
          </w:tcPr>
          <w:p w14:paraId="511FC3AF">
            <w:pPr>
              <w:widowControl/>
              <w:jc w:val="center"/>
              <w:rPr>
                <w:rFonts w:hint="eastAsia" w:ascii="宋体" w:hAnsi="宋体" w:eastAsia="宋体" w:cs="宋体"/>
                <w:i w:val="0"/>
                <w:iCs w:val="0"/>
                <w:color w:val="auto"/>
                <w:kern w:val="0"/>
                <w:sz w:val="20"/>
                <w:szCs w:val="20"/>
                <w:u w:val="none"/>
                <w:lang w:val="en-US" w:eastAsia="zh-CN" w:bidi="ar"/>
              </w:rPr>
            </w:pPr>
          </w:p>
        </w:tc>
      </w:tr>
      <w:tr w14:paraId="5EA0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09" w:type="pct"/>
            <w:vAlign w:val="center"/>
          </w:tcPr>
          <w:p w14:paraId="0EE2F93B">
            <w:pPr>
              <w:pStyle w:val="173"/>
              <w:numPr>
                <w:ilvl w:val="0"/>
                <w:numId w:val="0"/>
              </w:numPr>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2</w:t>
            </w:r>
          </w:p>
        </w:tc>
        <w:tc>
          <w:tcPr>
            <w:tcW w:w="1421" w:type="pct"/>
            <w:vAlign w:val="center"/>
          </w:tcPr>
          <w:p w14:paraId="7E4DA310">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速通门（人员通道）-</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摆闸</w:t>
            </w:r>
          </w:p>
        </w:tc>
        <w:tc>
          <w:tcPr>
            <w:tcW w:w="451" w:type="pct"/>
            <w:vAlign w:val="center"/>
          </w:tcPr>
          <w:p w14:paraId="59D52B2B">
            <w:pPr>
              <w:widowControl/>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vAlign w:val="center"/>
          </w:tcPr>
          <w:p w14:paraId="72F78C93">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DS-K3B501RL-JN2L/R</w:t>
            </w:r>
          </w:p>
        </w:tc>
        <w:tc>
          <w:tcPr>
            <w:tcW w:w="1072" w:type="pct"/>
            <w:vAlign w:val="center"/>
          </w:tcPr>
          <w:p w14:paraId="0492578C">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vAlign w:val="center"/>
          </w:tcPr>
          <w:p w14:paraId="2B3CE1A2">
            <w:pPr>
              <w:widowControl/>
              <w:jc w:val="center"/>
              <w:rPr>
                <w:rFonts w:hint="eastAsia" w:ascii="宋体" w:hAnsi="宋体" w:eastAsia="宋体" w:cs="宋体"/>
                <w:i w:val="0"/>
                <w:iCs w:val="0"/>
                <w:color w:val="auto"/>
                <w:kern w:val="0"/>
                <w:sz w:val="20"/>
                <w:szCs w:val="20"/>
                <w:u w:val="none"/>
                <w:lang w:val="en-US" w:eastAsia="zh-CN" w:bidi="ar"/>
              </w:rPr>
            </w:pPr>
          </w:p>
        </w:tc>
      </w:tr>
      <w:tr w14:paraId="0C23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vAlign w:val="center"/>
          </w:tcPr>
          <w:p w14:paraId="029F738E">
            <w:pPr>
              <w:pStyle w:val="173"/>
              <w:numPr>
                <w:ilvl w:val="0"/>
                <w:numId w:val="0"/>
              </w:numPr>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3</w:t>
            </w:r>
          </w:p>
        </w:tc>
        <w:tc>
          <w:tcPr>
            <w:tcW w:w="1421" w:type="pct"/>
            <w:vAlign w:val="center"/>
          </w:tcPr>
          <w:p w14:paraId="0A9D4818">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摆闸遥控器</w:t>
            </w:r>
          </w:p>
        </w:tc>
        <w:tc>
          <w:tcPr>
            <w:tcW w:w="451" w:type="pct"/>
            <w:vAlign w:val="center"/>
          </w:tcPr>
          <w:p w14:paraId="50A19E96">
            <w:pPr>
              <w:widowControl/>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vAlign w:val="center"/>
          </w:tcPr>
          <w:p w14:paraId="021E0158">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DS-K7R01-868</w:t>
            </w:r>
          </w:p>
        </w:tc>
        <w:tc>
          <w:tcPr>
            <w:tcW w:w="1072" w:type="pct"/>
            <w:vAlign w:val="center"/>
          </w:tcPr>
          <w:p w14:paraId="0D5126F0">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vAlign w:val="center"/>
          </w:tcPr>
          <w:p w14:paraId="77423016">
            <w:pPr>
              <w:widowControl/>
              <w:jc w:val="center"/>
              <w:rPr>
                <w:rFonts w:hint="eastAsia" w:ascii="宋体" w:hAnsi="宋体" w:eastAsia="宋体" w:cs="宋体"/>
                <w:i w:val="0"/>
                <w:iCs w:val="0"/>
                <w:color w:val="auto"/>
                <w:kern w:val="0"/>
                <w:sz w:val="20"/>
                <w:szCs w:val="20"/>
                <w:u w:val="none"/>
                <w:lang w:val="en-US" w:eastAsia="zh-CN" w:bidi="ar"/>
              </w:rPr>
            </w:pPr>
          </w:p>
        </w:tc>
      </w:tr>
      <w:tr w14:paraId="61E8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vAlign w:val="center"/>
          </w:tcPr>
          <w:p w14:paraId="2F5A0A33">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4</w:t>
            </w:r>
          </w:p>
        </w:tc>
        <w:tc>
          <w:tcPr>
            <w:tcW w:w="1421" w:type="pct"/>
            <w:vAlign w:val="center"/>
          </w:tcPr>
          <w:p w14:paraId="42FC1C88">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人员通道支架</w:t>
            </w:r>
          </w:p>
        </w:tc>
        <w:tc>
          <w:tcPr>
            <w:tcW w:w="451" w:type="pct"/>
            <w:vAlign w:val="center"/>
          </w:tcPr>
          <w:p w14:paraId="6736F693">
            <w:pPr>
              <w:widowControl/>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vAlign w:val="center"/>
          </w:tcPr>
          <w:p w14:paraId="062AD4FC">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DS-KAB56-ZU</w:t>
            </w:r>
          </w:p>
        </w:tc>
        <w:tc>
          <w:tcPr>
            <w:tcW w:w="1072" w:type="pct"/>
            <w:vAlign w:val="center"/>
          </w:tcPr>
          <w:p w14:paraId="5A59E29D">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vAlign w:val="center"/>
          </w:tcPr>
          <w:p w14:paraId="1BEA85BD">
            <w:pPr>
              <w:widowControl/>
              <w:jc w:val="center"/>
              <w:rPr>
                <w:rFonts w:hint="eastAsia" w:ascii="宋体" w:hAnsi="宋体" w:eastAsia="宋体" w:cs="宋体"/>
                <w:i w:val="0"/>
                <w:iCs w:val="0"/>
                <w:color w:val="auto"/>
                <w:kern w:val="0"/>
                <w:sz w:val="20"/>
                <w:szCs w:val="20"/>
                <w:u w:val="none"/>
                <w:lang w:val="en-US" w:eastAsia="zh-CN" w:bidi="ar"/>
              </w:rPr>
            </w:pPr>
          </w:p>
        </w:tc>
      </w:tr>
      <w:tr w14:paraId="024D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vAlign w:val="center"/>
          </w:tcPr>
          <w:p w14:paraId="7DCED504">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c>
          <w:tcPr>
            <w:tcW w:w="1421" w:type="pct"/>
            <w:shd w:val="clear" w:color="auto" w:fill="auto"/>
            <w:vAlign w:val="center"/>
          </w:tcPr>
          <w:p w14:paraId="58C8E4D6">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车牌识别-抓拍机</w:t>
            </w:r>
          </w:p>
        </w:tc>
        <w:tc>
          <w:tcPr>
            <w:tcW w:w="451" w:type="pct"/>
            <w:shd w:val="clear" w:color="auto" w:fill="auto"/>
            <w:vAlign w:val="center"/>
          </w:tcPr>
          <w:p w14:paraId="04C1903A">
            <w:pPr>
              <w:widowControl/>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shd w:val="clear" w:color="auto" w:fill="auto"/>
            <w:vAlign w:val="center"/>
          </w:tcPr>
          <w:p w14:paraId="228CBD3B">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DS-TMC600-JN2Z/抓拍机</w:t>
            </w:r>
          </w:p>
        </w:tc>
        <w:tc>
          <w:tcPr>
            <w:tcW w:w="1072" w:type="pct"/>
            <w:shd w:val="clear" w:color="auto" w:fill="auto"/>
            <w:vAlign w:val="center"/>
          </w:tcPr>
          <w:p w14:paraId="6221A46D">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shd w:val="clear" w:color="auto" w:fill="auto"/>
            <w:vAlign w:val="center"/>
          </w:tcPr>
          <w:p w14:paraId="6849D54F">
            <w:pPr>
              <w:widowControl/>
              <w:jc w:val="center"/>
              <w:rPr>
                <w:rFonts w:hint="eastAsia" w:ascii="宋体" w:hAnsi="宋体" w:eastAsia="宋体" w:cs="宋体"/>
                <w:i w:val="0"/>
                <w:iCs w:val="0"/>
                <w:color w:val="auto"/>
                <w:kern w:val="0"/>
                <w:sz w:val="20"/>
                <w:szCs w:val="20"/>
                <w:u w:val="none"/>
                <w:lang w:val="en-US" w:eastAsia="zh-CN" w:bidi="ar"/>
              </w:rPr>
            </w:pPr>
          </w:p>
        </w:tc>
      </w:tr>
      <w:tr w14:paraId="1834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vAlign w:val="center"/>
          </w:tcPr>
          <w:p w14:paraId="526826C6">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6</w:t>
            </w:r>
          </w:p>
        </w:tc>
        <w:tc>
          <w:tcPr>
            <w:tcW w:w="1421" w:type="pct"/>
            <w:shd w:val="clear" w:color="auto" w:fill="auto"/>
            <w:vAlign w:val="center"/>
          </w:tcPr>
          <w:p w14:paraId="5C8B77CB">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出入口显示屏-led</w:t>
            </w:r>
          </w:p>
        </w:tc>
        <w:tc>
          <w:tcPr>
            <w:tcW w:w="451" w:type="pct"/>
            <w:shd w:val="clear" w:color="auto" w:fill="auto"/>
            <w:vAlign w:val="center"/>
          </w:tcPr>
          <w:p w14:paraId="7AD0D183">
            <w:pPr>
              <w:widowControl/>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shd w:val="clear" w:color="auto" w:fill="auto"/>
            <w:vAlign w:val="center"/>
          </w:tcPr>
          <w:p w14:paraId="3EE8B212">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DS-TMC600-JN2Z/显示屏</w:t>
            </w:r>
          </w:p>
        </w:tc>
        <w:tc>
          <w:tcPr>
            <w:tcW w:w="1072" w:type="pct"/>
            <w:shd w:val="clear" w:color="auto" w:fill="auto"/>
            <w:vAlign w:val="center"/>
          </w:tcPr>
          <w:p w14:paraId="66FCCFD9">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shd w:val="clear" w:color="auto" w:fill="auto"/>
            <w:vAlign w:val="center"/>
          </w:tcPr>
          <w:p w14:paraId="4B6F7DE2">
            <w:pPr>
              <w:widowControl/>
              <w:jc w:val="center"/>
              <w:rPr>
                <w:rFonts w:hint="eastAsia" w:ascii="宋体" w:hAnsi="宋体" w:eastAsia="宋体" w:cs="宋体"/>
                <w:i w:val="0"/>
                <w:iCs w:val="0"/>
                <w:color w:val="auto"/>
                <w:kern w:val="0"/>
                <w:sz w:val="20"/>
                <w:szCs w:val="20"/>
                <w:u w:val="none"/>
                <w:lang w:val="en-US" w:eastAsia="zh-CN" w:bidi="ar"/>
              </w:rPr>
            </w:pPr>
          </w:p>
        </w:tc>
      </w:tr>
      <w:tr w14:paraId="6A80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vAlign w:val="center"/>
          </w:tcPr>
          <w:p w14:paraId="215E8EF4">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7</w:t>
            </w:r>
          </w:p>
        </w:tc>
        <w:tc>
          <w:tcPr>
            <w:tcW w:w="1421" w:type="pct"/>
            <w:shd w:val="clear" w:color="auto" w:fill="auto"/>
            <w:vAlign w:val="center"/>
          </w:tcPr>
          <w:p w14:paraId="308B0645">
            <w:pPr>
              <w:pStyle w:val="173"/>
              <w:numPr>
                <w:ilvl w:val="0"/>
                <w:numId w:val="0"/>
              </w:numPr>
              <w:ind w:left="0" w:leftChars="0" w:firstLine="0" w:firstLineChars="0"/>
              <w:jc w:val="center"/>
              <w:rPr>
                <w:rFonts w:hint="eastAsia" w:ascii="仿宋_GB2312" w:hAnsi="仿宋_GB2312" w:eastAsia="仿宋_GB2312" w:cs="仿宋_GB2312"/>
                <w:b/>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kern w:val="0"/>
                <w:sz w:val="24"/>
                <w:szCs w:val="24"/>
              </w:rPr>
              <w:t>车辆雷达检测器</w:t>
            </w:r>
          </w:p>
        </w:tc>
        <w:tc>
          <w:tcPr>
            <w:tcW w:w="451" w:type="pct"/>
            <w:shd w:val="clear" w:color="auto" w:fill="auto"/>
            <w:vAlign w:val="center"/>
          </w:tcPr>
          <w:p w14:paraId="1313E97A">
            <w:pPr>
              <w:widowControl/>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shd w:val="clear" w:color="auto" w:fill="auto"/>
            <w:vAlign w:val="center"/>
          </w:tcPr>
          <w:p w14:paraId="51078FAB">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DS-TMG036-LR</w:t>
            </w:r>
          </w:p>
        </w:tc>
        <w:tc>
          <w:tcPr>
            <w:tcW w:w="1072" w:type="pct"/>
            <w:shd w:val="clear" w:color="auto" w:fill="auto"/>
            <w:vAlign w:val="center"/>
          </w:tcPr>
          <w:p w14:paraId="58BEC4AF">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shd w:val="clear" w:color="auto" w:fill="auto"/>
            <w:vAlign w:val="center"/>
          </w:tcPr>
          <w:p w14:paraId="379F772B">
            <w:pPr>
              <w:widowControl/>
              <w:jc w:val="center"/>
              <w:rPr>
                <w:rFonts w:hint="eastAsia" w:ascii="宋体" w:hAnsi="宋体" w:eastAsia="宋体" w:cs="宋体"/>
                <w:i w:val="0"/>
                <w:iCs w:val="0"/>
                <w:color w:val="auto"/>
                <w:kern w:val="0"/>
                <w:sz w:val="20"/>
                <w:szCs w:val="20"/>
                <w:u w:val="none"/>
                <w:lang w:val="en-US" w:eastAsia="zh-CN" w:bidi="ar"/>
              </w:rPr>
            </w:pPr>
          </w:p>
        </w:tc>
      </w:tr>
      <w:tr w14:paraId="3E67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vAlign w:val="center"/>
          </w:tcPr>
          <w:p w14:paraId="3FF28EF3">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8</w:t>
            </w:r>
          </w:p>
        </w:tc>
        <w:tc>
          <w:tcPr>
            <w:tcW w:w="1421" w:type="pct"/>
            <w:shd w:val="clear" w:color="auto" w:fill="auto"/>
            <w:vAlign w:val="center"/>
          </w:tcPr>
          <w:p w14:paraId="15751210">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车辆道闸-直杆</w:t>
            </w:r>
          </w:p>
        </w:tc>
        <w:tc>
          <w:tcPr>
            <w:tcW w:w="451" w:type="pct"/>
            <w:shd w:val="clear" w:color="auto" w:fill="auto"/>
            <w:vAlign w:val="center"/>
          </w:tcPr>
          <w:p w14:paraId="1FD9C1C1">
            <w:pPr>
              <w:widowControl/>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shd w:val="clear" w:color="auto" w:fill="auto"/>
            <w:vAlign w:val="center"/>
          </w:tcPr>
          <w:p w14:paraId="1F45DF75">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DS-TMG461-R</w:t>
            </w:r>
          </w:p>
        </w:tc>
        <w:tc>
          <w:tcPr>
            <w:tcW w:w="1072" w:type="pct"/>
            <w:shd w:val="clear" w:color="auto" w:fill="auto"/>
            <w:vAlign w:val="center"/>
          </w:tcPr>
          <w:p w14:paraId="6F838AC0">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shd w:val="clear" w:color="auto" w:fill="auto"/>
            <w:vAlign w:val="center"/>
          </w:tcPr>
          <w:p w14:paraId="2EDA04ED">
            <w:pPr>
              <w:widowControl/>
              <w:jc w:val="center"/>
              <w:rPr>
                <w:rFonts w:hint="eastAsia" w:ascii="宋体" w:hAnsi="宋体" w:eastAsia="宋体" w:cs="宋体"/>
                <w:i w:val="0"/>
                <w:iCs w:val="0"/>
                <w:color w:val="auto"/>
                <w:kern w:val="0"/>
                <w:sz w:val="20"/>
                <w:szCs w:val="20"/>
                <w:u w:val="none"/>
                <w:lang w:val="en-US" w:eastAsia="zh-CN" w:bidi="ar"/>
              </w:rPr>
            </w:pPr>
          </w:p>
        </w:tc>
      </w:tr>
      <w:tr w14:paraId="6BBC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vAlign w:val="center"/>
          </w:tcPr>
          <w:p w14:paraId="7D879C42">
            <w:pPr>
              <w:pStyle w:val="173"/>
              <w:numPr>
                <w:ilvl w:val="0"/>
                <w:numId w:val="0"/>
              </w:numPr>
              <w:ind w:left="0" w:leftChars="0" w:firstLine="0" w:firstLineChars="0"/>
              <w:jc w:val="center"/>
              <w:rPr>
                <w:rFonts w:hint="default" w:ascii="仿宋_GB2312" w:hAnsi="仿宋_GB2312" w:eastAsia="仿宋_GB2312" w:cs="仿宋_GB2312"/>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9</w:t>
            </w:r>
          </w:p>
        </w:tc>
        <w:tc>
          <w:tcPr>
            <w:tcW w:w="1421" w:type="pct"/>
            <w:shd w:val="clear" w:color="auto" w:fill="auto"/>
            <w:vAlign w:val="center"/>
          </w:tcPr>
          <w:p w14:paraId="600A4940">
            <w:pPr>
              <w:pStyle w:val="173"/>
              <w:numPr>
                <w:ilvl w:val="0"/>
                <w:numId w:val="0"/>
              </w:numPr>
              <w:ind w:left="0" w:leftChars="0" w:firstLine="0" w:firstLineChars="0"/>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人脸识别门禁面板机</w:t>
            </w:r>
          </w:p>
        </w:tc>
        <w:tc>
          <w:tcPr>
            <w:tcW w:w="451" w:type="pct"/>
            <w:shd w:val="clear" w:color="auto" w:fill="auto"/>
            <w:vAlign w:val="center"/>
          </w:tcPr>
          <w:p w14:paraId="1F8EED92">
            <w:pPr>
              <w:widowControl/>
              <w:jc w:val="center"/>
              <w:rPr>
                <w:rFonts w:hint="eastAsia" w:ascii="仿宋_GB2312" w:hAnsi="仿宋_GB2312" w:eastAsia="仿宋_GB2312" w:cs="仿宋_GB2312"/>
                <w:color w:val="000000" w:themeColor="text1"/>
                <w:kern w:val="0"/>
                <w:sz w:val="24"/>
                <w:szCs w:val="24"/>
                <w:lang w:val="en-US" w:eastAsia="zh-CN" w:bidi="ar-SA"/>
                <w14:textFill>
                  <w14:solidFill>
                    <w14:schemeClr w14:val="tx1"/>
                  </w14:solidFill>
                </w14:textFill>
              </w:rPr>
            </w:pPr>
            <w:r>
              <w:rPr>
                <w:rFonts w:hint="eastAsia" w:ascii="宋体" w:hAnsi="宋体" w:eastAsia="宋体" w:cs="宋体"/>
                <w:i w:val="0"/>
                <w:iCs w:val="0"/>
                <w:color w:val="auto"/>
                <w:kern w:val="0"/>
                <w:sz w:val="20"/>
                <w:szCs w:val="20"/>
                <w:u w:val="none"/>
                <w:lang w:val="en-US" w:eastAsia="zh-CN" w:bidi="ar"/>
              </w:rPr>
              <w:t>海康威视</w:t>
            </w:r>
          </w:p>
        </w:tc>
        <w:tc>
          <w:tcPr>
            <w:tcW w:w="870" w:type="pct"/>
            <w:shd w:val="clear" w:color="auto" w:fill="auto"/>
            <w:vAlign w:val="center"/>
          </w:tcPr>
          <w:p w14:paraId="6E6AF2ED">
            <w:pPr>
              <w:widowControl/>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DS-K1T686LRL</w:t>
            </w:r>
          </w:p>
        </w:tc>
        <w:tc>
          <w:tcPr>
            <w:tcW w:w="1072" w:type="pct"/>
            <w:shd w:val="clear" w:color="auto" w:fill="auto"/>
            <w:vAlign w:val="center"/>
          </w:tcPr>
          <w:p w14:paraId="6C0D7B39">
            <w:pPr>
              <w:widowControl/>
              <w:jc w:val="center"/>
              <w:rPr>
                <w:rFonts w:hint="eastAsia" w:ascii="宋体" w:hAnsi="宋体" w:eastAsia="宋体" w:cs="宋体"/>
                <w:i w:val="0"/>
                <w:iCs w:val="0"/>
                <w:color w:val="auto"/>
                <w:kern w:val="0"/>
                <w:sz w:val="20"/>
                <w:szCs w:val="20"/>
                <w:u w:val="none"/>
                <w:lang w:val="en-US" w:eastAsia="zh-CN" w:bidi="ar"/>
              </w:rPr>
            </w:pPr>
          </w:p>
        </w:tc>
        <w:tc>
          <w:tcPr>
            <w:tcW w:w="874" w:type="pct"/>
            <w:shd w:val="clear" w:color="auto" w:fill="auto"/>
            <w:vAlign w:val="center"/>
          </w:tcPr>
          <w:p w14:paraId="0ADE436B">
            <w:pPr>
              <w:widowControl/>
              <w:jc w:val="center"/>
              <w:rPr>
                <w:rFonts w:hint="eastAsia" w:ascii="宋体" w:hAnsi="宋体" w:eastAsia="宋体" w:cs="宋体"/>
                <w:i w:val="0"/>
                <w:iCs w:val="0"/>
                <w:color w:val="auto"/>
                <w:kern w:val="0"/>
                <w:sz w:val="20"/>
                <w:szCs w:val="20"/>
                <w:u w:val="none"/>
                <w:lang w:val="en-US" w:eastAsia="zh-CN" w:bidi="ar"/>
              </w:rPr>
            </w:pPr>
          </w:p>
        </w:tc>
      </w:tr>
    </w:tbl>
    <w:p w14:paraId="17FCE322">
      <w:pPr>
        <w:pStyle w:val="16"/>
        <w:ind w:firstLine="482" w:firstLineChars="200"/>
        <w:outlineLvl w:val="2"/>
        <w:rPr>
          <w:rFonts w:hint="eastAsia" w:hAnsi="宋体" w:cs="宋体"/>
          <w:b/>
          <w:bCs/>
          <w:color w:val="000000"/>
          <w:sz w:val="24"/>
          <w:szCs w:val="24"/>
        </w:rPr>
      </w:pPr>
    </w:p>
    <w:p w14:paraId="29E696D1">
      <w:pPr>
        <w:pStyle w:val="16"/>
        <w:outlineLvl w:val="2"/>
        <w:rPr>
          <w:rFonts w:hint="eastAsia" w:hAnsi="宋体" w:cs="宋体"/>
          <w:b/>
          <w:bCs/>
          <w:color w:val="000000"/>
          <w:sz w:val="24"/>
          <w:szCs w:val="24"/>
        </w:rPr>
      </w:pPr>
    </w:p>
    <w:p w14:paraId="42DEB6BF">
      <w:pPr>
        <w:pStyle w:val="16"/>
        <w:ind w:firstLine="482" w:firstLineChars="200"/>
        <w:outlineLvl w:val="2"/>
        <w:rPr>
          <w:rFonts w:hint="eastAsia" w:hAnsi="宋体" w:cs="宋体"/>
          <w:b/>
          <w:bCs/>
          <w:color w:val="000000"/>
          <w:sz w:val="24"/>
          <w:szCs w:val="24"/>
        </w:rPr>
      </w:pPr>
    </w:p>
    <w:p w14:paraId="00050E74">
      <w:pPr>
        <w:pStyle w:val="16"/>
        <w:ind w:firstLine="482" w:firstLineChars="200"/>
        <w:outlineLvl w:val="2"/>
        <w:rPr>
          <w:rFonts w:hint="eastAsia" w:hAnsi="宋体" w:cs="宋体"/>
          <w:b/>
          <w:bCs/>
          <w:color w:val="000000"/>
          <w:sz w:val="24"/>
          <w:szCs w:val="24"/>
        </w:rPr>
      </w:pPr>
    </w:p>
    <w:p w14:paraId="606EF34D">
      <w:pPr>
        <w:pStyle w:val="16"/>
        <w:ind w:firstLine="482" w:firstLineChars="200"/>
        <w:outlineLvl w:val="2"/>
        <w:rPr>
          <w:rFonts w:hint="eastAsia" w:hAnsi="宋体" w:cs="宋体"/>
          <w:b/>
          <w:bCs/>
          <w:color w:val="000000"/>
          <w:sz w:val="24"/>
          <w:szCs w:val="24"/>
        </w:rPr>
      </w:pPr>
    </w:p>
    <w:p w14:paraId="1A7BA245">
      <w:pPr>
        <w:pStyle w:val="16"/>
        <w:ind w:firstLine="482" w:firstLineChars="200"/>
        <w:outlineLvl w:val="2"/>
        <w:rPr>
          <w:rFonts w:hint="eastAsia" w:hAnsi="宋体" w:cs="宋体"/>
          <w:b/>
          <w:bCs/>
          <w:color w:val="000000"/>
          <w:sz w:val="24"/>
          <w:szCs w:val="24"/>
        </w:rPr>
      </w:pPr>
    </w:p>
    <w:p w14:paraId="34D28B7E">
      <w:pPr>
        <w:pStyle w:val="16"/>
        <w:ind w:firstLine="482" w:firstLineChars="200"/>
        <w:outlineLvl w:val="2"/>
        <w:rPr>
          <w:rFonts w:hint="eastAsia" w:hAnsi="宋体" w:cs="宋体"/>
          <w:b/>
          <w:bCs/>
          <w:color w:val="000000"/>
          <w:sz w:val="24"/>
          <w:szCs w:val="24"/>
        </w:rPr>
      </w:pPr>
    </w:p>
    <w:p w14:paraId="3A1E7A43">
      <w:pPr>
        <w:pStyle w:val="16"/>
        <w:ind w:firstLine="482" w:firstLineChars="200"/>
        <w:outlineLvl w:val="2"/>
        <w:rPr>
          <w:rFonts w:hint="eastAsia" w:hAnsi="宋体" w:cs="宋体"/>
          <w:b/>
          <w:bCs/>
          <w:color w:val="000000"/>
          <w:sz w:val="24"/>
          <w:szCs w:val="24"/>
        </w:rPr>
      </w:pPr>
    </w:p>
    <w:p w14:paraId="7A48A221">
      <w:pPr>
        <w:pStyle w:val="16"/>
        <w:ind w:firstLine="482" w:firstLineChars="200"/>
        <w:outlineLvl w:val="2"/>
        <w:rPr>
          <w:rFonts w:hint="eastAsia" w:hAnsi="宋体" w:cs="宋体"/>
          <w:b/>
          <w:bCs/>
          <w:color w:val="000000"/>
          <w:sz w:val="24"/>
          <w:szCs w:val="24"/>
        </w:rPr>
      </w:pPr>
    </w:p>
    <w:p w14:paraId="0FAAC48C">
      <w:pPr>
        <w:pStyle w:val="16"/>
        <w:ind w:firstLine="482" w:firstLineChars="200"/>
        <w:outlineLvl w:val="2"/>
        <w:rPr>
          <w:rFonts w:hint="eastAsia" w:hAnsi="宋体" w:cs="宋体"/>
          <w:b/>
          <w:bCs/>
          <w:color w:val="000000"/>
          <w:sz w:val="24"/>
          <w:szCs w:val="24"/>
        </w:rPr>
      </w:pPr>
    </w:p>
    <w:p w14:paraId="7C169502">
      <w:pPr>
        <w:pStyle w:val="16"/>
        <w:ind w:firstLine="482" w:firstLineChars="200"/>
        <w:outlineLvl w:val="2"/>
        <w:rPr>
          <w:rFonts w:hint="eastAsia" w:hAnsi="宋体" w:cs="宋体"/>
          <w:b/>
          <w:bCs/>
          <w:color w:val="000000"/>
          <w:sz w:val="24"/>
          <w:szCs w:val="24"/>
        </w:rPr>
      </w:pPr>
    </w:p>
    <w:p w14:paraId="0853385C">
      <w:pPr>
        <w:pStyle w:val="16"/>
        <w:ind w:firstLine="482" w:firstLineChars="200"/>
        <w:outlineLvl w:val="2"/>
        <w:rPr>
          <w:rFonts w:hint="eastAsia" w:hAnsi="宋体" w:cs="宋体"/>
          <w:b/>
          <w:bCs/>
          <w:color w:val="000000"/>
          <w:sz w:val="24"/>
          <w:szCs w:val="24"/>
        </w:rPr>
      </w:pPr>
    </w:p>
    <w:p w14:paraId="5F6622E7">
      <w:pPr>
        <w:pStyle w:val="16"/>
        <w:ind w:firstLine="482" w:firstLineChars="200"/>
        <w:outlineLvl w:val="2"/>
        <w:rPr>
          <w:rFonts w:hint="eastAsia" w:hAnsi="宋体" w:cs="宋体"/>
          <w:b/>
          <w:bCs/>
          <w:color w:val="000000"/>
          <w:sz w:val="24"/>
          <w:szCs w:val="24"/>
        </w:rPr>
      </w:pPr>
    </w:p>
    <w:p w14:paraId="3BBE79AB">
      <w:pPr>
        <w:pStyle w:val="16"/>
        <w:ind w:firstLine="482" w:firstLineChars="200"/>
        <w:outlineLvl w:val="2"/>
        <w:rPr>
          <w:rFonts w:hint="eastAsia" w:hAnsi="宋体" w:cs="宋体"/>
          <w:b/>
          <w:bCs/>
          <w:color w:val="000000"/>
          <w:sz w:val="24"/>
          <w:szCs w:val="24"/>
        </w:rPr>
      </w:pPr>
    </w:p>
    <w:p w14:paraId="0F04EC05">
      <w:pPr>
        <w:pStyle w:val="16"/>
        <w:ind w:firstLine="482" w:firstLineChars="200"/>
        <w:outlineLvl w:val="2"/>
        <w:rPr>
          <w:rFonts w:hint="eastAsia" w:hAnsi="宋体" w:cs="宋体"/>
          <w:b/>
          <w:bCs/>
          <w:color w:val="000000"/>
          <w:sz w:val="24"/>
          <w:szCs w:val="24"/>
        </w:rPr>
      </w:pPr>
    </w:p>
    <w:p w14:paraId="6ADC5F53">
      <w:pPr>
        <w:pStyle w:val="16"/>
        <w:outlineLvl w:val="2"/>
        <w:rPr>
          <w:rFonts w:hint="eastAsia" w:hAnsi="宋体" w:cs="宋体"/>
          <w:b/>
          <w:bCs/>
          <w:color w:val="000000"/>
          <w:sz w:val="24"/>
          <w:szCs w:val="24"/>
        </w:rPr>
      </w:pPr>
    </w:p>
    <w:p w14:paraId="30AE7A39">
      <w:pPr>
        <w:pStyle w:val="16"/>
        <w:ind w:firstLine="482" w:firstLineChars="200"/>
        <w:outlineLvl w:val="2"/>
        <w:rPr>
          <w:rFonts w:hint="eastAsia" w:hAnsi="宋体" w:cs="宋体"/>
          <w:b/>
          <w:bCs/>
          <w:color w:val="000000"/>
          <w:sz w:val="24"/>
          <w:szCs w:val="24"/>
        </w:rPr>
      </w:pPr>
    </w:p>
    <w:p w14:paraId="2E148AEA">
      <w:pPr>
        <w:pStyle w:val="16"/>
        <w:ind w:firstLine="482" w:firstLineChars="200"/>
        <w:outlineLvl w:val="2"/>
        <w:rPr>
          <w:rFonts w:hAnsi="宋体" w:cs="宋体"/>
          <w:b/>
          <w:bCs/>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8</w:t>
      </w:r>
      <w:r>
        <w:rPr>
          <w:rFonts w:hint="eastAsia" w:hAnsi="宋体" w:cs="宋体"/>
          <w:b/>
          <w:bCs/>
          <w:color w:val="000000"/>
          <w:sz w:val="24"/>
          <w:szCs w:val="24"/>
        </w:rPr>
        <w:t xml:space="preserve"> SRM非生产供应商注册操作手册</w:t>
      </w:r>
    </w:p>
    <w:p w14:paraId="610EDA79">
      <w:pPr>
        <w:adjustRightInd w:val="0"/>
        <w:snapToGrid w:val="0"/>
        <w:jc w:val="left"/>
        <w:rPr>
          <w:rFonts w:ascii="宋体" w:hAnsi="宋体" w:cs="宋体"/>
          <w:sz w:val="24"/>
          <w:szCs w:val="24"/>
        </w:rPr>
      </w:pPr>
    </w:p>
    <w:p w14:paraId="1549A77D">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14:paraId="12C66C8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14:paraId="64F77CA0">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14:paraId="60242629">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00E62B2C">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14:paraId="3F63BC23">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563AFE78">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50E407F0">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EF45C4E">
      <w:pPr>
        <w:spacing w:line="360" w:lineRule="auto"/>
        <w:rPr>
          <w:rFonts w:ascii="宋体" w:hAnsi="宋体" w:cs="宋体"/>
          <w:sz w:val="24"/>
          <w:szCs w:val="28"/>
        </w:rPr>
      </w:pPr>
      <w:r>
        <w:rPr>
          <w:rFonts w:hint="eastAsia" w:ascii="宋体" w:hAnsi="宋体" w:cs="宋体"/>
          <w:color w:val="000000"/>
          <w:sz w:val="24"/>
          <w:szCs w:val="28"/>
        </w:rPr>
        <w:t>4.点击新增</w:t>
      </w:r>
    </w:p>
    <w:p w14:paraId="586F6363">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1E40863C">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24CD4D97">
      <w:pPr>
        <w:rPr>
          <w:rFonts w:hint="default" w:ascii="宋体" w:hAnsi="宋体" w:eastAsia="宋体" w:cs="宋体"/>
          <w:color w:val="000000"/>
          <w:lang w:val="en-US" w:eastAsia="zh-CN"/>
        </w:rPr>
      </w:pPr>
      <w:r>
        <w:rPr>
          <w:rFonts w:hint="eastAsia" w:ascii="宋体" w:hAnsi="宋体" w:cs="宋体"/>
          <w:color w:val="000000"/>
          <w:lang w:val="en-US" w:eastAsia="zh-CN"/>
        </w:rPr>
        <w:t>采购形式编号：CGZX2024120332</w:t>
      </w:r>
    </w:p>
    <w:p w14:paraId="253CC1A4">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CF4D4BF">
      <w:pPr>
        <w:pStyle w:val="16"/>
        <w:rPr>
          <w:rFonts w:hAnsi="宋体" w:cs="宋体"/>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1BB3A57E">
      <w:pPr>
        <w:pStyle w:val="16"/>
        <w:ind w:firstLine="482" w:firstLineChars="200"/>
        <w:outlineLvl w:val="2"/>
        <w:rPr>
          <w:rFonts w:hAnsi="宋体" w:cs="宋体"/>
          <w:b/>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8</w:t>
      </w:r>
      <w:r>
        <w:rPr>
          <w:rFonts w:hint="eastAsia" w:hAnsi="宋体" w:cs="宋体"/>
          <w:b/>
          <w:bCs/>
          <w:color w:val="000000"/>
          <w:sz w:val="24"/>
          <w:szCs w:val="24"/>
        </w:rPr>
        <w:t xml:space="preserve"> </w:t>
      </w:r>
      <w:r>
        <w:rPr>
          <w:rFonts w:hint="eastAsia" w:hAnsi="宋体" w:cs="宋体"/>
          <w:b/>
          <w:color w:val="000000"/>
          <w:sz w:val="24"/>
          <w:szCs w:val="24"/>
        </w:rPr>
        <w:t>SRM系统供应商用户手册</w:t>
      </w:r>
    </w:p>
    <w:p w14:paraId="50486CC7">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w:t>
      </w:r>
      <w:r>
        <w:rPr>
          <w:rStyle w:val="39"/>
          <w:rFonts w:hint="eastAsia" w:ascii="宋体" w:hAnsi="宋体" w:cs="宋体"/>
          <w:sz w:val="24"/>
          <w:szCs w:val="24"/>
          <w:lang w:val="en-US" w:eastAsia="zh-CN"/>
        </w:rPr>
        <w:t>s</w:t>
      </w:r>
      <w:r>
        <w:rPr>
          <w:rStyle w:val="39"/>
          <w:rFonts w:hint="eastAsia" w:ascii="宋体" w:hAnsi="宋体" w:cs="宋体"/>
          <w:sz w:val="24"/>
          <w:szCs w:val="24"/>
        </w:rPr>
        <w:t>://ecaitong.sinotruk.com:8012/</w:t>
      </w:r>
      <w:r>
        <w:rPr>
          <w:rStyle w:val="39"/>
          <w:rFonts w:hint="eastAsia" w:ascii="宋体" w:hAnsi="宋体" w:cs="宋体"/>
          <w:sz w:val="24"/>
          <w:szCs w:val="24"/>
        </w:rPr>
        <w:fldChar w:fldCharType="end"/>
      </w:r>
    </w:p>
    <w:p w14:paraId="7E111B2A">
      <w:pPr>
        <w:spacing w:line="360" w:lineRule="auto"/>
        <w:rPr>
          <w:rFonts w:ascii="宋体" w:hAnsi="宋体" w:cs="宋体"/>
          <w:sz w:val="24"/>
          <w:szCs w:val="24"/>
        </w:rPr>
      </w:pPr>
      <w:r>
        <w:rPr>
          <w:rFonts w:hint="eastAsia" w:ascii="宋体" w:hAnsi="宋体" w:cs="宋体"/>
          <w:color w:val="000000"/>
          <w:sz w:val="24"/>
          <w:szCs w:val="24"/>
        </w:rPr>
        <w:t>用 户 名：gys+供应商代码</w:t>
      </w:r>
    </w:p>
    <w:p w14:paraId="7B2B3D04">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1664AFD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6F59475">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14:paraId="68E4AFCF">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14:paraId="1C78CF00">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D490E6B">
      <w:pPr>
        <w:rPr>
          <w:rFonts w:ascii="宋体" w:hAnsi="宋体" w:cs="宋体"/>
        </w:rPr>
      </w:pPr>
    </w:p>
    <w:p w14:paraId="62E4C4E1">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3BF75A1">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14:paraId="0C0E7E39">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79AD22E">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3B75C8F0">
      <w:pPr>
        <w:pStyle w:val="6"/>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5E41CDD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6021D5EA">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14:paraId="00A613FB">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14:paraId="2EE37124">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684F2FB6">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8EB2D94">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14:paraId="756C6173">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71D9BCFF">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C271A28">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14:paraId="60EA80FB">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5703786">
      <w:pPr>
        <w:pStyle w:val="6"/>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1A156F5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C7C7325">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14:paraId="3AC41771">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14:paraId="6C9CA41A">
      <w:pPr>
        <w:rPr>
          <w:rFonts w:ascii="宋体" w:hAnsi="宋体" w:eastAsia="宋体" w:cs="宋体"/>
        </w:rPr>
        <w:sectPr>
          <w:pgSz w:w="11907" w:h="16840"/>
          <w:pgMar w:top="1785" w:right="1418" w:bottom="1418" w:left="1418" w:header="724" w:footer="851" w:gutter="0"/>
          <w:cols w:space="720" w:num="1"/>
          <w:docGrid w:linePitch="290" w:charSpace="-3931"/>
        </w:sectPr>
      </w:pPr>
    </w:p>
    <w:bookmarkEnd w:id="16"/>
    <w:p w14:paraId="6D0FC6B2">
      <w:pPr>
        <w:rPr>
          <w:rFonts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roman"/>
    <w:pitch w:val="default"/>
    <w:sig w:usb0="00000000" w:usb1="00000000" w:usb2="00000000" w:usb3="00000000" w:csb0="00010000"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0"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668DC">
    <w:pPr>
      <w:pStyle w:val="21"/>
      <w:jc w:val="center"/>
    </w:pPr>
    <w:r>
      <w:fldChar w:fldCharType="begin"/>
    </w:r>
    <w:r>
      <w:instrText xml:space="preserve">PAGE   \* MERGEFORMAT</w:instrText>
    </w:r>
    <w:r>
      <w:fldChar w:fldCharType="separate"/>
    </w:r>
    <w:r>
      <w:rPr>
        <w:lang w:val="zh-CN"/>
      </w:rPr>
      <w:t>-</w:t>
    </w:r>
    <w:r>
      <w:t xml:space="preserve"> 6 -</w:t>
    </w:r>
    <w:r>
      <w:fldChar w:fldCharType="end"/>
    </w:r>
  </w:p>
  <w:p w14:paraId="00C1564F">
    <w:pPr>
      <w:pStyle w:val="21"/>
    </w:pPr>
  </w:p>
  <w:p w14:paraId="701EF3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27ACA">
    <w:pPr>
      <w:pStyle w:val="21"/>
      <w:jc w:val="center"/>
    </w:pPr>
    <w:r>
      <w:fldChar w:fldCharType="begin"/>
    </w:r>
    <w:r>
      <w:instrText xml:space="preserve">PAGE   \* MERGEFORMAT</w:instrText>
    </w:r>
    <w:r>
      <w:fldChar w:fldCharType="separate"/>
    </w:r>
    <w:r>
      <w:rPr>
        <w:lang w:val="zh-CN"/>
      </w:rPr>
      <w:t>-</w:t>
    </w:r>
    <w:r>
      <w:t xml:space="preserve"> 0 -</w:t>
    </w:r>
    <w:r>
      <w:fldChar w:fldCharType="end"/>
    </w:r>
  </w:p>
  <w:p w14:paraId="47785F67">
    <w:pPr>
      <w:pStyle w:val="21"/>
      <w:jc w:val="center"/>
    </w:pPr>
  </w:p>
  <w:p w14:paraId="401BAF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9C10C">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D5610">
                          <w:pPr>
                            <w:pStyle w:val="21"/>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347D5610">
                    <w:pPr>
                      <w:pStyle w:val="21"/>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AC35D">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454E3">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09454E3">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D9989">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D06F4">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02523">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1B26F">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F907F">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4DA12">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2813E"/>
    <w:multiLevelType w:val="singleLevel"/>
    <w:tmpl w:val="D1C2813E"/>
    <w:lvl w:ilvl="0" w:tentative="0">
      <w:start w:val="1"/>
      <w:numFmt w:val="decimal"/>
      <w:suff w:val="nothing"/>
      <w:lvlText w:val="%1）"/>
      <w:lvlJc w:val="left"/>
    </w:lvl>
  </w:abstractNum>
  <w:abstractNum w:abstractNumId="1">
    <w:nsid w:val="EFA2E4B9"/>
    <w:multiLevelType w:val="singleLevel"/>
    <w:tmpl w:val="EFA2E4B9"/>
    <w:lvl w:ilvl="0" w:tentative="0">
      <w:start w:val="2"/>
      <w:numFmt w:val="decimal"/>
      <w:suff w:val="nothing"/>
      <w:lvlText w:val="%1、"/>
      <w:lvlJc w:val="left"/>
    </w:lvl>
  </w:abstractNum>
  <w:abstractNum w:abstractNumId="2">
    <w:nsid w:val="00000008"/>
    <w:multiLevelType w:val="multilevel"/>
    <w:tmpl w:val="00000008"/>
    <w:lvl w:ilvl="0" w:tentative="0">
      <w:start w:val="1"/>
      <w:numFmt w:val="decimal"/>
      <w:pStyle w:val="173"/>
      <w:lvlText w:val="%1)"/>
      <w:lvlJc w:val="left"/>
      <w:pPr>
        <w:ind w:left="846" w:hanging="420"/>
      </w:pPr>
    </w:lvl>
    <w:lvl w:ilvl="1" w:tentative="0">
      <w:start w:val="1"/>
      <w:numFmt w:val="decimal"/>
      <w:lvlText w:val="%2)"/>
      <w:lvlJc w:val="left"/>
      <w:pPr>
        <w:tabs>
          <w:tab w:val="left" w:pos="1113"/>
        </w:tabs>
        <w:ind w:left="1113" w:hanging="420"/>
      </w:pPr>
      <w:rPr>
        <w:rFonts w:hint="eastAsia"/>
      </w:rPr>
    </w:lvl>
    <w:lvl w:ilvl="2" w:tentative="0">
      <w:start w:val="1"/>
      <w:numFmt w:val="lowerRoman"/>
      <w:lvlText w:val="%3."/>
      <w:lvlJc w:val="right"/>
      <w:pPr>
        <w:ind w:left="1533" w:hanging="420"/>
      </w:pPr>
    </w:lvl>
    <w:lvl w:ilvl="3" w:tentative="0">
      <w:start w:val="1"/>
      <w:numFmt w:val="decimal"/>
      <w:lvlText w:val="%4."/>
      <w:lvlJc w:val="left"/>
      <w:pPr>
        <w:ind w:left="1953" w:hanging="420"/>
      </w:pPr>
    </w:lvl>
    <w:lvl w:ilvl="4" w:tentative="0">
      <w:start w:val="1"/>
      <w:numFmt w:val="lowerLetter"/>
      <w:lvlText w:val="%5)"/>
      <w:lvlJc w:val="left"/>
      <w:pPr>
        <w:ind w:left="2373" w:hanging="420"/>
      </w:pPr>
    </w:lvl>
    <w:lvl w:ilvl="5" w:tentative="0">
      <w:start w:val="1"/>
      <w:numFmt w:val="lowerRoman"/>
      <w:lvlText w:val="%6."/>
      <w:lvlJc w:val="right"/>
      <w:pPr>
        <w:ind w:left="2793" w:hanging="420"/>
      </w:pPr>
    </w:lvl>
    <w:lvl w:ilvl="6" w:tentative="0">
      <w:start w:val="1"/>
      <w:numFmt w:val="decimal"/>
      <w:lvlText w:val="%7."/>
      <w:lvlJc w:val="left"/>
      <w:pPr>
        <w:ind w:left="3213" w:hanging="420"/>
      </w:pPr>
    </w:lvl>
    <w:lvl w:ilvl="7" w:tentative="0">
      <w:start w:val="1"/>
      <w:numFmt w:val="lowerLetter"/>
      <w:lvlText w:val="%8)"/>
      <w:lvlJc w:val="left"/>
      <w:pPr>
        <w:ind w:left="3633" w:hanging="420"/>
      </w:pPr>
    </w:lvl>
    <w:lvl w:ilvl="8" w:tentative="0">
      <w:start w:val="1"/>
      <w:numFmt w:val="lowerRoman"/>
      <w:lvlText w:val="%9."/>
      <w:lvlJc w:val="right"/>
      <w:pPr>
        <w:ind w:left="4053"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3NTU3MzQ2YzZlMTE0MzU3ZDAzNmJjOGUyZDY0NmUifQ=="/>
  </w:docVars>
  <w:rsids>
    <w:rsidRoot w:val="00905A82"/>
    <w:rsid w:val="00024754"/>
    <w:rsid w:val="00046D10"/>
    <w:rsid w:val="0008617A"/>
    <w:rsid w:val="000945FA"/>
    <w:rsid w:val="000B2D10"/>
    <w:rsid w:val="00112C4D"/>
    <w:rsid w:val="00131D97"/>
    <w:rsid w:val="00146A5C"/>
    <w:rsid w:val="00150060"/>
    <w:rsid w:val="00153C8A"/>
    <w:rsid w:val="001619C9"/>
    <w:rsid w:val="00177FF0"/>
    <w:rsid w:val="001A2023"/>
    <w:rsid w:val="002775B3"/>
    <w:rsid w:val="002A4EA9"/>
    <w:rsid w:val="002A52A6"/>
    <w:rsid w:val="002C6E72"/>
    <w:rsid w:val="00301963"/>
    <w:rsid w:val="003134B3"/>
    <w:rsid w:val="00322008"/>
    <w:rsid w:val="003276CE"/>
    <w:rsid w:val="00332260"/>
    <w:rsid w:val="00346541"/>
    <w:rsid w:val="0038301D"/>
    <w:rsid w:val="00390ED1"/>
    <w:rsid w:val="003D6C2F"/>
    <w:rsid w:val="003F5F2A"/>
    <w:rsid w:val="004064A0"/>
    <w:rsid w:val="004B48CF"/>
    <w:rsid w:val="004D0906"/>
    <w:rsid w:val="00544D52"/>
    <w:rsid w:val="00575E9D"/>
    <w:rsid w:val="00604FCE"/>
    <w:rsid w:val="00614AAA"/>
    <w:rsid w:val="00651257"/>
    <w:rsid w:val="00667268"/>
    <w:rsid w:val="006741F4"/>
    <w:rsid w:val="006925C1"/>
    <w:rsid w:val="006B348C"/>
    <w:rsid w:val="006C36D4"/>
    <w:rsid w:val="006D4028"/>
    <w:rsid w:val="007505DC"/>
    <w:rsid w:val="00756419"/>
    <w:rsid w:val="0078657B"/>
    <w:rsid w:val="00786E4A"/>
    <w:rsid w:val="007B4CA4"/>
    <w:rsid w:val="00802BE2"/>
    <w:rsid w:val="008048E7"/>
    <w:rsid w:val="00813861"/>
    <w:rsid w:val="00854791"/>
    <w:rsid w:val="008C1CD7"/>
    <w:rsid w:val="008D7766"/>
    <w:rsid w:val="008D7FC2"/>
    <w:rsid w:val="00902196"/>
    <w:rsid w:val="00905A82"/>
    <w:rsid w:val="00956A90"/>
    <w:rsid w:val="00977094"/>
    <w:rsid w:val="00985073"/>
    <w:rsid w:val="00A42111"/>
    <w:rsid w:val="00A62F3D"/>
    <w:rsid w:val="00AA5F2D"/>
    <w:rsid w:val="00AE7AA6"/>
    <w:rsid w:val="00B25EF2"/>
    <w:rsid w:val="00B3635D"/>
    <w:rsid w:val="00B40A1B"/>
    <w:rsid w:val="00B44716"/>
    <w:rsid w:val="00B6641D"/>
    <w:rsid w:val="00B941C5"/>
    <w:rsid w:val="00BA7190"/>
    <w:rsid w:val="00BB4405"/>
    <w:rsid w:val="00BD4F77"/>
    <w:rsid w:val="00C13D14"/>
    <w:rsid w:val="00C728EE"/>
    <w:rsid w:val="00CA3128"/>
    <w:rsid w:val="00CC1EFC"/>
    <w:rsid w:val="00D27BDB"/>
    <w:rsid w:val="00D43F2C"/>
    <w:rsid w:val="00DA6208"/>
    <w:rsid w:val="00DC08DE"/>
    <w:rsid w:val="00E02138"/>
    <w:rsid w:val="00E1794A"/>
    <w:rsid w:val="00E5434E"/>
    <w:rsid w:val="00E7132E"/>
    <w:rsid w:val="00E86C65"/>
    <w:rsid w:val="00E87E69"/>
    <w:rsid w:val="00E91AC9"/>
    <w:rsid w:val="00EA37A5"/>
    <w:rsid w:val="00EB27BA"/>
    <w:rsid w:val="00F204CA"/>
    <w:rsid w:val="00F47F06"/>
    <w:rsid w:val="00F702D9"/>
    <w:rsid w:val="00F71910"/>
    <w:rsid w:val="00F94AA9"/>
    <w:rsid w:val="00FA2670"/>
    <w:rsid w:val="00FC0FC3"/>
    <w:rsid w:val="00FF36AD"/>
    <w:rsid w:val="019127B6"/>
    <w:rsid w:val="021F6D1A"/>
    <w:rsid w:val="02780243"/>
    <w:rsid w:val="031E2592"/>
    <w:rsid w:val="034D0622"/>
    <w:rsid w:val="047E2524"/>
    <w:rsid w:val="04CB5FDF"/>
    <w:rsid w:val="06986394"/>
    <w:rsid w:val="073F4A62"/>
    <w:rsid w:val="077C4691"/>
    <w:rsid w:val="09CF47A8"/>
    <w:rsid w:val="09EA5159"/>
    <w:rsid w:val="0A590531"/>
    <w:rsid w:val="0A5C592B"/>
    <w:rsid w:val="0ADD0460"/>
    <w:rsid w:val="0B813A70"/>
    <w:rsid w:val="0BBC2B25"/>
    <w:rsid w:val="0DDD6D83"/>
    <w:rsid w:val="0E2C57DC"/>
    <w:rsid w:val="0E2F5F66"/>
    <w:rsid w:val="0E990EFC"/>
    <w:rsid w:val="0FD47A59"/>
    <w:rsid w:val="10501164"/>
    <w:rsid w:val="117F262B"/>
    <w:rsid w:val="118B17C0"/>
    <w:rsid w:val="126D6927"/>
    <w:rsid w:val="13144FF5"/>
    <w:rsid w:val="13661B89"/>
    <w:rsid w:val="14A15C19"/>
    <w:rsid w:val="14D902A4"/>
    <w:rsid w:val="172E670E"/>
    <w:rsid w:val="17E22897"/>
    <w:rsid w:val="17EC378B"/>
    <w:rsid w:val="18AB12B8"/>
    <w:rsid w:val="1A317F62"/>
    <w:rsid w:val="1A631811"/>
    <w:rsid w:val="1B1C1327"/>
    <w:rsid w:val="1C252021"/>
    <w:rsid w:val="1CA23671"/>
    <w:rsid w:val="1D246914"/>
    <w:rsid w:val="1DB4387B"/>
    <w:rsid w:val="1DBF4917"/>
    <w:rsid w:val="216060D1"/>
    <w:rsid w:val="21B7468A"/>
    <w:rsid w:val="234826EF"/>
    <w:rsid w:val="23CB4E73"/>
    <w:rsid w:val="24575689"/>
    <w:rsid w:val="249608A5"/>
    <w:rsid w:val="28520659"/>
    <w:rsid w:val="28B46C06"/>
    <w:rsid w:val="28BC5ABB"/>
    <w:rsid w:val="29080D00"/>
    <w:rsid w:val="29F922F0"/>
    <w:rsid w:val="2BA74800"/>
    <w:rsid w:val="2D216834"/>
    <w:rsid w:val="2EB771D0"/>
    <w:rsid w:val="2F744CD0"/>
    <w:rsid w:val="2F76516F"/>
    <w:rsid w:val="30907F59"/>
    <w:rsid w:val="31E63BA8"/>
    <w:rsid w:val="347E0C7B"/>
    <w:rsid w:val="34F7633C"/>
    <w:rsid w:val="360A60B7"/>
    <w:rsid w:val="36DA0180"/>
    <w:rsid w:val="37993FB3"/>
    <w:rsid w:val="37CF1C23"/>
    <w:rsid w:val="385C4BC4"/>
    <w:rsid w:val="388A34DF"/>
    <w:rsid w:val="3B286FE0"/>
    <w:rsid w:val="3C5B69E7"/>
    <w:rsid w:val="3EF75647"/>
    <w:rsid w:val="3F5D7BA0"/>
    <w:rsid w:val="41C537DA"/>
    <w:rsid w:val="41E719A3"/>
    <w:rsid w:val="43D31305"/>
    <w:rsid w:val="461D5993"/>
    <w:rsid w:val="46A63B86"/>
    <w:rsid w:val="46AE7BBD"/>
    <w:rsid w:val="46FD6069"/>
    <w:rsid w:val="47026071"/>
    <w:rsid w:val="493D13F2"/>
    <w:rsid w:val="493F20C4"/>
    <w:rsid w:val="4B1B446B"/>
    <w:rsid w:val="4B2C7117"/>
    <w:rsid w:val="4C3A530E"/>
    <w:rsid w:val="4CC65096"/>
    <w:rsid w:val="4D7F33D7"/>
    <w:rsid w:val="51285B8F"/>
    <w:rsid w:val="518C1C1F"/>
    <w:rsid w:val="520D3BC4"/>
    <w:rsid w:val="53206AC2"/>
    <w:rsid w:val="54672069"/>
    <w:rsid w:val="54C16083"/>
    <w:rsid w:val="54CB0CB0"/>
    <w:rsid w:val="55B003E1"/>
    <w:rsid w:val="564378FD"/>
    <w:rsid w:val="58354DBE"/>
    <w:rsid w:val="588E44CE"/>
    <w:rsid w:val="59FB6D28"/>
    <w:rsid w:val="5B5437AD"/>
    <w:rsid w:val="5C4374D9"/>
    <w:rsid w:val="5E8E347A"/>
    <w:rsid w:val="5EE70DDC"/>
    <w:rsid w:val="5F6E316F"/>
    <w:rsid w:val="5F833956"/>
    <w:rsid w:val="5FF42C6F"/>
    <w:rsid w:val="5FFC4413"/>
    <w:rsid w:val="60200102"/>
    <w:rsid w:val="60327E35"/>
    <w:rsid w:val="60AE53F2"/>
    <w:rsid w:val="60EA0710"/>
    <w:rsid w:val="61730705"/>
    <w:rsid w:val="61A60ADB"/>
    <w:rsid w:val="62092E18"/>
    <w:rsid w:val="63092BE9"/>
    <w:rsid w:val="636F4F70"/>
    <w:rsid w:val="63F4452D"/>
    <w:rsid w:val="64D3442A"/>
    <w:rsid w:val="65AD6236"/>
    <w:rsid w:val="6817003C"/>
    <w:rsid w:val="699A3928"/>
    <w:rsid w:val="6A1C5DDE"/>
    <w:rsid w:val="6B1008B8"/>
    <w:rsid w:val="6C6472D8"/>
    <w:rsid w:val="6CA43E69"/>
    <w:rsid w:val="6D04597F"/>
    <w:rsid w:val="6E353BC5"/>
    <w:rsid w:val="6EFF7A7C"/>
    <w:rsid w:val="6FBB1BF5"/>
    <w:rsid w:val="6FDB119E"/>
    <w:rsid w:val="700F1F41"/>
    <w:rsid w:val="7031449B"/>
    <w:rsid w:val="70626515"/>
    <w:rsid w:val="71306613"/>
    <w:rsid w:val="720E4873"/>
    <w:rsid w:val="7419513C"/>
    <w:rsid w:val="77784870"/>
    <w:rsid w:val="77EF6C01"/>
    <w:rsid w:val="78E315A2"/>
    <w:rsid w:val="79DF2984"/>
    <w:rsid w:val="7A081EDB"/>
    <w:rsid w:val="7A9674E6"/>
    <w:rsid w:val="7AB6183B"/>
    <w:rsid w:val="7AD30A34"/>
    <w:rsid w:val="7AD85D51"/>
    <w:rsid w:val="7CC04CEF"/>
    <w:rsid w:val="7D4635F6"/>
    <w:rsid w:val="7DC46119"/>
    <w:rsid w:val="F7CF28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1"/>
    <w:autoRedefine/>
    <w:qFormat/>
    <w:uiPriority w:val="0"/>
    <w:pPr>
      <w:keepNext/>
      <w:keepLines/>
      <w:spacing w:before="340" w:after="330" w:line="576" w:lineRule="auto"/>
      <w:outlineLvl w:val="0"/>
    </w:pPr>
    <w:rPr>
      <w:b/>
      <w:bCs/>
      <w:kern w:val="44"/>
      <w:sz w:val="44"/>
      <w:szCs w:val="44"/>
      <w:lang w:val="zh-CN"/>
    </w:rPr>
  </w:style>
  <w:style w:type="paragraph" w:styleId="4">
    <w:name w:val="heading 2"/>
    <w:basedOn w:val="1"/>
    <w:next w:val="1"/>
    <w:link w:val="42"/>
    <w:autoRedefine/>
    <w:qFormat/>
    <w:uiPriority w:val="0"/>
    <w:pPr>
      <w:keepNext/>
      <w:keepLines/>
      <w:spacing w:before="260" w:after="260" w:line="413" w:lineRule="auto"/>
      <w:outlineLvl w:val="1"/>
    </w:pPr>
    <w:rPr>
      <w:rFonts w:ascii="Arial" w:hAnsi="Arial" w:eastAsia="黑体"/>
      <w:b/>
      <w:bCs/>
      <w:sz w:val="32"/>
      <w:szCs w:val="32"/>
      <w:lang w:val="zh-CN"/>
    </w:rPr>
  </w:style>
  <w:style w:type="paragraph" w:styleId="5">
    <w:name w:val="heading 3"/>
    <w:basedOn w:val="1"/>
    <w:next w:val="1"/>
    <w:link w:val="43"/>
    <w:autoRedefine/>
    <w:qFormat/>
    <w:uiPriority w:val="0"/>
    <w:pPr>
      <w:keepNext/>
      <w:keepLines/>
      <w:spacing w:before="260" w:after="260" w:line="416" w:lineRule="auto"/>
      <w:outlineLvl w:val="2"/>
    </w:pPr>
    <w:rPr>
      <w:b/>
      <w:bCs/>
      <w:sz w:val="32"/>
      <w:szCs w:val="32"/>
      <w:lang w:val="zh-CN"/>
    </w:rPr>
  </w:style>
  <w:style w:type="paragraph" w:styleId="6">
    <w:name w:val="heading 4"/>
    <w:basedOn w:val="1"/>
    <w:next w:val="1"/>
    <w:link w:val="45"/>
    <w:autoRedefine/>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7">
    <w:name w:val="toc 7"/>
    <w:basedOn w:val="1"/>
    <w:next w:val="1"/>
    <w:autoRedefine/>
    <w:qFormat/>
    <w:uiPriority w:val="0"/>
    <w:pPr>
      <w:ind w:left="1440"/>
      <w:jc w:val="left"/>
    </w:pPr>
    <w:rPr>
      <w:sz w:val="18"/>
      <w:szCs w:val="18"/>
    </w:rPr>
  </w:style>
  <w:style w:type="paragraph" w:styleId="8">
    <w:name w:val="caption"/>
    <w:basedOn w:val="1"/>
    <w:next w:val="1"/>
    <w:autoRedefine/>
    <w:qFormat/>
    <w:uiPriority w:val="0"/>
    <w:pPr>
      <w:spacing w:before="152" w:after="160"/>
    </w:pPr>
    <w:rPr>
      <w:rFonts w:ascii="Arial" w:hAnsi="Arial" w:eastAsia="黑体" w:cs="Arial"/>
      <w:sz w:val="20"/>
    </w:rPr>
  </w:style>
  <w:style w:type="paragraph" w:styleId="9">
    <w:name w:val="Document Map"/>
    <w:basedOn w:val="1"/>
    <w:link w:val="60"/>
    <w:autoRedefine/>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autoRedefine/>
    <w:qFormat/>
    <w:uiPriority w:val="0"/>
    <w:pPr>
      <w:spacing w:before="120"/>
    </w:pPr>
    <w:rPr>
      <w:rFonts w:ascii="Arial" w:hAnsi="Arial" w:cs="Arial"/>
      <w:sz w:val="24"/>
      <w:szCs w:val="24"/>
    </w:rPr>
  </w:style>
  <w:style w:type="paragraph" w:styleId="11">
    <w:name w:val="annotation text"/>
    <w:basedOn w:val="1"/>
    <w:link w:val="48"/>
    <w:autoRedefine/>
    <w:unhideWhenUsed/>
    <w:qFormat/>
    <w:uiPriority w:val="0"/>
    <w:pPr>
      <w:jc w:val="left"/>
    </w:pPr>
  </w:style>
  <w:style w:type="paragraph" w:styleId="12">
    <w:name w:val="Body Text"/>
    <w:basedOn w:val="1"/>
    <w:link w:val="99"/>
    <w:autoRedefine/>
    <w:qFormat/>
    <w:uiPriority w:val="0"/>
    <w:rPr>
      <w:rFonts w:ascii="仿宋_GB2312" w:eastAsia="仿宋_GB2312"/>
      <w:sz w:val="32"/>
      <w:lang w:val="zh-CN"/>
    </w:rPr>
  </w:style>
  <w:style w:type="paragraph" w:styleId="13">
    <w:name w:val="Body Text Indent"/>
    <w:basedOn w:val="1"/>
    <w:link w:val="91"/>
    <w:autoRedefine/>
    <w:qFormat/>
    <w:uiPriority w:val="0"/>
    <w:pPr>
      <w:spacing w:after="120"/>
      <w:ind w:left="420" w:leftChars="200"/>
    </w:pPr>
    <w:rPr>
      <w:lang w:val="zh-CN"/>
    </w:rPr>
  </w:style>
  <w:style w:type="paragraph" w:styleId="14">
    <w:name w:val="toc 5"/>
    <w:basedOn w:val="1"/>
    <w:next w:val="1"/>
    <w:autoRedefine/>
    <w:qFormat/>
    <w:uiPriority w:val="0"/>
    <w:pPr>
      <w:ind w:left="960"/>
      <w:jc w:val="left"/>
    </w:pPr>
    <w:rPr>
      <w:sz w:val="18"/>
      <w:szCs w:val="18"/>
    </w:rPr>
  </w:style>
  <w:style w:type="paragraph" w:styleId="15">
    <w:name w:val="toc 3"/>
    <w:basedOn w:val="1"/>
    <w:next w:val="1"/>
    <w:autoRedefine/>
    <w:qFormat/>
    <w:uiPriority w:val="0"/>
    <w:pPr>
      <w:ind w:left="480"/>
      <w:jc w:val="left"/>
    </w:pPr>
    <w:rPr>
      <w:i/>
      <w:iCs/>
      <w:sz w:val="20"/>
    </w:rPr>
  </w:style>
  <w:style w:type="paragraph" w:styleId="16">
    <w:name w:val="Plain Text"/>
    <w:basedOn w:val="1"/>
    <w:link w:val="62"/>
    <w:autoRedefine/>
    <w:qFormat/>
    <w:uiPriority w:val="0"/>
    <w:rPr>
      <w:rFonts w:ascii="宋体" w:hAnsi="Courier New" w:cstheme="minorBidi"/>
      <w:szCs w:val="22"/>
    </w:rPr>
  </w:style>
  <w:style w:type="paragraph" w:styleId="17">
    <w:name w:val="toc 8"/>
    <w:basedOn w:val="1"/>
    <w:next w:val="1"/>
    <w:autoRedefine/>
    <w:qFormat/>
    <w:uiPriority w:val="0"/>
    <w:pPr>
      <w:ind w:left="1680"/>
      <w:jc w:val="left"/>
    </w:pPr>
    <w:rPr>
      <w:sz w:val="18"/>
      <w:szCs w:val="18"/>
    </w:rPr>
  </w:style>
  <w:style w:type="paragraph" w:styleId="18">
    <w:name w:val="Date"/>
    <w:basedOn w:val="1"/>
    <w:next w:val="1"/>
    <w:link w:val="67"/>
    <w:autoRedefine/>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autoRedefine/>
    <w:qFormat/>
    <w:uiPriority w:val="0"/>
    <w:rPr>
      <w:rFonts w:asciiTheme="minorHAnsi" w:hAnsiTheme="minorHAnsi" w:eastAsiaTheme="minorEastAsia" w:cstheme="minorBidi"/>
      <w:sz w:val="18"/>
      <w:szCs w:val="18"/>
    </w:rPr>
  </w:style>
  <w:style w:type="paragraph" w:styleId="21">
    <w:name w:val="footer"/>
    <w:basedOn w:val="1"/>
    <w:link w:val="56"/>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autoRedefine/>
    <w:qFormat/>
    <w:uiPriority w:val="0"/>
    <w:pPr>
      <w:spacing w:line="360" w:lineRule="auto"/>
      <w:jc w:val="left"/>
    </w:pPr>
    <w:rPr>
      <w:rFonts w:ascii="宋体" w:hAnsi="宋体"/>
      <w:b/>
      <w:caps/>
      <w:color w:val="FF0000"/>
      <w:szCs w:val="21"/>
    </w:rPr>
  </w:style>
  <w:style w:type="paragraph" w:styleId="24">
    <w:name w:val="toc 4"/>
    <w:basedOn w:val="1"/>
    <w:next w:val="1"/>
    <w:autoRedefine/>
    <w:qFormat/>
    <w:uiPriority w:val="0"/>
    <w:pPr>
      <w:ind w:left="720"/>
      <w:jc w:val="left"/>
    </w:pPr>
    <w:rPr>
      <w:sz w:val="18"/>
      <w:szCs w:val="18"/>
    </w:rPr>
  </w:style>
  <w:style w:type="paragraph" w:styleId="25">
    <w:name w:val="List"/>
    <w:basedOn w:val="1"/>
    <w:autoRedefine/>
    <w:qFormat/>
    <w:uiPriority w:val="0"/>
    <w:pPr>
      <w:ind w:left="420" w:hanging="420"/>
    </w:pPr>
  </w:style>
  <w:style w:type="paragraph" w:styleId="26">
    <w:name w:val="toc 6"/>
    <w:basedOn w:val="1"/>
    <w:next w:val="1"/>
    <w:autoRedefine/>
    <w:qFormat/>
    <w:uiPriority w:val="0"/>
    <w:pPr>
      <w:ind w:left="1200"/>
      <w:jc w:val="left"/>
    </w:pPr>
    <w:rPr>
      <w:sz w:val="18"/>
      <w:szCs w:val="18"/>
    </w:rPr>
  </w:style>
  <w:style w:type="paragraph" w:styleId="27">
    <w:name w:val="Body Text Indent 3"/>
    <w:basedOn w:val="1"/>
    <w:link w:val="51"/>
    <w:autoRedefine/>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autoRedefine/>
    <w:unhideWhenUsed/>
    <w:qFormat/>
    <w:uiPriority w:val="0"/>
    <w:pPr>
      <w:ind w:left="420" w:leftChars="200"/>
    </w:pPr>
  </w:style>
  <w:style w:type="paragraph" w:styleId="29">
    <w:name w:val="toc 9"/>
    <w:basedOn w:val="1"/>
    <w:next w:val="1"/>
    <w:autoRedefine/>
    <w:qFormat/>
    <w:uiPriority w:val="0"/>
    <w:pPr>
      <w:ind w:left="1920"/>
      <w:jc w:val="left"/>
    </w:pPr>
    <w:rPr>
      <w:sz w:val="18"/>
      <w:szCs w:val="18"/>
    </w:rPr>
  </w:style>
  <w:style w:type="paragraph" w:styleId="30">
    <w:name w:val="index 1"/>
    <w:basedOn w:val="1"/>
    <w:next w:val="1"/>
    <w:autoRedefine/>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1"/>
    <w:next w:val="11"/>
    <w:link w:val="47"/>
    <w:qFormat/>
    <w:uiPriority w:val="0"/>
    <w:rPr>
      <w:rFonts w:asciiTheme="minorHAnsi" w:hAnsiTheme="minorHAnsi" w:eastAsiaTheme="minorEastAsia" w:cstheme="minorBidi"/>
      <w:b/>
      <w:bCs/>
      <w:szCs w:val="22"/>
    </w:rPr>
  </w:style>
  <w:style w:type="table" w:styleId="34">
    <w:name w:val="Table Grid"/>
    <w:basedOn w:val="33"/>
    <w:autoRedefine/>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autoRedefine/>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autoRedefine/>
    <w:qFormat/>
    <w:uiPriority w:val="0"/>
    <w:rPr>
      <w:rFonts w:cs="Times New Roman"/>
      <w:color w:val="1F4F88"/>
      <w:u w:val="none"/>
    </w:rPr>
  </w:style>
  <w:style w:type="character" w:styleId="40">
    <w:name w:val="annotation reference"/>
    <w:autoRedefine/>
    <w:qFormat/>
    <w:uiPriority w:val="0"/>
    <w:rPr>
      <w:sz w:val="21"/>
      <w:szCs w:val="21"/>
    </w:rPr>
  </w:style>
  <w:style w:type="character" w:customStyle="1" w:styleId="41">
    <w:name w:val="标题 1 Char1"/>
    <w:basedOn w:val="35"/>
    <w:link w:val="3"/>
    <w:autoRedefine/>
    <w:qFormat/>
    <w:uiPriority w:val="0"/>
    <w:rPr>
      <w:rFonts w:ascii="Times New Roman" w:hAnsi="Times New Roman" w:eastAsia="宋体" w:cs="Times New Roman"/>
      <w:b/>
      <w:bCs/>
      <w:kern w:val="44"/>
      <w:sz w:val="44"/>
      <w:szCs w:val="44"/>
      <w:lang w:val="zh-CN" w:eastAsia="zh-CN"/>
    </w:rPr>
  </w:style>
  <w:style w:type="character" w:customStyle="1" w:styleId="42">
    <w:name w:val="标题 2 Char1"/>
    <w:basedOn w:val="35"/>
    <w:link w:val="4"/>
    <w:autoRedefine/>
    <w:qFormat/>
    <w:uiPriority w:val="0"/>
    <w:rPr>
      <w:rFonts w:ascii="Arial" w:hAnsi="Arial" w:eastAsia="黑体" w:cs="Times New Roman"/>
      <w:b/>
      <w:bCs/>
      <w:sz w:val="32"/>
      <w:szCs w:val="32"/>
      <w:lang w:val="zh-CN" w:eastAsia="zh-CN"/>
    </w:rPr>
  </w:style>
  <w:style w:type="character" w:customStyle="1" w:styleId="43">
    <w:name w:val="标题 3 Char"/>
    <w:basedOn w:val="35"/>
    <w:link w:val="5"/>
    <w:autoRedefine/>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autoRedefine/>
    <w:semiHidden/>
    <w:qFormat/>
    <w:uiPriority w:val="9"/>
    <w:rPr>
      <w:rFonts w:asciiTheme="majorHAnsi" w:hAnsiTheme="majorHAnsi" w:eastAsiaTheme="majorEastAsia" w:cstheme="majorBidi"/>
      <w:b/>
      <w:bCs/>
      <w:sz w:val="28"/>
      <w:szCs w:val="28"/>
    </w:rPr>
  </w:style>
  <w:style w:type="character" w:customStyle="1" w:styleId="45">
    <w:name w:val="标题 4 Char"/>
    <w:link w:val="6"/>
    <w:autoRedefine/>
    <w:semiHidden/>
    <w:qFormat/>
    <w:uiPriority w:val="0"/>
    <w:rPr>
      <w:rFonts w:ascii="Cambria" w:hAnsi="Cambria" w:eastAsia="宋体" w:cs="Times New Roman"/>
      <w:b/>
      <w:bCs/>
      <w:sz w:val="28"/>
      <w:szCs w:val="28"/>
      <w:lang w:val="zh-CN" w:eastAsia="zh-CN"/>
    </w:rPr>
  </w:style>
  <w:style w:type="character" w:customStyle="1" w:styleId="46">
    <w:name w:val="纯文本 Char"/>
    <w:autoRedefine/>
    <w:qFormat/>
    <w:uiPriority w:val="0"/>
    <w:rPr>
      <w:rFonts w:ascii="宋体" w:hAnsi="Courier New" w:eastAsia="宋体"/>
      <w:kern w:val="2"/>
      <w:sz w:val="21"/>
      <w:lang w:val="en-US" w:eastAsia="zh-CN" w:bidi="ar-SA"/>
    </w:rPr>
  </w:style>
  <w:style w:type="character" w:customStyle="1" w:styleId="47">
    <w:name w:val="批注主题 Char"/>
    <w:link w:val="32"/>
    <w:autoRedefine/>
    <w:qFormat/>
    <w:uiPriority w:val="0"/>
    <w:rPr>
      <w:b/>
      <w:bCs/>
    </w:rPr>
  </w:style>
  <w:style w:type="character" w:customStyle="1" w:styleId="48">
    <w:name w:val="批注文字 Char"/>
    <w:basedOn w:val="35"/>
    <w:link w:val="11"/>
    <w:autoRedefine/>
    <w:qFormat/>
    <w:uiPriority w:val="0"/>
    <w:rPr>
      <w:rFonts w:ascii="Times New Roman" w:hAnsi="Times New Roman" w:eastAsia="宋体" w:cs="Times New Roman"/>
      <w:szCs w:val="20"/>
    </w:rPr>
  </w:style>
  <w:style w:type="character" w:customStyle="1" w:styleId="49">
    <w:name w:val="批注主题 字符1"/>
    <w:basedOn w:val="48"/>
    <w:autoRedefine/>
    <w:semiHidden/>
    <w:qFormat/>
    <w:uiPriority w:val="99"/>
    <w:rPr>
      <w:rFonts w:ascii="Times New Roman" w:hAnsi="Times New Roman" w:eastAsia="宋体" w:cs="Times New Roman"/>
      <w:b/>
      <w:bCs/>
      <w:szCs w:val="20"/>
    </w:rPr>
  </w:style>
  <w:style w:type="character" w:customStyle="1" w:styleId="50">
    <w:name w:val="批注文字 字符1"/>
    <w:autoRedefine/>
    <w:qFormat/>
    <w:uiPriority w:val="0"/>
    <w:rPr>
      <w:kern w:val="2"/>
      <w:sz w:val="21"/>
    </w:rPr>
  </w:style>
  <w:style w:type="character" w:customStyle="1" w:styleId="51">
    <w:name w:val="正文文本缩进 3 Char"/>
    <w:link w:val="27"/>
    <w:autoRedefine/>
    <w:qFormat/>
    <w:uiPriority w:val="0"/>
    <w:rPr>
      <w:sz w:val="16"/>
      <w:szCs w:val="16"/>
    </w:rPr>
  </w:style>
  <w:style w:type="character" w:customStyle="1" w:styleId="52">
    <w:name w:val="正文文本缩进 3 字符1"/>
    <w:basedOn w:val="35"/>
    <w:autoRedefine/>
    <w:semiHidden/>
    <w:qFormat/>
    <w:uiPriority w:val="99"/>
    <w:rPr>
      <w:rFonts w:ascii="Times New Roman" w:hAnsi="Times New Roman" w:eastAsia="宋体" w:cs="Times New Roman"/>
      <w:sz w:val="16"/>
      <w:szCs w:val="16"/>
    </w:rPr>
  </w:style>
  <w:style w:type="character" w:customStyle="1" w:styleId="53">
    <w:name w:val="正文文本缩进 2 Char"/>
    <w:link w:val="19"/>
    <w:autoRedefine/>
    <w:qFormat/>
    <w:uiPriority w:val="0"/>
  </w:style>
  <w:style w:type="character" w:customStyle="1" w:styleId="54">
    <w:name w:val="正文文本缩进 2 字符1"/>
    <w:basedOn w:val="35"/>
    <w:autoRedefine/>
    <w:semiHidden/>
    <w:qFormat/>
    <w:uiPriority w:val="99"/>
    <w:rPr>
      <w:rFonts w:ascii="Times New Roman" w:hAnsi="Times New Roman" w:eastAsia="宋体" w:cs="Times New Roman"/>
      <w:szCs w:val="20"/>
    </w:rPr>
  </w:style>
  <w:style w:type="character" w:customStyle="1" w:styleId="55">
    <w:name w:val="Char Char3"/>
    <w:autoRedefine/>
    <w:qFormat/>
    <w:uiPriority w:val="0"/>
    <w:rPr>
      <w:rFonts w:ascii="宋体" w:hAnsi="Courier New" w:eastAsia="宋体"/>
      <w:kern w:val="2"/>
      <w:sz w:val="21"/>
      <w:lang w:val="en-US" w:eastAsia="zh-CN" w:bidi="ar-SA"/>
    </w:rPr>
  </w:style>
  <w:style w:type="character" w:customStyle="1" w:styleId="56">
    <w:name w:val="页脚 Char"/>
    <w:link w:val="21"/>
    <w:qFormat/>
    <w:uiPriority w:val="0"/>
    <w:rPr>
      <w:sz w:val="18"/>
      <w:szCs w:val="18"/>
    </w:rPr>
  </w:style>
  <w:style w:type="character" w:customStyle="1" w:styleId="57">
    <w:name w:val="页脚 字符1"/>
    <w:basedOn w:val="35"/>
    <w:autoRedefine/>
    <w:semiHidden/>
    <w:qFormat/>
    <w:uiPriority w:val="99"/>
    <w:rPr>
      <w:rFonts w:ascii="Times New Roman" w:hAnsi="Times New Roman" w:eastAsia="宋体" w:cs="Times New Roman"/>
      <w:sz w:val="18"/>
      <w:szCs w:val="18"/>
    </w:rPr>
  </w:style>
  <w:style w:type="character" w:customStyle="1" w:styleId="58">
    <w:name w:val="标书一级标题 字符"/>
    <w:link w:val="59"/>
    <w:autoRedefine/>
    <w:qFormat/>
    <w:uiPriority w:val="0"/>
    <w:rPr>
      <w:rFonts w:eastAsia="黑体"/>
      <w:bCs/>
      <w:color w:val="000000"/>
      <w:kern w:val="44"/>
      <w:sz w:val="30"/>
      <w:szCs w:val="24"/>
    </w:rPr>
  </w:style>
  <w:style w:type="paragraph" w:customStyle="1" w:styleId="59">
    <w:name w:val="标书一级标题"/>
    <w:basedOn w:val="3"/>
    <w:link w:val="58"/>
    <w:autoRedefine/>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Char"/>
    <w:link w:val="9"/>
    <w:autoRedefine/>
    <w:qFormat/>
    <w:uiPriority w:val="0"/>
    <w:rPr>
      <w:sz w:val="24"/>
      <w:szCs w:val="24"/>
      <w:shd w:val="clear" w:color="auto" w:fill="000080"/>
    </w:rPr>
  </w:style>
  <w:style w:type="character" w:customStyle="1" w:styleId="61">
    <w:name w:val="文档结构图 字符1"/>
    <w:basedOn w:val="35"/>
    <w:autoRedefine/>
    <w:semiHidden/>
    <w:qFormat/>
    <w:uiPriority w:val="99"/>
    <w:rPr>
      <w:rFonts w:ascii="Microsoft YaHei UI" w:hAnsi="Times New Roman" w:eastAsia="Microsoft YaHei UI" w:cs="Times New Roman"/>
      <w:sz w:val="18"/>
      <w:szCs w:val="18"/>
    </w:rPr>
  </w:style>
  <w:style w:type="character" w:customStyle="1" w:styleId="62">
    <w:name w:val="纯文本 Char3"/>
    <w:link w:val="16"/>
    <w:autoRedefine/>
    <w:qFormat/>
    <w:uiPriority w:val="0"/>
    <w:rPr>
      <w:rFonts w:ascii="宋体" w:hAnsi="Courier New" w:eastAsia="宋体"/>
    </w:rPr>
  </w:style>
  <w:style w:type="character" w:customStyle="1" w:styleId="63">
    <w:name w:val="纯文本 字符"/>
    <w:basedOn w:val="35"/>
    <w:autoRedefine/>
    <w:qFormat/>
    <w:uiPriority w:val="0"/>
    <w:rPr>
      <w:rFonts w:hAnsi="Courier New" w:cs="Courier New" w:asciiTheme="minorEastAsia"/>
      <w:szCs w:val="20"/>
    </w:rPr>
  </w:style>
  <w:style w:type="character" w:customStyle="1" w:styleId="64">
    <w:name w:val="页眉 Char"/>
    <w:link w:val="22"/>
    <w:autoRedefine/>
    <w:qFormat/>
    <w:uiPriority w:val="0"/>
    <w:rPr>
      <w:rFonts w:eastAsia="宋体"/>
      <w:sz w:val="18"/>
      <w:szCs w:val="18"/>
    </w:rPr>
  </w:style>
  <w:style w:type="character" w:customStyle="1" w:styleId="65">
    <w:name w:val="页眉 字符1"/>
    <w:basedOn w:val="35"/>
    <w:autoRedefine/>
    <w:semiHidden/>
    <w:qFormat/>
    <w:uiPriority w:val="99"/>
    <w:rPr>
      <w:rFonts w:ascii="Times New Roman" w:hAnsi="Times New Roman" w:eastAsia="宋体" w:cs="Times New Roman"/>
      <w:sz w:val="18"/>
      <w:szCs w:val="18"/>
    </w:rPr>
  </w:style>
  <w:style w:type="character" w:customStyle="1" w:styleId="66">
    <w:name w:val="apple-converted-space"/>
    <w:basedOn w:val="35"/>
    <w:autoRedefine/>
    <w:qFormat/>
    <w:uiPriority w:val="0"/>
  </w:style>
  <w:style w:type="character" w:customStyle="1" w:styleId="67">
    <w:name w:val="日期 Char"/>
    <w:link w:val="18"/>
    <w:autoRedefine/>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autoRedefine/>
    <w:qFormat/>
    <w:uiPriority w:val="0"/>
    <w:rPr>
      <w:rFonts w:ascii="宋体" w:hAnsi="Courier New" w:cs="宋体"/>
      <w:kern w:val="2"/>
      <w:sz w:val="21"/>
      <w:szCs w:val="21"/>
    </w:rPr>
  </w:style>
  <w:style w:type="character" w:customStyle="1" w:styleId="70">
    <w:name w:val="批注框文本 Char"/>
    <w:link w:val="20"/>
    <w:autoRedefine/>
    <w:qFormat/>
    <w:uiPriority w:val="0"/>
    <w:rPr>
      <w:sz w:val="18"/>
      <w:szCs w:val="18"/>
    </w:rPr>
  </w:style>
  <w:style w:type="character" w:customStyle="1" w:styleId="71">
    <w:name w:val="批注框文本 字符1"/>
    <w:basedOn w:val="35"/>
    <w:autoRedefine/>
    <w:semiHidden/>
    <w:qFormat/>
    <w:uiPriority w:val="99"/>
    <w:rPr>
      <w:rFonts w:ascii="Times New Roman" w:hAnsi="Times New Roman" w:eastAsia="宋体" w:cs="Times New Roman"/>
      <w:sz w:val="18"/>
      <w:szCs w:val="18"/>
    </w:rPr>
  </w:style>
  <w:style w:type="character" w:customStyle="1" w:styleId="72">
    <w:name w:val="标题 Char1"/>
    <w:link w:val="31"/>
    <w:autoRedefine/>
    <w:qFormat/>
    <w:uiPriority w:val="0"/>
    <w:rPr>
      <w:rFonts w:ascii="Arial" w:hAnsi="Arial" w:cs="Arial"/>
      <w:b/>
      <w:bCs/>
      <w:sz w:val="32"/>
      <w:szCs w:val="32"/>
    </w:rPr>
  </w:style>
  <w:style w:type="character" w:customStyle="1" w:styleId="73">
    <w:name w:val="标题 字符1"/>
    <w:basedOn w:val="35"/>
    <w:autoRedefine/>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autoRedefine/>
    <w:qFormat/>
    <w:uiPriority w:val="0"/>
    <w:rPr>
      <w:vanish/>
      <w:color w:val="FF0000"/>
    </w:rPr>
  </w:style>
  <w:style w:type="character" w:customStyle="1" w:styleId="77">
    <w:name w:val="Char Char5"/>
    <w:autoRedefine/>
    <w:qFormat/>
    <w:uiPriority w:val="0"/>
    <w:rPr>
      <w:rFonts w:ascii="宋体" w:hAnsi="Courier New" w:eastAsia="宋体"/>
      <w:kern w:val="2"/>
      <w:sz w:val="21"/>
      <w:lang w:val="en-US" w:eastAsia="zh-CN" w:bidi="ar-SA"/>
    </w:rPr>
  </w:style>
  <w:style w:type="character" w:customStyle="1" w:styleId="78">
    <w:name w:val="标书正文格式 字符"/>
    <w:link w:val="79"/>
    <w:autoRedefine/>
    <w:qFormat/>
    <w:uiPriority w:val="0"/>
    <w:rPr>
      <w:rFonts w:ascii="宋体" w:hAnsi="宋体"/>
      <w:color w:val="000000"/>
      <w:sz w:val="24"/>
      <w:szCs w:val="24"/>
    </w:rPr>
  </w:style>
  <w:style w:type="paragraph" w:customStyle="1" w:styleId="79">
    <w:name w:val="标书正文格式"/>
    <w:basedOn w:val="16"/>
    <w:link w:val="78"/>
    <w:autoRedefine/>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autoRedefine/>
    <w:qFormat/>
    <w:uiPriority w:val="0"/>
    <w:rPr>
      <w:rFonts w:ascii="宋体" w:hAnsi="宋体" w:eastAsia="黑体"/>
      <w:bCs/>
      <w:sz w:val="28"/>
      <w:szCs w:val="30"/>
    </w:rPr>
  </w:style>
  <w:style w:type="paragraph" w:customStyle="1" w:styleId="81">
    <w:name w:val="标书二级标题"/>
    <w:basedOn w:val="4"/>
    <w:link w:val="80"/>
    <w:autoRedefine/>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autoRedefine/>
    <w:qFormat/>
    <w:uiPriority w:val="0"/>
    <w:rPr>
      <w:b/>
    </w:rPr>
  </w:style>
  <w:style w:type="paragraph" w:customStyle="1" w:styleId="83">
    <w:name w:val="标书表格"/>
    <w:basedOn w:val="1"/>
    <w:link w:val="82"/>
    <w:autoRedefine/>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autoRedefine/>
    <w:qFormat/>
    <w:uiPriority w:val="0"/>
    <w:rPr>
      <w:b/>
      <w:bCs/>
      <w:color w:val="000000"/>
      <w:sz w:val="24"/>
      <w:szCs w:val="24"/>
    </w:rPr>
  </w:style>
  <w:style w:type="paragraph" w:customStyle="1" w:styleId="85">
    <w:name w:val="标书三级标题"/>
    <w:basedOn w:val="5"/>
    <w:next w:val="79"/>
    <w:link w:val="84"/>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autoRedefine/>
    <w:qFormat/>
    <w:uiPriority w:val="0"/>
    <w:rPr>
      <w:rFonts w:ascii="宋体" w:hAnsi="宋体"/>
      <w:color w:val="000000"/>
      <w:sz w:val="24"/>
      <w:szCs w:val="24"/>
    </w:rPr>
  </w:style>
  <w:style w:type="paragraph" w:customStyle="1" w:styleId="87">
    <w:name w:val="标正文"/>
    <w:basedOn w:val="79"/>
    <w:link w:val="86"/>
    <w:autoRedefine/>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autoRedefine/>
    <w:qFormat/>
    <w:uiPriority w:val="0"/>
  </w:style>
  <w:style w:type="character" w:customStyle="1" w:styleId="90">
    <w:name w:val="正文文本缩进 字符"/>
    <w:basedOn w:val="35"/>
    <w:autoRedefine/>
    <w:semiHidden/>
    <w:qFormat/>
    <w:uiPriority w:val="99"/>
    <w:rPr>
      <w:rFonts w:ascii="Times New Roman" w:hAnsi="Times New Roman" w:eastAsia="宋体" w:cs="Times New Roman"/>
      <w:szCs w:val="20"/>
    </w:rPr>
  </w:style>
  <w:style w:type="character" w:customStyle="1" w:styleId="91">
    <w:name w:val="正文文本缩进 Char"/>
    <w:link w:val="13"/>
    <w:autoRedefine/>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autoRedefine/>
    <w:qFormat/>
    <w:uiPriority w:val="0"/>
    <w:pPr>
      <w:ind w:firstLine="420" w:firstLineChars="200"/>
    </w:pPr>
    <w:rPr>
      <w:rFonts w:ascii="Calibri" w:hAnsi="Calibri"/>
      <w:szCs w:val="22"/>
    </w:rPr>
  </w:style>
  <w:style w:type="paragraph" w:styleId="95">
    <w:name w:val="List Paragraph"/>
    <w:basedOn w:val="1"/>
    <w:autoRedefine/>
    <w:qFormat/>
    <w:uiPriority w:val="34"/>
    <w:pPr>
      <w:ind w:firstLine="420" w:firstLineChars="200"/>
    </w:pPr>
    <w:rPr>
      <w:rFonts w:ascii="Calibri" w:hAnsi="Calibri"/>
      <w:szCs w:val="22"/>
    </w:rPr>
  </w:style>
  <w:style w:type="paragraph" w:customStyle="1" w:styleId="96">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autoRedefine/>
    <w:qFormat/>
    <w:uiPriority w:val="0"/>
    <w:pPr>
      <w:spacing w:line="360" w:lineRule="auto"/>
      <w:ind w:left="401" w:hanging="401" w:hangingChars="191"/>
    </w:pPr>
    <w:rPr>
      <w:szCs w:val="24"/>
    </w:rPr>
  </w:style>
  <w:style w:type="character" w:customStyle="1" w:styleId="98">
    <w:name w:val="正文文本 字符"/>
    <w:basedOn w:val="35"/>
    <w:autoRedefine/>
    <w:semiHidden/>
    <w:qFormat/>
    <w:uiPriority w:val="99"/>
    <w:rPr>
      <w:rFonts w:ascii="Times New Roman" w:hAnsi="Times New Roman" w:eastAsia="宋体" w:cs="Times New Roman"/>
      <w:szCs w:val="20"/>
    </w:rPr>
  </w:style>
  <w:style w:type="character" w:customStyle="1" w:styleId="99">
    <w:name w:val="正文文本 Char"/>
    <w:link w:val="12"/>
    <w:autoRedefine/>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autoRedefine/>
    <w:qFormat/>
    <w:uiPriority w:val="0"/>
    <w:rPr>
      <w:rFonts w:ascii="Verdana" w:hAnsi="Verdana"/>
      <w:kern w:val="0"/>
      <w:sz w:val="20"/>
      <w:lang w:eastAsia="en-US"/>
    </w:rPr>
  </w:style>
  <w:style w:type="paragraph" w:customStyle="1" w:styleId="101">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autoRedefine/>
    <w:qFormat/>
    <w:uiPriority w:val="0"/>
    <w:rPr>
      <w:rFonts w:ascii="Calibri" w:hAnsi="Calibri"/>
    </w:rPr>
  </w:style>
  <w:style w:type="paragraph" w:customStyle="1" w:styleId="105">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6">
    <w:name w:val="纯文本 Char2"/>
    <w:autoRedefine/>
    <w:qFormat/>
    <w:uiPriority w:val="0"/>
    <w:rPr>
      <w:rFonts w:ascii="宋体" w:hAnsi="Courier New" w:eastAsia="宋体"/>
      <w:kern w:val="2"/>
      <w:sz w:val="21"/>
      <w:lang w:val="en-US" w:eastAsia="zh-CN" w:bidi="ar-SA"/>
    </w:rPr>
  </w:style>
  <w:style w:type="character" w:customStyle="1" w:styleId="107">
    <w:name w:val="HR正文 Char1"/>
    <w:link w:val="108"/>
    <w:autoRedefine/>
    <w:qFormat/>
    <w:uiPriority w:val="0"/>
    <w:rPr>
      <w:sz w:val="24"/>
      <w:szCs w:val="24"/>
    </w:rPr>
  </w:style>
  <w:style w:type="paragraph" w:customStyle="1" w:styleId="108">
    <w:name w:val="HR正文"/>
    <w:basedOn w:val="1"/>
    <w:link w:val="107"/>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autoRedefine/>
    <w:qFormat/>
    <w:uiPriority w:val="0"/>
    <w:rPr>
      <w:rFonts w:ascii="宋体" w:hAnsi="Courier New"/>
      <w:kern w:val="2"/>
      <w:sz w:val="21"/>
    </w:rPr>
  </w:style>
  <w:style w:type="paragraph" w:customStyle="1" w:styleId="110">
    <w:name w:val="标题4"/>
    <w:basedOn w:val="6"/>
    <w:autoRedefine/>
    <w:qFormat/>
    <w:uiPriority w:val="0"/>
    <w:pPr>
      <w:keepLines w:val="0"/>
      <w:spacing w:before="240" w:after="60" w:line="240" w:lineRule="auto"/>
    </w:pPr>
    <w:rPr>
      <w:rFonts w:ascii="Times New Roman" w:hAnsi="Times New Roman"/>
    </w:rPr>
  </w:style>
  <w:style w:type="character" w:customStyle="1" w:styleId="111">
    <w:name w:val="页脚 Char1"/>
    <w:autoRedefine/>
    <w:qFormat/>
    <w:uiPriority w:val="0"/>
    <w:rPr>
      <w:rFonts w:hint="default" w:ascii="Times New Roman" w:hAnsi="Times New Roman" w:eastAsia="宋体" w:cs="Times New Roman"/>
      <w:sz w:val="18"/>
      <w:szCs w:val="18"/>
    </w:rPr>
  </w:style>
  <w:style w:type="character" w:customStyle="1" w:styleId="112">
    <w:name w:val="页眉 Char1"/>
    <w:autoRedefine/>
    <w:qFormat/>
    <w:uiPriority w:val="0"/>
    <w:rPr>
      <w:rFonts w:hint="default" w:ascii="Times New Roman" w:hAnsi="Times New Roman" w:eastAsia="宋体" w:cs="Times New Roman"/>
      <w:sz w:val="18"/>
      <w:szCs w:val="18"/>
    </w:rPr>
  </w:style>
  <w:style w:type="paragraph" w:customStyle="1" w:styleId="113">
    <w:name w:val="列出段落1"/>
    <w:basedOn w:val="1"/>
    <w:autoRedefine/>
    <w:qFormat/>
    <w:uiPriority w:val="99"/>
    <w:pPr>
      <w:ind w:firstLine="420" w:firstLineChars="200"/>
    </w:pPr>
    <w:rPr>
      <w:rFonts w:ascii="Calibri" w:hAnsi="Calibri"/>
      <w:szCs w:val="22"/>
    </w:rPr>
  </w:style>
  <w:style w:type="paragraph" w:customStyle="1" w:styleId="114">
    <w:name w:val="List Paragraph1"/>
    <w:basedOn w:val="1"/>
    <w:autoRedefine/>
    <w:qFormat/>
    <w:uiPriority w:val="99"/>
    <w:pPr>
      <w:ind w:firstLine="420" w:firstLineChars="200"/>
    </w:pPr>
    <w:rPr>
      <w:szCs w:val="24"/>
    </w:rPr>
  </w:style>
  <w:style w:type="character" w:customStyle="1" w:styleId="115">
    <w:name w:val="font51"/>
    <w:autoRedefine/>
    <w:qFormat/>
    <w:uiPriority w:val="0"/>
    <w:rPr>
      <w:rFonts w:hint="eastAsia" w:ascii="宋体" w:hAnsi="宋体" w:eastAsia="宋体"/>
      <w:color w:val="000000"/>
      <w:sz w:val="18"/>
      <w:szCs w:val="18"/>
      <w:u w:val="none"/>
    </w:rPr>
  </w:style>
  <w:style w:type="character" w:customStyle="1" w:styleId="116">
    <w:name w:val="font111"/>
    <w:autoRedefine/>
    <w:qFormat/>
    <w:uiPriority w:val="0"/>
    <w:rPr>
      <w:rFonts w:hint="default" w:ascii="Times New Roman" w:hAnsi="Times New Roman" w:cs="Times New Roman"/>
      <w:color w:val="000000"/>
      <w:sz w:val="18"/>
      <w:szCs w:val="18"/>
      <w:u w:val="none"/>
    </w:rPr>
  </w:style>
  <w:style w:type="character" w:customStyle="1" w:styleId="117">
    <w:name w:val="font101"/>
    <w:autoRedefine/>
    <w:qFormat/>
    <w:uiPriority w:val="0"/>
    <w:rPr>
      <w:rFonts w:hint="eastAsia" w:ascii="宋体" w:hAnsi="宋体" w:eastAsia="宋体"/>
      <w:color w:val="000000"/>
      <w:sz w:val="18"/>
      <w:szCs w:val="18"/>
      <w:u w:val="none"/>
    </w:rPr>
  </w:style>
  <w:style w:type="character" w:customStyle="1" w:styleId="118">
    <w:name w:val="font61"/>
    <w:autoRedefine/>
    <w:qFormat/>
    <w:uiPriority w:val="0"/>
    <w:rPr>
      <w:rFonts w:hint="eastAsia" w:ascii="宋体" w:hAnsi="宋体" w:eastAsia="宋体"/>
      <w:color w:val="000000"/>
      <w:sz w:val="18"/>
      <w:szCs w:val="18"/>
      <w:u w:val="none"/>
    </w:rPr>
  </w:style>
  <w:style w:type="character" w:customStyle="1" w:styleId="119">
    <w:name w:val="font121"/>
    <w:autoRedefine/>
    <w:qFormat/>
    <w:uiPriority w:val="0"/>
    <w:rPr>
      <w:rFonts w:hint="default" w:ascii="Times New Roman" w:hAnsi="Times New Roman" w:cs="Times New Roman"/>
      <w:color w:val="000000"/>
      <w:sz w:val="18"/>
      <w:szCs w:val="18"/>
      <w:u w:val="none"/>
    </w:rPr>
  </w:style>
  <w:style w:type="character" w:customStyle="1" w:styleId="120">
    <w:name w:val="标题 1 Char"/>
    <w:autoRedefine/>
    <w:qFormat/>
    <w:uiPriority w:val="9"/>
    <w:rPr>
      <w:b/>
      <w:bCs/>
      <w:kern w:val="44"/>
      <w:sz w:val="44"/>
      <w:szCs w:val="44"/>
    </w:rPr>
  </w:style>
  <w:style w:type="character" w:customStyle="1" w:styleId="121">
    <w:name w:val="标题 Char"/>
    <w:autoRedefine/>
    <w:qFormat/>
    <w:uiPriority w:val="10"/>
    <w:rPr>
      <w:rFonts w:ascii="Cambria" w:hAnsi="Cambria" w:cs="Times New Roman"/>
      <w:b/>
      <w:bCs/>
      <w:kern w:val="2"/>
      <w:sz w:val="32"/>
      <w:szCs w:val="32"/>
    </w:rPr>
  </w:style>
  <w:style w:type="character" w:customStyle="1" w:styleId="122">
    <w:name w:val="font81"/>
    <w:autoRedefine/>
    <w:qFormat/>
    <w:uiPriority w:val="0"/>
    <w:rPr>
      <w:rFonts w:hint="eastAsia" w:ascii="宋体" w:hAnsi="宋体" w:eastAsia="宋体"/>
      <w:color w:val="000000"/>
      <w:sz w:val="18"/>
      <w:szCs w:val="18"/>
      <w:u w:val="none"/>
    </w:rPr>
  </w:style>
  <w:style w:type="character" w:customStyle="1" w:styleId="123">
    <w:name w:val="font21"/>
    <w:autoRedefine/>
    <w:qFormat/>
    <w:uiPriority w:val="0"/>
    <w:rPr>
      <w:rFonts w:hint="default" w:ascii="Times New Roman" w:hAnsi="Times New Roman" w:cs="Times New Roman"/>
      <w:color w:val="000000"/>
      <w:sz w:val="18"/>
      <w:szCs w:val="18"/>
      <w:u w:val="none"/>
    </w:rPr>
  </w:style>
  <w:style w:type="character" w:customStyle="1" w:styleId="124">
    <w:name w:val="font11"/>
    <w:autoRedefine/>
    <w:qFormat/>
    <w:uiPriority w:val="0"/>
    <w:rPr>
      <w:rFonts w:hint="eastAsia" w:ascii="宋体" w:hAnsi="宋体" w:eastAsia="宋体"/>
      <w:color w:val="000000"/>
      <w:sz w:val="18"/>
      <w:szCs w:val="18"/>
      <w:u w:val="none"/>
    </w:rPr>
  </w:style>
  <w:style w:type="character" w:customStyle="1" w:styleId="125">
    <w:name w:val="font91"/>
    <w:autoRedefine/>
    <w:qFormat/>
    <w:uiPriority w:val="0"/>
    <w:rPr>
      <w:rFonts w:hint="eastAsia" w:ascii="宋体" w:hAnsi="宋体" w:eastAsia="宋体"/>
      <w:color w:val="000000"/>
      <w:sz w:val="18"/>
      <w:szCs w:val="18"/>
      <w:u w:val="none"/>
    </w:rPr>
  </w:style>
  <w:style w:type="character" w:customStyle="1" w:styleId="126">
    <w:name w:val="font71"/>
    <w:autoRedefine/>
    <w:qFormat/>
    <w:uiPriority w:val="0"/>
    <w:rPr>
      <w:rFonts w:hint="eastAsia" w:ascii="宋体" w:hAnsi="宋体" w:eastAsia="宋体"/>
      <w:color w:val="000000"/>
      <w:sz w:val="18"/>
      <w:szCs w:val="18"/>
      <w:u w:val="none"/>
    </w:rPr>
  </w:style>
  <w:style w:type="paragraph" w:customStyle="1" w:styleId="127">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7">
    <w:name w:val="标题 2 Char"/>
    <w:basedOn w:val="35"/>
    <w:autoRedefine/>
    <w:qFormat/>
    <w:uiPriority w:val="9"/>
    <w:rPr>
      <w:rFonts w:ascii="Cambria" w:hAnsi="Cambria" w:eastAsia="宋体" w:cs="Times New Roman"/>
      <w:b/>
      <w:bCs/>
      <w:sz w:val="32"/>
      <w:szCs w:val="32"/>
    </w:rPr>
  </w:style>
  <w:style w:type="character" w:customStyle="1" w:styleId="168">
    <w:name w:val="font31"/>
    <w:basedOn w:val="35"/>
    <w:qFormat/>
    <w:uiPriority w:val="0"/>
    <w:rPr>
      <w:rFonts w:hint="default" w:ascii="Times New Roman" w:hAnsi="Times New Roman" w:cs="Times New Roman"/>
      <w:color w:val="000000"/>
      <w:sz w:val="18"/>
      <w:szCs w:val="18"/>
      <w:u w:val="none"/>
    </w:rPr>
  </w:style>
  <w:style w:type="character" w:customStyle="1" w:styleId="169">
    <w:name w:val="font41"/>
    <w:basedOn w:val="35"/>
    <w:qFormat/>
    <w:uiPriority w:val="0"/>
    <w:rPr>
      <w:rFonts w:hint="eastAsia" w:ascii="宋体" w:hAnsi="宋体" w:eastAsia="宋体" w:cs="宋体"/>
      <w:color w:val="000000"/>
      <w:sz w:val="18"/>
      <w:szCs w:val="18"/>
      <w:u w:val="none"/>
      <w:vertAlign w:val="superscript"/>
    </w:rPr>
  </w:style>
  <w:style w:type="character" w:customStyle="1" w:styleId="170">
    <w:name w:val="Unresolved Mention"/>
    <w:basedOn w:val="35"/>
    <w:autoRedefine/>
    <w:semiHidden/>
    <w:unhideWhenUsed/>
    <w:qFormat/>
    <w:uiPriority w:val="99"/>
    <w:rPr>
      <w:color w:val="605E5C"/>
      <w:shd w:val="clear" w:color="auto" w:fill="E1DFDD"/>
    </w:rPr>
  </w:style>
  <w:style w:type="character" w:customStyle="1" w:styleId="171">
    <w:name w:val="zhou11"/>
    <w:autoRedefine/>
    <w:qFormat/>
    <w:uiPriority w:val="0"/>
    <w:rPr>
      <w:color w:val="000000"/>
      <w:sz w:val="21"/>
      <w:szCs w:val="21"/>
    </w:rPr>
  </w:style>
  <w:style w:type="character" w:customStyle="1" w:styleId="172">
    <w:name w:val="param-explain"/>
    <w:basedOn w:val="35"/>
    <w:autoRedefine/>
    <w:qFormat/>
    <w:uiPriority w:val="0"/>
  </w:style>
  <w:style w:type="paragraph" w:customStyle="1" w:styleId="173">
    <w:name w:val="潍柴文档正文一级标题"/>
    <w:basedOn w:val="174"/>
    <w:autoRedefine/>
    <w:qFormat/>
    <w:uiPriority w:val="0"/>
    <w:pPr>
      <w:numPr>
        <w:ilvl w:val="0"/>
        <w:numId w:val="1"/>
      </w:numPr>
    </w:pPr>
    <w:rPr>
      <w:rFonts w:ascii="Times New Roman" w:hAnsi="Times New Roman" w:eastAsia="宋体" w:cs="Times New Roman"/>
    </w:rPr>
  </w:style>
  <w:style w:type="paragraph" w:customStyle="1" w:styleId="174">
    <w:name w:val="潍柴文档正文"/>
    <w:basedOn w:val="1"/>
    <w:autoRedefine/>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1641</Words>
  <Characters>1954</Characters>
  <Lines>73</Lines>
  <Paragraphs>20</Paragraphs>
  <TotalTime>7</TotalTime>
  <ScaleCrop>false</ScaleCrop>
  <LinksUpToDate>false</LinksUpToDate>
  <CharactersWithSpaces>1965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一晌贪欢</cp:lastModifiedBy>
  <dcterms:modified xsi:type="dcterms:W3CDTF">2025-01-06T07:13:58Z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78B83C4D71CE4ABF9CCB4888D342FD2F_13</vt:lpwstr>
  </property>
</Properties>
</file>