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D487">
      <w:pPr>
        <w:ind w:firstLine="600"/>
        <w:jc w:val="center"/>
        <w:rPr>
          <w:rFonts w:ascii="宋体" w:hAnsi="Calibri" w:eastAsia="宋体" w:cs="Times New Roman"/>
          <w:color w:val="000000" w:themeColor="text1"/>
          <w:sz w:val="30"/>
          <w:szCs w:val="30"/>
          <w:highlight w:val="none"/>
          <w14:textFill>
            <w14:solidFill>
              <w14:schemeClr w14:val="tx1"/>
            </w14:solidFill>
          </w14:textFill>
        </w:rPr>
      </w:pPr>
      <w:bookmarkStart w:id="0" w:name="OLE_LINK31"/>
      <w:bookmarkStart w:id="1" w:name="OLE_LINK30"/>
    </w:p>
    <w:p w14:paraId="404D6B45">
      <w:pPr>
        <w:spacing w:line="276" w:lineRule="auto"/>
        <w:ind w:firstLine="932"/>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中国重汽集团大同</w:t>
      </w:r>
      <w:r>
        <w:rPr>
          <w:rFonts w:ascii="Calibri" w:hAnsi="宋体" w:eastAsia="宋体" w:cs="Times New Roman"/>
          <w:b/>
          <w:bCs/>
          <w:color w:val="000000" w:themeColor="text1"/>
          <w:spacing w:val="-8"/>
          <w:sz w:val="48"/>
          <w:szCs w:val="44"/>
          <w:highlight w:val="none"/>
          <w14:textFill>
            <w14:solidFill>
              <w14:schemeClr w14:val="tx1"/>
            </w14:solidFill>
          </w14:textFill>
        </w:rPr>
        <w:t>齿轮有限公司</w:t>
      </w:r>
    </w:p>
    <w:p w14:paraId="195A7764">
      <w:pPr>
        <w:spacing w:line="276" w:lineRule="auto"/>
        <w:ind w:firstLine="932"/>
        <w:jc w:val="center"/>
        <w:rPr>
          <w:rFonts w:ascii="Calibri" w:hAnsi="Calibri" w:eastAsia="宋体" w:cs="Times New Roman"/>
          <w:color w:val="000000" w:themeColor="text1"/>
          <w:sz w:val="28"/>
          <w:szCs w:val="28"/>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t>滚齿冷却方式工艺改造技改项目</w:t>
      </w:r>
    </w:p>
    <w:p w14:paraId="10EA233E">
      <w:pPr>
        <w:pStyle w:val="16"/>
        <w:rPr>
          <w:color w:val="000000" w:themeColor="text1"/>
          <w:highlight w:val="none"/>
          <w14:textFill>
            <w14:solidFill>
              <w14:schemeClr w14:val="tx1"/>
            </w14:solidFill>
          </w14:textFill>
        </w:rPr>
      </w:pPr>
    </w:p>
    <w:p w14:paraId="7077073A">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005CAAC5">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招</w:t>
      </w:r>
    </w:p>
    <w:p w14:paraId="4EA6E2FC">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1615678D">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14:paraId="040218C1">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6C35BEFD">
      <w:pPr>
        <w:ind w:firstLine="144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14:paraId="15E8630F">
      <w:pPr>
        <w:spacing w:line="860" w:lineRule="exact"/>
        <w:ind w:firstLine="640"/>
        <w:jc w:val="center"/>
        <w:rPr>
          <w:rFonts w:ascii="华文仿宋" w:hAnsi="华文仿宋" w:eastAsia="华文仿宋"/>
          <w:color w:val="000000" w:themeColor="text1"/>
          <w:sz w:val="32"/>
          <w:szCs w:val="28"/>
          <w:highlight w:val="none"/>
          <w14:textFill>
            <w14:solidFill>
              <w14:schemeClr w14:val="tx1"/>
            </w14:solidFill>
          </w14:textFill>
        </w:rPr>
      </w:pPr>
    </w:p>
    <w:p w14:paraId="72F2CF43">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14:paraId="7A6B2E72">
      <w:pPr>
        <w:spacing w:line="860" w:lineRule="exact"/>
        <w:ind w:firstLine="641"/>
        <w:rPr>
          <w:rFonts w:ascii="华文仿宋" w:hAnsi="华文仿宋" w:eastAsia="华文仿宋"/>
          <w:b/>
          <w:bCs/>
          <w:color w:val="000000" w:themeColor="text1"/>
          <w:sz w:val="32"/>
          <w:szCs w:val="28"/>
          <w:highlight w:val="none"/>
          <w14:textFill>
            <w14:solidFill>
              <w14:schemeClr w14:val="tx1"/>
            </w14:solidFill>
          </w14:textFill>
        </w:rPr>
      </w:pPr>
    </w:p>
    <w:p w14:paraId="7B0A89A8">
      <w:pPr>
        <w:pStyle w:val="16"/>
        <w:ind w:firstLine="482"/>
        <w:rPr>
          <w:b/>
          <w:bCs/>
          <w:color w:val="000000" w:themeColor="text1"/>
          <w:highlight w:val="none"/>
          <w14:textFill>
            <w14:solidFill>
              <w14:schemeClr w14:val="tx1"/>
            </w14:solidFill>
          </w14:textFill>
        </w:rPr>
      </w:pPr>
    </w:p>
    <w:p w14:paraId="736D218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w:t>
      </w:r>
      <w:r>
        <w:rPr>
          <w:rFonts w:ascii="宋体" w:hAnsi="宋体" w:eastAsia="宋体" w:cs="Times New Roman"/>
          <w:color w:val="000000" w:themeColor="text1"/>
          <w:sz w:val="28"/>
          <w:szCs w:val="28"/>
          <w:highlight w:val="none"/>
          <w14:textFill>
            <w14:solidFill>
              <w14:schemeClr w14:val="tx1"/>
            </w14:solidFill>
          </w14:textFill>
        </w:rPr>
        <w:t>有限公司</w:t>
      </w:r>
    </w:p>
    <w:p w14:paraId="5765AAF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ascii="Calibri" w:hAnsi="Calibri" w:eastAsia="宋体" w:cs="Times New Roman"/>
          <w:color w:val="000000" w:themeColor="text1"/>
          <w:sz w:val="28"/>
          <w:szCs w:val="28"/>
          <w:highlight w:val="none"/>
          <w14:textFill>
            <w14:solidFill>
              <w14:schemeClr w14:val="tx1"/>
            </w14:solidFill>
          </w14:textFill>
        </w:rPr>
        <w:t>202</w:t>
      </w:r>
      <w:r>
        <w:rPr>
          <w:rFonts w:hint="eastAsia" w:ascii="Calibri" w:hAnsi="Calibri" w:eastAsia="宋体" w:cs="Times New Roman"/>
          <w:color w:val="000000" w:themeColor="text1"/>
          <w:sz w:val="28"/>
          <w:szCs w:val="28"/>
          <w:highlight w:val="none"/>
          <w14:textFill>
            <w14:solidFill>
              <w14:schemeClr w14:val="tx1"/>
            </w14:solidFill>
          </w14:textFill>
        </w:rPr>
        <w:t>4</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11</w:t>
      </w:r>
      <w:r>
        <w:rPr>
          <w:rFonts w:hint="eastAsia" w:ascii="Calibri" w:hAnsi="Calibri" w:eastAsia="宋体" w:cs="Times New Roman"/>
          <w:color w:val="000000" w:themeColor="text1"/>
          <w:sz w:val="28"/>
          <w:szCs w:val="28"/>
          <w:highlight w:val="none"/>
          <w14:textFill>
            <w14:solidFill>
              <w14:schemeClr w14:val="tx1"/>
            </w14:solidFill>
          </w14:textFill>
        </w:rPr>
        <w:t>月</w:t>
      </w:r>
    </w:p>
    <w:p w14:paraId="6ABF219F">
      <w:pPr>
        <w:keepNext/>
        <w:keepLines/>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000000" w:themeColor="text1"/>
          <w:sz w:val="48"/>
          <w:szCs w:val="48"/>
          <w:highlight w:val="none"/>
          <w14:textFill>
            <w14:solidFill>
              <w14:schemeClr w14:val="tx1"/>
            </w14:solidFill>
          </w14:textFill>
        </w:rPr>
        <w:id w:val="147459055"/>
        <w:docPartObj>
          <w:docPartGallery w:val="Table of Contents"/>
          <w:docPartUnique/>
        </w:docPartObj>
      </w:sdtPr>
      <w:sdtEndPr>
        <w:rPr>
          <w:rFonts w:hint="eastAsia" w:ascii="Calibri" w:hAnsi="Calibri" w:eastAsia="宋体" w:cs="Times New Roman"/>
          <w:b/>
          <w:bCs/>
          <w:color w:val="000000" w:themeColor="text1"/>
          <w:kern w:val="44"/>
          <w:sz w:val="21"/>
          <w:szCs w:val="44"/>
          <w:highlight w:val="none"/>
          <w14:textFill>
            <w14:solidFill>
              <w14:schemeClr w14:val="tx1"/>
            </w14:solidFill>
          </w14:textFill>
        </w:rPr>
      </w:sdtEndPr>
      <w:sdtContent>
        <w:p w14:paraId="6D829194">
          <w:pPr>
            <w:spacing w:line="480" w:lineRule="auto"/>
            <w:ind w:firstLine="964"/>
            <w:jc w:val="center"/>
            <w:rPr>
              <w:rFonts w:cs="宋体"/>
              <w:b/>
              <w:bCs/>
              <w:color w:val="000000" w:themeColor="text1"/>
              <w:sz w:val="48"/>
              <w:szCs w:val="48"/>
              <w:highlight w:val="none"/>
              <w14:textFill>
                <w14:solidFill>
                  <w14:schemeClr w14:val="tx1"/>
                </w14:solidFill>
              </w14:textFill>
            </w:rPr>
          </w:pPr>
          <w:r>
            <w:rPr>
              <w:rFonts w:ascii="宋体" w:hAnsi="宋体" w:eastAsia="宋体" w:cs="宋体"/>
              <w:b/>
              <w:bCs/>
              <w:color w:val="000000" w:themeColor="text1"/>
              <w:sz w:val="48"/>
              <w:szCs w:val="48"/>
              <w:highlight w:val="none"/>
              <w14:textFill>
                <w14:solidFill>
                  <w14:schemeClr w14:val="tx1"/>
                </w14:solidFill>
              </w14:textFill>
            </w:rPr>
            <w:t>目录</w:t>
          </w:r>
        </w:p>
        <w:p w14:paraId="1174BC3E">
          <w:pPr>
            <w:pStyle w:val="23"/>
            <w:tabs>
              <w:tab w:val="right" w:leader="dot" w:pos="9071"/>
            </w:tabs>
            <w:spacing w:line="480" w:lineRule="auto"/>
            <w:ind w:firstLine="361" w:firstLineChars="100"/>
            <w:rPr>
              <w:color w:val="000000" w:themeColor="text1"/>
              <w:sz w:val="32"/>
              <w:szCs w:val="32"/>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"_Toc8448"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第一部分 投标人须知前附表</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_Toc8448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86E394F">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"_Toc25915"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第二部分 投标人须知</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_Toc25915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8</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4A0EB23">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"_Toc15609"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第三部分 投标文件编制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_Toc15609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13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5F7B66E">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"_Toc22879"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第四部分 技术标书</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_Toc22879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22</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5AF65C47">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"_Toc9849"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 xml:space="preserve">第五部分 </w:t>
          </w:r>
          <w:r>
            <w:rPr>
              <w:rFonts w:hint="eastAsia"/>
              <w:color w:val="000000" w:themeColor="text1"/>
              <w:sz w:val="32"/>
              <w:szCs w:val="32"/>
              <w:highlight w:val="none"/>
              <w14:textFill>
                <w14:solidFill>
                  <w14:schemeClr w14:val="tx1"/>
                </w14:solidFill>
              </w14:textFill>
            </w:rPr>
            <w:t>设备采购合同</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_Toc9849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25</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FC265A3">
          <w:pPr>
            <w:pStyle w:val="23"/>
            <w:tabs>
              <w:tab w:val="right" w:leader="dot" w:pos="9071"/>
            </w:tabs>
            <w:spacing w:line="480" w:lineRule="auto"/>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"_Toc28859"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第六部分</w:t>
          </w:r>
          <w:r>
            <w:rPr>
              <w:rFonts w:hint="eastAsia" w:ascii="Calibri" w:hAnsi="Calibri"/>
              <w:bCs/>
              <w:color w:val="000000" w:themeColor="text1"/>
              <w:kern w:val="44"/>
              <w:sz w:val="32"/>
              <w:szCs w:val="32"/>
              <w:highlight w:val="none"/>
              <w14:textFill>
                <w14:solidFill>
                  <w14:schemeClr w14:val="tx1"/>
                </w14:solidFill>
              </w14:textFill>
            </w:rPr>
            <w:t>投标文件附件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_Toc28859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rFonts w:hint="eastAsia"/>
              <w:color w:val="000000" w:themeColor="text1"/>
              <w:sz w:val="32"/>
              <w:szCs w:val="32"/>
              <w:highlight w:val="none"/>
              <w14:textFill>
                <w14:solidFill>
                  <w14:schemeClr w14:val="tx1"/>
                </w14:solidFill>
              </w14:textFill>
            </w:rPr>
            <w:t>9</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5F8CF1DB">
          <w:pPr>
            <w:pStyle w:val="16"/>
            <w:spacing w:line="48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14:paraId="08707E5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 w:name="_Toc25915"/>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投标须知前附表</w:t>
      </w:r>
      <w:bookmarkEnd w:id="2"/>
    </w:p>
    <w:p w14:paraId="59B6CA10">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pPr>
    </w:p>
    <w:p w14:paraId="0579AAB7">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7025F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57D67A64">
            <w:pPr>
              <w:ind w:firstLine="562"/>
              <w:jc w:val="center"/>
              <w:rPr>
                <w:rStyle w:val="130"/>
                <w:rFonts w:ascii="宋体" w:hAnsi="宋体" w:eastAsia="宋体" w:cs="宋体"/>
                <w:b/>
                <w:color w:val="000000" w:themeColor="text1"/>
                <w:sz w:val="28"/>
                <w:szCs w:val="28"/>
                <w:highlight w:val="none"/>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highlight w:val="none"/>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18DD2FA5">
            <w:pPr>
              <w:ind w:firstLine="562" w:firstLineChars="200"/>
              <w:jc w:val="center"/>
              <w:rPr>
                <w:rFonts w:ascii="宋体" w:hAnsi="宋体" w:eastAsia="宋体" w:cs="宋体"/>
                <w:b/>
                <w:bCs/>
                <w:color w:val="000000" w:themeColor="text1"/>
                <w:sz w:val="28"/>
                <w:szCs w:val="28"/>
                <w:highlight w:val="none"/>
                <w14:textFill>
                  <w14:solidFill>
                    <w14:schemeClr w14:val="tx1"/>
                  </w14:solidFill>
                </w14:textFill>
              </w:rPr>
            </w:pPr>
            <w:r>
              <w:rPr>
                <w:rStyle w:val="130"/>
                <w:rFonts w:hint="eastAsia" w:ascii="宋体" w:hAnsi="宋体" w:eastAsia="宋体" w:cs="宋体"/>
                <w:b/>
                <w:color w:val="000000" w:themeColor="text1"/>
                <w:sz w:val="28"/>
                <w:szCs w:val="28"/>
                <w:highlight w:val="none"/>
                <w14:textFill>
                  <w14:solidFill>
                    <w14:schemeClr w14:val="tx1"/>
                  </w14:solidFill>
                </w14:textFill>
              </w:rPr>
              <w:t>编  列  内  容</w:t>
            </w:r>
          </w:p>
        </w:tc>
      </w:tr>
      <w:tr w14:paraId="7CBCE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45E1CEF">
            <w:pPr>
              <w:spacing w:line="360" w:lineRule="auto"/>
              <w:ind w:left="-27" w:firstLine="482"/>
              <w:jc w:val="center"/>
              <w:rPr>
                <w:rFonts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14:paraId="31CDE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EC721C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788" w:type="dxa"/>
            <w:tcBorders>
              <w:top w:val="single" w:color="auto" w:sz="2" w:space="0"/>
              <w:left w:val="single" w:color="auto" w:sz="2" w:space="0"/>
              <w:bottom w:val="single" w:color="auto" w:sz="2" w:space="0"/>
              <w:right w:val="single" w:color="auto" w:sz="2" w:space="0"/>
            </w:tcBorders>
            <w:vAlign w:val="center"/>
          </w:tcPr>
          <w:p w14:paraId="5A10E44D">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r>
              <w:rPr>
                <w:rFonts w:hint="eastAsia" w:ascii="宋体" w:hAnsi="宋体" w:eastAsia="宋体" w:cs="宋体"/>
                <w:bCs/>
                <w:color w:val="000000" w:themeColor="text1"/>
                <w:sz w:val="24"/>
                <w:szCs w:val="24"/>
                <w:highlight w:val="none"/>
                <w:u w:val="single"/>
                <w:lang w:eastAsia="zh-CN"/>
                <w14:textFill>
                  <w14:solidFill>
                    <w14:schemeClr w14:val="tx1"/>
                  </w14:solidFill>
                </w14:textFill>
              </w:rPr>
              <w:t>滚齿冷却方式工艺改造项目</w:t>
            </w:r>
          </w:p>
        </w:tc>
      </w:tr>
      <w:tr w14:paraId="3FFF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60A9A325">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2FE37E1">
            <w:pPr>
              <w:ind w:firstLine="482" w:firstLineChars="20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项目编号：</w:t>
            </w:r>
            <w:r>
              <w:rPr>
                <w:rFonts w:hint="eastAsia" w:ascii="宋体" w:hAnsi="宋体" w:eastAsia="宋体" w:cs="宋体"/>
                <w:b/>
                <w:bCs/>
                <w:color w:val="000000" w:themeColor="text1"/>
                <w:sz w:val="24"/>
                <w:szCs w:val="24"/>
                <w:highlight w:val="none"/>
                <w:lang w:eastAsia="zh-CN"/>
                <w14:textFill>
                  <w14:solidFill>
                    <w14:schemeClr w14:val="tx1"/>
                  </w14:solidFill>
                </w14:textFill>
              </w:rPr>
              <w:t>CGZX2024</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110174 </w:t>
            </w:r>
          </w:p>
        </w:tc>
      </w:tr>
      <w:tr w14:paraId="7DE39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0574161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788" w:type="dxa"/>
            <w:tcBorders>
              <w:top w:val="single" w:color="auto" w:sz="2" w:space="0"/>
              <w:left w:val="single" w:color="auto" w:sz="2" w:space="0"/>
              <w:bottom w:val="single" w:color="auto" w:sz="2" w:space="0"/>
              <w:right w:val="single" w:color="auto" w:sz="2" w:space="0"/>
            </w:tcBorders>
            <w:vAlign w:val="center"/>
          </w:tcPr>
          <w:p w14:paraId="281D0491">
            <w:pPr>
              <w:ind w:firstLine="482" w:firstLineChars="200"/>
              <w:rPr>
                <w:rFonts w:hint="eastAsia" w:ascii="宋体" w:hAnsi="Courier New"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w:t>
            </w:r>
            <w:r>
              <w:rPr>
                <w:rFonts w:hint="eastAsia" w:ascii="宋体" w:hAnsi="Courier New" w:eastAsia="宋体" w:cs="Times New Roman"/>
                <w:color w:val="000000" w:themeColor="text1"/>
                <w:sz w:val="24"/>
                <w:szCs w:val="24"/>
                <w:highlight w:val="none"/>
                <w:lang w:eastAsia="zh-CN"/>
                <w14:textFill>
                  <w14:solidFill>
                    <w14:schemeClr w14:val="tx1"/>
                  </w14:solidFill>
                </w14:textFill>
              </w:rPr>
              <w:t>滚齿冷却方式工艺改造技改项目，对</w:t>
            </w:r>
            <w:r>
              <w:rPr>
                <w:rFonts w:hint="eastAsia" w:ascii="宋体" w:hAnsi="Courier New" w:eastAsia="宋体" w:cs="Times New Roman"/>
                <w:color w:val="000000" w:themeColor="text1"/>
                <w:sz w:val="24"/>
                <w:szCs w:val="24"/>
                <w:highlight w:val="none"/>
                <w:lang w:val="en-US" w:eastAsia="zh-CN"/>
                <w14:textFill>
                  <w14:solidFill>
                    <w14:schemeClr w14:val="tx1"/>
                  </w14:solidFill>
                </w14:textFill>
              </w:rPr>
              <w:t>14台滚齿机冷却</w:t>
            </w:r>
            <w:r>
              <w:rPr>
                <w:rFonts w:hint="eastAsia" w:ascii="宋体" w:hAnsi="Courier New" w:eastAsia="宋体" w:cs="Times New Roman"/>
                <w:color w:val="000000" w:themeColor="text1"/>
                <w:sz w:val="24"/>
                <w:szCs w:val="24"/>
                <w:highlight w:val="none"/>
                <w:lang w:eastAsia="zh-CN"/>
                <w14:textFill>
                  <w14:solidFill>
                    <w14:schemeClr w14:val="tx1"/>
                  </w14:solidFill>
                </w14:textFill>
              </w:rPr>
              <w:t>（详细要求见第四部分技术标书）</w:t>
            </w:r>
          </w:p>
          <w:p w14:paraId="56C75D51">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分投分中：</w:t>
            </w:r>
            <w:r>
              <w:rPr>
                <w:rFonts w:hint="eastAsia" w:ascii="宋体" w:hAnsi="宋体" w:eastAsia="宋体" w:cs="宋体"/>
                <w:color w:val="000000" w:themeColor="text1"/>
                <w:sz w:val="24"/>
                <w:szCs w:val="24"/>
                <w:highlight w:val="none"/>
                <w14:textFill>
                  <w14:solidFill>
                    <w14:schemeClr w14:val="tx1"/>
                  </w14:solidFill>
                </w14:textFill>
              </w:rPr>
              <w:t>不允许。</w:t>
            </w:r>
          </w:p>
          <w:p w14:paraId="0E96D1E7">
            <w:pPr>
              <w:ind w:firstLine="482" w:firstLineChars="200"/>
              <w:rPr>
                <w:rFonts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建设地点：中国重汽</w:t>
            </w:r>
            <w:r>
              <w:rPr>
                <w:rFonts w:hint="eastAsia" w:ascii="宋体" w:hAnsi="宋体" w:eastAsia="宋体" w:cs="宋体"/>
                <w:b/>
                <w:bCs/>
                <w:color w:val="000000" w:themeColor="text1"/>
                <w:sz w:val="24"/>
                <w:szCs w:val="24"/>
                <w:highlight w:val="none"/>
                <w:lang w:eastAsia="zh-CN"/>
                <w14:textFill>
                  <w14:solidFill>
                    <w14:schemeClr w14:val="tx1"/>
                  </w14:solidFill>
                </w14:textFill>
              </w:rPr>
              <w:t>集团</w:t>
            </w:r>
            <w:r>
              <w:rPr>
                <w:rFonts w:hint="eastAsia" w:ascii="宋体" w:hAnsi="宋体" w:eastAsia="宋体" w:cs="宋体"/>
                <w:b/>
                <w:bCs/>
                <w:color w:val="000000" w:themeColor="text1"/>
                <w:sz w:val="24"/>
                <w:szCs w:val="24"/>
                <w:highlight w:val="none"/>
                <w14:textFill>
                  <w14:solidFill>
                    <w14:schemeClr w14:val="tx1"/>
                  </w14:solidFill>
                </w14:textFill>
              </w:rPr>
              <w:t>大同齿轮有限公司厂区内。</w:t>
            </w:r>
          </w:p>
        </w:tc>
      </w:tr>
      <w:tr w14:paraId="3C0A5B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4A899F74">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1893C5C">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color w:val="000000" w:themeColor="text1"/>
                <w:sz w:val="24"/>
                <w:szCs w:val="24"/>
                <w:highlight w:val="none"/>
                <w14:textFill>
                  <w14:solidFill>
                    <w14:schemeClr w14:val="tx1"/>
                  </w14:solidFill>
                </w14:textFill>
              </w:rPr>
              <w:t>公开招标</w:t>
            </w:r>
          </w:p>
        </w:tc>
      </w:tr>
      <w:tr w14:paraId="6BA75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6214BD6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788" w:type="dxa"/>
            <w:tcBorders>
              <w:top w:val="single" w:color="auto" w:sz="2" w:space="0"/>
              <w:left w:val="single" w:color="auto" w:sz="2" w:space="0"/>
              <w:bottom w:val="single" w:color="auto" w:sz="2" w:space="0"/>
              <w:right w:val="single" w:color="auto" w:sz="2" w:space="0"/>
            </w:tcBorders>
            <w:vAlign w:val="center"/>
          </w:tcPr>
          <w:p w14:paraId="3A8AB492">
            <w:pPr>
              <w:ind w:firstLine="482" w:firstLineChars="200"/>
              <w:rPr>
                <w:rFonts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p>
          <w:p w14:paraId="345A537E">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项目地址：</w:t>
            </w:r>
            <w:r>
              <w:rPr>
                <w:rFonts w:hint="eastAsia" w:ascii="宋体" w:hAnsi="宋体" w:eastAsia="宋体" w:cs="宋体"/>
                <w:color w:val="000000" w:themeColor="text1"/>
                <w:sz w:val="24"/>
                <w:szCs w:val="24"/>
                <w:highlight w:val="none"/>
                <w:u w:val="single"/>
                <w14:textFill>
                  <w14:solidFill>
                    <w14:schemeClr w14:val="tx1"/>
                  </w14:solidFill>
                </w14:textFill>
              </w:rPr>
              <w:t>山西省大同市装备</w:t>
            </w:r>
            <w:r>
              <w:rPr>
                <w:rFonts w:ascii="宋体" w:hAnsi="宋体" w:eastAsia="宋体" w:cs="宋体"/>
                <w:color w:val="000000" w:themeColor="text1"/>
                <w:sz w:val="24"/>
                <w:szCs w:val="24"/>
                <w:highlight w:val="none"/>
                <w:u w:val="single"/>
                <w14:textFill>
                  <w14:solidFill>
                    <w14:schemeClr w14:val="tx1"/>
                  </w14:solidFill>
                </w14:textFill>
              </w:rPr>
              <w:t>制造园区云州街</w:t>
            </w:r>
            <w:r>
              <w:rPr>
                <w:rFonts w:hint="eastAsia" w:ascii="宋体" w:hAnsi="宋体" w:eastAsia="宋体" w:cs="宋体"/>
                <w:color w:val="000000" w:themeColor="text1"/>
                <w:sz w:val="24"/>
                <w:szCs w:val="24"/>
                <w:highlight w:val="none"/>
                <w:u w:val="single"/>
                <w14:textFill>
                  <w14:solidFill>
                    <w14:schemeClr w14:val="tx1"/>
                  </w14:solidFill>
                </w14:textFill>
              </w:rPr>
              <w:t>99号</w:t>
            </w:r>
          </w:p>
          <w:p w14:paraId="3A678C52">
            <w:pPr>
              <w:ind w:firstLine="482" w:firstLineChars="200"/>
              <w:rPr>
                <w:rFonts w:hint="eastAsia" w:ascii="宋体" w:hAnsi="宋体" w:eastAsia="宋体" w:cs="宋体"/>
                <w:bCs/>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商务联系人：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常永东</w:t>
            </w:r>
          </w:p>
          <w:p w14:paraId="15FD7FF3">
            <w:pPr>
              <w:ind w:firstLine="482" w:firstLineChars="200"/>
              <w:rPr>
                <w:rFonts w:hint="default"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0352-7696392</w:t>
            </w:r>
          </w:p>
          <w:p w14:paraId="7F98E20B">
            <w:pPr>
              <w:pStyle w:val="16"/>
              <w:ind w:firstLine="482"/>
              <w:rPr>
                <w:rFonts w:hAnsi="宋体" w:eastAsia="宋体" w:cs="宋体"/>
                <w:b/>
                <w:snapToGrid w:val="0"/>
                <w:color w:val="000000" w:themeColor="text1"/>
                <w:kern w:val="0"/>
                <w:sz w:val="24"/>
                <w:szCs w:val="24"/>
                <w:highlight w:val="none"/>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邮箱：</w:t>
            </w:r>
            <w:r>
              <w:rPr>
                <w:rFonts w:hint="eastAsia" w:hAnsi="宋体" w:eastAsia="宋体" w:cs="宋体"/>
                <w:bCs/>
                <w:snapToGrid w:val="0"/>
                <w:color w:val="000000" w:themeColor="text1"/>
                <w:kern w:val="0"/>
                <w:sz w:val="24"/>
                <w:szCs w:val="24"/>
                <w:highlight w:val="none"/>
                <w14:textFill>
                  <w14:solidFill>
                    <w14:schemeClr w14:val="tx1"/>
                  </w14:solidFill>
                </w14:textFill>
              </w:rPr>
              <w:t>changyongdong@163.com</w:t>
            </w:r>
          </w:p>
          <w:p w14:paraId="796E83A6">
            <w:pPr>
              <w:pStyle w:val="16"/>
              <w:ind w:firstLine="482"/>
              <w:rPr>
                <w:rFonts w:hint="eastAsia" w:hAnsi="宋体" w:eastAsia="宋体" w:cs="宋体"/>
                <w:b/>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hAnsi="宋体" w:eastAsia="宋体" w:cs="宋体"/>
                <w:bCs/>
                <w:snapToGrid w:val="0"/>
                <w:color w:val="000000" w:themeColor="text1"/>
                <w:kern w:val="0"/>
                <w:sz w:val="24"/>
                <w:szCs w:val="24"/>
                <w:highlight w:val="none"/>
                <w:lang w:eastAsia="zh-CN"/>
                <w14:textFill>
                  <w14:solidFill>
                    <w14:schemeClr w14:val="tx1"/>
                  </w14:solidFill>
                </w14:textFill>
              </w:rPr>
              <w:t>王学莲</w:t>
            </w:r>
          </w:p>
          <w:p w14:paraId="64F92D6C">
            <w:pPr>
              <w:pStyle w:val="16"/>
              <w:ind w:firstLine="482"/>
              <w:rPr>
                <w:rFonts w:hint="default"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电话：</w:t>
            </w:r>
            <w:r>
              <w:rPr>
                <w:rFonts w:hint="eastAsia" w:hAnsi="宋体" w:eastAsia="宋体" w:cs="宋体"/>
                <w:b w:val="0"/>
                <w:bCs/>
                <w:snapToGrid w:val="0"/>
                <w:color w:val="000000" w:themeColor="text1"/>
                <w:kern w:val="0"/>
                <w:sz w:val="24"/>
                <w:szCs w:val="24"/>
                <w:highlight w:val="none"/>
                <w:lang w:val="en-US" w:eastAsia="zh-CN"/>
                <w14:textFill>
                  <w14:solidFill>
                    <w14:schemeClr w14:val="tx1"/>
                  </w14:solidFill>
                </w14:textFill>
              </w:rPr>
              <w:t>0352-7696404</w:t>
            </w:r>
          </w:p>
        </w:tc>
      </w:tr>
      <w:tr w14:paraId="48AC2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6AF2C3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788" w:type="dxa"/>
            <w:tcBorders>
              <w:top w:val="single" w:color="auto" w:sz="2" w:space="0"/>
              <w:left w:val="single" w:color="auto" w:sz="2" w:space="0"/>
              <w:bottom w:val="single" w:color="auto" w:sz="2" w:space="0"/>
              <w:right w:val="single" w:color="auto" w:sz="2" w:space="0"/>
            </w:tcBorders>
            <w:vAlign w:val="center"/>
          </w:tcPr>
          <w:p w14:paraId="0F0F3999">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14:paraId="15D1A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16BF6EC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788" w:type="dxa"/>
            <w:tcBorders>
              <w:top w:val="single" w:color="auto" w:sz="2" w:space="0"/>
              <w:left w:val="single" w:color="auto" w:sz="2" w:space="0"/>
              <w:bottom w:val="single" w:color="auto" w:sz="2" w:space="0"/>
              <w:right w:val="single" w:color="auto" w:sz="2" w:space="0"/>
            </w:tcBorders>
            <w:vAlign w:val="center"/>
          </w:tcPr>
          <w:p w14:paraId="25567991">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w:t>
            </w:r>
            <w:r>
              <w:rPr>
                <w:rFonts w:hint="eastAsia" w:ascii="宋体" w:hAnsi="宋体" w:eastAsia="宋体" w:cs="Times New Roman"/>
                <w:color w:val="000000" w:themeColor="text1"/>
                <w:sz w:val="24"/>
                <w:szCs w:val="24"/>
                <w:highlight w:val="none"/>
                <w14:textFill>
                  <w14:solidFill>
                    <w14:schemeClr w14:val="tx1"/>
                  </w14:solidFill>
                </w14:textFill>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A5A3147">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报价货币：</w:t>
            </w:r>
            <w:r>
              <w:rPr>
                <w:rFonts w:hint="eastAsia" w:ascii="宋体" w:hAnsi="宋体" w:eastAsia="宋体" w:cs="Times New Roman"/>
                <w:color w:val="000000" w:themeColor="text1"/>
                <w:sz w:val="24"/>
                <w:szCs w:val="24"/>
                <w:highlight w:val="none"/>
                <w14:textFill>
                  <w14:solidFill>
                    <w14:schemeClr w14:val="tx1"/>
                  </w14:solidFill>
                </w14:textFill>
              </w:rPr>
              <w:t>人民币（</w:t>
            </w:r>
            <w:r>
              <w:rPr>
                <w:rFonts w:hint="eastAsia" w:ascii="宋体" w:hAnsi="宋体" w:eastAsia="宋体" w:cs="Times New Roman"/>
                <w:b/>
                <w:bCs/>
                <w:color w:val="000000" w:themeColor="text1"/>
                <w:sz w:val="24"/>
                <w:szCs w:val="24"/>
                <w:highlight w:val="none"/>
                <w14:textFill>
                  <w14:solidFill>
                    <w14:schemeClr w14:val="tx1"/>
                  </w14:solidFill>
                </w14:textFill>
              </w:rPr>
              <w:t>应同时报含税价和不含税价，写明税率</w:t>
            </w:r>
            <w:r>
              <w:rPr>
                <w:rFonts w:hint="eastAsia" w:ascii="宋体" w:hAnsi="宋体" w:eastAsia="宋体" w:cs="Times New Roman"/>
                <w:color w:val="000000" w:themeColor="text1"/>
                <w:sz w:val="24"/>
                <w:szCs w:val="24"/>
                <w:highlight w:val="none"/>
                <w14:textFill>
                  <w14:solidFill>
                    <w14:schemeClr w14:val="tx1"/>
                  </w14:solidFill>
                </w14:textFill>
              </w:rPr>
              <w:t>）。</w:t>
            </w:r>
          </w:p>
          <w:p w14:paraId="43E1730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报价不能高于重汽e采通系统报价上限。</w:t>
            </w:r>
          </w:p>
        </w:tc>
      </w:tr>
      <w:tr w14:paraId="5FFF5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A673CB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788" w:type="dxa"/>
            <w:tcBorders>
              <w:top w:val="single" w:color="auto" w:sz="2" w:space="0"/>
              <w:left w:val="single" w:color="auto" w:sz="2" w:space="0"/>
              <w:bottom w:val="single" w:color="auto" w:sz="2" w:space="0"/>
              <w:right w:val="single" w:color="auto" w:sz="2" w:space="0"/>
            </w:tcBorders>
            <w:vAlign w:val="center"/>
          </w:tcPr>
          <w:p w14:paraId="6E111C21">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投标人条件：</w:t>
            </w:r>
          </w:p>
          <w:p w14:paraId="082800A7">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1.拟标投人必须是在中华人民共和国境内注册的独立法人机构，具有独立承担民事责任能力；注册资金不少于</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200</w:t>
            </w:r>
            <w:r>
              <w:rPr>
                <w:rFonts w:ascii="宋体" w:hAnsi="宋体" w:eastAsia="宋体" w:cs="宋体"/>
                <w:b/>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人民币（或等值其他货币）；公司成立</w:t>
            </w:r>
            <w:r>
              <w:rPr>
                <w:rFonts w:hint="eastAsia" w:ascii="宋体" w:hAnsi="宋体" w:eastAsia="宋体" w:cs="宋体"/>
                <w:b/>
                <w:color w:val="000000" w:themeColor="text1"/>
                <w:sz w:val="24"/>
                <w:szCs w:val="24"/>
                <w:highlight w:val="none"/>
                <w:u w:val="single"/>
                <w14:textFill>
                  <w14:solidFill>
                    <w14:schemeClr w14:val="tx1"/>
                  </w14:solidFill>
                </w14:textFill>
              </w:rPr>
              <w:t>三年以上</w:t>
            </w:r>
            <w:r>
              <w:rPr>
                <w:rFonts w:hint="eastAsia" w:ascii="宋体"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w:t>
            </w:r>
          </w:p>
          <w:p w14:paraId="54E8FE8C">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2.拟投标人应提供营业执照</w:t>
            </w:r>
            <w:r>
              <w:rPr>
                <w:rFonts w:hint="eastAsia" w:ascii="宋体" w:hAnsi="宋体" w:eastAsia="宋体" w:cs="宋体"/>
                <w:b/>
                <w:color w:val="000000" w:themeColor="text1"/>
                <w:sz w:val="24"/>
                <w:szCs w:val="24"/>
                <w:highlight w:val="none"/>
                <w14:textFill>
                  <w14:solidFill>
                    <w14:schemeClr w14:val="tx1"/>
                  </w14:solidFill>
                </w14:textFill>
              </w:rPr>
              <w:t>副本原件扫描件（复印件需盖章）</w:t>
            </w:r>
            <w:r>
              <w:rPr>
                <w:rFonts w:hint="eastAsia" w:ascii="宋体" w:hAnsi="宋体" w:eastAsia="宋体" w:cs="宋体"/>
                <w:color w:val="000000" w:themeColor="text1"/>
                <w:sz w:val="24"/>
                <w:szCs w:val="24"/>
                <w:highlight w:val="none"/>
                <w14:textFill>
                  <w14:solidFill>
                    <w14:schemeClr w14:val="tx1"/>
                  </w14:solidFill>
                </w14:textFill>
              </w:rPr>
              <w:t>；</w:t>
            </w:r>
          </w:p>
          <w:p w14:paraId="52C931B2">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3.拟投标人应提供法定代表人资格证明文件</w:t>
            </w:r>
            <w:r>
              <w:rPr>
                <w:rFonts w:hint="eastAsia" w:ascii="宋体" w:hAnsi="宋体" w:eastAsia="宋体" w:cs="宋体"/>
                <w:color w:val="000000" w:themeColor="text1"/>
                <w:sz w:val="24"/>
                <w:szCs w:val="24"/>
                <w:highlight w:val="none"/>
                <w:lang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p w14:paraId="239F7D7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Ansi="宋体" w:eastAsia="宋体" w:cs="宋体"/>
                <w:color w:val="000000" w:themeColor="text1"/>
                <w:sz w:val="24"/>
                <w:szCs w:val="24"/>
                <w:highlight w:val="none"/>
                <w14:textFill>
                  <w14:solidFill>
                    <w14:schemeClr w14:val="tx1"/>
                  </w14:solidFill>
                </w14:textFill>
              </w:rPr>
              <w:t>拟投标人在国家市场监督管理总局的《国家企业信用信息公示系统》中查询不存在不良记录</w:t>
            </w:r>
            <w:r>
              <w:rPr>
                <w:rFonts w:hint="eastAsia" w:hAnsi="宋体" w:eastAsia="宋体" w:cs="宋体"/>
                <w:color w:val="000000" w:themeColor="text1"/>
                <w:sz w:val="24"/>
                <w:szCs w:val="24"/>
                <w:highlight w:val="none"/>
                <w14:textFill>
                  <w14:solidFill>
                    <w14:schemeClr w14:val="tx1"/>
                  </w14:solidFill>
                </w14:textFill>
              </w:rPr>
              <w:t>；</w:t>
            </w:r>
          </w:p>
          <w:p w14:paraId="7615A2E9">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14:paraId="34D6C51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拟投标人提供202</w:t>
            </w:r>
            <w:r>
              <w:rPr>
                <w:rFonts w:hint="eastAsia" w:hAnsi="宋体" w:eastAsia="宋体" w:cs="宋体"/>
                <w:color w:val="000000" w:themeColor="text1"/>
                <w:sz w:val="24"/>
                <w:szCs w:val="24"/>
                <w:highlight w:val="none"/>
                <w:lang w:val="en-US" w:eastAsia="zh-CN"/>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2A521DC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拟投标人近三年(2021年1月1日至今)有与本次招标内容相同或类似项目业绩，</w:t>
            </w:r>
            <w:r>
              <w:rPr>
                <w:rFonts w:hint="eastAsia" w:hAnsi="宋体" w:eastAsia="宋体" w:cs="宋体"/>
                <w:color w:val="000000" w:themeColor="text1"/>
                <w:kern w:val="0"/>
                <w:sz w:val="24"/>
                <w:szCs w:val="24"/>
                <w:highlight w:val="none"/>
                <w14:textFill>
                  <w14:solidFill>
                    <w14:schemeClr w14:val="tx1"/>
                  </w14:solidFill>
                </w14:textFill>
              </w:rPr>
              <w:t>报名及投标时需提供用户清单，同时需提供用户合同复印件</w:t>
            </w:r>
            <w:r>
              <w:rPr>
                <w:rFonts w:hint="eastAsia" w:hAnsi="宋体" w:eastAsia="宋体" w:cs="宋体"/>
                <w:color w:val="000000" w:themeColor="text1"/>
                <w:sz w:val="24"/>
                <w:szCs w:val="24"/>
                <w:highlight w:val="none"/>
                <w14:textFill>
                  <w14:solidFill>
                    <w14:schemeClr w14:val="tx1"/>
                  </w14:solidFill>
                </w14:textFill>
              </w:rPr>
              <w:t>；且近3年内无因服务不当而造成重大事故；</w:t>
            </w:r>
          </w:p>
          <w:p w14:paraId="2F4F04C4">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w:t>
            </w:r>
            <w:r>
              <w:rPr>
                <w:rFonts w:hAnsi="宋体" w:eastAsia="宋体" w:cs="宋体"/>
                <w:color w:val="000000" w:themeColor="text1"/>
                <w:sz w:val="24"/>
                <w:szCs w:val="24"/>
                <w:highlight w:val="none"/>
                <w14:textFill>
                  <w14:solidFill>
                    <w14:schemeClr w14:val="tx1"/>
                  </w14:solidFill>
                </w14:textFill>
              </w:rPr>
              <w:t>拟投标人近三年内在经营活动中无与本项目有关的违法及重大违规情况</w:t>
            </w:r>
            <w:r>
              <w:rPr>
                <w:rFonts w:hint="eastAsia" w:hAnsi="宋体" w:eastAsia="宋体" w:cs="宋体"/>
                <w:color w:val="000000" w:themeColor="text1"/>
                <w:sz w:val="24"/>
                <w:szCs w:val="24"/>
                <w:highlight w:val="none"/>
                <w14:textFill>
                  <w14:solidFill>
                    <w14:schemeClr w14:val="tx1"/>
                  </w14:solidFill>
                </w14:textFill>
              </w:rPr>
              <w:t>；</w:t>
            </w:r>
          </w:p>
          <w:p w14:paraId="2D72FFC5">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14:paraId="2210CF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0.投标人最近半年纳税正常；</w:t>
            </w:r>
          </w:p>
          <w:p w14:paraId="6DF01B8A">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11</w:t>
            </w:r>
            <w:r>
              <w:rPr>
                <w:rFonts w:hint="eastAsia" w:hAnsi="宋体" w:eastAsia="宋体" w:cs="宋体"/>
                <w:color w:val="000000" w:themeColor="text1"/>
                <w:sz w:val="24"/>
                <w:szCs w:val="24"/>
                <w:highlight w:val="none"/>
                <w14:textFill>
                  <w14:solidFill>
                    <w14:schemeClr w14:val="tx1"/>
                  </w14:solidFill>
                </w14:textFill>
              </w:rPr>
              <w:t>.投标人信用证明材料（</w:t>
            </w:r>
            <w:r>
              <w:rPr>
                <w:rFonts w:hAnsi="宋体" w:eastAsia="宋体" w:cs="宋体"/>
                <w:b/>
                <w:bCs/>
                <w:color w:val="000000" w:themeColor="text1"/>
                <w:sz w:val="24"/>
                <w:szCs w:val="24"/>
                <w:highlight w:val="none"/>
                <w14:textFill>
                  <w14:solidFill>
                    <w14:schemeClr w14:val="tx1"/>
                  </w14:solidFill>
                </w14:textFill>
              </w:rPr>
              <w:t>征信报告</w:t>
            </w:r>
            <w:r>
              <w:rPr>
                <w:rFonts w:hAnsi="宋体" w:eastAsia="宋体" w:cs="宋体"/>
                <w:color w:val="000000" w:themeColor="text1"/>
                <w:sz w:val="24"/>
                <w:szCs w:val="24"/>
                <w:highlight w:val="none"/>
                <w14:textFill>
                  <w14:solidFill>
                    <w14:schemeClr w14:val="tx1"/>
                  </w14:solidFill>
                </w14:textFill>
              </w:rPr>
              <w:t>）未显示异常；</w:t>
            </w:r>
          </w:p>
          <w:p w14:paraId="26C2EF6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12.拟投标人的直接或间接股东、法定代表人、董事、监事、高管非重汽员工及其亲属；</w:t>
            </w:r>
          </w:p>
          <w:p w14:paraId="421DBF1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3.如为代理商投标，需获得生产厂家正式授权，提供授权书原件，保证提供原厂售后服务并提供原厂售后服务承诺书原件；</w:t>
            </w:r>
          </w:p>
          <w:p w14:paraId="28645FA2">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4.</w:t>
            </w:r>
            <w:r>
              <w:rPr>
                <w:rFonts w:hint="eastAsia" w:hAnsi="宋体" w:eastAsia="宋体" w:cs="宋体"/>
                <w:b/>
                <w:bCs/>
                <w:color w:val="000000" w:themeColor="text1"/>
                <w:sz w:val="24"/>
                <w:szCs w:val="24"/>
                <w:highlight w:val="none"/>
                <w14:textFill>
                  <w14:solidFill>
                    <w14:schemeClr w14:val="tx1"/>
                  </w14:solidFill>
                </w14:textFill>
              </w:rPr>
              <w:t>本项目不接受联合体投标，</w:t>
            </w:r>
            <w:r>
              <w:rPr>
                <w:rFonts w:hint="eastAsia" w:hAnsi="宋体" w:eastAsia="宋体" w:cs="宋体"/>
                <w:color w:val="000000" w:themeColor="text1"/>
                <w:sz w:val="24"/>
                <w:szCs w:val="24"/>
                <w:highlight w:val="none"/>
                <w14:textFill>
                  <w14:solidFill>
                    <w14:schemeClr w14:val="tx1"/>
                  </w14:solidFill>
                </w14:textFill>
              </w:rPr>
              <w:t>拟投标人必须是最终投标单位和签订合同单位，不得以任何理由将已中标项目以任何形式分包或转包给其他单位。</w:t>
            </w:r>
          </w:p>
          <w:p w14:paraId="252D5A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64DA6D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13CDC96">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14:paraId="0230F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64CB09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788" w:type="dxa"/>
            <w:tcBorders>
              <w:top w:val="single" w:color="auto" w:sz="2" w:space="0"/>
              <w:left w:val="single" w:color="auto" w:sz="2" w:space="0"/>
              <w:bottom w:val="single" w:color="auto" w:sz="2" w:space="0"/>
              <w:right w:val="single" w:color="auto" w:sz="2" w:space="0"/>
            </w:tcBorders>
            <w:vAlign w:val="center"/>
          </w:tcPr>
          <w:p w14:paraId="0B6AD60C">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发标时间：</w:t>
            </w:r>
            <w:r>
              <w:rPr>
                <w:rFonts w:hint="eastAsia" w:ascii="宋体" w:hAnsi="宋体" w:eastAsia="宋体" w:cs="宋体"/>
                <w:bCs/>
                <w:color w:val="000000" w:themeColor="text1"/>
                <w:sz w:val="24"/>
                <w:szCs w:val="24"/>
                <w:highlight w:val="none"/>
                <w14:textFill>
                  <w14:solidFill>
                    <w14:schemeClr w14:val="tx1"/>
                  </w14:solidFill>
                </w14:textFill>
              </w:rPr>
              <w:t>2024年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12</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2  </w:t>
            </w:r>
            <w:r>
              <w:rPr>
                <w:rFonts w:hint="eastAsia" w:ascii="宋体" w:hAnsi="宋体" w:eastAsia="宋体" w:cs="宋体"/>
                <w:bCs/>
                <w:color w:val="000000" w:themeColor="text1"/>
                <w:sz w:val="24"/>
                <w:szCs w:val="24"/>
                <w:highlight w:val="none"/>
                <w14:textFill>
                  <w14:solidFill>
                    <w14:schemeClr w14:val="tx1"/>
                  </w14:solidFill>
                </w14:textFill>
              </w:rPr>
              <w:t>日;</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二次公告</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tc>
      </w:tr>
      <w:tr w14:paraId="6612F7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55C7779C">
            <w:pPr>
              <w:snapToGrid w:val="0"/>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6BD79242">
            <w:pPr>
              <w:spacing w:line="42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发标方式：</w:t>
            </w:r>
            <w:r>
              <w:rPr>
                <w:rFonts w:hint="eastAsia" w:ascii="宋体" w:hAnsi="宋体" w:eastAsia="宋体" w:cs="宋体"/>
                <w:color w:val="000000" w:themeColor="text1"/>
                <w:sz w:val="24"/>
                <w:szCs w:val="24"/>
                <w:highlight w:val="none"/>
                <w14:textFill>
                  <w14:solidFill>
                    <w14:schemeClr w14:val="tx1"/>
                  </w14:solidFill>
                </w14:textFill>
              </w:rPr>
              <w:t>中国重汽官网、中国重汽大同齿轮有限公司官网、山东省阳光采购服务平台、中国招标投标公共服务平台等公开媒体公布。</w:t>
            </w:r>
          </w:p>
        </w:tc>
      </w:tr>
      <w:tr w14:paraId="118F1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6FDF3A7F">
            <w:pPr>
              <w:snapToGrid w:val="0"/>
              <w:ind w:firstLine="480" w:firstLineChars="200"/>
              <w:rPr>
                <w:rFonts w:ascii="宋体" w:hAnsi="宋体" w:eastAsia="宋体" w:cs="宋体"/>
                <w:color w:val="000000" w:themeColor="text1"/>
                <w:sz w:val="24"/>
                <w:szCs w:val="24"/>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7F053E7">
            <w:pPr>
              <w:ind w:firstLine="480"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如果投标人对招标文件商务、技术部分有疑问，请各投标人在本答疑环节提出。</w:t>
            </w:r>
          </w:p>
          <w:p w14:paraId="2AB6BAC6">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提交疑问时间：</w:t>
            </w:r>
            <w:r>
              <w:rPr>
                <w:rFonts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14:textFill>
                  <w14:solidFill>
                    <w14:schemeClr w14:val="tx1"/>
                  </w14:solidFill>
                </w14:textFill>
              </w:rPr>
              <w:t>4</w:t>
            </w:r>
            <w:r>
              <w:rPr>
                <w:rFonts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12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bCs/>
                <w:color w:val="000000" w:themeColor="text1"/>
                <w:sz w:val="24"/>
                <w:szCs w:val="24"/>
                <w:highlight w:val="none"/>
                <w14:textFill>
                  <w14:solidFill>
                    <w14:schemeClr w14:val="tx1"/>
                  </w14:solidFill>
                </w14:textFill>
              </w:rPr>
              <w:t>日</w:t>
            </w:r>
            <w:r>
              <w:rPr>
                <w:rFonts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2</w:t>
            </w:r>
            <w:r>
              <w:rPr>
                <w:rFonts w:ascii="宋体" w:hAnsi="宋体" w:eastAsia="宋体" w:cs="宋体"/>
                <w:bCs/>
                <w:color w:val="000000" w:themeColor="text1"/>
                <w:sz w:val="24"/>
                <w:szCs w:val="24"/>
                <w:highlight w:val="none"/>
                <w14:textFill>
                  <w14:solidFill>
                    <w14:schemeClr w14:val="tx1"/>
                  </w14:solidFill>
                </w14:textFill>
              </w:rPr>
              <w:t>:00前；</w:t>
            </w:r>
          </w:p>
          <w:p w14:paraId="1A955968">
            <w:pPr>
              <w:ind w:firstLine="482" w:firstLineChars="20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提交疑问方式</w:t>
            </w:r>
            <w:r>
              <w:rPr>
                <w:rFonts w:hint="eastAsia" w:ascii="宋体" w:hAnsi="宋体" w:eastAsia="宋体" w:cs="宋体"/>
                <w:color w:val="000000" w:themeColor="text1"/>
                <w:sz w:val="24"/>
                <w:szCs w:val="24"/>
                <w:highlight w:val="none"/>
                <w14:textFill>
                  <w14:solidFill>
                    <w14:schemeClr w14:val="tx1"/>
                  </w14:solidFill>
                </w14:textFill>
              </w:rPr>
              <w:t>：将答疑问题以word文件格式发送至联系人邮件内，并电话联系工作人员查收，</w:t>
            </w:r>
            <w:r>
              <w:rPr>
                <w:rFonts w:hint="eastAsia" w:ascii="宋体" w:hAnsi="宋体" w:eastAsia="宋体" w:cs="宋体"/>
                <w:b/>
                <w:bCs/>
                <w:color w:val="000000" w:themeColor="text1"/>
                <w:sz w:val="24"/>
                <w:szCs w:val="24"/>
                <w:highlight w:val="none"/>
                <w14:textFill>
                  <w14:solidFill>
                    <w14:schemeClr w14:val="tx1"/>
                  </w14:solidFill>
                </w14:textFill>
              </w:rPr>
              <w:t>邮件名格式为：XXX公司（五个字以内公司简称）XX项目答疑文件。</w:t>
            </w:r>
          </w:p>
          <w:p w14:paraId="54483AD9">
            <w:pPr>
              <w:ind w:firstLine="482"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r>
              <w:rPr>
                <w:rFonts w:hint="eastAsia" w:ascii="宋体" w:hAnsi="宋体" w:eastAsia="宋体" w:cs="宋体"/>
                <w:b/>
                <w:bCs/>
                <w:color w:val="000000" w:themeColor="text1"/>
                <w:sz w:val="24"/>
                <w:szCs w:val="24"/>
                <w:highlight w:val="none"/>
                <w14:textFill>
                  <w14:solidFill>
                    <w14:schemeClr w14:val="tx1"/>
                  </w14:solidFill>
                </w14:textFill>
              </w:rPr>
              <w:t>。</w:t>
            </w:r>
          </w:p>
        </w:tc>
      </w:tr>
      <w:tr w14:paraId="4406B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63B82B39">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F932F1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领取答疑、澄清和修改文件时间：</w:t>
            </w:r>
            <w:r>
              <w:rPr>
                <w:rFonts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14:textFill>
                  <w14:solidFill>
                    <w14:schemeClr w14:val="tx1"/>
                  </w14:solidFill>
                </w14:textFill>
              </w:rPr>
              <w:t>4</w:t>
            </w:r>
            <w:r>
              <w:rPr>
                <w:rFonts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12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6 </w:t>
            </w:r>
            <w:r>
              <w:rPr>
                <w:rFonts w:hint="eastAsia" w:ascii="宋体" w:hAnsi="宋体" w:eastAsia="宋体" w:cs="宋体"/>
                <w:color w:val="000000" w:themeColor="text1"/>
                <w:sz w:val="24"/>
                <w:szCs w:val="24"/>
                <w:highlight w:val="none"/>
                <w14:textFill>
                  <w14:solidFill>
                    <w14:schemeClr w14:val="tx1"/>
                  </w14:solidFill>
                </w14:textFill>
              </w:rPr>
              <w:t>日</w:t>
            </w:r>
            <w:r>
              <w:rPr>
                <w:rFonts w:ascii="宋体" w:hAnsi="宋体" w:eastAsia="宋体" w:cs="宋体"/>
                <w:color w:val="000000" w:themeColor="text1"/>
                <w:sz w:val="24"/>
                <w:szCs w:val="24"/>
                <w:highlight w:val="none"/>
                <w14:textFill>
                  <w14:solidFill>
                    <w14:schemeClr w14:val="tx1"/>
                  </w14:solidFill>
                </w14:textFill>
              </w:rPr>
              <w:t>17:00前</w:t>
            </w:r>
            <w:r>
              <w:rPr>
                <w:rFonts w:hint="eastAsia" w:ascii="宋体" w:hAnsi="宋体" w:eastAsia="宋体" w:cs="宋体"/>
                <w:color w:val="000000" w:themeColor="text1"/>
                <w:sz w:val="24"/>
                <w:szCs w:val="24"/>
                <w:highlight w:val="none"/>
                <w14:textFill>
                  <w14:solidFill>
                    <w14:schemeClr w14:val="tx1"/>
                  </w14:solidFill>
                </w14:textFill>
              </w:rPr>
              <w:t>；</w:t>
            </w:r>
          </w:p>
          <w:p w14:paraId="05CEA35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答疑、澄清和修改文件方式：招标人将以电子邮件的方式将招标文件的答疑澄清文件发送至答疑文件提交时登记的电子邮箱。</w:t>
            </w:r>
          </w:p>
        </w:tc>
      </w:tr>
      <w:tr w14:paraId="04D82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848" w:type="dxa"/>
            <w:vMerge w:val="restart"/>
            <w:tcBorders>
              <w:top w:val="single" w:color="auto" w:sz="2" w:space="0"/>
              <w:left w:val="single" w:color="auto" w:sz="2" w:space="0"/>
              <w:right w:val="single" w:color="auto" w:sz="2" w:space="0"/>
            </w:tcBorders>
            <w:vAlign w:val="center"/>
          </w:tcPr>
          <w:p w14:paraId="7350219C">
            <w:pPr>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788" w:type="dxa"/>
            <w:tcBorders>
              <w:top w:val="single" w:color="auto" w:sz="2" w:space="0"/>
              <w:left w:val="single" w:color="auto" w:sz="2" w:space="0"/>
              <w:bottom w:val="single" w:color="auto" w:sz="2" w:space="0"/>
              <w:right w:val="single" w:color="auto" w:sz="2" w:space="0"/>
            </w:tcBorders>
            <w:vAlign w:val="center"/>
          </w:tcPr>
          <w:p w14:paraId="69248BB9">
            <w:pPr>
              <w:pStyle w:val="113"/>
              <w:spacing w:line="240" w:lineRule="auto"/>
              <w:ind w:firstLine="482"/>
              <w:rPr>
                <w:rFonts w:eastAsia="宋体" w:cs="宋体"/>
                <w:b/>
                <w:bCs/>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报名方式：</w:t>
            </w:r>
            <w:r>
              <w:rPr>
                <w:rFonts w:hint="eastAsia" w:eastAsia="宋体" w:cs="宋体"/>
                <w:color w:val="000000" w:themeColor="text1"/>
                <w:highlight w:val="none"/>
                <w14:textFill>
                  <w14:solidFill>
                    <w14:schemeClr w14:val="tx1"/>
                  </w14:solidFill>
                </w14:textFill>
              </w:rPr>
              <w:t>拟投标人根据招标人在中国重汽官网等公开媒体上发布的招标信息，</w:t>
            </w:r>
            <w:r>
              <w:rPr>
                <w:rFonts w:hint="eastAsia" w:hAnsi="Courier New" w:eastAsia="宋体" w:cs="Times New Roman"/>
                <w:color w:val="000000" w:themeColor="text1"/>
                <w:highlight w:val="none"/>
                <w14:textFill>
                  <w14:solidFill>
                    <w14:schemeClr w14:val="tx1"/>
                  </w14:solidFill>
                </w14:textFill>
              </w:rPr>
              <w:t>在“中国重汽e采通”</w:t>
            </w:r>
            <w:r>
              <w:rPr>
                <w:rFonts w:eastAsia="宋体" w:cs="Times New Roman"/>
                <w:color w:val="000000" w:themeColor="text1"/>
                <w:highlight w:val="none"/>
                <w14:textFill>
                  <w14:solidFill>
                    <w14:schemeClr w14:val="tx1"/>
                  </w14:solidFill>
                </w14:textFill>
              </w:rPr>
              <w:t>http</w:t>
            </w:r>
            <w:r>
              <w:rPr>
                <w:rFonts w:hint="eastAsia" w:eastAsia="宋体" w:cs="Times New Roman"/>
                <w:color w:val="000000" w:themeColor="text1"/>
                <w:highlight w:val="none"/>
                <w14:textFill>
                  <w14:solidFill>
                    <w14:schemeClr w14:val="tx1"/>
                  </w14:solidFill>
                </w14:textFill>
              </w:rPr>
              <w:t>s</w:t>
            </w:r>
            <w:r>
              <w:rPr>
                <w:rFonts w:eastAsia="宋体" w:cs="Times New Roman"/>
                <w:color w:val="000000" w:themeColor="text1"/>
                <w:highlight w:val="none"/>
                <w14:textFill>
                  <w14:solidFill>
                    <w14:schemeClr w14:val="tx1"/>
                  </w14:solidFill>
                </w14:textFill>
              </w:rPr>
              <w:t>://ecaitong.sinotruk.com:8012/#/login</w:t>
            </w:r>
            <w:r>
              <w:rPr>
                <w:rFonts w:hint="eastAsia" w:hAnsi="Courier New" w:eastAsia="宋体" w:cs="Times New Roman"/>
                <w:color w:val="000000" w:themeColor="text1"/>
                <w:highlight w:val="none"/>
                <w14:textFill>
                  <w14:solidFill>
                    <w14:schemeClr w14:val="tx1"/>
                  </w14:solidFill>
                </w14:textFill>
              </w:rPr>
              <w:t>平台完成</w:t>
            </w:r>
            <w:r>
              <w:rPr>
                <w:rFonts w:hAnsi="Courier New" w:eastAsia="宋体" w:cs="Times New Roman"/>
                <w:color w:val="000000" w:themeColor="text1"/>
                <w:highlight w:val="none"/>
                <w14:textFill>
                  <w14:solidFill>
                    <w14:schemeClr w14:val="tx1"/>
                  </w14:solidFill>
                </w14:textFill>
              </w:rPr>
              <w:t>注册</w:t>
            </w:r>
            <w:r>
              <w:rPr>
                <w:rFonts w:hint="eastAsia" w:hAnsi="Courier New" w:eastAsia="宋体" w:cs="Times New Roman"/>
                <w:color w:val="000000" w:themeColor="text1"/>
                <w:highlight w:val="none"/>
                <w14:textFill>
                  <w14:solidFill>
                    <w14:schemeClr w14:val="tx1"/>
                  </w14:solidFill>
                </w14:textFill>
              </w:rPr>
              <w:t>并报名</w:t>
            </w:r>
            <w:r>
              <w:rPr>
                <w:rFonts w:hint="eastAsia" w:eastAsia="宋体" w:cs="宋体"/>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highlight w:val="none"/>
                <w14:textFill>
                  <w14:solidFill>
                    <w14:schemeClr w14:val="tx1"/>
                  </w14:solidFill>
                </w14:textFill>
              </w:rPr>
              <w:t>，注册完毕后按照</w:t>
            </w:r>
            <w:r>
              <w:rPr>
                <w:rFonts w:hint="eastAsia" w:eastAsia="宋体" w:cs="宋体"/>
                <w:b/>
                <w:color w:val="000000" w:themeColor="text1"/>
                <w:highlight w:val="none"/>
                <w14:textFill>
                  <w14:solidFill>
                    <w14:schemeClr w14:val="tx1"/>
                  </w14:solidFill>
                </w14:textFill>
              </w:rPr>
              <w:t>“SRM系统供应商用户手册（附件16）”，</w:t>
            </w:r>
            <w:r>
              <w:rPr>
                <w:rFonts w:hint="eastAsia" w:eastAsia="宋体" w:cs="Times New Roman"/>
                <w:color w:val="000000" w:themeColor="text1"/>
                <w:highlight w:val="none"/>
                <w14:textFill>
                  <w14:solidFill>
                    <w14:schemeClr w14:val="tx1"/>
                  </w14:solidFill>
                </w14:textFill>
              </w:rPr>
              <w:t>登录</w:t>
            </w:r>
            <w:r>
              <w:rPr>
                <w:rFonts w:hint="eastAsia" w:eastAsia="宋体" w:cs="宋体"/>
                <w:b/>
                <w:color w:val="000000" w:themeColor="text1"/>
                <w:highlight w:val="none"/>
                <w14:textFill>
                  <w14:solidFill>
                    <w14:schemeClr w14:val="tx1"/>
                  </w14:solidFill>
                </w14:textFill>
              </w:rPr>
              <w:t>重汽e采通平台</w:t>
            </w:r>
            <w:r>
              <w:rPr>
                <w:rFonts w:hint="eastAsia" w:eastAsia="宋体" w:cs="Times New Roman"/>
                <w:color w:val="000000" w:themeColor="text1"/>
                <w:highlight w:val="none"/>
                <w14:textFill>
                  <w14:solidFill>
                    <w14:schemeClr w14:val="tx1"/>
                  </w14:solidFill>
                </w14:textFill>
              </w:rPr>
              <w:t>后进入“供应商应标”，选择对应的项目，点击“</w:t>
            </w:r>
            <w:r>
              <w:rPr>
                <w:rFonts w:hint="eastAsia" w:eastAsia="宋体" w:cs="Times New Roman"/>
                <w:b/>
                <w:bCs/>
                <w:color w:val="000000" w:themeColor="text1"/>
                <w:highlight w:val="none"/>
                <w14:textFill>
                  <w14:solidFill>
                    <w14:schemeClr w14:val="tx1"/>
                  </w14:solidFill>
                </w14:textFill>
              </w:rPr>
              <w:t>应标</w:t>
            </w:r>
            <w:r>
              <w:rPr>
                <w:rFonts w:hint="eastAsia" w:eastAsia="宋体" w:cs="Times New Roman"/>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后按照招标文件第三部分投标文件组成资格证明文件中的1.1</w:t>
            </w:r>
            <w:r>
              <w:rPr>
                <w:rFonts w:eastAsia="宋体" w:cs="Times New Roman"/>
                <w:b/>
                <w:bCs/>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1.13准备资料并</w:t>
            </w:r>
            <w:r>
              <w:rPr>
                <w:rFonts w:hint="eastAsia" w:eastAsia="宋体" w:cs="Times New Roman"/>
                <w:color w:val="000000" w:themeColor="text1"/>
                <w:highlight w:val="none"/>
                <w14:textFill>
                  <w14:solidFill>
                    <w14:schemeClr w14:val="tx1"/>
                  </w14:solidFill>
                </w14:textFill>
              </w:rPr>
              <w:t>上传，资质审查通过即为报名成功</w:t>
            </w:r>
            <w:r>
              <w:rPr>
                <w:rFonts w:hint="eastAsia" w:hAnsi="Courier New" w:eastAsia="宋体" w:cs="Times New Roman"/>
                <w:color w:val="000000" w:themeColor="text1"/>
                <w:highlight w:val="none"/>
                <w14:textFill>
                  <w14:solidFill>
                    <w14:schemeClr w14:val="tx1"/>
                  </w14:solidFill>
                </w14:textFill>
              </w:rPr>
              <w:t>；公示期间请尽快报名</w:t>
            </w:r>
            <w:r>
              <w:rPr>
                <w:rFonts w:hint="eastAsia" w:eastAsia="宋体" w:cs="宋体"/>
                <w:color w:val="000000" w:themeColor="text1"/>
                <w:highlight w:val="none"/>
                <w14:textFill>
                  <w14:solidFill>
                    <w14:schemeClr w14:val="tx1"/>
                  </w14:solidFill>
                </w14:textFill>
              </w:rPr>
              <w:t>。</w:t>
            </w:r>
          </w:p>
        </w:tc>
      </w:tr>
      <w:tr w14:paraId="14087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4093A08D">
            <w:pPr>
              <w:ind w:firstLine="480"/>
              <w:jc w:val="left"/>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5DCD26D">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应标截止时间：</w:t>
            </w:r>
            <w:r>
              <w:rPr>
                <w:rFonts w:hint="eastAsia" w:eastAsia="宋体" w:cs="宋体"/>
                <w:color w:val="000000" w:themeColor="text1"/>
                <w:highlight w:val="none"/>
                <w14:textFill>
                  <w14:solidFill>
                    <w14:schemeClr w14:val="tx1"/>
                  </w14:solidFill>
                </w14:textFill>
              </w:rPr>
              <w:t>2024年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 12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日</w:t>
            </w:r>
            <w:r>
              <w:rPr>
                <w:rFonts w:hint="eastAsia" w:eastAsia="宋体" w:cs="宋体"/>
                <w:color w:val="000000" w:themeColor="text1"/>
                <w:highlight w:val="none"/>
                <w:lang w:val="en-US" w:eastAsia="zh-CN"/>
                <w14:textFill>
                  <w14:solidFill>
                    <w14:schemeClr w14:val="tx1"/>
                  </w14:solidFill>
                </w14:textFill>
              </w:rPr>
              <w:t>9</w:t>
            </w:r>
            <w:r>
              <w:rPr>
                <w:rFonts w:hint="eastAsia" w:eastAsia="宋体" w:cs="宋体"/>
                <w:color w:val="000000" w:themeColor="text1"/>
                <w:highlight w:val="none"/>
                <w14:textFill>
                  <w14:solidFill>
                    <w14:schemeClr w14:val="tx1"/>
                  </w14:solidFill>
                </w14:textFill>
              </w:rPr>
              <w:t>时00分00秒</w:t>
            </w:r>
          </w:p>
          <w:p w14:paraId="29BB468A">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p>
        </w:tc>
      </w:tr>
      <w:tr w14:paraId="49241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83F4AE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3.投标文件的组成、编制及投递</w:t>
            </w:r>
          </w:p>
        </w:tc>
      </w:tr>
      <w:tr w14:paraId="21184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193C98E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8788" w:type="dxa"/>
            <w:tcBorders>
              <w:top w:val="single" w:color="auto" w:sz="2" w:space="0"/>
              <w:left w:val="single" w:color="auto" w:sz="2" w:space="0"/>
              <w:bottom w:val="single" w:color="auto" w:sz="2" w:space="0"/>
              <w:right w:val="single" w:color="auto" w:sz="2" w:space="0"/>
            </w:tcBorders>
            <w:vAlign w:val="center"/>
          </w:tcPr>
          <w:p w14:paraId="760350A3">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本项目投标文件分为</w:t>
            </w:r>
            <w:r>
              <w:rPr>
                <w:rFonts w:hint="eastAsia" w:eastAsia="宋体" w:cs="宋体"/>
                <w:b/>
                <w:color w:val="000000" w:themeColor="text1"/>
                <w:sz w:val="24"/>
                <w:szCs w:val="24"/>
                <w:highlight w:val="none"/>
                <w14:textFill>
                  <w14:solidFill>
                    <w14:schemeClr w14:val="tx1"/>
                  </w14:solidFill>
                </w14:textFill>
              </w:rPr>
              <w:t>纸质版</w:t>
            </w:r>
            <w:r>
              <w:rPr>
                <w:rFonts w:hint="eastAsia" w:eastAsia="宋体" w:cs="宋体"/>
                <w:bCs/>
                <w:color w:val="000000" w:themeColor="text1"/>
                <w:sz w:val="24"/>
                <w:szCs w:val="24"/>
                <w:highlight w:val="none"/>
                <w14:textFill>
                  <w14:solidFill>
                    <w14:schemeClr w14:val="tx1"/>
                  </w14:solidFill>
                </w14:textFill>
              </w:rPr>
              <w:t>投标文件和</w:t>
            </w:r>
            <w:r>
              <w:rPr>
                <w:rFonts w:hint="eastAsia" w:eastAsia="宋体" w:cs="宋体"/>
                <w:b/>
                <w:color w:val="000000" w:themeColor="text1"/>
                <w:sz w:val="24"/>
                <w:szCs w:val="24"/>
                <w:highlight w:val="none"/>
                <w14:textFill>
                  <w14:solidFill>
                    <w14:schemeClr w14:val="tx1"/>
                  </w14:solidFill>
                </w14:textFill>
              </w:rPr>
              <w:t>电子版</w:t>
            </w:r>
            <w:r>
              <w:rPr>
                <w:rFonts w:hint="eastAsia" w:eastAsia="宋体" w:cs="宋体"/>
                <w:bCs/>
                <w:color w:val="000000" w:themeColor="text1"/>
                <w:sz w:val="24"/>
                <w:szCs w:val="24"/>
                <w:highlight w:val="none"/>
                <w14:textFill>
                  <w14:solidFill>
                    <w14:schemeClr w14:val="tx1"/>
                  </w14:solidFill>
                </w14:textFill>
              </w:rPr>
              <w:t>投标文件（电子版为纸质盖章版的扫描件或加盖电子章），均由</w:t>
            </w:r>
            <w:r>
              <w:rPr>
                <w:rFonts w:hint="eastAsia" w:eastAsia="宋体" w:cs="宋体"/>
                <w:b/>
                <w:color w:val="000000" w:themeColor="text1"/>
                <w:sz w:val="24"/>
                <w:szCs w:val="24"/>
                <w:highlight w:val="none"/>
                <w14:textFill>
                  <w14:solidFill>
                    <w14:schemeClr w14:val="tx1"/>
                  </w14:solidFill>
                </w14:textFill>
              </w:rPr>
              <w:t>《投标文件（资质标）》、《投标文件（技术标）》、《投标文件（商务标）》（开标一览表）</w:t>
            </w:r>
            <w:r>
              <w:rPr>
                <w:rFonts w:hint="eastAsia" w:eastAsia="宋体" w:cs="宋体"/>
                <w:bCs/>
                <w:color w:val="000000" w:themeColor="text1"/>
                <w:sz w:val="24"/>
                <w:szCs w:val="24"/>
                <w:highlight w:val="none"/>
                <w14:textFill>
                  <w14:solidFill>
                    <w14:schemeClr w14:val="tx1"/>
                  </w14:solidFill>
                </w14:textFill>
              </w:rPr>
              <w:t>文件组成，共计3个文件</w:t>
            </w:r>
            <w:r>
              <w:rPr>
                <w:rFonts w:hint="eastAsia" w:ascii="宋体" w:hAnsi="宋体" w:eastAsia="宋体" w:cs="宋体"/>
                <w:bCs/>
                <w:color w:val="000000" w:themeColor="text1"/>
                <w:sz w:val="24"/>
                <w:szCs w:val="24"/>
                <w:highlight w:val="none"/>
                <w14:textFill>
                  <w14:solidFill>
                    <w14:schemeClr w14:val="tx1"/>
                  </w14:solidFill>
                </w14:textFill>
              </w:rPr>
              <w:t>。</w:t>
            </w:r>
          </w:p>
          <w:p w14:paraId="51B2CFBE">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《投标文件（资质标）》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一个文件（里面是全部资质投标书），</w:t>
            </w:r>
            <w:r>
              <w:rPr>
                <w:rFonts w:hint="eastAsia" w:eastAsia="宋体" w:cs="宋体"/>
                <w:b/>
                <w:color w:val="000000" w:themeColor="text1"/>
                <w:sz w:val="24"/>
                <w:szCs w:val="24"/>
                <w:highlight w:val="none"/>
                <w14:textFill>
                  <w14:solidFill>
                    <w14:schemeClr w14:val="tx1"/>
                  </w14:solidFill>
                </w14:textFill>
              </w:rPr>
              <w:t>投标文件（技术标）》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一个文件（里面是全部技术投标书），</w:t>
            </w:r>
            <w:r>
              <w:rPr>
                <w:rFonts w:hint="eastAsia"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Cs/>
                <w:color w:val="000000" w:themeColor="text1"/>
                <w:sz w:val="24"/>
                <w:szCs w:val="24"/>
                <w:highlight w:val="none"/>
                <w14:textFill>
                  <w14:solidFill>
                    <w14:schemeClr w14:val="tx1"/>
                  </w14:solidFill>
                </w14:textFill>
              </w:rPr>
              <w:t>一个文件（里面是全部商务投标书），</w:t>
            </w:r>
            <w:r>
              <w:rPr>
                <w:rFonts w:hint="eastAsia" w:ascii="宋体" w:hAnsi="宋体" w:eastAsia="宋体" w:cs="宋体"/>
                <w:b/>
                <w:color w:val="000000" w:themeColor="text1"/>
                <w:sz w:val="24"/>
                <w:szCs w:val="24"/>
                <w:highlight w:val="none"/>
                <w14:textFill>
                  <w14:solidFill>
                    <w14:schemeClr w14:val="tx1"/>
                  </w14:solidFill>
                </w14:textFill>
              </w:rPr>
              <w:t>具体组成等详细要求见招标文件第三部分投标文件编制第三条。</w:t>
            </w:r>
          </w:p>
          <w:p w14:paraId="52AD41D3">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注意不按此要求提供投标文件的，投标文件做无效标处理。</w:t>
            </w:r>
          </w:p>
        </w:tc>
      </w:tr>
      <w:tr w14:paraId="22495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B9D85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26A45200">
            <w:pPr>
              <w:ind w:firstLine="482" w:firstLineChars="200"/>
              <w:rPr>
                <w:rFonts w:eastAsia="宋体" w:cs="宋体"/>
                <w:bCs/>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投标方式：在中国重汽e采通平台应标成功后，进入“供应商投标”环节，投递盖章扫描版电子标书（包含资质标书、技术标书、商务标书），</w:t>
            </w:r>
            <w:r>
              <w:rPr>
                <w:rFonts w:ascii="宋体" w:hAnsi="宋体" w:eastAsia="宋体" w:cs="宋体"/>
                <w:color w:val="000000" w:themeColor="text1"/>
                <w:sz w:val="24"/>
                <w:szCs w:val="24"/>
                <w:highlight w:val="none"/>
                <w14:textFill>
                  <w14:solidFill>
                    <w14:schemeClr w14:val="tx1"/>
                  </w14:solidFill>
                </w14:textFill>
              </w:rPr>
              <w:t>若逾期未</w:t>
            </w:r>
            <w:r>
              <w:rPr>
                <w:rFonts w:hint="eastAsia" w:ascii="宋体" w:hAnsi="宋体" w:eastAsia="宋体" w:cs="宋体"/>
                <w:color w:val="000000" w:themeColor="text1"/>
                <w:sz w:val="24"/>
                <w:szCs w:val="24"/>
                <w:highlight w:val="none"/>
                <w14:textFill>
                  <w14:solidFill>
                    <w14:schemeClr w14:val="tx1"/>
                  </w14:solidFill>
                </w14:textFill>
              </w:rPr>
              <w:t>在中国</w:t>
            </w:r>
            <w:r>
              <w:rPr>
                <w:rFonts w:ascii="宋体" w:hAnsi="宋体" w:eastAsia="宋体" w:cs="宋体"/>
                <w:color w:val="000000" w:themeColor="text1"/>
                <w:sz w:val="24"/>
                <w:szCs w:val="24"/>
                <w:highlight w:val="none"/>
                <w14:textFill>
                  <w14:solidFill>
                    <w14:schemeClr w14:val="tx1"/>
                  </w14:solidFill>
                </w14:textFill>
              </w:rPr>
              <w:t>重汽e采通</w:t>
            </w:r>
            <w:r>
              <w:rPr>
                <w:rFonts w:hint="eastAsia" w:ascii="宋体" w:hAnsi="宋体" w:eastAsia="宋体" w:cs="宋体"/>
                <w:color w:val="000000" w:themeColor="text1"/>
                <w:sz w:val="24"/>
                <w:szCs w:val="24"/>
                <w:highlight w:val="none"/>
                <w14:textFill>
                  <w14:solidFill>
                    <w14:schemeClr w14:val="tx1"/>
                  </w14:solidFill>
                </w14:textFill>
              </w:rPr>
              <w:t>平台</w:t>
            </w:r>
            <w:r>
              <w:rPr>
                <w:rFonts w:ascii="宋体" w:hAnsi="宋体" w:eastAsia="宋体" w:cs="宋体"/>
                <w:color w:val="000000" w:themeColor="text1"/>
                <w:sz w:val="24"/>
                <w:szCs w:val="24"/>
                <w:highlight w:val="none"/>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电子</w:t>
            </w:r>
            <w:r>
              <w:rPr>
                <w:rFonts w:ascii="宋体" w:hAnsi="宋体" w:eastAsia="宋体" w:cs="宋体"/>
                <w:color w:val="000000" w:themeColor="text1"/>
                <w:sz w:val="24"/>
                <w:szCs w:val="24"/>
                <w:highlight w:val="none"/>
                <w14:textFill>
                  <w14:solidFill>
                    <w14:schemeClr w14:val="tx1"/>
                  </w14:solidFill>
                </w14:textFill>
              </w:rPr>
              <w:t>标书，即便递交了纸版投标文件，一律视为无效投标</w:t>
            </w:r>
            <w:r>
              <w:rPr>
                <w:rFonts w:hint="eastAsia" w:eastAsia="宋体" w:cs="宋体"/>
                <w:b/>
                <w:color w:val="000000" w:themeColor="text1"/>
                <w:sz w:val="24"/>
                <w:szCs w:val="24"/>
                <w:highlight w:val="none"/>
                <w14:textFill>
                  <w14:solidFill>
                    <w14:schemeClr w14:val="tx1"/>
                  </w14:solidFill>
                </w14:textFill>
              </w:rPr>
              <w:t>。</w:t>
            </w:r>
          </w:p>
          <w:p w14:paraId="790853B7">
            <w:pPr>
              <w:ind w:firstLine="480"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纸质版投标文件的份数要求为</w:t>
            </w:r>
            <w:r>
              <w:rPr>
                <w:rFonts w:hint="eastAsia" w:ascii="宋体" w:hAnsi="宋体" w:eastAsia="宋体" w:cs="宋体"/>
                <w:b/>
                <w:color w:val="000000" w:themeColor="text1"/>
                <w:sz w:val="24"/>
                <w:szCs w:val="24"/>
                <w:highlight w:val="none"/>
                <w14:textFill>
                  <w14:solidFill>
                    <w14:schemeClr w14:val="tx1"/>
                  </w14:solidFill>
                </w14:textFill>
              </w:rPr>
              <w:t>正本1份/副本</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份</w:t>
            </w:r>
            <w:r>
              <w:rPr>
                <w:rFonts w:hint="eastAsia"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资质投标书、技术投标书及商务投标书的</w:t>
            </w:r>
            <w:r>
              <w:rPr>
                <w:rFonts w:hint="eastAsia" w:eastAsia="宋体" w:cs="宋体"/>
                <w:b/>
                <w:color w:val="000000" w:themeColor="text1"/>
                <w:sz w:val="24"/>
                <w:szCs w:val="24"/>
                <w:highlight w:val="none"/>
                <w14:textFill>
                  <w14:solidFill>
                    <w14:schemeClr w14:val="tx1"/>
                  </w14:solidFill>
                </w14:textFill>
              </w:rPr>
              <w:t>同类文件封装在一个包封里，包封表面按照附件13标注文件信息；共计三个包封</w:t>
            </w:r>
            <w:r>
              <w:rPr>
                <w:rFonts w:hint="eastAsia" w:eastAsia="宋体" w:cs="宋体"/>
                <w:bCs/>
                <w:color w:val="000000" w:themeColor="text1"/>
                <w:sz w:val="24"/>
                <w:szCs w:val="24"/>
                <w:highlight w:val="none"/>
                <w14:textFill>
                  <w14:solidFill>
                    <w14:schemeClr w14:val="tx1"/>
                  </w14:solidFill>
                </w14:textFill>
              </w:rPr>
              <w:t>。</w:t>
            </w:r>
          </w:p>
          <w:p w14:paraId="5368C7BF">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如选择到场参与开标，自行携带纸质投标文件于开标前至开标地点即可。</w:t>
            </w:r>
          </w:p>
          <w:p w14:paraId="68472ECE">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如选择线上参与开标，纸质投标文件需在开标日前</w:t>
            </w:r>
            <w:r>
              <w:rPr>
                <w:rFonts w:hint="eastAsia" w:eastAsia="宋体" w:cs="宋体" w:asciiTheme="minorHAnsi" w:hAnsiTheme="minorHAnsi"/>
                <w:bCs/>
                <w:color w:val="000000" w:themeColor="text1"/>
                <w:sz w:val="24"/>
                <w:szCs w:val="24"/>
                <w:highlight w:val="none"/>
                <w:lang w:eastAsia="zh-CN"/>
                <w14:textFill>
                  <w14:solidFill>
                    <w14:schemeClr w14:val="tx1"/>
                  </w14:solidFill>
                </w14:textFill>
              </w:rPr>
              <w:t>两</w:t>
            </w:r>
            <w:r>
              <w:rPr>
                <w:rFonts w:hint="eastAsia" w:eastAsia="宋体" w:cs="宋体" w:asciiTheme="minorHAnsi" w:hAnsiTheme="minorHAnsi"/>
                <w:bCs/>
                <w:color w:val="000000" w:themeColor="text1"/>
                <w:sz w:val="24"/>
                <w:szCs w:val="24"/>
                <w:highlight w:val="none"/>
                <w14:textFill>
                  <w14:solidFill>
                    <w14:schemeClr w14:val="tx1"/>
                  </w14:solidFill>
                </w14:textFill>
              </w:rPr>
              <w:t>天，邮寄到指定地址。</w:t>
            </w:r>
          </w:p>
          <w:p w14:paraId="62CE368A">
            <w:pPr>
              <w:pStyle w:val="16"/>
              <w:ind w:firstLine="482"/>
              <w:rPr>
                <w:rFonts w:hAnsi="宋体" w:eastAsia="宋体" w:cs="Times New Roman"/>
                <w:color w:val="000000" w:themeColor="text1"/>
                <w:sz w:val="24"/>
                <w:szCs w:val="24"/>
                <w:highlight w:val="none"/>
                <w14:textFill>
                  <w14:solidFill>
                    <w14:schemeClr w14:val="tx1"/>
                  </w14:solidFill>
                </w14:textFill>
              </w:rPr>
            </w:pPr>
            <w:r>
              <w:rPr>
                <w:rFonts w:hint="eastAsia" w:eastAsia="宋体" w:cs="宋体" w:asciiTheme="minorHAnsi" w:hAnsiTheme="minorHAnsi"/>
                <w:b/>
                <w:color w:val="000000" w:themeColor="text1"/>
                <w:sz w:val="24"/>
                <w:szCs w:val="24"/>
                <w:highlight w:val="none"/>
                <w14:textFill>
                  <w14:solidFill>
                    <w14:schemeClr w14:val="tx1"/>
                  </w14:solidFill>
                </w14:textFill>
              </w:rPr>
              <w:t>邮寄地址：</w:t>
            </w:r>
            <w:r>
              <w:rPr>
                <w:rFonts w:hint="eastAsia" w:hAnsi="宋体" w:eastAsia="宋体" w:cs="Times New Roman"/>
                <w:color w:val="000000" w:themeColor="text1"/>
                <w:sz w:val="24"/>
                <w:szCs w:val="24"/>
                <w:highlight w:val="none"/>
                <w14:textFill>
                  <w14:solidFill>
                    <w14:schemeClr w14:val="tx1"/>
                  </w14:solidFill>
                </w14:textFill>
              </w:rPr>
              <w:t>山西省大同市云州街99号，中国重汽集团大同齿轮有限公司</w:t>
            </w:r>
          </w:p>
          <w:p w14:paraId="1FF10D2D">
            <w:pPr>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Times New Roman"/>
                <w:b w:val="0"/>
                <w:bCs w:val="0"/>
                <w:color w:val="000000" w:themeColor="text1"/>
                <w:sz w:val="24"/>
                <w:szCs w:val="24"/>
                <w:highlight w:val="none"/>
                <w:lang w:eastAsia="zh-CN"/>
                <w14:textFill>
                  <w14:solidFill>
                    <w14:schemeClr w14:val="tx1"/>
                  </w14:solidFill>
                </w14:textFill>
              </w:rPr>
              <w:t>收件</w:t>
            </w:r>
            <w:r>
              <w:rPr>
                <w:rFonts w:hint="eastAsia" w:hAnsi="宋体" w:eastAsia="宋体" w:cs="Times New Roman"/>
                <w:b w:val="0"/>
                <w:bCs w:val="0"/>
                <w:color w:val="000000" w:themeColor="text1"/>
                <w:sz w:val="24"/>
                <w:szCs w:val="24"/>
                <w:highlight w:val="none"/>
                <w14:textFill>
                  <w14:solidFill>
                    <w14:schemeClr w14:val="tx1"/>
                  </w14:solidFill>
                </w14:textFill>
              </w:rPr>
              <w:t>人及联系</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方式：常永东/13994467780</w:t>
            </w:r>
          </w:p>
        </w:tc>
      </w:tr>
      <w:tr w14:paraId="4A0E9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D11BD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8788" w:type="dxa"/>
            <w:tcBorders>
              <w:top w:val="single" w:color="auto" w:sz="2" w:space="0"/>
              <w:left w:val="single" w:color="auto" w:sz="2" w:space="0"/>
              <w:bottom w:val="single" w:color="auto" w:sz="2" w:space="0"/>
              <w:right w:val="single" w:color="auto" w:sz="2" w:space="0"/>
            </w:tcBorders>
            <w:vAlign w:val="center"/>
          </w:tcPr>
          <w:p w14:paraId="57943537">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w:t>
            </w:r>
            <w:r>
              <w:rPr>
                <w:rFonts w:ascii="宋体" w:hAnsi="宋体" w:eastAsia="宋体" w:cs="宋体"/>
                <w:b/>
                <w:bCs/>
                <w:color w:val="000000" w:themeColor="text1"/>
                <w:sz w:val="24"/>
                <w:szCs w:val="24"/>
                <w:highlight w:val="none"/>
                <w14:textFill>
                  <w14:solidFill>
                    <w14:schemeClr w14:val="tx1"/>
                  </w14:solidFill>
                </w14:textFill>
              </w:rPr>
              <w:t>投标文件中投标总价与e采通提交的投标总价存在出入，以e采通系统为准；</w:t>
            </w:r>
            <w:r>
              <w:rPr>
                <w:rFonts w:hint="eastAsia" w:hAnsi="宋体" w:eastAsia="宋体" w:cs="宋体"/>
                <w:b/>
                <w:bCs/>
                <w:color w:val="000000" w:themeColor="text1"/>
                <w:sz w:val="24"/>
                <w:highlight w:val="none"/>
                <w14:textFill>
                  <w14:solidFill>
                    <w14:schemeClr w14:val="tx1"/>
                  </w14:solidFill>
                </w14:textFill>
              </w:rPr>
              <w:t>同时要求投标人对纸版标书做出修正或澄清。</w:t>
            </w:r>
          </w:p>
        </w:tc>
      </w:tr>
      <w:tr w14:paraId="6BC5A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3F92DA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8788" w:type="dxa"/>
            <w:tcBorders>
              <w:top w:val="single" w:color="auto" w:sz="2" w:space="0"/>
              <w:left w:val="single" w:color="auto" w:sz="2" w:space="0"/>
              <w:bottom w:val="single" w:color="auto" w:sz="2" w:space="0"/>
              <w:right w:val="single" w:color="auto" w:sz="2" w:space="0"/>
            </w:tcBorders>
            <w:vAlign w:val="center"/>
          </w:tcPr>
          <w:p w14:paraId="5A804372">
            <w:pPr>
              <w:pStyle w:val="11"/>
              <w:spacing w:before="0" w:afterLines="0" w:line="24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14:paraId="6747B976">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14:paraId="12271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6C1DF61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8788" w:type="dxa"/>
            <w:tcBorders>
              <w:top w:val="single" w:color="auto" w:sz="2" w:space="0"/>
              <w:left w:val="single" w:color="auto" w:sz="2" w:space="0"/>
              <w:bottom w:val="single" w:color="auto" w:sz="2" w:space="0"/>
              <w:right w:val="single" w:color="auto" w:sz="2" w:space="0"/>
            </w:tcBorders>
            <w:vAlign w:val="center"/>
          </w:tcPr>
          <w:p w14:paraId="270FE71F">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hAnsi="宋体" w:eastAsia="宋体" w:cs="宋体"/>
                <w:color w:val="000000" w:themeColor="text1"/>
                <w:sz w:val="24"/>
                <w:szCs w:val="24"/>
                <w:highlight w:val="none"/>
                <w:u w:val="single"/>
                <w14:textFill>
                  <w14:solidFill>
                    <w14:schemeClr w14:val="tx1"/>
                  </w14:solidFill>
                </w14:textFill>
              </w:rPr>
              <w:t>2024</w:t>
            </w:r>
            <w:r>
              <w:rPr>
                <w:rFonts w:hint="eastAsia" w:hAnsi="宋体" w:eastAsia="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12  </w:t>
            </w:r>
            <w:r>
              <w:rPr>
                <w:rFonts w:hint="eastAsia" w:hAnsi="宋体" w:eastAsia="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hAnsi="宋体" w:eastAsia="宋体" w:cs="宋体"/>
                <w:color w:val="000000" w:themeColor="text1"/>
                <w:sz w:val="24"/>
                <w:szCs w:val="24"/>
                <w:highlight w:val="none"/>
                <w14:textFill>
                  <w14:solidFill>
                    <w14:schemeClr w14:val="tx1"/>
                  </w14:solidFill>
                </w14:textFill>
              </w:rPr>
              <w:t>日</w:t>
            </w:r>
            <w:r>
              <w:rPr>
                <w:rFonts w:hint="eastAsia" w:hAnsi="宋体" w:eastAsia="宋体" w:cs="宋体"/>
                <w:color w:val="000000" w:themeColor="text1"/>
                <w:kern w:val="0"/>
                <w:sz w:val="24"/>
                <w:szCs w:val="24"/>
                <w:highlight w:val="none"/>
                <w14:textFill>
                  <w14:solidFill>
                    <w14:schemeClr w14:val="tx1"/>
                  </w14:solidFill>
                </w14:textFill>
              </w:rPr>
              <w:t>上午9</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:00（北京时间）</w:t>
            </w:r>
          </w:p>
          <w:p w14:paraId="2EEF755A">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w:t>
            </w:r>
            <w:r>
              <w:rPr>
                <w:rFonts w:ascii="宋体" w:hAnsi="宋体" w:eastAsia="宋体" w:cs="宋体"/>
                <w:b/>
                <w:bCs/>
                <w:color w:val="000000" w:themeColor="text1"/>
                <w:sz w:val="24"/>
                <w:szCs w:val="24"/>
                <w:highlight w:val="none"/>
                <w14:textFill>
                  <w14:solidFill>
                    <w14:schemeClr w14:val="tx1"/>
                  </w14:solidFill>
                </w14:textFill>
              </w:rPr>
              <w:t>e采通系统</w:t>
            </w:r>
            <w:r>
              <w:rPr>
                <w:rFonts w:hint="eastAsia" w:hAnsi="宋体" w:eastAsia="宋体" w:cs="宋体"/>
                <w:b/>
                <w:bCs/>
                <w:color w:val="000000" w:themeColor="text1"/>
                <w:sz w:val="24"/>
                <w:szCs w:val="24"/>
                <w:highlight w:val="none"/>
                <w14:textFill>
                  <w14:solidFill>
                    <w14:schemeClr w14:val="tx1"/>
                  </w14:solidFill>
                </w14:textFill>
              </w:rPr>
              <w:t>投标操作，截止时间精确到秒，逾期将无法投标。请自行掌握时间，避免无法投标</w:t>
            </w:r>
            <w:r>
              <w:rPr>
                <w:rFonts w:hint="eastAsia" w:eastAsia="宋体" w:cs="宋体"/>
                <w:b/>
                <w:bCs/>
                <w:color w:val="000000" w:themeColor="text1"/>
                <w:sz w:val="24"/>
                <w:szCs w:val="28"/>
                <w:highlight w:val="none"/>
                <w14:textFill>
                  <w14:solidFill>
                    <w14:schemeClr w14:val="tx1"/>
                  </w14:solidFill>
                </w14:textFill>
              </w:rPr>
              <w:t>。</w:t>
            </w:r>
          </w:p>
        </w:tc>
      </w:tr>
      <w:tr w14:paraId="03D07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6400F0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EAFB7B">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自开标之日起90日历天</w:t>
            </w:r>
          </w:p>
        </w:tc>
      </w:tr>
      <w:tr w14:paraId="5BB45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C11C8AD">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14:paraId="4B3DD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631F8FF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8788" w:type="dxa"/>
            <w:tcBorders>
              <w:top w:val="single" w:color="auto" w:sz="2" w:space="0"/>
              <w:left w:val="single" w:color="auto" w:sz="2" w:space="0"/>
              <w:bottom w:val="single" w:color="auto" w:sz="2" w:space="0"/>
              <w:right w:val="single" w:color="auto" w:sz="2" w:space="0"/>
            </w:tcBorders>
            <w:vAlign w:val="center"/>
          </w:tcPr>
          <w:p w14:paraId="4178CE67">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投标保证金的形式：</w:t>
            </w:r>
            <w:r>
              <w:rPr>
                <w:rFonts w:hint="eastAsia" w:ascii="宋体" w:hAnsi="宋体" w:eastAsia="宋体" w:cs="宋体"/>
                <w:color w:val="000000" w:themeColor="text1"/>
                <w:sz w:val="24"/>
                <w:szCs w:val="24"/>
                <w:highlight w:val="none"/>
                <w14:textFill>
                  <w14:solidFill>
                    <w14:schemeClr w14:val="tx1"/>
                  </w14:solidFill>
                </w14:textFill>
              </w:rPr>
              <w:t>电汇或网银</w:t>
            </w:r>
          </w:p>
        </w:tc>
      </w:tr>
      <w:tr w14:paraId="1F638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58" w:hRule="atLeast"/>
        </w:trPr>
        <w:tc>
          <w:tcPr>
            <w:tcW w:w="848" w:type="dxa"/>
            <w:tcBorders>
              <w:top w:val="single" w:color="auto" w:sz="2" w:space="0"/>
              <w:left w:val="single" w:color="auto" w:sz="2" w:space="0"/>
              <w:bottom w:val="single" w:color="auto" w:sz="2" w:space="0"/>
              <w:right w:val="single" w:color="auto" w:sz="2" w:space="0"/>
            </w:tcBorders>
            <w:vAlign w:val="center"/>
          </w:tcPr>
          <w:p w14:paraId="383FA105">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8788" w:type="dxa"/>
            <w:tcBorders>
              <w:top w:val="single" w:color="auto" w:sz="2" w:space="0"/>
              <w:left w:val="single" w:color="auto" w:sz="2" w:space="0"/>
              <w:bottom w:val="single" w:color="auto" w:sz="2" w:space="0"/>
              <w:right w:val="single" w:color="auto" w:sz="2" w:space="0"/>
            </w:tcBorders>
            <w:vAlign w:val="center"/>
          </w:tcPr>
          <w:p w14:paraId="73AAC214">
            <w:pPr>
              <w:tabs>
                <w:tab w:val="left" w:pos="932"/>
              </w:tabs>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投标保证金的金额：</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10000</w:t>
            </w:r>
            <w:r>
              <w:rPr>
                <w:rFonts w:hint="eastAsia" w:ascii="宋体" w:hAnsi="宋体" w:eastAsia="宋体" w:cs="宋体"/>
                <w:color w:val="000000" w:themeColor="text1"/>
                <w:sz w:val="24"/>
                <w:szCs w:val="24"/>
                <w:highlight w:val="none"/>
                <w14:textFill>
                  <w14:solidFill>
                    <w14:schemeClr w14:val="tx1"/>
                  </w14:solidFill>
                </w14:textFill>
              </w:rPr>
              <w:t>.00元</w:t>
            </w:r>
          </w:p>
          <w:p w14:paraId="4AC2A4F1">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开户名称：</w:t>
            </w:r>
            <w:r>
              <w:rPr>
                <w:rFonts w:hint="eastAsia" w:ascii="宋体" w:hAnsi="宋体" w:eastAsia="宋体" w:cs="宋体"/>
                <w:color w:val="000000" w:themeColor="text1"/>
                <w:kern w:val="0"/>
                <w:sz w:val="24"/>
                <w:szCs w:val="24"/>
                <w:highlight w:val="none"/>
                <w14:textFill>
                  <w14:solidFill>
                    <w14:schemeClr w14:val="tx1"/>
                  </w14:solidFill>
                </w14:textFill>
              </w:rPr>
              <w:t>中国重汽集团大同齿轮</w:t>
            </w:r>
            <w:r>
              <w:rPr>
                <w:rFonts w:ascii="宋体" w:hAnsi="宋体" w:eastAsia="宋体" w:cs="宋体"/>
                <w:color w:val="000000" w:themeColor="text1"/>
                <w:kern w:val="0"/>
                <w:sz w:val="24"/>
                <w:szCs w:val="24"/>
                <w:highlight w:val="none"/>
                <w14:textFill>
                  <w14:solidFill>
                    <w14:schemeClr w14:val="tx1"/>
                  </w14:solidFill>
                </w14:textFill>
              </w:rPr>
              <w:t>有限公司</w:t>
            </w:r>
          </w:p>
          <w:p w14:paraId="0C572332">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开户银行：</w:t>
            </w:r>
            <w:r>
              <w:rPr>
                <w:rFonts w:hint="eastAsia" w:ascii="宋体" w:hAnsi="宋体" w:eastAsia="宋体" w:cs="宋体"/>
                <w:color w:val="000000" w:themeColor="text1"/>
                <w:kern w:val="0"/>
                <w:sz w:val="24"/>
                <w:szCs w:val="24"/>
                <w:highlight w:val="none"/>
                <w14:textFill>
                  <w14:solidFill>
                    <w14:schemeClr w14:val="tx1"/>
                  </w14:solidFill>
                </w14:textFill>
              </w:rPr>
              <w:t>工行大同魏都支行</w:t>
            </w:r>
          </w:p>
          <w:p w14:paraId="73538905">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银行帐号：</w:t>
            </w:r>
            <w:r>
              <w:rPr>
                <w:rFonts w:ascii="宋体" w:hAnsi="宋体" w:eastAsia="宋体" w:cs="宋体"/>
                <w:color w:val="000000" w:themeColor="text1"/>
                <w:kern w:val="0"/>
                <w:sz w:val="24"/>
                <w:szCs w:val="24"/>
                <w:highlight w:val="none"/>
                <w14:textFill>
                  <w14:solidFill>
                    <w14:schemeClr w14:val="tx1"/>
                  </w14:solidFill>
                </w14:textFill>
              </w:rPr>
              <w:t>0504 0467 1920 0029 164</w:t>
            </w:r>
          </w:p>
          <w:p w14:paraId="01B00793">
            <w:pPr>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投标保证金应从投标人的基本账户转出至上述账户并到账，否则视为无效投标。</w:t>
            </w:r>
          </w:p>
          <w:p w14:paraId="7A960E9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汇款备注信息：xxx</w:t>
            </w:r>
            <w:r>
              <w:rPr>
                <w:rFonts w:ascii="宋体" w:hAnsi="宋体" w:eastAsia="宋体" w:cs="宋体"/>
                <w:color w:val="000000" w:themeColor="text1"/>
                <w:kern w:val="0"/>
                <w:sz w:val="24"/>
                <w:szCs w:val="24"/>
                <w:highlight w:val="none"/>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+投标单位名称+投标保证金</w:t>
            </w:r>
          </w:p>
        </w:tc>
      </w:tr>
      <w:tr w14:paraId="654BB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091F2D0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8788" w:type="dxa"/>
            <w:tcBorders>
              <w:top w:val="single" w:color="auto" w:sz="2" w:space="0"/>
              <w:left w:val="single" w:color="auto" w:sz="2" w:space="0"/>
              <w:bottom w:val="single" w:color="auto" w:sz="2" w:space="0"/>
              <w:right w:val="single" w:color="auto" w:sz="2" w:space="0"/>
            </w:tcBorders>
            <w:vAlign w:val="center"/>
          </w:tcPr>
          <w:p w14:paraId="3B0DF04D">
            <w:pPr>
              <w:pStyle w:val="34"/>
              <w:spacing w:after="0" w:line="240" w:lineRule="auto"/>
              <w:ind w:left="0" w:leftChars="0"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保证金截止时间：</w:t>
            </w:r>
            <w:r>
              <w:rPr>
                <w:rFonts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14:textFill>
                  <w14:solidFill>
                    <w14:schemeClr w14:val="tx1"/>
                  </w14:solidFill>
                </w14:textFill>
              </w:rPr>
              <w:t>4年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12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6</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日</w:t>
            </w:r>
            <w:r>
              <w:rPr>
                <w:rFonts w:ascii="宋体" w:hAnsi="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00前</w:t>
            </w:r>
            <w:r>
              <w:rPr>
                <w:rFonts w:hint="eastAsia" w:ascii="宋体" w:hAnsi="宋体" w:cs="宋体"/>
                <w:color w:val="000000" w:themeColor="text1"/>
                <w:sz w:val="24"/>
                <w:szCs w:val="24"/>
                <w:highlight w:val="none"/>
                <w14:textFill>
                  <w14:solidFill>
                    <w14:schemeClr w14:val="tx1"/>
                  </w14:solidFill>
                </w14:textFill>
              </w:rPr>
              <w:t>（同应标截止时间）</w:t>
            </w:r>
          </w:p>
          <w:p w14:paraId="68CB376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供应商应充分考虑银行信息交换时间，由此带来的保证金不能按时到帐的责任由供应商自行承担。</w:t>
            </w:r>
          </w:p>
        </w:tc>
      </w:tr>
      <w:tr w14:paraId="28983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640EDA3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004C98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对于没有中标的投标单位，投标保证金将于招标人内部完成中标人评审并确认最终中标人后在45工作日内予以原路返还（无息）；对于中标方，投标保证金将在签订合同后45工作日内原路返还（无息）。</w:t>
            </w:r>
          </w:p>
        </w:tc>
      </w:tr>
      <w:tr w14:paraId="6630A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7D81F2A9">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14:paraId="6BBDC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5" w:hRule="atLeast"/>
        </w:trPr>
        <w:tc>
          <w:tcPr>
            <w:tcW w:w="848" w:type="dxa"/>
            <w:tcBorders>
              <w:top w:val="single" w:color="auto" w:sz="2" w:space="0"/>
              <w:left w:val="single" w:color="auto" w:sz="2" w:space="0"/>
              <w:bottom w:val="single" w:color="auto" w:sz="2" w:space="0"/>
              <w:right w:val="single" w:color="auto" w:sz="2" w:space="0"/>
            </w:tcBorders>
            <w:vAlign w:val="center"/>
          </w:tcPr>
          <w:p w14:paraId="3034EA2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8788" w:type="dxa"/>
            <w:tcBorders>
              <w:top w:val="single" w:color="auto" w:sz="2" w:space="0"/>
              <w:left w:val="single" w:color="auto" w:sz="2" w:space="0"/>
              <w:bottom w:val="single" w:color="auto" w:sz="2" w:space="0"/>
              <w:right w:val="single" w:color="auto" w:sz="2" w:space="0"/>
            </w:tcBorders>
            <w:vAlign w:val="center"/>
          </w:tcPr>
          <w:p w14:paraId="03ED55BF">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eastAsia="宋体" w:cs="宋体"/>
                <w:color w:val="000000" w:themeColor="text1"/>
                <w:sz w:val="24"/>
                <w:szCs w:val="24"/>
                <w:highlight w:val="none"/>
                <w:u w:val="single"/>
                <w14:textFill>
                  <w14:solidFill>
                    <w14:schemeClr w14:val="tx1"/>
                  </w14:solidFill>
                </w14:textFill>
              </w:rPr>
              <w:t>4</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12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7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kern w:val="0"/>
                <w:sz w:val="24"/>
                <w:szCs w:val="24"/>
                <w:highlight w:val="none"/>
                <w14:textFill>
                  <w14:solidFill>
                    <w14:schemeClr w14:val="tx1"/>
                  </w14:solidFill>
                </w14:textFill>
              </w:rPr>
              <w:t>上午</w:t>
            </w:r>
            <w:r>
              <w:rPr>
                <w:rFonts w:ascii="宋体" w:hAnsi="宋体" w:eastAsia="宋体" w:cs="宋体"/>
                <w:color w:val="000000" w:themeColor="text1"/>
                <w:kern w:val="0"/>
                <w:sz w:val="24"/>
                <w:szCs w:val="24"/>
                <w:highlight w:val="none"/>
                <w14:textFill>
                  <w14:solidFill>
                    <w14:schemeClr w14:val="tx1"/>
                  </w14:solidFill>
                </w14:textFill>
              </w:rPr>
              <w:t>9</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0（北京时间）</w:t>
            </w:r>
            <w:r>
              <w:rPr>
                <w:rFonts w:hint="eastAsia" w:ascii="宋体" w:hAnsi="宋体" w:eastAsia="宋体" w:cs="宋体"/>
                <w:color w:val="000000" w:themeColor="text1"/>
                <w:sz w:val="24"/>
                <w:szCs w:val="24"/>
                <w:highlight w:val="none"/>
                <w14:textFill>
                  <w14:solidFill>
                    <w14:schemeClr w14:val="tx1"/>
                  </w14:solidFill>
                </w14:textFill>
              </w:rPr>
              <w:t>。</w:t>
            </w:r>
          </w:p>
          <w:p w14:paraId="0F87AAA0">
            <w:pPr>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lang w:eastAsia="zh-CN"/>
                <w14:textFill>
                  <w14:solidFill>
                    <w14:schemeClr w14:val="tx1"/>
                  </w14:solidFill>
                </w14:textFill>
              </w:rPr>
              <w:t>中国重汽集团</w:t>
            </w:r>
            <w:r>
              <w:rPr>
                <w:rFonts w:hint="eastAsia" w:ascii="宋体" w:hAnsi="宋体" w:eastAsia="宋体" w:cs="宋体"/>
                <w:color w:val="000000" w:themeColor="text1"/>
                <w:sz w:val="24"/>
                <w:szCs w:val="24"/>
                <w:highlight w:val="none"/>
                <w14:textFill>
                  <w14:solidFill>
                    <w14:schemeClr w14:val="tx1"/>
                  </w14:solidFill>
                </w14:textFill>
              </w:rPr>
              <w:t>大同齿轮</w:t>
            </w:r>
            <w:r>
              <w:rPr>
                <w:rFonts w:ascii="宋体" w:hAnsi="宋体" w:eastAsia="宋体" w:cs="宋体"/>
                <w:color w:val="000000" w:themeColor="text1"/>
                <w:sz w:val="24"/>
                <w:szCs w:val="24"/>
                <w:highlight w:val="none"/>
                <w14:textFill>
                  <w14:solidFill>
                    <w14:schemeClr w14:val="tx1"/>
                  </w14:solidFill>
                </w14:textFill>
              </w:rPr>
              <w:t>有限公司</w:t>
            </w:r>
            <w:r>
              <w:rPr>
                <w:rFonts w:hint="eastAsia" w:ascii="宋体" w:hAnsi="宋体" w:eastAsia="宋体" w:cs="宋体"/>
                <w:color w:val="000000" w:themeColor="text1"/>
                <w:sz w:val="24"/>
                <w:szCs w:val="24"/>
                <w:highlight w:val="none"/>
                <w:lang w:eastAsia="zh-CN"/>
                <w14:textFill>
                  <w14:solidFill>
                    <w14:schemeClr w14:val="tx1"/>
                  </w14:solidFill>
                </w14:textFill>
              </w:rPr>
              <w:t>第四会议室</w:t>
            </w:r>
            <w:r>
              <w:rPr>
                <w:rFonts w:hint="eastAsia" w:ascii="宋体" w:hAnsi="宋体" w:eastAsia="宋体" w:cs="宋体"/>
                <w:color w:val="000000" w:themeColor="text1"/>
                <w:sz w:val="24"/>
                <w:szCs w:val="24"/>
                <w:highlight w:val="none"/>
                <w14:textFill>
                  <w14:solidFill>
                    <w14:schemeClr w14:val="tx1"/>
                  </w14:solidFill>
                </w14:textFill>
              </w:rPr>
              <w:t>。</w:t>
            </w:r>
          </w:p>
          <w:p w14:paraId="5C2AE58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备注：开标时间地点</w:t>
            </w:r>
            <w:r>
              <w:rPr>
                <w:rFonts w:hint="eastAsia" w:ascii="宋体" w:hAnsi="宋体" w:eastAsia="宋体" w:cs="宋体"/>
                <w:bCs/>
                <w:color w:val="000000" w:themeColor="text1"/>
                <w:sz w:val="24"/>
                <w:szCs w:val="24"/>
                <w:highlight w:val="none"/>
                <w:lang w:eastAsia="zh-CN"/>
                <w14:textFill>
                  <w14:solidFill>
                    <w14:schemeClr w14:val="tx1"/>
                  </w14:solidFill>
                </w14:textFill>
              </w:rPr>
              <w:t>（若有变动另行通知）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tc>
      </w:tr>
      <w:tr w14:paraId="39C3B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758A1C58">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8788" w:type="dxa"/>
            <w:tcBorders>
              <w:top w:val="single" w:color="auto" w:sz="2" w:space="0"/>
              <w:left w:val="single" w:color="auto" w:sz="2" w:space="0"/>
              <w:bottom w:val="single" w:color="auto" w:sz="2" w:space="0"/>
              <w:right w:val="single" w:color="auto" w:sz="2" w:space="0"/>
            </w:tcBorders>
            <w:vAlign w:val="center"/>
          </w:tcPr>
          <w:p w14:paraId="57D020B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tc>
      </w:tr>
      <w:tr w14:paraId="4986F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538D37D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FC32CC">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评标方法：资质标审核→唱标→技术标评审→商务标评审。技术标入围后，选取</w:t>
            </w:r>
            <w:r>
              <w:rPr>
                <w:rFonts w:hint="eastAsia" w:hAnsi="宋体" w:eastAsia="宋体" w:cs="Times New Roman"/>
                <w:b/>
                <w:bCs/>
                <w:color w:val="000000" w:themeColor="text1"/>
                <w:sz w:val="24"/>
                <w:szCs w:val="24"/>
                <w:highlight w:val="none"/>
                <w14:textFill>
                  <w14:solidFill>
                    <w14:schemeClr w14:val="tx1"/>
                  </w14:solidFill>
                </w14:textFill>
              </w:rPr>
              <w:t>合理最低价中标</w:t>
            </w:r>
            <w:r>
              <w:rPr>
                <w:rFonts w:hint="eastAsia" w:hAnsi="宋体" w:eastAsia="宋体" w:cs="宋体"/>
                <w:color w:val="000000" w:themeColor="text1"/>
                <w:sz w:val="24"/>
                <w:szCs w:val="24"/>
                <w:highlight w:val="none"/>
                <w14:textFill>
                  <w14:solidFill>
                    <w14:schemeClr w14:val="tx1"/>
                  </w14:solidFill>
                </w14:textFill>
              </w:rPr>
              <w:t>。具体详见“第二部分投标须知第六条：评标原则”。</w:t>
            </w:r>
          </w:p>
        </w:tc>
      </w:tr>
      <w:tr w14:paraId="0A5AC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A11275F">
            <w:pPr>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14:paraId="3C00B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4453A0F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8788" w:type="dxa"/>
            <w:tcBorders>
              <w:top w:val="single" w:color="auto" w:sz="2" w:space="0"/>
              <w:left w:val="single" w:color="auto" w:sz="2" w:space="0"/>
              <w:bottom w:val="single" w:color="auto" w:sz="2" w:space="0"/>
              <w:right w:val="single" w:color="auto" w:sz="2" w:space="0"/>
            </w:tcBorders>
            <w:vAlign w:val="center"/>
          </w:tcPr>
          <w:p w14:paraId="7377A7B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14:paraId="227D7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FD7387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14:paraId="05878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0D7C2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8788" w:type="dxa"/>
            <w:tcBorders>
              <w:top w:val="single" w:color="auto" w:sz="2" w:space="0"/>
              <w:left w:val="single" w:color="auto" w:sz="2" w:space="0"/>
              <w:bottom w:val="single" w:color="auto" w:sz="2" w:space="0"/>
              <w:right w:val="single" w:color="auto" w:sz="2" w:space="0"/>
            </w:tcBorders>
            <w:vAlign w:val="center"/>
          </w:tcPr>
          <w:p w14:paraId="6373932F">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14:paraId="6A5DC0BE">
            <w:pPr>
              <w:pStyle w:val="16"/>
              <w:ind w:left="479" w:leftChars="228" w:firstLine="0" w:firstLineChars="0"/>
              <w:rPr>
                <w:rFonts w:hint="eastAsia"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接到中标通知之日起</w:t>
            </w:r>
            <w:r>
              <w:rPr>
                <w:rFonts w:hint="eastAsia" w:hAnsi="宋体" w:eastAsia="宋体" w:cs="宋体"/>
                <w:color w:val="000000" w:themeColor="text1"/>
                <w:sz w:val="24"/>
                <w:szCs w:val="24"/>
                <w:highlight w:val="none"/>
                <w:lang w:eastAsia="zh-CN"/>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90</w:t>
            </w:r>
            <w:r>
              <w:rPr>
                <w:rFonts w:hint="eastAsia" w:hAnsi="宋体" w:eastAsia="宋体" w:cs="宋体"/>
                <w:color w:val="000000" w:themeColor="text1"/>
                <w:sz w:val="24"/>
                <w:szCs w:val="24"/>
                <w:highlight w:val="none"/>
                <w14:textFill>
                  <w14:solidFill>
                    <w14:schemeClr w14:val="tx1"/>
                  </w14:solidFill>
                </w14:textFill>
              </w:rPr>
              <w:t>个日历日之内交货至招标方使用地点。</w:t>
            </w:r>
          </w:p>
          <w:p w14:paraId="4A1DCCDF">
            <w:pPr>
              <w:pStyle w:val="16"/>
              <w:ind w:left="479" w:leftChars="228" w:firstLine="0" w:firstLineChars="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45</w:t>
            </w:r>
            <w:r>
              <w:rPr>
                <w:rFonts w:hint="eastAsia" w:hAnsi="宋体" w:eastAsia="宋体" w:cs="宋体"/>
                <w:color w:val="000000" w:themeColor="text1"/>
                <w:sz w:val="24"/>
                <w:szCs w:val="24"/>
                <w:highlight w:val="none"/>
                <w14:textFill>
                  <w14:solidFill>
                    <w14:schemeClr w14:val="tx1"/>
                  </w14:solidFill>
                </w14:textFill>
              </w:rPr>
              <w:t>个日历日之内安装调试完毕。</w:t>
            </w:r>
          </w:p>
          <w:p w14:paraId="4D97851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个日历日之内完成终验收。</w:t>
            </w:r>
          </w:p>
          <w:p w14:paraId="64695658">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安装调试工期超过要求时间的，投标人应当随标书提供详细的工期计划。</w:t>
            </w:r>
          </w:p>
        </w:tc>
      </w:tr>
      <w:tr w14:paraId="39B17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5BBAD5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8788" w:type="dxa"/>
            <w:tcBorders>
              <w:top w:val="single" w:color="auto" w:sz="2" w:space="0"/>
              <w:left w:val="single" w:color="auto" w:sz="2" w:space="0"/>
              <w:bottom w:val="single" w:color="auto" w:sz="2" w:space="0"/>
              <w:right w:val="single" w:color="auto" w:sz="2" w:space="0"/>
            </w:tcBorders>
            <w:vAlign w:val="center"/>
          </w:tcPr>
          <w:p w14:paraId="27760790">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14:paraId="09DE974D">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同项目建设地址。</w:t>
            </w:r>
          </w:p>
        </w:tc>
      </w:tr>
      <w:tr w14:paraId="5956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9DC60C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8788" w:type="dxa"/>
            <w:tcBorders>
              <w:top w:val="single" w:color="auto" w:sz="2" w:space="0"/>
              <w:left w:val="single" w:color="auto" w:sz="2" w:space="0"/>
              <w:bottom w:val="single" w:color="auto" w:sz="2" w:space="0"/>
              <w:right w:val="single" w:color="auto" w:sz="2" w:space="0"/>
            </w:tcBorders>
            <w:vAlign w:val="center"/>
          </w:tcPr>
          <w:p w14:paraId="2E104F2C">
            <w:pPr>
              <w:pStyle w:val="10"/>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质保期：自设备验收文件最终签署之日起</w:t>
            </w:r>
            <w:r>
              <w:rPr>
                <w:rFonts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14:paraId="7658C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5B2B4E1">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8788" w:type="dxa"/>
            <w:tcBorders>
              <w:top w:val="single" w:color="auto" w:sz="2" w:space="0"/>
              <w:left w:val="single" w:color="auto" w:sz="4" w:space="0"/>
              <w:bottom w:val="single" w:color="auto" w:sz="2" w:space="0"/>
              <w:right w:val="single" w:color="auto" w:sz="2" w:space="0"/>
            </w:tcBorders>
            <w:vAlign w:val="center"/>
          </w:tcPr>
          <w:p w14:paraId="5268DEAA">
            <w:pPr>
              <w:pStyle w:val="16"/>
              <w:ind w:firstLine="482" w:firstLineChars="200"/>
              <w:rPr>
                <w:rFonts w:hint="default" w:hAnsi="宋体" w:eastAsia="宋体" w:cs="宋体"/>
                <w:color w:val="000000" w:themeColor="text1"/>
                <w:sz w:val="24"/>
                <w:szCs w:val="24"/>
                <w:highlight w:val="none"/>
                <w:lang w:val="en-US"/>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付款方式：</w:t>
            </w:r>
            <w:r>
              <w:rPr>
                <w:rFonts w:hint="eastAsia" w:hAnsi="宋体" w:eastAsia="宋体" w:cs="宋体"/>
                <w:b/>
                <w:bCs/>
                <w:color w:val="000000" w:themeColor="text1"/>
                <w:sz w:val="24"/>
                <w:szCs w:val="24"/>
                <w:highlight w:val="none"/>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30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eastAsia="zh-CN"/>
                <w14:textFill>
                  <w14:solidFill>
                    <w14:schemeClr w14:val="tx1"/>
                  </w14:solidFill>
                </w14:textFill>
              </w:rPr>
              <w:t>到货</w:t>
            </w:r>
            <w:r>
              <w:rPr>
                <w:rFonts w:ascii="宋体" w:hAnsi="宋体" w:eastAsia="宋体" w:cs="宋体"/>
                <w:color w:val="000000" w:themeColor="text1"/>
                <w:kern w:val="0"/>
                <w:sz w:val="24"/>
                <w:highlight w:val="none"/>
                <w14:textFill>
                  <w14:solidFill>
                    <w14:schemeClr w14:val="tx1"/>
                  </w14:solidFill>
                </w14:textFill>
              </w:rPr>
              <w:t>款，</w:t>
            </w:r>
            <w:r>
              <w:rPr>
                <w:rFonts w:hint="eastAsia" w:ascii="宋体" w:hAnsi="宋体" w:eastAsia="宋体" w:cs="宋体"/>
                <w:color w:val="000000" w:themeColor="text1"/>
                <w:kern w:val="0"/>
                <w:sz w:val="24"/>
                <w:highlight w:val="none"/>
                <w:lang w:val="en-US" w:eastAsia="zh-CN"/>
                <w14:textFill>
                  <w14:solidFill>
                    <w14:schemeClr w14:val="tx1"/>
                  </w14:solidFill>
                </w14:textFill>
              </w:rPr>
              <w:t>60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终</w:t>
            </w:r>
            <w:r>
              <w:rPr>
                <w:rFonts w:ascii="宋体" w:hAnsi="宋体" w:eastAsia="宋体" w:cs="宋体"/>
                <w:color w:val="000000" w:themeColor="text1"/>
                <w:kern w:val="0"/>
                <w:sz w:val="24"/>
                <w:highlight w:val="none"/>
                <w14:textFill>
                  <w14:solidFill>
                    <w14:schemeClr w14:val="tx1"/>
                  </w14:solidFill>
                </w14:textFill>
              </w:rPr>
              <w:t>验收款</w:t>
            </w:r>
            <w:r>
              <w:rPr>
                <w:rFonts w:hint="eastAsia" w:ascii="宋体" w:hAnsi="宋体" w:eastAsia="宋体" w:cs="宋体"/>
                <w:color w:val="000000" w:themeColor="text1"/>
                <w:kern w:val="0"/>
                <w:sz w:val="24"/>
                <w:highlight w:val="none"/>
                <w14:textFill>
                  <w14:solidFill>
                    <w14:schemeClr w14:val="tx1"/>
                  </w14:solidFill>
                </w14:textFill>
              </w:rPr>
              <w:t>,</w:t>
            </w:r>
            <w:r>
              <w:rPr>
                <w:rFonts w:ascii="宋体" w:hAnsi="宋体" w:eastAsia="宋体" w:cs="宋体"/>
                <w:color w:val="000000" w:themeColor="text1"/>
                <w:kern w:val="0"/>
                <w:sz w:val="24"/>
                <w:highlight w:val="none"/>
                <w14:textFill>
                  <w14:solidFill>
                    <w14:schemeClr w14:val="tx1"/>
                  </w14:solidFill>
                </w14:textFill>
              </w:rPr>
              <w:t>10%质保金</w:t>
            </w:r>
          </w:p>
          <w:p w14:paraId="622C117E">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int="default" w:hAnsi="宋体" w:eastAsia="宋体" w:cs="宋体"/>
                <w:color w:val="000000" w:themeColor="text1"/>
                <w:sz w:val="24"/>
                <w:szCs w:val="24"/>
                <w:highlight w:val="none"/>
                <w:lang w:val="en-US" w:eastAsia="zh-CN"/>
                <w14:textFill>
                  <w14:solidFill>
                    <w14:schemeClr w14:val="tx1"/>
                  </w14:solidFill>
                </w14:textFill>
              </w:rPr>
              <w:t>设备全部到货后，</w:t>
            </w:r>
            <w:r>
              <w:rPr>
                <w:rFonts w:hAnsi="宋体" w:eastAsia="宋体" w:cs="宋体"/>
                <w:color w:val="000000" w:themeColor="text1"/>
                <w:sz w:val="24"/>
                <w:szCs w:val="24"/>
                <w:highlight w:val="none"/>
                <w14:textFill>
                  <w14:solidFill>
                    <w14:schemeClr w14:val="tx1"/>
                  </w14:solidFill>
                </w14:textFill>
              </w:rPr>
              <w:t>卖方提交金额为合同含税</w:t>
            </w:r>
            <w:r>
              <w:rPr>
                <w:rFonts w:hint="eastAsia" w:hAnsi="宋体" w:eastAsia="宋体" w:cs="宋体"/>
                <w:color w:val="000000" w:themeColor="text1"/>
                <w:sz w:val="24"/>
                <w:szCs w:val="24"/>
                <w:highlight w:val="none"/>
                <w:lang w:eastAsia="zh-CN"/>
                <w14:textFill>
                  <w14:solidFill>
                    <w14:schemeClr w14:val="tx1"/>
                  </w14:solidFill>
                </w14:textFill>
              </w:rPr>
              <w:t>总</w:t>
            </w:r>
            <w:r>
              <w:rPr>
                <w:rFonts w:hAnsi="宋体" w:eastAsia="宋体" w:cs="宋体"/>
                <w:color w:val="000000" w:themeColor="text1"/>
                <w:sz w:val="24"/>
                <w:szCs w:val="24"/>
                <w:highlight w:val="none"/>
                <w14:textFill>
                  <w14:solidFill>
                    <w14:schemeClr w14:val="tx1"/>
                  </w14:solidFill>
                </w14:textFill>
              </w:rPr>
              <w:t>价款</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Ansi="宋体" w:eastAsia="宋体" w:cs="宋体"/>
                <w:color w:val="000000" w:themeColor="text1"/>
                <w:sz w:val="24"/>
                <w:szCs w:val="24"/>
                <w:highlight w:val="none"/>
                <w14:textFill>
                  <w14:solidFill>
                    <w14:schemeClr w14:val="tx1"/>
                  </w14:solidFill>
                </w14:textFill>
              </w:rPr>
              <w:t>%的收据（正本一份，复印件二份）及</w:t>
            </w:r>
            <w:r>
              <w:rPr>
                <w:rFonts w:hint="eastAsia" w:hAnsi="宋体" w:eastAsia="宋体" w:cs="宋体"/>
                <w:color w:val="000000" w:themeColor="text1"/>
                <w:sz w:val="24"/>
                <w:szCs w:val="24"/>
                <w:highlight w:val="none"/>
                <w:lang w:eastAsia="zh-CN"/>
                <w14:textFill>
                  <w14:solidFill>
                    <w14:schemeClr w14:val="tx1"/>
                  </w14:solidFill>
                </w14:textFill>
              </w:rPr>
              <w:t>相应金额</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38874A64">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设备经安装、调试最终验收合格后，卖方提交金额为合同含税价款</w:t>
            </w:r>
            <w:r>
              <w:rPr>
                <w:rFonts w:hint="eastAsia" w:hAnsi="宋体" w:eastAsia="宋体" w:cs="宋体"/>
                <w:color w:val="000000" w:themeColor="text1"/>
                <w:sz w:val="24"/>
                <w:szCs w:val="24"/>
                <w:highlight w:val="none"/>
                <w:lang w:val="en-US" w:eastAsia="zh-CN"/>
                <w14:textFill>
                  <w14:solidFill>
                    <w14:schemeClr w14:val="tx1"/>
                  </w14:solidFill>
                </w14:textFill>
              </w:rPr>
              <w:t>60</w:t>
            </w:r>
            <w:r>
              <w:rPr>
                <w:rFonts w:hAnsi="宋体" w:eastAsia="宋体" w:cs="宋体"/>
                <w:color w:val="000000" w:themeColor="text1"/>
                <w:sz w:val="24"/>
                <w:szCs w:val="24"/>
                <w:highlight w:val="none"/>
                <w14:textFill>
                  <w14:solidFill>
                    <w14:schemeClr w14:val="tx1"/>
                  </w14:solidFill>
                </w14:textFill>
              </w:rPr>
              <w:t>%的收据（正本一份，复印件二份）及合同</w:t>
            </w:r>
            <w:r>
              <w:rPr>
                <w:rFonts w:hint="eastAsia" w:hAnsi="宋体" w:eastAsia="宋体" w:cs="宋体"/>
                <w:color w:val="000000" w:themeColor="text1"/>
                <w:sz w:val="24"/>
                <w:szCs w:val="24"/>
                <w:highlight w:val="none"/>
                <w:lang w:eastAsia="zh-CN"/>
                <w14:textFill>
                  <w14:solidFill>
                    <w14:schemeClr w14:val="tx1"/>
                  </w14:solidFill>
                </w14:textFill>
              </w:rPr>
              <w:t>剩余未开</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78C0B9FB">
            <w:pPr>
              <w:pStyle w:val="127"/>
              <w:keepNext w:val="0"/>
              <w:keepLines w:val="0"/>
              <w:pageBreakBefore w:val="0"/>
              <w:widowControl w:val="0"/>
              <w:numPr>
                <w:ilvl w:val="0"/>
                <w:numId w:val="0"/>
              </w:numPr>
              <w:kinsoku/>
              <w:wordWrap/>
              <w:overflowPunct/>
              <w:topLinePunct w:val="0"/>
              <w:autoSpaceDE/>
              <w:autoSpaceDN/>
              <w:bidi w:val="0"/>
              <w:snapToGrid w:val="0"/>
              <w:spacing w:line="240" w:lineRule="atLeast"/>
              <w:ind w:firstLine="480" w:firstLineChars="200"/>
              <w:jc w:val="left"/>
              <w:textAlignment w:val="auto"/>
              <w:rPr>
                <w:rFonts w:hint="default" w:ascii="仿宋_GB2312" w:hAnsi="仿宋_GB2312" w:eastAsia="仿宋_GB2312" w:cs="仿宋_GB2312"/>
                <w:bCs/>
                <w:color w:val="000000" w:themeColor="text1"/>
                <w:kern w:val="2"/>
                <w:sz w:val="28"/>
                <w:highlight w:val="none"/>
                <w:lang w:val="en-US" w:eastAsia="zh-CN" w:bidi="ar-SA"/>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w:t>
            </w:r>
            <w:r>
              <w:rPr>
                <w:rFonts w:hAnsi="宋体" w:eastAsia="宋体" w:cs="宋体"/>
                <w:color w:val="000000" w:themeColor="text1"/>
                <w:sz w:val="24"/>
                <w:szCs w:val="24"/>
                <w:highlight w:val="none"/>
                <w14:textFill>
                  <w14:solidFill>
                    <w14:schemeClr w14:val="tx1"/>
                  </w14:solidFill>
                </w14:textFill>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p w14:paraId="6B18F230">
            <w:pPr>
              <w:ind w:firstLine="480" w:firstLineChars="200"/>
              <w:rPr>
                <w:rFonts w:ascii="宋体" w:hAnsi="宋体" w:eastAsia="宋体" w:cs="宋体"/>
                <w:color w:val="000000" w:themeColor="text1"/>
                <w:sz w:val="24"/>
                <w:szCs w:val="24"/>
                <w:highlight w:val="none"/>
                <w14:textFill>
                  <w14:solidFill>
                    <w14:schemeClr w14:val="tx1"/>
                  </w14:solidFill>
                </w14:textFill>
              </w:rPr>
            </w:pPr>
          </w:p>
        </w:tc>
      </w:tr>
      <w:tr w14:paraId="5A5B9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63C84F9A">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3B381A8">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14:paraId="65B105D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名称：中国重汽集团大同齿轮</w:t>
            </w:r>
            <w:r>
              <w:rPr>
                <w:rFonts w:ascii="宋体" w:hAnsi="宋体" w:eastAsia="宋体" w:cs="宋体"/>
                <w:color w:val="000000" w:themeColor="text1"/>
                <w:sz w:val="24"/>
                <w:szCs w:val="24"/>
                <w:highlight w:val="none"/>
                <w14:textFill>
                  <w14:solidFill>
                    <w14:schemeClr w14:val="tx1"/>
                  </w14:solidFill>
                </w14:textFill>
              </w:rPr>
              <w:t>有限公司</w:t>
            </w:r>
          </w:p>
          <w:p w14:paraId="4F9B77C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地址：山西</w:t>
            </w:r>
            <w:r>
              <w:rPr>
                <w:rFonts w:ascii="宋体" w:hAnsi="宋体" w:eastAsia="宋体" w:cs="宋体"/>
                <w:color w:val="000000" w:themeColor="text1"/>
                <w:sz w:val="24"/>
                <w:szCs w:val="24"/>
                <w:highlight w:val="none"/>
                <w14:textFill>
                  <w14:solidFill>
                    <w14:schemeClr w14:val="tx1"/>
                  </w14:solidFill>
                </w14:textFill>
              </w:rPr>
              <w:t>省大同市云州街</w:t>
            </w:r>
            <w:r>
              <w:rPr>
                <w:rFonts w:hint="eastAsia" w:ascii="宋体" w:hAnsi="宋体" w:eastAsia="宋体" w:cs="宋体"/>
                <w:color w:val="000000" w:themeColor="text1"/>
                <w:sz w:val="24"/>
                <w:szCs w:val="24"/>
                <w:highlight w:val="none"/>
                <w14:textFill>
                  <w14:solidFill>
                    <w14:schemeClr w14:val="tx1"/>
                  </w14:solidFill>
                </w14:textFill>
              </w:rPr>
              <w:t>99号</w:t>
            </w:r>
          </w:p>
          <w:p w14:paraId="22BBF57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w:t>
            </w:r>
            <w:r>
              <w:rPr>
                <w:rFonts w:ascii="宋体" w:hAnsi="宋体" w:eastAsia="宋体" w:cs="宋体"/>
                <w:color w:val="000000" w:themeColor="text1"/>
                <w:sz w:val="24"/>
                <w:szCs w:val="24"/>
                <w:highlight w:val="none"/>
                <w14:textFill>
                  <w14:solidFill>
                    <w14:schemeClr w14:val="tx1"/>
                  </w14:solidFill>
                </w14:textFill>
              </w:rPr>
              <w:t>91140200110391380G</w:t>
            </w:r>
          </w:p>
          <w:p w14:paraId="42E55DB5">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开户行：中国工商银行股份有限公司大同云中支行</w:t>
            </w:r>
          </w:p>
          <w:p w14:paraId="6E7924C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r>
              <w:rPr>
                <w:rFonts w:ascii="宋体" w:hAnsi="宋体" w:eastAsia="宋体" w:cs="宋体"/>
                <w:color w:val="000000" w:themeColor="text1"/>
                <w:sz w:val="24"/>
                <w:szCs w:val="24"/>
                <w:highlight w:val="none"/>
                <w14:textFill>
                  <w14:solidFill>
                    <w14:schemeClr w14:val="tx1"/>
                  </w14:solidFill>
                </w14:textFill>
              </w:rPr>
              <w:t xml:space="preserve">0504 0084 0902 2137 831 </w:t>
            </w:r>
          </w:p>
          <w:p w14:paraId="5A3647EB">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ascii="宋体" w:hAnsi="宋体" w:eastAsia="宋体" w:cs="宋体"/>
                <w:color w:val="000000" w:themeColor="text1"/>
                <w:sz w:val="24"/>
                <w:szCs w:val="24"/>
                <w:highlight w:val="none"/>
                <w14:textFill>
                  <w14:solidFill>
                    <w14:schemeClr w14:val="tx1"/>
                  </w14:solidFill>
                </w14:textFill>
              </w:rPr>
              <w:t>0352-769638</w:t>
            </w:r>
            <w:r>
              <w:rPr>
                <w:rFonts w:hint="eastAsia" w:ascii="宋体" w:hAnsi="宋体" w:eastAsia="宋体" w:cs="宋体"/>
                <w:color w:val="000000" w:themeColor="text1"/>
                <w:sz w:val="24"/>
                <w:szCs w:val="24"/>
                <w:highlight w:val="none"/>
                <w14:textFill>
                  <w14:solidFill>
                    <w14:schemeClr w14:val="tx1"/>
                  </w14:solidFill>
                </w14:textFill>
              </w:rPr>
              <w:t>9</w:t>
            </w:r>
          </w:p>
        </w:tc>
      </w:tr>
      <w:tr w14:paraId="01121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CCBEC9B">
            <w:pPr>
              <w:pStyle w:val="10"/>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14:paraId="43E7C8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4C8D986">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8788" w:type="dxa"/>
            <w:tcBorders>
              <w:top w:val="single" w:color="auto" w:sz="2" w:space="0"/>
              <w:left w:val="single" w:color="auto" w:sz="4" w:space="0"/>
              <w:bottom w:val="single" w:color="auto" w:sz="2" w:space="0"/>
              <w:right w:val="single" w:color="auto" w:sz="2" w:space="0"/>
            </w:tcBorders>
            <w:vAlign w:val="center"/>
          </w:tcPr>
          <w:p w14:paraId="3D1AE843">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2DE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3B199D3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8788" w:type="dxa"/>
            <w:tcBorders>
              <w:top w:val="single" w:color="auto" w:sz="2" w:space="0"/>
              <w:left w:val="single" w:color="auto" w:sz="4" w:space="0"/>
              <w:bottom w:val="single" w:color="auto" w:sz="2" w:space="0"/>
              <w:right w:val="single" w:color="auto" w:sz="2" w:space="0"/>
            </w:tcBorders>
            <w:vAlign w:val="center"/>
          </w:tcPr>
          <w:p w14:paraId="4D89B92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14:paraId="14B15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98B8A93">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8788" w:type="dxa"/>
            <w:tcBorders>
              <w:top w:val="single" w:color="auto" w:sz="2" w:space="0"/>
              <w:left w:val="single" w:color="auto" w:sz="4" w:space="0"/>
              <w:bottom w:val="single" w:color="auto" w:sz="2" w:space="0"/>
              <w:right w:val="single" w:color="auto" w:sz="2" w:space="0"/>
            </w:tcBorders>
            <w:vAlign w:val="center"/>
          </w:tcPr>
          <w:p w14:paraId="07EB7808">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中标方应在合同签订后15日内需根据设计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93F8085">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BA86FEC">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4" w:name="_Toc15609"/>
      <w:r>
        <w:rPr>
          <w:rFonts w:hint="eastAsia" w:ascii="Calibri" w:hAnsi="Calibri" w:eastAsia="宋体" w:cs="Times New Roman"/>
          <w:b/>
          <w:bCs/>
          <w:color w:val="000000" w:themeColor="text1"/>
          <w:kern w:val="44"/>
          <w:sz w:val="36"/>
          <w:szCs w:val="44"/>
          <w:highlight w:val="none"/>
          <w14:textFill>
            <w14:solidFill>
              <w14:schemeClr w14:val="tx1"/>
            </w14:solidFill>
          </w14:textFill>
        </w:rPr>
        <w:t>第二部分 投标须知</w:t>
      </w:r>
      <w:bookmarkEnd w:id="4"/>
    </w:p>
    <w:p w14:paraId="6A6CF5F5">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一、项目名称</w:t>
      </w:r>
    </w:p>
    <w:p w14:paraId="3D5A0D71">
      <w:pPr>
        <w:spacing w:line="360" w:lineRule="auto"/>
        <w:ind w:left="1679" w:leftChars="228" w:hanging="1200" w:hangingChars="500"/>
        <w:rPr>
          <w:rFonts w:ascii="Calibri" w:hAnsi="Calibri" w:eastAsia="宋体" w:cs="Times New Roman"/>
          <w:color w:val="000000" w:themeColor="text1"/>
          <w:sz w:val="24"/>
          <w:szCs w:val="24"/>
          <w:highlight w:val="none"/>
          <w:u w:val="singl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项目名称：</w:t>
      </w:r>
      <w:bookmarkStart w:id="5" w:name="OLE_LINK1"/>
      <w:r>
        <w:rPr>
          <w:rFonts w:hint="eastAsia" w:ascii="宋体" w:hAnsi="宋体" w:eastAsia="宋体" w:cs="Times New Roman"/>
          <w:color w:val="000000" w:themeColor="text1"/>
          <w:sz w:val="24"/>
          <w:szCs w:val="24"/>
          <w:highlight w:val="none"/>
          <w14:textFill>
            <w14:solidFill>
              <w14:schemeClr w14:val="tx1"/>
            </w14:solidFill>
          </w14:textFill>
        </w:rPr>
        <w:t>见《投标须知前附表》。</w:t>
      </w:r>
    </w:p>
    <w:bookmarkEnd w:id="5"/>
    <w:p w14:paraId="656C4E7E">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招标内容及形式</w:t>
      </w:r>
    </w:p>
    <w:p w14:paraId="0BEF4498">
      <w:pPr>
        <w:pStyle w:val="16"/>
        <w:ind w:firstLine="480" w:firstLineChars="200"/>
        <w:rPr>
          <w:color w:val="000000" w:themeColor="text1"/>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见《投标须知前附表》。</w:t>
      </w:r>
    </w:p>
    <w:p w14:paraId="6E52AB24">
      <w:pPr>
        <w:spacing w:line="360" w:lineRule="auto"/>
        <w:ind w:firstLine="482"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对于本项目需着重介绍的注意事项已经通过以下带颜色文档进行标记。</w:t>
      </w:r>
    </w:p>
    <w:p w14:paraId="1F9128A6">
      <w:pPr>
        <w:spacing w:line="360" w:lineRule="auto"/>
        <w:ind w:firstLine="482"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具体要求详见《技术标书》。</w:t>
      </w:r>
    </w:p>
    <w:p w14:paraId="5414486D">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交货及付款</w:t>
      </w:r>
      <w:r>
        <w:rPr>
          <w:rFonts w:ascii="Arial" w:hAnsi="Arial" w:eastAsia="宋体" w:cs="Times New Roman"/>
          <w:b/>
          <w:bCs/>
          <w:color w:val="000000" w:themeColor="text1"/>
          <w:sz w:val="28"/>
          <w:szCs w:val="36"/>
          <w:highlight w:val="none"/>
          <w14:textFill>
            <w14:solidFill>
              <w14:schemeClr w14:val="tx1"/>
            </w14:solidFill>
          </w14:textFill>
        </w:rPr>
        <w:tab/>
      </w:r>
    </w:p>
    <w:p w14:paraId="4849ED5A">
      <w:pPr>
        <w:pStyle w:val="16"/>
        <w:ind w:firstLine="480" w:firstLineChars="200"/>
        <w:rPr>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交货期、交货地点、交货方式、付款方式及比例</w:t>
      </w:r>
      <w:r>
        <w:rPr>
          <w:rFonts w:hint="eastAsia" w:hAnsi="宋体" w:eastAsia="宋体" w:cs="Times New Roman"/>
          <w:color w:val="000000" w:themeColor="text1"/>
          <w:sz w:val="24"/>
          <w:szCs w:val="24"/>
          <w:highlight w:val="none"/>
          <w14:textFill>
            <w14:solidFill>
              <w14:schemeClr w14:val="tx1"/>
            </w14:solidFill>
          </w14:textFill>
        </w:rPr>
        <w:t>见《投标须知前附表》第7条。</w:t>
      </w:r>
    </w:p>
    <w:p w14:paraId="064C7F6A">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四、投标说明</w:t>
      </w:r>
    </w:p>
    <w:p w14:paraId="77D4742E">
      <w:pPr>
        <w:keepNext/>
        <w:keepLines/>
        <w:spacing w:line="360" w:lineRule="auto"/>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1.报名方式</w:t>
      </w:r>
    </w:p>
    <w:p w14:paraId="036E7337">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投标人根据招标人在中国重汽官网等公开媒体上发布的招标信息，</w:t>
      </w:r>
      <w:r>
        <w:rPr>
          <w:rFonts w:hint="eastAsia" w:ascii="宋体" w:hAnsi="Courier New" w:eastAsia="宋体" w:cs="Times New Roman"/>
          <w:color w:val="000000" w:themeColor="text1"/>
          <w:sz w:val="24"/>
          <w:szCs w:val="24"/>
          <w:highlight w:val="none"/>
          <w14:textFill>
            <w14:solidFill>
              <w14:schemeClr w14:val="tx1"/>
            </w14:solidFill>
          </w14:textFill>
        </w:rPr>
        <w:t>在“中国重汽e采通”平台报名。报名方式：</w:t>
      </w:r>
      <w:r>
        <w:rPr>
          <w:rFonts w:hint="eastAsia" w:ascii="宋体" w:hAnsi="宋体" w:eastAsia="宋体" w:cs="宋体"/>
          <w:color w:val="000000" w:themeColor="text1"/>
          <w:sz w:val="24"/>
          <w:szCs w:val="24"/>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sz w:val="24"/>
          <w:szCs w:val="24"/>
          <w:highlight w:val="none"/>
          <w14:textFill>
            <w14:solidFill>
              <w14:schemeClr w14:val="tx1"/>
            </w14:solidFill>
          </w14:textFill>
        </w:rPr>
        <w:t>注册完毕后按照</w:t>
      </w:r>
      <w:r>
        <w:rPr>
          <w:rFonts w:hint="eastAsia" w:ascii="宋体" w:hAnsi="宋体" w:eastAsia="宋体" w:cs="宋体"/>
          <w:b/>
          <w:color w:val="000000" w:themeColor="text1"/>
          <w:sz w:val="24"/>
          <w:szCs w:val="24"/>
          <w:highlight w:val="none"/>
          <w14:textFill>
            <w14:solidFill>
              <w14:schemeClr w14:val="tx1"/>
            </w14:solidFill>
          </w14:textFill>
        </w:rPr>
        <w:t>“SRM系统供应商用户手册（附件16）”登录系统，</w:t>
      </w:r>
      <w:r>
        <w:rPr>
          <w:rFonts w:hint="eastAsia" w:ascii="宋体" w:hAnsi="宋体" w:eastAsia="宋体" w:cs="宋体"/>
          <w:color w:val="000000" w:themeColor="text1"/>
          <w:sz w:val="24"/>
          <w:szCs w:val="24"/>
          <w:highlight w:val="none"/>
          <w14:textFill>
            <w14:solidFill>
              <w14:schemeClr w14:val="tx1"/>
            </w14:solidFill>
          </w14:textFill>
        </w:rPr>
        <w:t>进入“供应商应标”，选择对应的项目，点击“应标”后按照招标文件第三部分投标文件组成资格证明文件中的1.1-1.13准备资料并上传，资质审查通过即为报名成功，公示期间请尽快报名。</w:t>
      </w:r>
    </w:p>
    <w:p w14:paraId="5DF3A82C">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投标保证金缴纳的时候，</w:t>
      </w:r>
      <w:r>
        <w:rPr>
          <w:rFonts w:hint="eastAsia" w:ascii="宋体" w:hAnsi="Courier New" w:eastAsia="宋体" w:cs="Times New Roman"/>
          <w:b/>
          <w:bCs/>
          <w:color w:val="000000" w:themeColor="text1"/>
          <w:sz w:val="24"/>
          <w:szCs w:val="24"/>
          <w:highlight w:val="none"/>
          <w14:textFill>
            <w14:solidFill>
              <w14:schemeClr w14:val="tx1"/>
            </w14:solidFill>
          </w14:textFill>
        </w:rPr>
        <w:t>务必备注所投标的项目名称</w:t>
      </w:r>
      <w:r>
        <w:rPr>
          <w:rFonts w:hint="eastAsia" w:ascii="宋体" w:hAnsi="Courier New" w:eastAsia="宋体" w:cs="Times New Roman"/>
          <w:color w:val="000000" w:themeColor="text1"/>
          <w:sz w:val="24"/>
          <w:szCs w:val="24"/>
          <w:highlight w:val="none"/>
          <w14:textFill>
            <w14:solidFill>
              <w14:schemeClr w14:val="tx1"/>
            </w14:solidFill>
          </w14:textFill>
        </w:rPr>
        <w:t>。</w:t>
      </w:r>
    </w:p>
    <w:p w14:paraId="15F44E5F">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不按要求报名的，或因未提供相关信息导致后期无法退回保证金的，需投标单位承担。</w:t>
      </w:r>
    </w:p>
    <w:p w14:paraId="2C250485">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2.投标条件</w:t>
      </w:r>
    </w:p>
    <w:p w14:paraId="72BA932C">
      <w:pPr>
        <w:pStyle w:val="16"/>
        <w:ind w:firstLine="482" w:firstLineChars="200"/>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对于中国境内投标人，投标条件详见招标文件“第一部分投标须知前附表1.6”。</w:t>
      </w:r>
    </w:p>
    <w:p w14:paraId="42DD6FB7">
      <w:pPr>
        <w:keepNext/>
        <w:keepLines/>
        <w:ind w:firstLine="482" w:firstLineChars="200"/>
        <w:outlineLvl w:val="2"/>
        <w:rPr>
          <w:rFonts w:ascii="宋体" w:hAnsi="Calibri"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宋体" w:hAnsi="宋体" w:eastAsia="宋体" w:cs="Times New Roman"/>
          <w:b/>
          <w:bCs/>
          <w:color w:val="000000" w:themeColor="text1"/>
          <w:sz w:val="24"/>
          <w:szCs w:val="24"/>
          <w:highlight w:val="none"/>
          <w14:textFill>
            <w14:solidFill>
              <w14:schemeClr w14:val="tx1"/>
            </w14:solidFill>
          </w14:textFill>
        </w:rPr>
        <w:t>.报价</w:t>
      </w:r>
    </w:p>
    <w:p w14:paraId="1528625D">
      <w:pPr>
        <w:pStyle w:val="16"/>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3.1本次招投标为</w:t>
      </w:r>
      <w:r>
        <w:rPr>
          <w:rFonts w:hint="eastAsia" w:eastAsia="宋体" w:cs="Times New Roman"/>
          <w:color w:val="000000" w:themeColor="text1"/>
          <w:sz w:val="24"/>
          <w:szCs w:val="24"/>
          <w:highlight w:val="none"/>
          <w14:textFill>
            <w14:solidFill>
              <w14:schemeClr w14:val="tx1"/>
            </w14:solidFill>
          </w14:textFill>
        </w:rPr>
        <w:t>公开招标</w:t>
      </w:r>
      <w:r>
        <w:rPr>
          <w:rFonts w:hint="eastAsia" w:hAnsi="宋体" w:eastAsia="宋体" w:cs="Times New Roman"/>
          <w:b/>
          <w:color w:val="000000" w:themeColor="text1"/>
          <w:sz w:val="24"/>
          <w:szCs w:val="24"/>
          <w:highlight w:val="none"/>
          <w14:textFill>
            <w14:solidFill>
              <w14:schemeClr w14:val="tx1"/>
            </w14:solidFill>
          </w14:textFill>
        </w:rPr>
        <w:t>；</w:t>
      </w:r>
      <w:r>
        <w:rPr>
          <w:rFonts w:hint="eastAsia" w:hAnsi="宋体" w:eastAsia="宋体" w:cs="Times New Roman"/>
          <w:color w:val="000000" w:themeColor="text1"/>
          <w:sz w:val="24"/>
          <w:szCs w:val="24"/>
          <w:highlight w:val="none"/>
          <w14:textFill>
            <w14:solidFill>
              <w14:schemeClr w14:val="tx1"/>
            </w14:solidFill>
          </w14:textFill>
        </w:rPr>
        <w:t>评标流程以及规则</w:t>
      </w:r>
      <w:r>
        <w:rPr>
          <w:rFonts w:hint="eastAsia" w:hAnsi="宋体" w:eastAsia="宋体" w:cs="宋体"/>
          <w:color w:val="000000" w:themeColor="text1"/>
          <w:sz w:val="24"/>
          <w:szCs w:val="24"/>
          <w:highlight w:val="none"/>
          <w14:textFill>
            <w14:solidFill>
              <w14:schemeClr w14:val="tx1"/>
            </w14:solidFill>
          </w14:textFill>
        </w:rPr>
        <w:t>详见本部分第六条评标原则。</w:t>
      </w:r>
    </w:p>
    <w:p w14:paraId="01C5350C">
      <w:pPr>
        <w:spacing w:line="360" w:lineRule="auto"/>
        <w:ind w:firstLine="235" w:firstLineChars="98"/>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 xml:space="preserve">  投标人自行勘察现场，进行合理报价。投标总报价应包括设备费、原厂服务费及相关配件、随机资料、保险、税费、运杂、安装调试、与其他专业配合及可预见的风险以及其它不可预见等全部费用。</w:t>
      </w:r>
    </w:p>
    <w:p w14:paraId="469B721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3.2</w:t>
      </w:r>
      <w:r>
        <w:rPr>
          <w:rFonts w:hint="eastAsia" w:ascii="宋体" w:hAnsi="宋体" w:eastAsia="宋体" w:cs="宋体"/>
          <w:b/>
          <w:bCs/>
          <w:color w:val="000000" w:themeColor="text1"/>
          <w:sz w:val="24"/>
          <w:szCs w:val="24"/>
          <w:highlight w:val="none"/>
          <w14:textFill>
            <w14:solidFill>
              <w14:schemeClr w14:val="tx1"/>
            </w14:solidFill>
          </w14:textFill>
        </w:rPr>
        <w:t>所有设备的报价货币单位为：元【人民币（应同时报含税价和不含税价并写明税率）】。</w:t>
      </w:r>
    </w:p>
    <w:p w14:paraId="20007F18">
      <w:pPr>
        <w:keepNext/>
        <w:keepLines/>
        <w:ind w:firstLine="482" w:firstLineChars="200"/>
        <w:outlineLvl w:val="2"/>
        <w:rPr>
          <w:rFonts w:eastAsia="宋体"/>
          <w:color w:val="000000" w:themeColor="text1"/>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4.设备要求：</w:t>
      </w:r>
    </w:p>
    <w:p w14:paraId="263936F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4.1投标设备技术参数和总体要求按《技术标书》执行；</w:t>
      </w:r>
    </w:p>
    <w:p w14:paraId="640F621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4.2设备制造完毕经出厂检验合格后方能发货；</w:t>
      </w:r>
    </w:p>
    <w:p w14:paraId="1796C5F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4.3设备包装按国家或部颁标准执行；</w:t>
      </w:r>
    </w:p>
    <w:p w14:paraId="029B794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4.4设备交货要求直接发货至合同指定地点，否则买方有权拒绝接受货物；</w:t>
      </w:r>
    </w:p>
    <w:p w14:paraId="6F7A434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4.5投标企业按技术规范书提报设备详细技术资料；</w:t>
      </w:r>
    </w:p>
    <w:p w14:paraId="20D7EE9F">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4.6</w:t>
      </w:r>
      <w:r>
        <w:rPr>
          <w:rFonts w:hAnsi="宋体" w:eastAsia="宋体"/>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themeColor="text1"/>
          <w:sz w:val="24"/>
          <w:szCs w:val="24"/>
          <w:highlight w:val="none"/>
          <w14:textFill>
            <w14:solidFill>
              <w14:schemeClr w14:val="tx1"/>
            </w14:solidFill>
          </w14:textFill>
        </w:rPr>
        <w:t>；</w:t>
      </w:r>
    </w:p>
    <w:p w14:paraId="1791343C">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4.7</w:t>
      </w:r>
      <w:r>
        <w:rPr>
          <w:rFonts w:hAnsi="宋体" w:eastAsia="宋体"/>
          <w:color w:val="000000" w:themeColor="text1"/>
          <w:sz w:val="24"/>
          <w:szCs w:val="24"/>
          <w:highlight w:val="none"/>
          <w14:textFill>
            <w14:solidFill>
              <w14:schemeClr w14:val="tx1"/>
            </w14:solidFill>
          </w14:textFill>
        </w:rPr>
        <w:t>设备设施颜色严格执行我公司企业标准《设备设施颜色标识》（Q/ZZ30070</w:t>
      </w:r>
    </w:p>
    <w:p w14:paraId="79F558F2">
      <w:pPr>
        <w:pStyle w:val="16"/>
        <w:spacing w:line="360" w:lineRule="auto"/>
        <w:rPr>
          <w:rFonts w:hAnsi="宋体" w:eastAsia="宋体"/>
          <w:color w:val="000000" w:themeColor="text1"/>
          <w:sz w:val="24"/>
          <w:szCs w:val="24"/>
          <w:highlight w:val="none"/>
          <w14:textFill>
            <w14:solidFill>
              <w14:schemeClr w14:val="tx1"/>
            </w14:solidFill>
          </w14:textFill>
        </w:rPr>
      </w:pPr>
      <w:r>
        <w:rPr>
          <w:rFonts w:hAnsi="宋体" w:eastAsia="宋体"/>
          <w:color w:val="000000" w:themeColor="text1"/>
          <w:sz w:val="24"/>
          <w:szCs w:val="24"/>
          <w:highlight w:val="none"/>
          <w14:textFill>
            <w14:solidFill>
              <w14:schemeClr w14:val="tx1"/>
            </w14:solidFill>
          </w14:textFill>
        </w:rPr>
        <w:t>—2020）。</w:t>
      </w:r>
    </w:p>
    <w:p w14:paraId="43DE259F">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5.其他要求</w:t>
      </w:r>
    </w:p>
    <w:p w14:paraId="7F72AFA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包装、运输、检验、交付、安装、调试、培训、结算、质保及售后服务等，按《技术标书》要求，在标书中列示说明，最终以合同约定为准。</w:t>
      </w:r>
    </w:p>
    <w:p w14:paraId="08BBDEF7">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6.询标</w:t>
      </w:r>
    </w:p>
    <w:p w14:paraId="068DEFC0">
      <w:pPr>
        <w:keepNext/>
        <w:keepLines/>
        <w:spacing w:line="42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凡对本次招标提出的询问，均以招标人的书面答复为准</w:t>
      </w:r>
    </w:p>
    <w:p w14:paraId="70A396D3">
      <w:pPr>
        <w:keepNext/>
        <w:keepLines/>
        <w:spacing w:line="420" w:lineRule="exact"/>
        <w:ind w:firstLine="562"/>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五、议程安排</w:t>
      </w:r>
    </w:p>
    <w:p w14:paraId="4C44159C">
      <w:pPr>
        <w:keepNext/>
        <w:keepLines/>
        <w:spacing w:line="420" w:lineRule="exact"/>
        <w:ind w:firstLine="482" w:firstLineChars="200"/>
        <w:outlineLvl w:val="2"/>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.发标时间</w:t>
      </w:r>
    </w:p>
    <w:p w14:paraId="3C273FA8">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见《投标须知前附表》2.1。</w:t>
      </w:r>
    </w:p>
    <w:p w14:paraId="10DFE6BC">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2.发标方式</w:t>
      </w:r>
    </w:p>
    <w:p w14:paraId="14CFD01A">
      <w:pPr>
        <w:keepNext/>
        <w:keepLines/>
        <w:spacing w:line="420" w:lineRule="exact"/>
        <w:ind w:firstLine="480" w:firstLineChars="200"/>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中国重汽官网、中国重汽集团大同齿轮有限公司官网、山东省阳光采购服务平台、中国招标投标公共服务平台等公开媒体公布。</w:t>
      </w:r>
    </w:p>
    <w:p w14:paraId="21FEDBBF">
      <w:pPr>
        <w:keepNext/>
        <w:keepLines/>
        <w:spacing w:line="420" w:lineRule="exact"/>
        <w:ind w:firstLine="482" w:firstLineChars="200"/>
        <w:outlineLvl w:val="2"/>
        <w:rPr>
          <w:rFonts w:ascii="宋体"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3.答疑</w:t>
      </w:r>
    </w:p>
    <w:p w14:paraId="29EEE1FA">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见《投标须知前附表》第二条，逾期不受理。</w:t>
      </w:r>
    </w:p>
    <w:p w14:paraId="513F23E1">
      <w:pPr>
        <w:keepNext/>
        <w:keepLines/>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4.投标报名</w:t>
      </w:r>
    </w:p>
    <w:p w14:paraId="63AF4C95">
      <w:pPr>
        <w:keepNext/>
        <w:keepLines/>
        <w:spacing w:line="420" w:lineRule="exact"/>
        <w:ind w:firstLine="480"/>
        <w:rPr>
          <w:rFonts w:eastAsia="宋体" w:cs="Times New Roman"/>
          <w:color w:val="000000" w:themeColor="text1"/>
          <w:sz w:val="24"/>
          <w:szCs w:val="24"/>
          <w:highlight w:val="none"/>
          <w14:textFill>
            <w14:solidFill>
              <w14:schemeClr w14:val="tx1"/>
            </w14:solidFill>
          </w14:textFill>
        </w:rPr>
      </w:pPr>
      <w:r>
        <w:rPr>
          <w:rFonts w:hint="eastAsia" w:hAnsi="Courier New" w:eastAsia="宋体" w:cs="Times New Roman"/>
          <w:color w:val="000000" w:themeColor="text1"/>
          <w:sz w:val="24"/>
          <w:szCs w:val="24"/>
          <w:highlight w:val="none"/>
          <w14:textFill>
            <w14:solidFill>
              <w14:schemeClr w14:val="tx1"/>
            </w14:solidFill>
          </w14:textFill>
        </w:rPr>
        <w:t>4.1</w:t>
      </w:r>
      <w:r>
        <w:rPr>
          <w:rFonts w:hint="eastAsia" w:eastAsia="宋体" w:cs="Times New Roman"/>
          <w:color w:val="000000" w:themeColor="text1"/>
          <w:sz w:val="24"/>
          <w:szCs w:val="24"/>
          <w:highlight w:val="none"/>
          <w14:textFill>
            <w14:solidFill>
              <w14:schemeClr w14:val="tx1"/>
            </w14:solidFill>
          </w14:textFill>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FADF27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4.2招标人银行账户（收</w:t>
      </w:r>
      <w:r>
        <w:rPr>
          <w:rFonts w:eastAsia="宋体" w:cs="Times New Roman"/>
          <w:color w:val="000000" w:themeColor="text1"/>
          <w:highlight w:val="none"/>
          <w14:textFill>
            <w14:solidFill>
              <w14:schemeClr w14:val="tx1"/>
            </w14:solidFill>
          </w14:textFill>
        </w:rPr>
        <w:t>投标保证金</w:t>
      </w:r>
      <w:r>
        <w:rPr>
          <w:rFonts w:hint="eastAsia" w:eastAsia="宋体" w:cs="Times New Roman"/>
          <w:color w:val="000000" w:themeColor="text1"/>
          <w:highlight w:val="none"/>
          <w14:textFill>
            <w14:solidFill>
              <w14:schemeClr w14:val="tx1"/>
            </w14:solidFill>
          </w14:textFill>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C80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E53BF4B">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开户银行：工行大同魏都支行</w:t>
            </w:r>
          </w:p>
        </w:tc>
      </w:tr>
      <w:tr w14:paraId="306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1E750AF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开户名称：中国重汽集团大同齿轮有限公司</w:t>
            </w:r>
          </w:p>
        </w:tc>
      </w:tr>
      <w:tr w14:paraId="098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53E992B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银行帐号：</w:t>
            </w:r>
            <w:r>
              <w:rPr>
                <w:rFonts w:eastAsia="宋体" w:cs="Times New Roman"/>
                <w:color w:val="000000" w:themeColor="text1"/>
                <w:highlight w:val="none"/>
                <w14:textFill>
                  <w14:solidFill>
                    <w14:schemeClr w14:val="tx1"/>
                  </w14:solidFill>
                </w14:textFill>
              </w:rPr>
              <w:t>0504 0467 1920 0029 164</w:t>
            </w:r>
          </w:p>
        </w:tc>
      </w:tr>
      <w:tr w14:paraId="57D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5AA1AA0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财务电话：</w:t>
            </w:r>
            <w:r>
              <w:rPr>
                <w:rFonts w:eastAsia="宋体" w:cs="Times New Roman"/>
                <w:color w:val="000000" w:themeColor="text1"/>
                <w:highlight w:val="none"/>
                <w14:textFill>
                  <w14:solidFill>
                    <w14:schemeClr w14:val="tx1"/>
                  </w14:solidFill>
                </w14:textFill>
              </w:rPr>
              <w:t>0352-769638</w:t>
            </w:r>
            <w:r>
              <w:rPr>
                <w:rFonts w:hint="eastAsia" w:eastAsia="宋体" w:cs="Times New Roman"/>
                <w:color w:val="000000" w:themeColor="text1"/>
                <w:highlight w:val="none"/>
                <w14:textFill>
                  <w14:solidFill>
                    <w14:schemeClr w14:val="tx1"/>
                  </w14:solidFill>
                </w14:textFill>
              </w:rPr>
              <w:t>6</w:t>
            </w:r>
          </w:p>
        </w:tc>
      </w:tr>
    </w:tbl>
    <w:p w14:paraId="4FFC754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转账附言：公司名称+项目名称+投标保证金；</w:t>
      </w:r>
    </w:p>
    <w:p w14:paraId="4A31791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w:t>
      </w:r>
      <w:r>
        <w:rPr>
          <w:rFonts w:hint="eastAsia" w:eastAsia="宋体" w:cs="宋体"/>
          <w:color w:val="000000" w:themeColor="text1"/>
          <w:highlight w:val="none"/>
          <w14:textFill>
            <w14:solidFill>
              <w14:schemeClr w14:val="tx1"/>
            </w14:solidFill>
          </w14:textFill>
        </w:rPr>
        <w:t>原路返还（无息）；</w:t>
      </w:r>
    </w:p>
    <w:p w14:paraId="60ED64F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4.3说明</w:t>
      </w:r>
    </w:p>
    <w:p w14:paraId="2EEC376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4.3.1 投标人在向招标人出示《投标保证金缴纳凭证》后方可进行投标；</w:t>
      </w:r>
    </w:p>
    <w:p w14:paraId="24B3441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 发生以下情况时，招标人有权没收保证金：</w:t>
      </w:r>
    </w:p>
    <w:p w14:paraId="276DB83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4.3.2.1 截至开标前3天，投标人无正当理由且未以书面形式递交说明而在投标截止日不来投标的；</w:t>
      </w:r>
    </w:p>
    <w:p w14:paraId="720DD124">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4.3.2.2 投标人递送投标文件后，无正当理由放弃投标的；</w:t>
      </w:r>
    </w:p>
    <w:p w14:paraId="54C2A13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4.3.2.3若为视频开标，招标过程中澄清函等资料原件未按要求提交的；</w:t>
      </w:r>
    </w:p>
    <w:p w14:paraId="3F13635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4.3.2.4自中标通知书发出之日起30日内，中标人无正当理由不签订合同的；</w:t>
      </w:r>
    </w:p>
    <w:p w14:paraId="14269CDE">
      <w:pPr>
        <w:pStyle w:val="113"/>
        <w:ind w:firstLine="480"/>
        <w:rPr>
          <w:rFonts w:eastAsia="宋体" w:cs="Times New Roman"/>
          <w:color w:val="000000" w:themeColor="text1"/>
          <w:highlight w:val="none"/>
          <w14:textFill>
            <w14:solidFill>
              <w14:schemeClr w14:val="tx1"/>
            </w14:solidFill>
          </w14:textFill>
        </w:rPr>
      </w:pPr>
      <w:r>
        <w:rPr>
          <w:rFonts w:hint="eastAsia" w:eastAsia="宋体" w:cs="宋体"/>
          <w:color w:val="000000" w:themeColor="text1"/>
          <w:highlight w:val="none"/>
          <w14:textFill>
            <w14:solidFill>
              <w14:schemeClr w14:val="tx1"/>
            </w14:solidFill>
          </w14:textFill>
        </w:rPr>
        <w:t>4.3.2.5供应商在响应文件中提供虚假材料的；</w:t>
      </w:r>
    </w:p>
    <w:p w14:paraId="1834509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4.3.2.6投标人在投标过程中被查实有串标、围标、陪标等违规违纪行为的；</w:t>
      </w:r>
    </w:p>
    <w:p w14:paraId="38982993">
      <w:pPr>
        <w:spacing w:line="360" w:lineRule="auto"/>
        <w:ind w:right="2"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4.3.2.7投标人有违约违规行为或被投诉、举报的，在调查处理期间，保证金暂不退还，待调查处理结束后按有关规定处理。</w:t>
      </w:r>
    </w:p>
    <w:p w14:paraId="765F028E">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4.4投标报名截止时间</w:t>
      </w:r>
    </w:p>
    <w:p w14:paraId="394C9B0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报名方式：见《投标须知前附表》2.3。</w:t>
      </w:r>
    </w:p>
    <w:p w14:paraId="4BCE2D0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报名提交资料：</w:t>
      </w:r>
      <w:r>
        <w:rPr>
          <w:rFonts w:hint="eastAsia" w:eastAsia="宋体" w:cs="宋体"/>
          <w:color w:val="000000" w:themeColor="text1"/>
          <w:highlight w:val="none"/>
          <w14:textFill>
            <w14:solidFill>
              <w14:schemeClr w14:val="tx1"/>
            </w14:solidFill>
          </w14:textFill>
        </w:rPr>
        <w:t>均为盖章电子扫描版，用“公司名称+文件名称”命名</w:t>
      </w:r>
      <w:r>
        <w:rPr>
          <w:rFonts w:hint="eastAsia" w:eastAsia="宋体" w:cs="Times New Roman"/>
          <w:color w:val="000000" w:themeColor="text1"/>
          <w:highlight w:val="none"/>
          <w14:textFill>
            <w14:solidFill>
              <w14:schemeClr w14:val="tx1"/>
            </w14:solidFill>
          </w14:textFill>
        </w:rPr>
        <w:t>。</w:t>
      </w:r>
    </w:p>
    <w:p w14:paraId="7C82F3DD">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如果是授权委托人投标，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要提交营业执照副本、法人授权委托书（含法人及授权人身份信息证明、授权代表联系方式）。</w:t>
      </w:r>
    </w:p>
    <w:p w14:paraId="44E1C979">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如果是法人参加投标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，要提交营业执照副本、法人代表证明文件。</w:t>
      </w:r>
    </w:p>
    <w:p w14:paraId="44F715CA">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如果是代理商投标</w:t>
      </w:r>
      <w:r>
        <w:rPr>
          <w:rFonts w:hint="eastAsia" w:ascii="宋体" w:hAnsi="宋体" w:eastAsia="宋体" w:cs="宋体"/>
          <w:color w:val="000000" w:themeColor="text1"/>
          <w:sz w:val="24"/>
          <w:szCs w:val="24"/>
          <w:highlight w:val="none"/>
          <w14:textFill>
            <w14:solidFill>
              <w14:schemeClr w14:val="tx1"/>
            </w14:solidFill>
          </w14:textFill>
        </w:rPr>
        <w:t>，除上述a)b)中要求的资料，要另外携带生产商的授权书、原厂售后服务承诺书。</w:t>
      </w:r>
    </w:p>
    <w:p w14:paraId="2A909E30">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5.开标时间</w:t>
      </w:r>
    </w:p>
    <w:p w14:paraId="2691B18A">
      <w:pPr>
        <w:keepNext/>
        <w:keepLines/>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见《投标须知前附表》5.1，若有变动另行通知。</w:t>
      </w:r>
    </w:p>
    <w:p w14:paraId="3B07263E">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6.开标方式</w:t>
      </w:r>
      <w:bookmarkStart w:id="120" w:name="_GoBack"/>
      <w:bookmarkEnd w:id="120"/>
    </w:p>
    <w:p w14:paraId="3B7A03C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6" w:name="_Toc33266914"/>
      <w:bookmarkStart w:id="7" w:name="_Toc33266627"/>
      <w:bookmarkStart w:id="8" w:name="_Toc33285487"/>
      <w:bookmarkStart w:id="9" w:name="_Toc33266950"/>
      <w:bookmarkStart w:id="10" w:name="_Toc33265752"/>
      <w:bookmarkStart w:id="11" w:name="_Toc33265653"/>
      <w:bookmarkStart w:id="12" w:name="_Toc33267001"/>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p w14:paraId="446E98E6">
      <w:pPr>
        <w:spacing w:line="420" w:lineRule="exact"/>
        <w:ind w:left="210" w:leftChars="100" w:firstLine="240" w:firstLineChars="100"/>
        <w:jc w:val="lef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六、评价原则</w:t>
      </w:r>
      <w:bookmarkEnd w:id="6"/>
      <w:bookmarkEnd w:id="7"/>
      <w:bookmarkEnd w:id="8"/>
      <w:bookmarkEnd w:id="9"/>
      <w:bookmarkEnd w:id="10"/>
      <w:bookmarkEnd w:id="11"/>
      <w:bookmarkEnd w:id="12"/>
      <w:bookmarkStart w:id="13" w:name="_Toc395116633"/>
    </w:p>
    <w:bookmarkEnd w:id="13"/>
    <w:p w14:paraId="1C44FDF0">
      <w:pPr>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4"/>
          <w:highlight w:val="none"/>
          <w14:textFill>
            <w14:solidFill>
              <w14:schemeClr w14:val="tx1"/>
            </w14:solidFill>
          </w14:textFill>
        </w:rPr>
        <w:t>1</w:t>
      </w:r>
      <w:r>
        <w:rPr>
          <w:rFonts w:hint="eastAsia" w:ascii="宋体" w:hAnsi="宋体" w:eastAsia="宋体" w:cs="Times New Roman"/>
          <w:b/>
          <w:bCs/>
          <w:color w:val="000000" w:themeColor="text1"/>
          <w:sz w:val="24"/>
          <w:szCs w:val="24"/>
          <w:highlight w:val="none"/>
          <w14:textFill>
            <w14:solidFill>
              <w14:schemeClr w14:val="tx1"/>
            </w14:solidFill>
          </w14:textFill>
        </w:rPr>
        <w:t>.评标</w:t>
      </w:r>
    </w:p>
    <w:p w14:paraId="4E16AB66">
      <w:pPr>
        <w:adjustRightInd w:val="0"/>
        <w:snapToGrid w:val="0"/>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w:t>
      </w:r>
      <w:bookmarkStart w:id="14" w:name="_Toc33266951"/>
      <w:bookmarkStart w:id="15" w:name="_Toc33266915"/>
      <w:bookmarkStart w:id="16" w:name="_Toc33267002"/>
      <w:bookmarkStart w:id="17" w:name="_Toc33265753"/>
      <w:bookmarkStart w:id="18" w:name="_Toc33266628"/>
      <w:bookmarkStart w:id="19" w:name="_Toc395116634"/>
      <w:bookmarkStart w:id="20" w:name="_Toc33265654"/>
      <w:bookmarkStart w:id="21" w:name="_Toc33285489"/>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w:t>
      </w:r>
      <w:r>
        <w:rPr>
          <w:rFonts w:hint="eastAsia" w:ascii="宋体" w:hAnsi="宋体" w:eastAsia="宋体" w:cs="宋体"/>
          <w:b/>
          <w:color w:val="000000" w:themeColor="text1"/>
          <w:sz w:val="24"/>
          <w:szCs w:val="24"/>
          <w:highlight w:val="none"/>
          <w14:textFill>
            <w14:solidFill>
              <w14:schemeClr w14:val="tx1"/>
            </w14:solidFill>
          </w14:textFill>
        </w:rPr>
        <w:t>原则</w:t>
      </w:r>
      <w:r>
        <w:rPr>
          <w:rFonts w:hint="eastAsia" w:ascii="宋体" w:hAnsi="宋体" w:eastAsia="宋体" w:cs="宋体"/>
          <w:color w:val="000000" w:themeColor="text1"/>
          <w:sz w:val="24"/>
          <w:szCs w:val="24"/>
          <w:highlight w:val="none"/>
          <w14:textFill>
            <w14:solidFill>
              <w14:schemeClr w14:val="tx1"/>
            </w14:solidFill>
          </w14:textFill>
        </w:rPr>
        <w:t>。本着公平、公正、公开的原则，在满足技术要求的前提下，选择合理最低价确定中标人</w:t>
      </w:r>
      <w:r>
        <w:rPr>
          <w:rFonts w:hint="eastAsia" w:ascii="宋体" w:hAnsi="宋体" w:eastAsia="宋体" w:cs="宋体"/>
          <w:b/>
          <w:color w:val="000000" w:themeColor="text1"/>
          <w:sz w:val="24"/>
          <w:szCs w:val="24"/>
          <w:highlight w:val="none"/>
          <w14:textFill>
            <w14:solidFill>
              <w14:schemeClr w14:val="tx1"/>
            </w14:solidFill>
          </w14:textFill>
        </w:rPr>
        <w:t>，对未中标单位不做任何解释。</w:t>
      </w:r>
    </w:p>
    <w:bookmarkEnd w:id="14"/>
    <w:bookmarkEnd w:id="15"/>
    <w:bookmarkEnd w:id="16"/>
    <w:bookmarkEnd w:id="17"/>
    <w:bookmarkEnd w:id="18"/>
    <w:bookmarkEnd w:id="19"/>
    <w:bookmarkEnd w:id="20"/>
    <w:bookmarkEnd w:id="21"/>
    <w:p w14:paraId="20477AEB">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评标流程：</w:t>
      </w:r>
    </w:p>
    <w:p w14:paraId="62EE1510">
      <w:pPr>
        <w:pStyle w:val="16"/>
        <w:spacing w:line="360" w:lineRule="auto"/>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投标文件包含《投标文件（资质标）》、《投标文件（技术标）》、《投标文件（商务标）》（开标一览表），共计三个文件。</w:t>
      </w:r>
    </w:p>
    <w:p w14:paraId="1FFF78E7">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应标资格审查：在“中国重汽e采通”应标报名时，</w:t>
      </w:r>
      <w:r>
        <w:rPr>
          <w:rFonts w:hint="eastAsia" w:ascii="宋体" w:hAnsi="宋体" w:eastAsia="宋体" w:cs="宋体"/>
          <w:b/>
          <w:bCs/>
          <w:color w:val="000000" w:themeColor="text1"/>
          <w:sz w:val="24"/>
          <w:szCs w:val="24"/>
          <w:highlight w:val="none"/>
          <w14:textFill>
            <w14:solidFill>
              <w14:schemeClr w14:val="tx1"/>
            </w14:solidFill>
          </w14:textFill>
        </w:rPr>
        <w:t>按照第三部分第三条投标文件组成资格证明文件中的1.1-1.13准备资料，上传完毕后，等待审核</w:t>
      </w:r>
      <w:r>
        <w:rPr>
          <w:rFonts w:hint="eastAsia" w:ascii="宋体" w:hAnsi="宋体" w:eastAsia="宋体" w:cs="宋体"/>
          <w:b/>
          <w:color w:val="000000" w:themeColor="text1"/>
          <w:sz w:val="24"/>
          <w:szCs w:val="24"/>
          <w:highlight w:val="none"/>
          <w14:textFill>
            <w14:solidFill>
              <w14:schemeClr w14:val="tx1"/>
            </w14:solidFill>
          </w14:textFill>
        </w:rPr>
        <w:t>；</w:t>
      </w:r>
    </w:p>
    <w:p w14:paraId="7662C5C7">
      <w:pPr>
        <w:numPr>
          <w:ilvl w:val="0"/>
          <w:numId w:val="6"/>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通过应标资格审查的单位进入投标环节，按照“SRM系统供应商用户手册（附件15）”，在重汽e采通平台投递电子标书（包含资质标、技术标、商务标）；没有通过应标资质审查的单位不能进入投标环节；</w:t>
      </w:r>
    </w:p>
    <w:p w14:paraId="16152CC1">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资质标评审：资质标审核通过的单位，可以进入公开唱标环节；</w:t>
      </w:r>
    </w:p>
    <w:p w14:paraId="0159F8D9">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公开唱标：公示资质标入围单位的开标价格及商务条款响应情况；</w:t>
      </w:r>
    </w:p>
    <w:p w14:paraId="02331452">
      <w:pPr>
        <w:numPr>
          <w:ilvl w:val="0"/>
          <w:numId w:val="7"/>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宋体" w:hAnsi="宋体" w:eastAsia="宋体" w:cs="宋体"/>
          <w:b/>
          <w:color w:val="000000" w:themeColor="text1"/>
          <w:sz w:val="24"/>
          <w:szCs w:val="24"/>
          <w:highlight w:val="none"/>
          <w:lang w:eastAsia="zh-CN"/>
          <w14:textFill>
            <w14:solidFill>
              <w14:schemeClr w14:val="tx1"/>
            </w14:solidFill>
          </w14:textFill>
        </w:rPr>
        <w:t>（需要进行技术标评议的）</w:t>
      </w:r>
    </w:p>
    <w:p w14:paraId="7502FAD9">
      <w:pPr>
        <w:numPr>
          <w:ilvl w:val="0"/>
          <w:numId w:val="8"/>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商务标评审：公开唱标→商务条款相应确认→价格澄清→商务标评审；评审期间产生的商务价格澄清均由投标人在重汽e采通平台限时内完成提交；</w:t>
      </w:r>
    </w:p>
    <w:p w14:paraId="295780D3">
      <w:pPr>
        <w:numPr>
          <w:ilvl w:val="255"/>
          <w:numId w:val="0"/>
        </w:num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注意：投标人均需要自带笔记本电脑在重汽e采通进行自主投标和提交澄清函；投标和提交澄清函均有时间限制，超时未提交的按无效处理。</w:t>
      </w:r>
    </w:p>
    <w:p w14:paraId="112A83C9">
      <w:pPr>
        <w:numPr>
          <w:ilvl w:val="0"/>
          <w:numId w:val="9"/>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中标人确定：</w:t>
      </w:r>
      <w:r>
        <w:rPr>
          <w:rFonts w:hint="eastAsia" w:ascii="宋体" w:hAnsi="宋体" w:eastAsia="宋体" w:cs="宋体"/>
          <w:b/>
          <w:color w:val="000000" w:themeColor="text1"/>
          <w:sz w:val="24"/>
          <w:szCs w:val="24"/>
          <w:highlight w:val="none"/>
          <w:lang w:eastAsia="zh-CN"/>
          <w14:textFill>
            <w14:solidFill>
              <w14:schemeClr w14:val="tx1"/>
            </w14:solidFill>
          </w14:textFill>
        </w:rPr>
        <w:t>按照</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评标原则</w:t>
      </w:r>
      <w:r>
        <w:rPr>
          <w:rFonts w:hint="eastAsia" w:ascii="宋体" w:hAnsi="宋体" w:eastAsia="宋体" w:cs="宋体"/>
          <w:b/>
          <w:color w:val="000000" w:themeColor="text1"/>
          <w:sz w:val="24"/>
          <w:szCs w:val="24"/>
          <w:highlight w:val="none"/>
          <w14:textFill>
            <w14:solidFill>
              <w14:schemeClr w14:val="tx1"/>
            </w14:solidFill>
          </w14:textFill>
        </w:rPr>
        <w:t>。</w:t>
      </w:r>
    </w:p>
    <w:p w14:paraId="1119E007">
      <w:pPr>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D5696FB">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七、合同签订</w:t>
      </w:r>
    </w:p>
    <w:p w14:paraId="6537763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1.招标人根据评标工作小组的评标结果确定中标人，在重汽e采通平台公布中标结果，并发送中标通知。</w:t>
      </w:r>
    </w:p>
    <w:p w14:paraId="1DB6A53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2.中标人应该在中标通知书规定的时间、地点与招标人签订采购合同，否则按照开标后撤回投标处理。</w:t>
      </w:r>
    </w:p>
    <w:p w14:paraId="3BD1BA5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3.中标人应当按照合同约定的履约责任，在保证质量的前提下完成中标项目，不得将中标项目转包或分包给他人，否则视为违约，招标人有权解除合同。</w:t>
      </w:r>
    </w:p>
    <w:p w14:paraId="68C82A30">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4.中标人由于履行义务的能力或信用有严重缺陷，招标人有权取消其中标资格，招标人将从中标候选单位中依序重新确定中标人，或重新组织招标；</w:t>
      </w:r>
    </w:p>
    <w:p w14:paraId="2ADCA7E6">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5.合同以双方最终签署的版本为准。</w:t>
      </w:r>
    </w:p>
    <w:p w14:paraId="4485B61F">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八、废标及终止招标</w:t>
      </w:r>
    </w:p>
    <w:p w14:paraId="77303033">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F8C491">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）投标人提供的有关资格、资质证明文件不合格、不真实或提供虚假投标材料；</w:t>
      </w:r>
    </w:p>
    <w:p w14:paraId="7B622A75">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）投标人在报价有效期内撤回投标；</w:t>
      </w:r>
    </w:p>
    <w:p w14:paraId="672BA3BC">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宋体" w:hAnsi="Courier New" w:eastAsia="宋体" w:cs="Times New Roman"/>
          <w:color w:val="000000" w:themeColor="text1"/>
          <w:sz w:val="24"/>
          <w:szCs w:val="24"/>
          <w:highlight w:val="none"/>
          <w14:textFill>
            <w14:solidFill>
              <w14:schemeClr w14:val="tx1"/>
            </w14:solidFill>
          </w14:textFill>
        </w:rPr>
        <w:t>）在整个评标过程中，投标人有企图影响评标结果公正性的任何活动；</w:t>
      </w:r>
    </w:p>
    <w:p w14:paraId="42FA548A">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4</w:t>
      </w:r>
      <w:r>
        <w:rPr>
          <w:rFonts w:hint="eastAsia" w:ascii="宋体" w:hAnsi="Courier New" w:eastAsia="宋体" w:cs="Times New Roman"/>
          <w:color w:val="000000" w:themeColor="text1"/>
          <w:sz w:val="24"/>
          <w:szCs w:val="24"/>
          <w:highlight w:val="none"/>
          <w14:textFill>
            <w14:solidFill>
              <w14:schemeClr w14:val="tx1"/>
            </w14:solidFill>
          </w14:textFill>
        </w:rPr>
        <w:t>）投标人以任何方式诋毁其他投标人；</w:t>
      </w:r>
    </w:p>
    <w:p w14:paraId="44CC3412">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5</w:t>
      </w:r>
      <w:r>
        <w:rPr>
          <w:rFonts w:hint="eastAsia" w:ascii="宋体" w:hAnsi="Courier New" w:eastAsia="宋体" w:cs="Times New Roman"/>
          <w:color w:val="000000" w:themeColor="text1"/>
          <w:sz w:val="24"/>
          <w:szCs w:val="24"/>
          <w:highlight w:val="none"/>
          <w14:textFill>
            <w14:solidFill>
              <w14:schemeClr w14:val="tx1"/>
            </w14:solidFill>
          </w14:textFill>
        </w:rPr>
        <w:t>）投标人串通投标；</w:t>
      </w:r>
    </w:p>
    <w:p w14:paraId="198754B4">
      <w:pPr>
        <w:pStyle w:val="16"/>
        <w:spacing w:line="360" w:lineRule="auto"/>
        <w:rPr>
          <w:rFonts w:eastAsia="宋体"/>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6</w:t>
      </w:r>
      <w:r>
        <w:rPr>
          <w:rFonts w:hint="eastAsia" w:eastAsia="宋体" w:cs="Times New Roman"/>
          <w:color w:val="000000" w:themeColor="text1"/>
          <w:sz w:val="24"/>
          <w:szCs w:val="24"/>
          <w:highlight w:val="none"/>
          <w14:textFill>
            <w14:solidFill>
              <w14:schemeClr w14:val="tx1"/>
            </w14:solidFill>
          </w14:textFill>
        </w:rPr>
        <w:t>）投标人被举报、检举，并经招标人查实无误的；</w:t>
      </w:r>
    </w:p>
    <w:p w14:paraId="1C9FEA1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7</w:t>
      </w:r>
      <w:r>
        <w:rPr>
          <w:rFonts w:hint="eastAsia" w:ascii="宋体" w:hAnsi="Courier New" w:eastAsia="宋体" w:cs="Times New Roman"/>
          <w:color w:val="000000" w:themeColor="text1"/>
          <w:sz w:val="24"/>
          <w:szCs w:val="24"/>
          <w:highlight w:val="none"/>
          <w14:textFill>
            <w14:solidFill>
              <w14:schemeClr w14:val="tx1"/>
            </w14:solidFill>
          </w14:textFill>
        </w:rPr>
        <w:t>）以他人名义投标或者以其他方式弄虚作假，骗取中标的；</w:t>
      </w:r>
    </w:p>
    <w:p w14:paraId="556C8BA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8</w:t>
      </w:r>
      <w:r>
        <w:rPr>
          <w:rFonts w:hint="eastAsia" w:ascii="宋体" w:hAnsi="Courier New" w:eastAsia="宋体" w:cs="Times New Roman"/>
          <w:color w:val="000000" w:themeColor="text1"/>
          <w:sz w:val="24"/>
          <w:szCs w:val="24"/>
          <w:highlight w:val="none"/>
          <w14:textFill>
            <w14:solidFill>
              <w14:schemeClr w14:val="tx1"/>
            </w14:solidFill>
          </w14:textFill>
        </w:rPr>
        <w:t>）投标人负责人为同一人或者存在控股、管理关系的不同单位；</w:t>
      </w:r>
    </w:p>
    <w:p w14:paraId="390494A8">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9</w:t>
      </w:r>
      <w:r>
        <w:rPr>
          <w:rFonts w:hint="eastAsia" w:ascii="宋体" w:hAnsi="Courier New" w:eastAsia="宋体" w:cs="Times New Roman"/>
          <w:color w:val="000000" w:themeColor="text1"/>
          <w:sz w:val="24"/>
          <w:szCs w:val="24"/>
          <w:highlight w:val="none"/>
          <w14:textFill>
            <w14:solidFill>
              <w14:schemeClr w14:val="tx1"/>
            </w14:solidFill>
          </w14:textFill>
        </w:rPr>
        <w:t>）有效投标不足三家；</w:t>
      </w:r>
    </w:p>
    <w:p w14:paraId="6CD40C47">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（10）未按要求填报商务报价资料，对招标开展造成较大影响；</w:t>
      </w:r>
    </w:p>
    <w:p w14:paraId="548912DE">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（11）未按照招标人规定的时间内在中国重汽e采通完成投标的；</w:t>
      </w:r>
    </w:p>
    <w:p w14:paraId="2FF5B88C">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（12）不同投标人的投标文件异常一致；</w:t>
      </w:r>
    </w:p>
    <w:p w14:paraId="3CDCAD13">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（13）投标报价呈规律性差异的；</w:t>
      </w:r>
    </w:p>
    <w:p w14:paraId="56434EF5">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（14）投标人报价均超过</w:t>
      </w:r>
      <w:r>
        <w:rPr>
          <w:rFonts w:hint="eastAsia" w:hAnsi="宋体" w:eastAsia="宋体" w:cs="宋体"/>
          <w:color w:val="000000" w:themeColor="text1"/>
          <w:sz w:val="24"/>
          <w:szCs w:val="24"/>
          <w:highlight w:val="none"/>
          <w:lang w:val="en-US" w:eastAsia="zh-CN"/>
          <w14:textFill>
            <w14:solidFill>
              <w14:schemeClr w14:val="tx1"/>
            </w14:solidFill>
          </w14:textFill>
        </w:rPr>
        <w:t>投标限价</w:t>
      </w:r>
      <w:r>
        <w:rPr>
          <w:rFonts w:hint="eastAsia" w:hAnsi="宋体" w:eastAsia="宋体" w:cs="宋体"/>
          <w:color w:val="000000" w:themeColor="text1"/>
          <w:sz w:val="24"/>
          <w:szCs w:val="24"/>
          <w:highlight w:val="none"/>
          <w14:textFill>
            <w14:solidFill>
              <w14:schemeClr w14:val="tx1"/>
            </w14:solidFill>
          </w14:textFill>
        </w:rPr>
        <w:t>的；</w:t>
      </w:r>
    </w:p>
    <w:p w14:paraId="4EED828D">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）法律、法规规定的其他情况。</w:t>
      </w:r>
    </w:p>
    <w:p w14:paraId="79A48C25">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p>
    <w:p w14:paraId="6579C34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.出现下列情形之一，招标人有权否决所有投标人的投标，并终止招标。</w:t>
      </w:r>
    </w:p>
    <w:p w14:paraId="2B634F45">
      <w:pPr>
        <w:spacing w:line="360" w:lineRule="auto"/>
        <w:ind w:right="2" w:firstLine="480"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）符合条件的投标人或者对招标文件做实质响应的投标人不足三家的；</w:t>
      </w:r>
    </w:p>
    <w:p w14:paraId="30F0518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）出现影响采购公正的违法、违规行为的；</w:t>
      </w:r>
    </w:p>
    <w:p w14:paraId="7AF4EF5E">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3</w:t>
      </w:r>
      <w:r>
        <w:rPr>
          <w:rFonts w:hint="eastAsia" w:ascii="Calibri" w:hAnsi="Calibri" w:eastAsia="宋体" w:cs="Times New Roman"/>
          <w:bCs/>
          <w:color w:val="000000" w:themeColor="text1"/>
          <w:sz w:val="24"/>
          <w:szCs w:val="24"/>
          <w:highlight w:val="none"/>
          <w14:textFill>
            <w14:solidFill>
              <w14:schemeClr w14:val="tx1"/>
            </w14:solidFill>
          </w14:textFill>
        </w:rPr>
        <w:t>）评标委员会经评审，认为所有投标都不符合招标文件要求的</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0E140A20">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4</w:t>
      </w:r>
      <w:r>
        <w:rPr>
          <w:rFonts w:hint="eastAsia" w:ascii="宋体" w:hAnsi="Courier New" w:eastAsia="宋体" w:cs="Times New Roman"/>
          <w:bCs/>
          <w:color w:val="000000" w:themeColor="text1"/>
          <w:sz w:val="24"/>
          <w:szCs w:val="24"/>
          <w:highlight w:val="none"/>
          <w14:textFill>
            <w14:solidFill>
              <w14:schemeClr w14:val="tx1"/>
            </w14:solidFill>
          </w14:textFill>
        </w:rPr>
        <w:t>）因重大变故，采购任务取消的</w:t>
      </w:r>
      <w:bookmarkStart w:id="22" w:name="OLE_LINK26"/>
      <w:bookmarkStart w:id="23" w:name="OLE_LINK25"/>
      <w:bookmarkStart w:id="24" w:name="OLE_LINK27"/>
      <w:bookmarkStart w:id="25" w:name="OLE_LINK29"/>
      <w:bookmarkStart w:id="26" w:name="OLE_LINK28"/>
      <w:r>
        <w:rPr>
          <w:rFonts w:hint="eastAsia" w:ascii="宋体" w:hAnsi="Courier New" w:eastAsia="宋体" w:cs="Times New Roman"/>
          <w:bCs/>
          <w:color w:val="000000" w:themeColor="text1"/>
          <w:sz w:val="24"/>
          <w:szCs w:val="24"/>
          <w:highlight w:val="none"/>
          <w14:textFill>
            <w14:solidFill>
              <w14:schemeClr w14:val="tx1"/>
            </w14:solidFill>
          </w14:textFill>
        </w:rPr>
        <w:t>；</w:t>
      </w:r>
      <w:bookmarkEnd w:id="22"/>
      <w:bookmarkEnd w:id="23"/>
      <w:bookmarkEnd w:id="24"/>
      <w:bookmarkEnd w:id="25"/>
      <w:bookmarkEnd w:id="26"/>
    </w:p>
    <w:p w14:paraId="56E43C93">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宋体" w:hAnsi="Courier New" w:eastAsia="宋体" w:cs="Times New Roman"/>
          <w:bCs/>
          <w:color w:val="000000" w:themeColor="text1"/>
          <w:sz w:val="24"/>
          <w:szCs w:val="24"/>
          <w:highlight w:val="none"/>
          <w14:textFill>
            <w14:solidFill>
              <w14:schemeClr w14:val="tx1"/>
            </w14:solidFill>
          </w14:textFill>
        </w:rPr>
        <w:t>（</w:t>
      </w:r>
      <w:r>
        <w:rPr>
          <w:rFonts w:ascii="宋体" w:hAnsi="Courier New" w:eastAsia="宋体" w:cs="Times New Roman"/>
          <w:bCs/>
          <w:color w:val="000000" w:themeColor="text1"/>
          <w:sz w:val="24"/>
          <w:szCs w:val="24"/>
          <w:highlight w:val="none"/>
          <w14:textFill>
            <w14:solidFill>
              <w14:schemeClr w14:val="tx1"/>
            </w14:solidFill>
          </w14:textFill>
        </w:rPr>
        <w:t>5）投标人承诺同意由于招标人公司政策变化引起的随时终止项目的要求并承担由此带来的一切损失</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73A24B7A">
      <w:pPr>
        <w:pStyle w:val="16"/>
        <w:spacing w:line="360" w:lineRule="auto"/>
        <w:ind w:firstLine="480" w:firstLineChars="200"/>
        <w:rPr>
          <w:rFonts w:eastAsia="宋体" w:cs="Times New Roman"/>
          <w:bCs/>
          <w:color w:val="000000" w:themeColor="text1"/>
          <w:sz w:val="24"/>
          <w:szCs w:val="24"/>
          <w:highlight w:val="none"/>
          <w14:textFill>
            <w14:solidFill>
              <w14:schemeClr w14:val="tx1"/>
            </w14:solidFill>
          </w14:textFill>
        </w:rPr>
      </w:pPr>
      <w:r>
        <w:rPr>
          <w:rFonts w:hint="eastAsia" w:eastAsia="宋体" w:cs="Times New Roman"/>
          <w:bCs/>
          <w:color w:val="000000" w:themeColor="text1"/>
          <w:sz w:val="24"/>
          <w:szCs w:val="24"/>
          <w:highlight w:val="none"/>
          <w14:textFill>
            <w14:solidFill>
              <w14:schemeClr w14:val="tx1"/>
            </w14:solidFill>
          </w14:textFill>
        </w:rPr>
        <w:t>（6</w:t>
      </w:r>
      <w:r>
        <w:rPr>
          <w:rFonts w:eastAsia="宋体" w:cs="Times New Roman"/>
          <w:bCs/>
          <w:color w:val="000000" w:themeColor="text1"/>
          <w:sz w:val="24"/>
          <w:szCs w:val="24"/>
          <w:highlight w:val="none"/>
          <w14:textFill>
            <w14:solidFill>
              <w14:schemeClr w14:val="tx1"/>
            </w14:solidFill>
          </w14:textFill>
        </w:rPr>
        <w:t>）招标人认为其他应终止招标的情形</w:t>
      </w:r>
      <w:r>
        <w:rPr>
          <w:rFonts w:hint="eastAsia" w:eastAsia="宋体" w:cs="Times New Roman"/>
          <w:bCs/>
          <w:color w:val="000000" w:themeColor="text1"/>
          <w:sz w:val="24"/>
          <w:szCs w:val="24"/>
          <w:highlight w:val="none"/>
          <w14:textFill>
            <w14:solidFill>
              <w14:schemeClr w14:val="tx1"/>
            </w14:solidFill>
          </w14:textFill>
        </w:rPr>
        <w:t>。</w:t>
      </w:r>
    </w:p>
    <w:p w14:paraId="016A093D">
      <w:pPr>
        <w:spacing w:line="360" w:lineRule="auto"/>
        <w:ind w:right="2"/>
        <w:rPr>
          <w:rFonts w:ascii="Calibri" w:hAnsi="Calibri"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Calibri" w:hAnsi="Calibri" w:eastAsia="宋体" w:cs="Times New Roman"/>
          <w:color w:val="000000" w:themeColor="text1"/>
          <w:sz w:val="24"/>
          <w:szCs w:val="24"/>
          <w:highlight w:val="none"/>
          <w14:textFill>
            <w14:solidFill>
              <w14:schemeClr w14:val="tx1"/>
            </w14:solidFill>
          </w14:textFill>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3837E1E">
      <w:pPr>
        <w:spacing w:line="420" w:lineRule="exact"/>
        <w:ind w:right="2" w:firstLine="482" w:firstLineChars="200"/>
        <w:rPr>
          <w:rFonts w:ascii="Calibri" w:hAnsi="Calibri" w:eastAsia="宋体" w:cs="Times New Roman"/>
          <w:b/>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32"/>
          <w:highlight w:val="none"/>
          <w14:textFill>
            <w14:solidFill>
              <w14:schemeClr w14:val="tx1"/>
            </w14:solidFill>
          </w14:textFill>
        </w:rPr>
        <w:t>九、</w:t>
      </w:r>
      <w:r>
        <w:rPr>
          <w:rFonts w:hint="eastAsia" w:ascii="Calibri" w:hAnsi="Calibri" w:eastAsia="宋体" w:cs="Times New Roman"/>
          <w:b/>
          <w:color w:val="000000" w:themeColor="text1"/>
          <w:sz w:val="24"/>
          <w:szCs w:val="24"/>
          <w:highlight w:val="none"/>
          <w14:textFill>
            <w14:solidFill>
              <w14:schemeClr w14:val="tx1"/>
            </w14:solidFill>
          </w14:textFill>
        </w:rPr>
        <w:t>本次招标最终解释权归中国重汽集团大同齿轮</w:t>
      </w:r>
      <w:r>
        <w:rPr>
          <w:rFonts w:ascii="Calibri" w:hAnsi="Calibri" w:eastAsia="宋体" w:cs="Times New Roman"/>
          <w:b/>
          <w:color w:val="000000" w:themeColor="text1"/>
          <w:sz w:val="24"/>
          <w:szCs w:val="24"/>
          <w:highlight w:val="none"/>
          <w14:textFill>
            <w14:solidFill>
              <w14:schemeClr w14:val="tx1"/>
            </w14:solidFill>
          </w14:textFill>
        </w:rPr>
        <w:t>有限公司</w:t>
      </w:r>
      <w:r>
        <w:rPr>
          <w:rFonts w:hint="eastAsia" w:ascii="Calibri" w:hAnsi="Calibri" w:eastAsia="宋体" w:cs="Times New Roman"/>
          <w:b/>
          <w:color w:val="000000" w:themeColor="text1"/>
          <w:sz w:val="24"/>
          <w:szCs w:val="24"/>
          <w:highlight w:val="none"/>
          <w14:textFill>
            <w14:solidFill>
              <w14:schemeClr w14:val="tx1"/>
            </w14:solidFill>
          </w14:textFill>
        </w:rPr>
        <w:t>。</w:t>
      </w:r>
    </w:p>
    <w:p w14:paraId="3C523866">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14:paraId="323E1B44">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7" w:name="_Toc22879"/>
      <w:r>
        <w:rPr>
          <w:rFonts w:hint="eastAsia" w:ascii="Calibri" w:hAnsi="Calibri" w:eastAsia="宋体" w:cs="Times New Roman"/>
          <w:b/>
          <w:bCs/>
          <w:color w:val="000000" w:themeColor="text1"/>
          <w:kern w:val="44"/>
          <w:sz w:val="36"/>
          <w:szCs w:val="44"/>
          <w:highlight w:val="none"/>
          <w14:textFill>
            <w14:solidFill>
              <w14:schemeClr w14:val="tx1"/>
            </w14:solidFill>
          </w14:textFill>
        </w:rPr>
        <w:t>第三部分 投标文件编制</w:t>
      </w:r>
      <w:bookmarkEnd w:id="27"/>
    </w:p>
    <w:p w14:paraId="7B718519">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一、投标文件的编制</w:t>
      </w:r>
    </w:p>
    <w:p w14:paraId="7AB5672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1投标人应认真阅读招标文件的所有内容，按招标文件的要求提供投标文件，并保证提供的全部资料的真实性，以使其投标对招标文件作出实质性响应，否则，其投标将被拒绝。</w:t>
      </w:r>
    </w:p>
    <w:p w14:paraId="678ED78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2投标文件和与投标有关的所有文件均应使用中文。</w:t>
      </w:r>
    </w:p>
    <w:p w14:paraId="673DF4E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3除投标文件的技术规格中另有规定外，投标文件中所使用的计量单位应为中华人民共和国法定计量单位。</w:t>
      </w:r>
    </w:p>
    <w:p w14:paraId="10661DC1">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二、投标文件资料</w:t>
      </w:r>
    </w:p>
    <w:p w14:paraId="766B9C4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1投标人所投标设备详细技术资料清单，在标书中列示说明；</w:t>
      </w:r>
    </w:p>
    <w:p w14:paraId="44F116E5">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2投标人完整的技术支持与售后服务实施方案，在标书中列示说明，包含但不</w:t>
      </w:r>
      <w:r>
        <w:rPr>
          <w:rFonts w:hint="eastAsia" w:ascii="宋体" w:hAnsi="Courier New" w:eastAsia="宋体" w:cs="Times New Roman"/>
          <w:color w:val="000000" w:themeColor="text1"/>
          <w:sz w:val="24"/>
          <w:szCs w:val="24"/>
          <w:highlight w:val="none"/>
          <w14:textFill>
            <w14:solidFill>
              <w14:schemeClr w14:val="tx1"/>
            </w14:solidFill>
          </w14:textFill>
        </w:rPr>
        <w:t>限于以下内容：</w:t>
      </w:r>
    </w:p>
    <w:p w14:paraId="6963FEA6">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A</w:t>
      </w:r>
      <w:r>
        <w:rPr>
          <w:rFonts w:hint="eastAsia" w:ascii="宋体" w:hAnsi="Courier New" w:eastAsia="宋体" w:cs="Times New Roman"/>
          <w:color w:val="000000" w:themeColor="text1"/>
          <w:sz w:val="24"/>
          <w:szCs w:val="24"/>
          <w:highlight w:val="none"/>
          <w14:textFill>
            <w14:solidFill>
              <w14:schemeClr w14:val="tx1"/>
            </w14:solidFill>
          </w14:textFill>
        </w:rPr>
        <w:t>、除享受由本品牌生产厂家提供的正规的全球或全国联保三包服务之外，还能获得由本品牌生产厂家或经销商提供的何种免费支持、免费服务或其他对招标人有利的服务项目。</w:t>
      </w:r>
    </w:p>
    <w:p w14:paraId="3EB4DCE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B</w:t>
      </w:r>
      <w:r>
        <w:rPr>
          <w:rFonts w:hint="eastAsia" w:ascii="宋体" w:hAnsi="Courier New" w:eastAsia="宋体" w:cs="Times New Roman"/>
          <w:color w:val="000000" w:themeColor="text1"/>
          <w:sz w:val="24"/>
          <w:szCs w:val="24"/>
          <w:highlight w:val="none"/>
          <w14:textFill>
            <w14:solidFill>
              <w14:schemeClr w14:val="tx1"/>
            </w14:solidFill>
          </w14:textFill>
        </w:rPr>
        <w:t>、售后服务机构或网点（名称、地址、联系人、电话）。</w:t>
      </w:r>
    </w:p>
    <w:p w14:paraId="7C9DC77B">
      <w:pPr>
        <w:spacing w:line="360" w:lineRule="auto"/>
        <w:ind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ascii="宋体" w:hAnsi="Courier New" w:eastAsia="宋体" w:cs="Times New Roman"/>
          <w:bCs/>
          <w:color w:val="000000" w:themeColor="text1"/>
          <w:sz w:val="24"/>
          <w:szCs w:val="24"/>
          <w:highlight w:val="none"/>
          <w14:textFill>
            <w14:solidFill>
              <w14:schemeClr w14:val="tx1"/>
            </w14:solidFill>
          </w14:textFill>
        </w:rPr>
        <w:t>C</w:t>
      </w:r>
      <w:r>
        <w:rPr>
          <w:rFonts w:hint="eastAsia" w:ascii="宋体" w:hAnsi="Courier New" w:eastAsia="宋体" w:cs="Times New Roman"/>
          <w:bCs/>
          <w:color w:val="000000" w:themeColor="text1"/>
          <w:sz w:val="24"/>
          <w:szCs w:val="24"/>
          <w:highlight w:val="none"/>
          <w14:textFill>
            <w14:solidFill>
              <w14:schemeClr w14:val="tx1"/>
            </w14:solidFill>
          </w14:textFill>
        </w:rPr>
        <w:t>、针对本项目的技术服务团队情况（人员数量、姓名、电话、专业资质等）。</w:t>
      </w:r>
    </w:p>
    <w:p w14:paraId="72957FB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D</w:t>
      </w:r>
      <w:r>
        <w:rPr>
          <w:rFonts w:hint="eastAsia" w:ascii="宋体" w:hAnsi="Courier New" w:eastAsia="宋体" w:cs="Times New Roman"/>
          <w:color w:val="000000" w:themeColor="text1"/>
          <w:sz w:val="24"/>
          <w:szCs w:val="24"/>
          <w:highlight w:val="none"/>
          <w14:textFill>
            <w14:solidFill>
              <w14:schemeClr w14:val="tx1"/>
            </w14:solidFill>
          </w14:textFill>
        </w:rPr>
        <w:t>、日常维护保养及故障排除措施保证。</w:t>
      </w:r>
    </w:p>
    <w:p w14:paraId="28AADDBC">
      <w:pPr>
        <w:spacing w:line="360" w:lineRule="auto"/>
        <w:ind w:firstLine="480" w:firstLineChars="200"/>
        <w:rPr>
          <w:rFonts w:ascii="宋体" w:hAnsi="Courier New"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3投标人关于包装、运输、检验、交付、安装、调试、培训等方案，均需在标</w:t>
      </w:r>
      <w:r>
        <w:rPr>
          <w:rFonts w:hint="eastAsia" w:ascii="宋体" w:hAnsi="Courier New" w:eastAsia="宋体" w:cs="Times New Roman"/>
          <w:color w:val="000000" w:themeColor="text1"/>
          <w:sz w:val="24"/>
          <w:szCs w:val="24"/>
          <w:highlight w:val="none"/>
          <w14:textFill>
            <w14:solidFill>
              <w14:schemeClr w14:val="tx1"/>
            </w14:solidFill>
          </w14:textFill>
        </w:rPr>
        <w:t>书中列示说明。</w:t>
      </w:r>
    </w:p>
    <w:p w14:paraId="0761E26C">
      <w:pPr>
        <w:pStyle w:val="16"/>
        <w:rPr>
          <w:color w:val="000000" w:themeColor="text1"/>
          <w:highlight w:val="none"/>
          <w14:textFill>
            <w14:solidFill>
              <w14:schemeClr w14:val="tx1"/>
            </w14:solidFill>
          </w14:textFill>
        </w:rPr>
      </w:pPr>
    </w:p>
    <w:p w14:paraId="5915A087">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三、投标文件的组成</w:t>
      </w:r>
    </w:p>
    <w:p w14:paraId="71404B2C">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本项目投标文件分为</w:t>
      </w:r>
      <w:r>
        <w:rPr>
          <w:rFonts w:hint="eastAsia" w:ascii="宋体" w:hAnsi="宋体" w:eastAsia="宋体" w:cs="宋体"/>
          <w:b/>
          <w:color w:val="000000" w:themeColor="text1"/>
          <w:sz w:val="24"/>
          <w:szCs w:val="24"/>
          <w:highlight w:val="none"/>
          <w14:textFill>
            <w14:solidFill>
              <w14:schemeClr w14:val="tx1"/>
            </w14:solidFill>
          </w14:textFill>
        </w:rPr>
        <w:t>纸质版</w:t>
      </w:r>
      <w:r>
        <w:rPr>
          <w:rFonts w:hint="eastAsia" w:ascii="宋体" w:hAnsi="宋体" w:eastAsia="宋体" w:cs="宋体"/>
          <w:bCs/>
          <w:color w:val="000000" w:themeColor="text1"/>
          <w:sz w:val="24"/>
          <w:szCs w:val="24"/>
          <w:highlight w:val="none"/>
          <w14:textFill>
            <w14:solidFill>
              <w14:schemeClr w14:val="tx1"/>
            </w14:solidFill>
          </w14:textFill>
        </w:rPr>
        <w:t>投标文件和</w:t>
      </w:r>
      <w:r>
        <w:rPr>
          <w:rFonts w:hint="eastAsia" w:ascii="宋体" w:hAnsi="宋体" w:eastAsia="宋体" w:cs="宋体"/>
          <w:b/>
          <w:color w:val="000000" w:themeColor="text1"/>
          <w:sz w:val="24"/>
          <w:szCs w:val="24"/>
          <w:highlight w:val="none"/>
          <w14:textFill>
            <w14:solidFill>
              <w14:schemeClr w14:val="tx1"/>
            </w14:solidFill>
          </w14:textFill>
        </w:rPr>
        <w:t>电子版</w:t>
      </w:r>
      <w:r>
        <w:rPr>
          <w:rFonts w:hint="eastAsia" w:ascii="宋体" w:hAnsi="宋体" w:eastAsia="宋体" w:cs="宋体"/>
          <w:bCs/>
          <w:color w:val="000000" w:themeColor="text1"/>
          <w:sz w:val="24"/>
          <w:szCs w:val="24"/>
          <w:highlight w:val="none"/>
          <w14:textFill>
            <w14:solidFill>
              <w14:schemeClr w14:val="tx1"/>
            </w14:solidFill>
          </w14:textFill>
        </w:rPr>
        <w:t>投标文件（电子版投标文件为纸质盖章版的扫描件或加盖电子章，不盖章无效），均由《投标文件（资质标）》、《投标文件（技术标）》、《投标文件（商务标）》（开标一览表）文件组成，共计3个文件。</w:t>
      </w:r>
    </w:p>
    <w:p w14:paraId="3C7BB087">
      <w:pPr>
        <w:spacing w:line="360" w:lineRule="auto"/>
        <w:ind w:firstLine="482"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投标文件的份数要求及投递方式，</w:t>
      </w:r>
      <w:r>
        <w:rPr>
          <w:rFonts w:hint="eastAsia" w:ascii="宋体" w:hAnsi="宋体" w:eastAsia="宋体" w:cs="宋体"/>
          <w:bCs/>
          <w:color w:val="000000" w:themeColor="text1"/>
          <w:sz w:val="24"/>
          <w:szCs w:val="24"/>
          <w:highlight w:val="none"/>
          <w14:textFill>
            <w14:solidFill>
              <w14:schemeClr w14:val="tx1"/>
            </w14:solidFill>
          </w14:textFill>
        </w:rPr>
        <w:t>见《投标须知前附表》第3条。</w:t>
      </w:r>
    </w:p>
    <w:p w14:paraId="5DED0614">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详见附件格式1—13，其余未尽事宜请按各单位习惯制定即可。</w:t>
      </w:r>
    </w:p>
    <w:p w14:paraId="16E51372">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0"/>
          <w:highlight w:val="none"/>
          <w14:textFill>
            <w14:solidFill>
              <w14:schemeClr w14:val="tx1"/>
            </w14:solidFill>
          </w14:textFill>
        </w:rPr>
        <w:t xml:space="preserve">1 </w:t>
      </w:r>
      <w:r>
        <w:rPr>
          <w:rFonts w:hint="eastAsia" w:ascii="宋体" w:hAnsi="宋体" w:eastAsia="宋体" w:cs="Times New Roman"/>
          <w:b/>
          <w:bCs/>
          <w:color w:val="000000" w:themeColor="text1"/>
          <w:sz w:val="24"/>
          <w:szCs w:val="20"/>
          <w:highlight w:val="none"/>
          <w14:textFill>
            <w14:solidFill>
              <w14:schemeClr w14:val="tx1"/>
            </w14:solidFill>
          </w14:textFill>
        </w:rPr>
        <w:t>《投标文件（资质标）》包括</w:t>
      </w:r>
      <w:r>
        <w:rPr>
          <w:rFonts w:hint="eastAsia" w:ascii="宋体" w:hAnsi="宋体" w:eastAsia="宋体" w:cs="Times New Roman"/>
          <w:color w:val="000000" w:themeColor="text1"/>
          <w:sz w:val="24"/>
          <w:szCs w:val="24"/>
          <w:highlight w:val="none"/>
          <w14:textFill>
            <w14:solidFill>
              <w14:schemeClr w14:val="tx1"/>
            </w14:solidFill>
          </w14:textFill>
        </w:rPr>
        <w:t>：</w:t>
      </w:r>
    </w:p>
    <w:p w14:paraId="3DBB086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14:paraId="3936FA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14:paraId="39DDD55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14:paraId="635D236F">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14:paraId="77A90FB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14:paraId="1D18AC0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14:paraId="5667B741">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7DFF3C8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14:paraId="0824CFF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14:paraId="008BF4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0C1D3B3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14:paraId="29CEE18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1.12 202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14:paraId="0143F422">
      <w:pPr>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1.13投标保证金缴纳凭证，同时正文描述付款账号、户名、开户行名称、开户行行号、保证金金额。</w:t>
      </w:r>
    </w:p>
    <w:p w14:paraId="7F1D56A4">
      <w:pPr>
        <w:spacing w:line="360" w:lineRule="auto"/>
        <w:ind w:firstLine="482" w:firstLineChars="200"/>
        <w:rPr>
          <w:rFonts w:ascii="宋体" w:hAnsi="Calibri" w:eastAsia="宋体" w:cs="Times New Roman"/>
          <w:b/>
          <w:bCs/>
          <w:color w:val="000000" w:themeColor="text1"/>
          <w:sz w:val="24"/>
          <w:szCs w:val="20"/>
          <w:highlight w:val="none"/>
          <w14:textFill>
            <w14:solidFill>
              <w14:schemeClr w14:val="tx1"/>
            </w14:solidFill>
          </w14:textFill>
        </w:rPr>
      </w:pPr>
      <w:bookmarkStart w:id="28" w:name="_Toc212369515"/>
      <w:r>
        <w:rPr>
          <w:rFonts w:ascii="宋体" w:hAnsi="宋体" w:eastAsia="宋体" w:cs="Times New Roman"/>
          <w:b/>
          <w:bCs/>
          <w:color w:val="000000" w:themeColor="text1"/>
          <w:sz w:val="24"/>
          <w:szCs w:val="20"/>
          <w:highlight w:val="none"/>
          <w14:textFill>
            <w14:solidFill>
              <w14:schemeClr w14:val="tx1"/>
            </w14:solidFill>
          </w14:textFill>
        </w:rPr>
        <w:t xml:space="preserve">2 </w:t>
      </w:r>
      <w:r>
        <w:rPr>
          <w:rFonts w:hint="eastAsia" w:eastAsia="宋体" w:cs="宋体"/>
          <w:b/>
          <w:color w:val="000000" w:themeColor="text1"/>
          <w:sz w:val="24"/>
          <w:szCs w:val="28"/>
          <w:highlight w:val="none"/>
          <w14:textFill>
            <w14:solidFill>
              <w14:schemeClr w14:val="tx1"/>
            </w14:solidFill>
          </w14:textFill>
        </w:rPr>
        <w:t>《投标文件（技术标）》</w:t>
      </w:r>
      <w:r>
        <w:rPr>
          <w:rFonts w:hint="eastAsia" w:ascii="宋体" w:hAnsi="宋体" w:eastAsia="宋体" w:cs="Times New Roman"/>
          <w:b/>
          <w:bCs/>
          <w:color w:val="000000" w:themeColor="text1"/>
          <w:sz w:val="24"/>
          <w:szCs w:val="20"/>
          <w:highlight w:val="none"/>
          <w14:textFill>
            <w14:solidFill>
              <w14:schemeClr w14:val="tx1"/>
            </w14:solidFill>
          </w14:textFill>
        </w:rPr>
        <w:t>：</w:t>
      </w:r>
      <w:bookmarkEnd w:id="28"/>
    </w:p>
    <w:p w14:paraId="5A819D0A">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2.1技术规格偏离表（附件5-1），</w:t>
      </w:r>
      <w:r>
        <w:rPr>
          <w:rFonts w:hint="eastAsia" w:ascii="宋体" w:hAnsi="宋体" w:eastAsia="宋体" w:cs="宋体"/>
          <w:b/>
          <w:color w:val="000000" w:themeColor="text1"/>
          <w:sz w:val="24"/>
          <w:szCs w:val="24"/>
          <w:highlight w:val="none"/>
          <w14:textFill>
            <w14:solidFill>
              <w14:schemeClr w14:val="tx1"/>
            </w14:solidFill>
          </w14:textFill>
        </w:rPr>
        <w:t>必须先进行两列要求一一对照，不允许直接写无偏离；</w:t>
      </w:r>
    </w:p>
    <w:p w14:paraId="45EE60CC">
      <w:pPr>
        <w:spacing w:line="360" w:lineRule="auto"/>
        <w:ind w:firstLine="480" w:firstLineChars="200"/>
        <w:rPr>
          <w:rFonts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w:t>
      </w:r>
      <w:r>
        <w:rPr>
          <w:rFonts w:hint="eastAsia" w:hAnsi="宋体" w:eastAsia="宋体" w:cs="宋体"/>
          <w:color w:val="000000" w:themeColor="text1"/>
          <w:sz w:val="24"/>
          <w:szCs w:val="24"/>
          <w:highlight w:val="none"/>
          <w14:textFill>
            <w14:solidFill>
              <w14:schemeClr w14:val="tx1"/>
            </w14:solidFill>
          </w14:textFill>
        </w:rPr>
        <w:t>设备分项配置表（附件5-2），列明项目设备分项配置规格型号、品牌等信息（要求分项明细与附表9-1完全对应），但</w:t>
      </w:r>
      <w:r>
        <w:rPr>
          <w:rFonts w:hint="eastAsia" w:ascii="宋体" w:hAnsi="宋体" w:eastAsia="宋体" w:cs="宋体"/>
          <w:b/>
          <w:color w:val="000000" w:themeColor="text1"/>
          <w:sz w:val="24"/>
          <w:szCs w:val="24"/>
          <w:highlight w:val="none"/>
          <w14:textFill>
            <w14:solidFill>
              <w14:schemeClr w14:val="tx1"/>
            </w14:solidFill>
          </w14:textFill>
        </w:rPr>
        <w:t>注意：</w:t>
      </w:r>
      <w:r>
        <w:rPr>
          <w:rFonts w:hint="eastAsia" w:hAnsi="宋体" w:eastAsia="宋体" w:cs="宋体"/>
          <w:b/>
          <w:color w:val="000000" w:themeColor="text1"/>
          <w:sz w:val="24"/>
          <w:szCs w:val="24"/>
          <w:highlight w:val="none"/>
          <w14:textFill>
            <w14:solidFill>
              <w14:schemeClr w14:val="tx1"/>
            </w14:solidFill>
          </w14:textFill>
        </w:rPr>
        <w:t>此表在技术标书中，禁止出现任何分项价格及项目总价；</w:t>
      </w:r>
    </w:p>
    <w:p w14:paraId="22FA8345">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2.3提供202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年1月1日以来同类产品的制造销售业绩（附件6，用户名单、联系方式），并附合同复印件。该同类项目业绩一览表必</w:t>
      </w:r>
      <w:r>
        <w:rPr>
          <w:rFonts w:hint="eastAsia" w:ascii="宋体" w:hAnsi="宋体" w:eastAsia="宋体" w:cs="宋体"/>
          <w:b/>
          <w:bCs/>
          <w:color w:val="000000" w:themeColor="text1"/>
          <w:sz w:val="24"/>
          <w:szCs w:val="24"/>
          <w:highlight w:val="none"/>
          <w14:textFill>
            <w14:solidFill>
              <w14:schemeClr w14:val="tx1"/>
            </w14:solidFill>
          </w14:textFill>
        </w:rPr>
        <w:t>须如实填写，应全尽全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一览表最终的所有业绩合同总额汇总必填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，数据将影响现场评标专家组对投标单位的业绩考评；</w:t>
      </w:r>
    </w:p>
    <w:p w14:paraId="59AADF8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2.4供货期及保证措施；</w:t>
      </w:r>
    </w:p>
    <w:p w14:paraId="38B8B7E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Times New Roman"/>
          <w:color w:val="000000" w:themeColor="text1"/>
          <w:sz w:val="24"/>
          <w:szCs w:val="24"/>
          <w:highlight w:val="none"/>
          <w14:textFill>
            <w14:solidFill>
              <w14:schemeClr w14:val="tx1"/>
            </w14:solidFill>
          </w14:textFill>
        </w:rPr>
        <w:t>投标产品详细方案、图纸及技术支持材料，投标人所投标设备详细技术资料清单</w:t>
      </w:r>
      <w:r>
        <w:rPr>
          <w:rFonts w:hint="eastAsia" w:ascii="宋体" w:hAnsi="宋体" w:eastAsia="宋体" w:cs="宋体"/>
          <w:color w:val="000000" w:themeColor="text1"/>
          <w:sz w:val="24"/>
          <w:szCs w:val="24"/>
          <w:highlight w:val="none"/>
          <w14:textFill>
            <w14:solidFill>
              <w14:schemeClr w14:val="tx1"/>
            </w14:solidFill>
          </w14:textFill>
        </w:rPr>
        <w:t>和售后服务内容及措施；</w:t>
      </w:r>
    </w:p>
    <w:p w14:paraId="3FABA8C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2.6交货进度及计划；</w:t>
      </w:r>
    </w:p>
    <w:p w14:paraId="09B630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29" w:name="_Toc536542319"/>
      <w:r>
        <w:rPr>
          <w:rFonts w:hint="eastAsia" w:ascii="宋体" w:hAnsi="宋体" w:eastAsia="宋体" w:cs="宋体"/>
          <w:color w:val="000000" w:themeColor="text1"/>
          <w:sz w:val="24"/>
          <w:szCs w:val="24"/>
          <w:highlight w:val="none"/>
          <w14:textFill>
            <w14:solidFill>
              <w14:schemeClr w14:val="tx1"/>
            </w14:solidFill>
          </w14:textFill>
        </w:rPr>
        <w:t>2.7投标产品技术支持材料</w:t>
      </w:r>
      <w:bookmarkEnd w:id="29"/>
      <w:r>
        <w:rPr>
          <w:rFonts w:hint="eastAsia" w:ascii="宋体" w:hAnsi="宋体" w:eastAsia="宋体" w:cs="宋体"/>
          <w:color w:val="000000" w:themeColor="text1"/>
          <w:sz w:val="24"/>
          <w:szCs w:val="24"/>
          <w:highlight w:val="none"/>
          <w14:textFill>
            <w14:solidFill>
              <w14:schemeClr w14:val="tx1"/>
            </w14:solidFill>
          </w14:textFill>
        </w:rPr>
        <w:t>；</w:t>
      </w:r>
    </w:p>
    <w:p w14:paraId="29333A3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2.8设备质量承诺函（附件7）；</w:t>
      </w:r>
    </w:p>
    <w:p w14:paraId="1048F1C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2.9投标人需提交的其它资料。</w:t>
      </w:r>
    </w:p>
    <w:p w14:paraId="65AEB599">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
          <w:bCs/>
          <w:color w:val="000000" w:themeColor="text1"/>
          <w:sz w:val="24"/>
          <w:szCs w:val="24"/>
          <w:highlight w:val="none"/>
          <w14:textFill>
            <w14:solidFill>
              <w14:schemeClr w14:val="tx1"/>
            </w14:solidFill>
          </w14:textFill>
        </w:rPr>
        <w:t>：</w:t>
      </w:r>
    </w:p>
    <w:p w14:paraId="17131A7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3.1开标一览表（附件8）；</w:t>
      </w:r>
    </w:p>
    <w:p w14:paraId="4442124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3.2投标报价明细表（附件9-1至9-5）</w:t>
      </w:r>
      <w:r>
        <w:rPr>
          <w:rFonts w:hint="eastAsia" w:ascii="宋体" w:hAnsi="宋体" w:eastAsia="宋体" w:cs="宋体"/>
          <w:b/>
          <w:color w:val="000000" w:themeColor="text1"/>
          <w:sz w:val="24"/>
          <w:szCs w:val="24"/>
          <w:highlight w:val="none"/>
          <w14:textFill>
            <w14:solidFill>
              <w14:schemeClr w14:val="tx1"/>
            </w14:solidFill>
          </w14:textFill>
        </w:rPr>
        <w:t>；</w:t>
      </w:r>
    </w:p>
    <w:p w14:paraId="03F2320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3.3商务条款偏离表（附件10）</w:t>
      </w:r>
      <w:bookmarkStart w:id="30" w:name="OLE_LINK18"/>
      <w:bookmarkStart w:id="31" w:name="OLE_LINK19"/>
      <w:r>
        <w:rPr>
          <w:rFonts w:hint="eastAsia" w:ascii="宋体" w:hAnsi="宋体" w:eastAsia="宋体" w:cs="宋体"/>
          <w:b/>
          <w:color w:val="000000" w:themeColor="text1"/>
          <w:sz w:val="24"/>
          <w:szCs w:val="24"/>
          <w:highlight w:val="none"/>
          <w14:textFill>
            <w14:solidFill>
              <w14:schemeClr w14:val="tx1"/>
            </w14:solidFill>
          </w14:textFill>
        </w:rPr>
        <w:t>；</w:t>
      </w:r>
      <w:bookmarkEnd w:id="30"/>
      <w:bookmarkEnd w:id="31"/>
    </w:p>
    <w:p w14:paraId="3351150C">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3.4投标人承诺（附件11）</w:t>
      </w:r>
      <w:r>
        <w:rPr>
          <w:rFonts w:hint="eastAsia" w:ascii="宋体" w:hAnsi="宋体" w:eastAsia="宋体" w:cs="宋体"/>
          <w:b/>
          <w:color w:val="000000" w:themeColor="text1"/>
          <w:sz w:val="24"/>
          <w:szCs w:val="24"/>
          <w:highlight w:val="none"/>
          <w14:textFill>
            <w14:solidFill>
              <w14:schemeClr w14:val="tx1"/>
            </w14:solidFill>
          </w14:textFill>
        </w:rPr>
        <w:t>；</w:t>
      </w:r>
    </w:p>
    <w:p w14:paraId="0CBC23DB">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3.5服务承诺函（附件12），</w:t>
      </w:r>
      <w:r>
        <w:rPr>
          <w:rFonts w:hint="eastAsia" w:ascii="宋体" w:hAnsi="宋体" w:eastAsia="宋体" w:cs="宋体"/>
          <w:b/>
          <w:color w:val="000000" w:themeColor="text1"/>
          <w:sz w:val="24"/>
          <w:szCs w:val="24"/>
          <w:highlight w:val="none"/>
          <w14:textFill>
            <w14:solidFill>
              <w14:schemeClr w14:val="tx1"/>
            </w14:solidFill>
          </w14:textFill>
        </w:rPr>
        <w:t>需写明质保期以外服务费用情况</w:t>
      </w:r>
      <w:r>
        <w:rPr>
          <w:rFonts w:hint="eastAsia" w:ascii="宋体" w:hAnsi="宋体" w:eastAsia="宋体" w:cs="宋体"/>
          <w:color w:val="000000" w:themeColor="text1"/>
          <w:sz w:val="24"/>
          <w:szCs w:val="24"/>
          <w:highlight w:val="none"/>
          <w14:textFill>
            <w14:solidFill>
              <w14:schemeClr w14:val="tx1"/>
            </w14:solidFill>
          </w14:textFill>
        </w:rPr>
        <w:t>；</w:t>
      </w:r>
    </w:p>
    <w:p w14:paraId="21515AF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3.6按招标文件投标人须知和技术规格书中要求提供的有关文件。</w:t>
      </w:r>
    </w:p>
    <w:p w14:paraId="5C6E90D8">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四、投标文件格式</w:t>
      </w:r>
    </w:p>
    <w:p w14:paraId="204D0D6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详见第六部分投标文件附件格式</w:t>
      </w:r>
      <w:r>
        <w:rPr>
          <w:rFonts w:ascii="Times New Roman" w:hAnsi="Times New Roman" w:eastAsia="宋体" w:cs="Times New Roman"/>
          <w:color w:val="000000" w:themeColor="text1"/>
          <w:sz w:val="24"/>
          <w:szCs w:val="24"/>
          <w:highlight w:val="none"/>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，其余未尽事宜请按各单位习惯制定即可。</w:t>
      </w:r>
    </w:p>
    <w:p w14:paraId="52AD2E9E">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pgSz w:w="11907" w:h="16840"/>
          <w:pgMar w:top="1304" w:right="1418" w:bottom="1304" w:left="1418" w:header="724" w:footer="851" w:gutter="0"/>
          <w:cols w:space="720" w:num="1"/>
          <w:docGrid w:linePitch="290" w:charSpace="-3931"/>
        </w:sectPr>
      </w:pPr>
    </w:p>
    <w:bookmarkEnd w:id="0"/>
    <w:bookmarkEnd w:id="1"/>
    <w:p w14:paraId="252B6F33">
      <w:pPr>
        <w:keepNext/>
        <w:keepLines/>
        <w:adjustRightInd w:val="0"/>
        <w:snapToGrid w:val="0"/>
        <w:spacing w:line="360" w:lineRule="auto"/>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32" w:name="_Toc9849"/>
      <w:bookmarkStart w:id="33" w:name="_Toc28859"/>
      <w:r>
        <w:rPr>
          <w:rFonts w:hint="eastAsia" w:ascii="Calibri" w:hAnsi="Calibri" w:eastAsia="宋体" w:cs="Times New Roman"/>
          <w:b/>
          <w:bCs/>
          <w:color w:val="000000" w:themeColor="text1"/>
          <w:kern w:val="44"/>
          <w:sz w:val="36"/>
          <w:szCs w:val="44"/>
          <w:highlight w:val="none"/>
          <w14:textFill>
            <w14:solidFill>
              <w14:schemeClr w14:val="tx1"/>
            </w14:solidFill>
          </w14:textFill>
        </w:rPr>
        <w:t>第四部分</w:t>
      </w:r>
      <w:r>
        <w:rPr>
          <w:rFonts w:hint="eastAsia" w:ascii="Calibri" w:hAnsi="Calibri" w:eastAsia="宋体" w:cs="Times New Roman"/>
          <w:b/>
          <w:bCs/>
          <w:color w:val="000000" w:themeColor="text1"/>
          <w:kern w:val="44"/>
          <w:sz w:val="36"/>
          <w:szCs w:val="44"/>
          <w:highlight w:val="none"/>
          <w:lang w:val="en-US" w:eastAsia="zh-CN"/>
          <w14:textFill>
            <w14:solidFill>
              <w14:schemeClr w14:val="tx1"/>
            </w14:solidFill>
          </w14:textFill>
        </w:rPr>
        <w:t xml:space="preserve"> </w:t>
      </w:r>
      <w:r>
        <w:rPr>
          <w:rFonts w:hint="eastAsia" w:ascii="Calibri" w:hAnsi="Calibri" w:eastAsia="宋体" w:cs="Times New Roman"/>
          <w:b/>
          <w:bCs/>
          <w:color w:val="000000" w:themeColor="text1"/>
          <w:kern w:val="44"/>
          <w:sz w:val="36"/>
          <w:szCs w:val="44"/>
          <w:highlight w:val="none"/>
          <w14:textFill>
            <w14:solidFill>
              <w14:schemeClr w14:val="tx1"/>
            </w14:solidFill>
          </w14:textFill>
        </w:rPr>
        <w:t>技术标书</w:t>
      </w:r>
      <w:bookmarkEnd w:id="32"/>
    </w:p>
    <w:p w14:paraId="2FC82EF8">
      <w:pPr>
        <w:pStyle w:val="16"/>
        <w:adjustRightInd w:val="0"/>
        <w:snapToGrid w:val="0"/>
        <w:spacing w:line="360" w:lineRule="auto"/>
        <w:rPr>
          <w:color w:val="000000" w:themeColor="text1"/>
          <w:highlight w:val="none"/>
          <w14:textFill>
            <w14:solidFill>
              <w14:schemeClr w14:val="tx1"/>
            </w14:solidFill>
          </w14:textFill>
        </w:rPr>
      </w:pPr>
    </w:p>
    <w:p w14:paraId="4FC253D6">
      <w:pPr>
        <w:adjustRightInd w:val="0"/>
        <w:snapToGrid w:val="0"/>
        <w:spacing w:line="360" w:lineRule="auto"/>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ascii="Calibri" w:hAnsi="宋体" w:eastAsia="宋体" w:cs="Times New Roman"/>
          <w:b/>
          <w:bCs/>
          <w:color w:val="000000" w:themeColor="text1"/>
          <w:spacing w:val="-8"/>
          <w:sz w:val="48"/>
          <w:szCs w:val="44"/>
          <w:highlight w:val="none"/>
          <w14:textFill>
            <w14:solidFill>
              <w14:schemeClr w14:val="tx1"/>
            </w14:solidFill>
          </w14:textFill>
        </w:rPr>
        <w:t>中国重汽集团大同齿轮有限公司</w:t>
      </w:r>
    </w:p>
    <w:p w14:paraId="74F18746">
      <w:pPr>
        <w:adjustRightInd w:val="0"/>
        <w:snapToGrid w:val="0"/>
        <w:spacing w:line="360" w:lineRule="auto"/>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滚齿冷却方式工艺改造</w:t>
      </w:r>
      <w: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t>技改</w:t>
      </w:r>
      <w:r>
        <w:rPr>
          <w:rFonts w:ascii="Calibri" w:hAnsi="宋体" w:eastAsia="宋体" w:cs="Times New Roman"/>
          <w:b/>
          <w:bCs/>
          <w:color w:val="000000" w:themeColor="text1"/>
          <w:spacing w:val="-8"/>
          <w:sz w:val="48"/>
          <w:szCs w:val="44"/>
          <w:highlight w:val="none"/>
          <w14:textFill>
            <w14:solidFill>
              <w14:schemeClr w14:val="tx1"/>
            </w14:solidFill>
          </w14:textFill>
        </w:rPr>
        <w:t>项目</w:t>
      </w:r>
    </w:p>
    <w:p w14:paraId="7DD021FE">
      <w:pPr>
        <w:adjustRightInd w:val="0"/>
        <w:snapToGrid w:val="0"/>
        <w:spacing w:line="360" w:lineRule="auto"/>
        <w:jc w:val="right"/>
        <w:rPr>
          <w:rFonts w:ascii="Calibri" w:hAnsi="Calibri" w:eastAsia="宋体" w:cs="Times New Roman"/>
          <w:color w:val="000000" w:themeColor="text1"/>
          <w:sz w:val="28"/>
          <w:szCs w:val="28"/>
          <w:highlight w:val="none"/>
          <w14:textFill>
            <w14:solidFill>
              <w14:schemeClr w14:val="tx1"/>
            </w14:solidFill>
          </w14:textFill>
        </w:rPr>
      </w:pPr>
    </w:p>
    <w:p w14:paraId="0D4C5791">
      <w:pPr>
        <w:pStyle w:val="16"/>
        <w:adjustRightInd w:val="0"/>
        <w:snapToGrid w:val="0"/>
        <w:spacing w:line="360" w:lineRule="auto"/>
        <w:rPr>
          <w:color w:val="000000" w:themeColor="text1"/>
          <w:highlight w:val="none"/>
          <w14:textFill>
            <w14:solidFill>
              <w14:schemeClr w14:val="tx1"/>
            </w14:solidFill>
          </w14:textFill>
        </w:rPr>
      </w:pPr>
    </w:p>
    <w:p w14:paraId="06472819">
      <w:pPr>
        <w:adjustRightInd w:val="0"/>
        <w:snapToGrid w:val="0"/>
        <w:spacing w:line="360" w:lineRule="auto"/>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技</w:t>
      </w:r>
    </w:p>
    <w:p w14:paraId="01A140ED">
      <w:pPr>
        <w:adjustRightInd w:val="0"/>
        <w:snapToGrid w:val="0"/>
        <w:spacing w:line="360" w:lineRule="auto"/>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术</w:t>
      </w:r>
    </w:p>
    <w:p w14:paraId="50BB28CB">
      <w:pPr>
        <w:adjustRightInd w:val="0"/>
        <w:snapToGrid w:val="0"/>
        <w:spacing w:line="360" w:lineRule="auto"/>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14:paraId="681B7547">
      <w:pPr>
        <w:adjustRightInd w:val="0"/>
        <w:snapToGrid w:val="0"/>
        <w:spacing w:line="360" w:lineRule="auto"/>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14:paraId="30264F85">
      <w:pPr>
        <w:pStyle w:val="16"/>
        <w:adjustRightInd w:val="0"/>
        <w:snapToGrid w:val="0"/>
        <w:spacing w:line="360" w:lineRule="auto"/>
        <w:rPr>
          <w:color w:val="000000" w:themeColor="text1"/>
          <w:highlight w:val="none"/>
          <w14:textFill>
            <w14:solidFill>
              <w14:schemeClr w14:val="tx1"/>
            </w14:solidFill>
          </w14:textFill>
        </w:rPr>
      </w:pPr>
    </w:p>
    <w:p w14:paraId="457EDB4B">
      <w:pPr>
        <w:adjustRightInd w:val="0"/>
        <w:snapToGrid w:val="0"/>
        <w:spacing w:line="360" w:lineRule="auto"/>
        <w:ind w:firstLine="2723" w:firstLineChars="850"/>
        <w:rPr>
          <w:rFonts w:ascii="华文仿宋" w:hAnsi="华文仿宋" w:eastAsia="华文仿宋"/>
          <w:b/>
          <w:bCs/>
          <w:color w:val="000000" w:themeColor="text1"/>
          <w:sz w:val="32"/>
          <w:szCs w:val="28"/>
          <w:highlight w:val="none"/>
          <w14:textFill>
            <w14:solidFill>
              <w14:schemeClr w14:val="tx1"/>
            </w14:solidFill>
          </w14:textFill>
        </w:rPr>
      </w:pPr>
      <w:r>
        <w:rPr>
          <w:rFonts w:hint="eastAsia" w:ascii="华文仿宋" w:hAnsi="华文仿宋" w:eastAsia="华文仿宋"/>
          <w:b/>
          <w:bCs/>
          <w:color w:val="000000" w:themeColor="text1"/>
          <w:sz w:val="32"/>
          <w:szCs w:val="28"/>
          <w:highlight w:val="none"/>
          <w14:textFill>
            <w14:solidFill>
              <w14:schemeClr w14:val="tx1"/>
            </w14:solidFill>
          </w14:textFill>
        </w:rPr>
        <w:t>编制：王学莲</w:t>
      </w:r>
    </w:p>
    <w:p w14:paraId="663BA2E4">
      <w:pPr>
        <w:adjustRightInd w:val="0"/>
        <w:snapToGrid w:val="0"/>
        <w:spacing w:line="360" w:lineRule="auto"/>
        <w:rPr>
          <w:rFonts w:ascii="华文仿宋" w:hAnsi="华文仿宋" w:eastAsia="华文仿宋"/>
          <w:b/>
          <w:bCs/>
          <w:color w:val="000000" w:themeColor="text1"/>
          <w:sz w:val="32"/>
          <w:szCs w:val="28"/>
          <w:highlight w:val="none"/>
          <w14:textFill>
            <w14:solidFill>
              <w14:schemeClr w14:val="tx1"/>
            </w14:solidFill>
          </w14:textFill>
        </w:rPr>
      </w:pPr>
      <w:r>
        <w:rPr>
          <w:rFonts w:hint="eastAsia" w:ascii="华文仿宋" w:hAnsi="华文仿宋" w:eastAsia="华文仿宋"/>
          <w:b/>
          <w:bCs/>
          <w:color w:val="000000" w:themeColor="text1"/>
          <w:sz w:val="32"/>
          <w:szCs w:val="28"/>
          <w:highlight w:val="none"/>
          <w14:textFill>
            <w14:solidFill>
              <w14:schemeClr w14:val="tx1"/>
            </w14:solidFill>
          </w14:textFill>
        </w:rPr>
        <w:t xml:space="preserve">                 审核：师公飞</w:t>
      </w:r>
    </w:p>
    <w:p w14:paraId="2AE73839">
      <w:pPr>
        <w:adjustRightInd w:val="0"/>
        <w:snapToGrid w:val="0"/>
        <w:spacing w:line="360" w:lineRule="auto"/>
        <w:rPr>
          <w:rFonts w:ascii="华文仿宋" w:hAnsi="华文仿宋" w:eastAsia="华文仿宋"/>
          <w:b/>
          <w:bCs/>
          <w:color w:val="000000" w:themeColor="text1"/>
          <w:sz w:val="32"/>
          <w:szCs w:val="28"/>
          <w:highlight w:val="none"/>
          <w14:textFill>
            <w14:solidFill>
              <w14:schemeClr w14:val="tx1"/>
            </w14:solidFill>
          </w14:textFill>
        </w:rPr>
      </w:pPr>
      <w:r>
        <w:rPr>
          <w:rFonts w:hint="eastAsia" w:ascii="华文仿宋" w:hAnsi="华文仿宋" w:eastAsia="华文仿宋"/>
          <w:b/>
          <w:bCs/>
          <w:color w:val="000000" w:themeColor="text1"/>
          <w:sz w:val="32"/>
          <w:szCs w:val="28"/>
          <w:highlight w:val="none"/>
          <w14:textFill>
            <w14:solidFill>
              <w14:schemeClr w14:val="tx1"/>
            </w14:solidFill>
          </w14:textFill>
        </w:rPr>
        <w:t xml:space="preserve">                 批准：杨更青</w:t>
      </w:r>
    </w:p>
    <w:p w14:paraId="0EAA4F30">
      <w:pPr>
        <w:pStyle w:val="16"/>
        <w:adjustRightInd w:val="0"/>
        <w:snapToGrid w:val="0"/>
        <w:spacing w:line="360" w:lineRule="auto"/>
        <w:rPr>
          <w:b/>
          <w:bCs/>
          <w:color w:val="000000" w:themeColor="text1"/>
          <w:highlight w:val="none"/>
          <w14:textFill>
            <w14:solidFill>
              <w14:schemeClr w14:val="tx1"/>
            </w14:solidFill>
          </w14:textFill>
        </w:rPr>
      </w:pPr>
    </w:p>
    <w:p w14:paraId="1078D984">
      <w:pPr>
        <w:adjustRightInd w:val="0"/>
        <w:snapToGrid w:val="0"/>
        <w:spacing w:line="360" w:lineRule="auto"/>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招标人：中国重汽集团大同齿轮有限公司</w:t>
      </w:r>
    </w:p>
    <w:p w14:paraId="2519F24F">
      <w:pPr>
        <w:adjustRightInd w:val="0"/>
        <w:snapToGrid w:val="0"/>
        <w:spacing w:line="36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pP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2024年11</w:t>
      </w:r>
      <w:r>
        <w:rPr>
          <w:rFonts w:hint="eastAsia" w:ascii="Calibri" w:hAnsi="Calibri" w:eastAsia="宋体" w:cs="Times New Roman"/>
          <w:color w:val="000000" w:themeColor="text1"/>
          <w:sz w:val="28"/>
          <w:szCs w:val="28"/>
          <w:highlight w:val="none"/>
          <w14:textFill>
            <w14:solidFill>
              <w14:schemeClr w14:val="tx1"/>
            </w14:solidFill>
          </w14:textFill>
        </w:rPr>
        <w:t>月</w:t>
      </w:r>
    </w:p>
    <w:p w14:paraId="5F60A04A">
      <w:pPr>
        <w:widowControl/>
        <w:adjustRightInd w:val="0"/>
        <w:snapToGrid w:val="0"/>
        <w:spacing w:line="360" w:lineRule="auto"/>
        <w:jc w:val="center"/>
        <w:rPr>
          <w:rFonts w:ascii="黑体" w:hAnsi="宋体" w:eastAsia="黑体" w:cs="黑体"/>
          <w:color w:val="000000" w:themeColor="text1"/>
          <w:kern w:val="0"/>
          <w:sz w:val="30"/>
          <w:szCs w:val="30"/>
          <w:highlight w:val="none"/>
          <w14:textFill>
            <w14:solidFill>
              <w14:schemeClr w14:val="tx1"/>
            </w14:solidFill>
          </w14:textFill>
        </w:rPr>
      </w:pPr>
    </w:p>
    <w:p w14:paraId="321236D7">
      <w:pPr>
        <w:widowControl/>
        <w:adjustRightInd w:val="0"/>
        <w:snapToGrid w:val="0"/>
        <w:spacing w:line="360" w:lineRule="auto"/>
        <w:jc w:val="center"/>
        <w:rPr>
          <w:b/>
          <w:color w:val="000000" w:themeColor="text1"/>
          <w:highlight w:val="none"/>
          <w14:textFill>
            <w14:solidFill>
              <w14:schemeClr w14:val="tx1"/>
            </w14:solidFill>
          </w14:textFill>
        </w:rPr>
      </w:pPr>
      <w:r>
        <w:rPr>
          <w:rFonts w:hint="eastAsia" w:ascii="黑体" w:hAnsi="宋体" w:eastAsia="黑体" w:cs="黑体"/>
          <w:b/>
          <w:color w:val="000000" w:themeColor="text1"/>
          <w:kern w:val="0"/>
          <w:sz w:val="24"/>
          <w:highlight w:val="none"/>
          <w14:textFill>
            <w14:solidFill>
              <w14:schemeClr w14:val="tx1"/>
            </w14:solidFill>
          </w14:textFill>
        </w:rPr>
        <w:t>第一章采购货物概况</w:t>
      </w:r>
    </w:p>
    <w:p w14:paraId="26EA50A4">
      <w:pPr>
        <w:widowControl/>
        <w:adjustRightInd w:val="0"/>
        <w:snapToGrid w:val="0"/>
        <w:spacing w:line="360" w:lineRule="auto"/>
        <w:jc w:val="center"/>
        <w:rPr>
          <w:b/>
          <w:color w:val="000000" w:themeColor="text1"/>
          <w:highlight w:val="none"/>
          <w14:textFill>
            <w14:solidFill>
              <w14:schemeClr w14:val="tx1"/>
            </w14:solidFill>
          </w14:textFill>
        </w:rPr>
      </w:pPr>
      <w:r>
        <w:rPr>
          <w:rFonts w:hint="eastAsia" w:ascii="黑体" w:hAnsi="宋体" w:eastAsia="黑体" w:cs="黑体"/>
          <w:b/>
          <w:color w:val="000000" w:themeColor="text1"/>
          <w:kern w:val="0"/>
          <w:sz w:val="24"/>
          <w:highlight w:val="none"/>
          <w14:textFill>
            <w14:solidFill>
              <w14:schemeClr w14:val="tx1"/>
            </w14:solidFill>
          </w14:textFill>
        </w:rPr>
        <w:t>第一节使用环境</w:t>
      </w:r>
    </w:p>
    <w:p w14:paraId="3DB26A3B">
      <w:pPr>
        <w:widowControl/>
        <w:adjustRightInd w:val="0"/>
        <w:snapToGrid w:val="0"/>
        <w:spacing w:line="360" w:lineRule="auto"/>
        <w:ind w:left="479" w:leftChars="228"/>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 项目名称：</w:t>
      </w:r>
      <w:r>
        <w:rPr>
          <w:rFonts w:ascii="宋体" w:hAnsi="宋体" w:eastAsia="宋体" w:cs="宋体"/>
          <w:color w:val="000000" w:themeColor="text1"/>
          <w:kern w:val="0"/>
          <w:sz w:val="24"/>
          <w:highlight w:val="none"/>
          <w14:textFill>
            <w14:solidFill>
              <w14:schemeClr w14:val="tx1"/>
            </w14:solidFill>
          </w14:textFill>
        </w:rPr>
        <w:t>中国重汽集团大同齿轮有限公司</w:t>
      </w:r>
      <w:r>
        <w:rPr>
          <w:rFonts w:hint="eastAsia" w:ascii="宋体" w:hAnsi="宋体" w:eastAsia="宋体" w:cs="宋体"/>
          <w:color w:val="000000" w:themeColor="text1"/>
          <w:kern w:val="0"/>
          <w:sz w:val="24"/>
          <w:highlight w:val="none"/>
          <w14:textFill>
            <w14:solidFill>
              <w14:schemeClr w14:val="tx1"/>
            </w14:solidFill>
          </w14:textFill>
        </w:rPr>
        <w:t>滚齿冷却方式工艺改造</w:t>
      </w:r>
      <w:r>
        <w:rPr>
          <w:rFonts w:hint="eastAsia" w:ascii="宋体" w:hAnsi="宋体" w:eastAsia="宋体" w:cs="宋体"/>
          <w:color w:val="000000" w:themeColor="text1"/>
          <w:kern w:val="0"/>
          <w:sz w:val="24"/>
          <w:highlight w:val="none"/>
          <w:lang w:eastAsia="zh-CN"/>
          <w14:textFill>
            <w14:solidFill>
              <w14:schemeClr w14:val="tx1"/>
            </w14:solidFill>
          </w14:textFill>
        </w:rPr>
        <w:t>技改</w:t>
      </w:r>
      <w:r>
        <w:rPr>
          <w:rFonts w:ascii="宋体" w:hAnsi="宋体" w:eastAsia="宋体" w:cs="宋体"/>
          <w:color w:val="000000" w:themeColor="text1"/>
          <w:kern w:val="0"/>
          <w:sz w:val="24"/>
          <w:highlight w:val="none"/>
          <w14:textFill>
            <w14:solidFill>
              <w14:schemeClr w14:val="tx1"/>
            </w14:solidFill>
          </w14:textFill>
        </w:rPr>
        <w:t>项目</w:t>
      </w:r>
    </w:p>
    <w:p w14:paraId="1F109FDB">
      <w:pPr>
        <w:widowControl/>
        <w:adjustRightInd w:val="0"/>
        <w:snapToGrid w:val="0"/>
        <w:spacing w:line="360" w:lineRule="auto"/>
        <w:ind w:left="479" w:leftChars="228"/>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 建设地点：山西省大同市装备制造园区中国重汽集团大同齿轮有限公司</w:t>
      </w:r>
    </w:p>
    <w:p w14:paraId="339575F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 使用地点：山西省大同市装备制造园区中国重汽集团大同齿轮有限公司</w:t>
      </w:r>
    </w:p>
    <w:p w14:paraId="4C0ADC89">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4 工作制度：全年工作 251 天、 </w:t>
      </w:r>
      <w:r>
        <w:rPr>
          <w:rFonts w:ascii="宋体" w:hAnsi="宋体" w:eastAsia="宋体" w:cs="宋体"/>
          <w:color w:val="000000" w:themeColor="text1"/>
          <w:kern w:val="0"/>
          <w:sz w:val="24"/>
          <w:highlight w:val="none"/>
          <w14:textFill>
            <w14:solidFill>
              <w14:schemeClr w14:val="tx1"/>
            </w14:solidFill>
          </w14:textFill>
        </w:rPr>
        <w:t>2</w:t>
      </w:r>
      <w:r>
        <w:rPr>
          <w:rFonts w:hint="eastAsia" w:ascii="宋体" w:hAnsi="宋体" w:eastAsia="宋体" w:cs="宋体"/>
          <w:color w:val="000000" w:themeColor="text1"/>
          <w:kern w:val="0"/>
          <w:sz w:val="24"/>
          <w:highlight w:val="none"/>
          <w14:textFill>
            <w14:solidFill>
              <w14:schemeClr w14:val="tx1"/>
            </w14:solidFill>
          </w14:textFill>
        </w:rPr>
        <w:t>班制、设备年时基数 3514 小时</w:t>
      </w:r>
    </w:p>
    <w:p w14:paraId="0F592C7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 使用地点区域自然环境：</w:t>
      </w:r>
    </w:p>
    <w:p w14:paraId="54B3538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5.1 海拨高度：1</w:t>
      </w:r>
      <w:r>
        <w:rPr>
          <w:rFonts w:ascii="宋体" w:hAnsi="宋体" w:eastAsia="宋体" w:cs="宋体"/>
          <w:color w:val="000000" w:themeColor="text1"/>
          <w:kern w:val="0"/>
          <w:sz w:val="24"/>
          <w:highlight w:val="none"/>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00m 以下。</w:t>
      </w:r>
    </w:p>
    <w:p w14:paraId="6B35A73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5.2 环境温度：室外极端最低温度-35℃、极端最高温度 42℃，昼夜最大温差25℃；厂房内温度 5～40℃。</w:t>
      </w:r>
    </w:p>
    <w:p w14:paraId="6DDE06D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5.3 相对湿度：年平均 59%，最大 95%、最小 15%。</w:t>
      </w:r>
    </w:p>
    <w:p w14:paraId="2CB7195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5.4 地震裂度：七度。</w:t>
      </w:r>
    </w:p>
    <w:p w14:paraId="5F62B81A">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6 能源环境：</w:t>
      </w:r>
    </w:p>
    <w:p w14:paraId="22262C5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6.1 电力：中国制式（三项五线制），供电电压 380V±15%/220V±15%，供电频率 50Hz±2%。</w:t>
      </w:r>
    </w:p>
    <w:p w14:paraId="57373BD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6.2 给水：市政自来水。</w:t>
      </w:r>
    </w:p>
    <w:p w14:paraId="66F32E7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6.3 压缩空气：买方自备空压机自产压缩空气，0.5±0.1MPa。</w:t>
      </w:r>
    </w:p>
    <w:p w14:paraId="27DDA1D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6.4 天然气：市政天然气。</w:t>
      </w:r>
    </w:p>
    <w:p w14:paraId="09D9603F">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第二节采购货物概况</w:t>
      </w:r>
    </w:p>
    <w:p w14:paraId="186D176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 设备名称：微量润滑系统（详见下表）</w:t>
      </w:r>
    </w:p>
    <w:p w14:paraId="542B0E27">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 设备数量：14</w:t>
      </w:r>
      <w:r>
        <w:rPr>
          <w:rFonts w:hint="eastAsia" w:ascii="宋体" w:hAnsi="宋体" w:eastAsia="宋体" w:cs="宋体"/>
          <w:color w:val="000000" w:themeColor="text1"/>
          <w:kern w:val="0"/>
          <w:sz w:val="24"/>
          <w:highlight w:val="none"/>
          <w:lang w:eastAsia="zh-CN"/>
          <w14:textFill>
            <w14:solidFill>
              <w14:schemeClr w14:val="tx1"/>
            </w14:solidFill>
          </w14:textFill>
        </w:rPr>
        <w:t>台套</w:t>
      </w:r>
      <w:r>
        <w:rPr>
          <w:rFonts w:hint="eastAsia" w:ascii="宋体" w:hAnsi="宋体" w:eastAsia="宋体" w:cs="宋体"/>
          <w:color w:val="000000" w:themeColor="text1"/>
          <w:kern w:val="0"/>
          <w:sz w:val="24"/>
          <w:highlight w:val="none"/>
          <w14:textFill>
            <w14:solidFill>
              <w14:schemeClr w14:val="tx1"/>
            </w14:solidFill>
          </w14:textFill>
        </w:rPr>
        <w:t>（详见下表）</w:t>
      </w:r>
    </w:p>
    <w:p w14:paraId="26087BAC">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 分投分中：不允许</w:t>
      </w:r>
    </w:p>
    <w:p w14:paraId="690B85E3">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采购货物主要构成一览表</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2003"/>
        <w:gridCol w:w="1399"/>
        <w:gridCol w:w="851"/>
        <w:gridCol w:w="850"/>
        <w:gridCol w:w="1526"/>
        <w:gridCol w:w="1218"/>
      </w:tblGrid>
      <w:tr w14:paraId="770AD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5F9DB53">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序号</w:t>
            </w:r>
          </w:p>
        </w:tc>
        <w:tc>
          <w:tcPr>
            <w:tcW w:w="2003" w:type="dxa"/>
            <w:vAlign w:val="center"/>
          </w:tcPr>
          <w:p w14:paraId="03B134C3">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名称</w:t>
            </w:r>
          </w:p>
        </w:tc>
        <w:tc>
          <w:tcPr>
            <w:tcW w:w="1399" w:type="dxa"/>
            <w:vAlign w:val="center"/>
          </w:tcPr>
          <w:p w14:paraId="0BF17E7D">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主要功能</w:t>
            </w:r>
          </w:p>
        </w:tc>
        <w:tc>
          <w:tcPr>
            <w:tcW w:w="851" w:type="dxa"/>
            <w:vAlign w:val="center"/>
          </w:tcPr>
          <w:p w14:paraId="014F81C9">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单位</w:t>
            </w:r>
          </w:p>
        </w:tc>
        <w:tc>
          <w:tcPr>
            <w:tcW w:w="850" w:type="dxa"/>
            <w:vAlign w:val="center"/>
          </w:tcPr>
          <w:p w14:paraId="160DCAF5">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数量</w:t>
            </w:r>
          </w:p>
        </w:tc>
        <w:tc>
          <w:tcPr>
            <w:tcW w:w="1526" w:type="dxa"/>
            <w:vAlign w:val="center"/>
          </w:tcPr>
          <w:p w14:paraId="0235F196">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安装地点/服务对象</w:t>
            </w:r>
          </w:p>
        </w:tc>
        <w:tc>
          <w:tcPr>
            <w:tcW w:w="1218" w:type="dxa"/>
            <w:vAlign w:val="center"/>
          </w:tcPr>
          <w:p w14:paraId="53E2CA1E">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供货方式</w:t>
            </w:r>
          </w:p>
        </w:tc>
      </w:tr>
      <w:tr w14:paraId="49380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51734555">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w:t>
            </w:r>
          </w:p>
        </w:tc>
        <w:tc>
          <w:tcPr>
            <w:tcW w:w="2003" w:type="dxa"/>
            <w:vAlign w:val="center"/>
          </w:tcPr>
          <w:p w14:paraId="49B5C2DE">
            <w:pPr>
              <w:widowControl/>
              <w:adjustRightInd w:val="0"/>
              <w:snapToGrid w:val="0"/>
              <w:spacing w:line="360" w:lineRule="auto"/>
              <w:jc w:val="center"/>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微量润滑系统(含机床防护、排屑器、初期调试、验证用的配套微量润滑油、净化水装置)</w:t>
            </w:r>
          </w:p>
        </w:tc>
        <w:tc>
          <w:tcPr>
            <w:tcW w:w="1399" w:type="dxa"/>
            <w:vAlign w:val="center"/>
          </w:tcPr>
          <w:p w14:paraId="18858BAE">
            <w:pPr>
              <w:widowControl/>
              <w:adjustRightInd w:val="0"/>
              <w:snapToGrid w:val="0"/>
              <w:spacing w:line="360" w:lineRule="auto"/>
              <w:jc w:val="center"/>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滚齿机冷却方式改为微润滑冷却系统，替换原设备油冷系统</w:t>
            </w:r>
          </w:p>
        </w:tc>
        <w:tc>
          <w:tcPr>
            <w:tcW w:w="851" w:type="dxa"/>
            <w:vAlign w:val="center"/>
          </w:tcPr>
          <w:p w14:paraId="716A66D1">
            <w:pPr>
              <w:widowControl/>
              <w:adjustRightInd w:val="0"/>
              <w:snapToGrid w:val="0"/>
              <w:spacing w:line="360" w:lineRule="auto"/>
              <w:jc w:val="center"/>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台</w:t>
            </w:r>
            <w:r>
              <w:rPr>
                <w:rFonts w:hint="eastAsia" w:ascii="宋体" w:hAnsi="宋体" w:eastAsia="宋体" w:cs="宋体"/>
                <w:color w:val="000000" w:themeColor="text1"/>
                <w:kern w:val="0"/>
                <w:sz w:val="20"/>
                <w:szCs w:val="20"/>
                <w:highlight w:val="none"/>
                <w:lang w:eastAsia="zh-CN"/>
                <w14:textFill>
                  <w14:solidFill>
                    <w14:schemeClr w14:val="tx1"/>
                  </w14:solidFill>
                </w14:textFill>
              </w:rPr>
              <w:t>套</w:t>
            </w:r>
          </w:p>
        </w:tc>
        <w:tc>
          <w:tcPr>
            <w:tcW w:w="850" w:type="dxa"/>
            <w:vAlign w:val="center"/>
          </w:tcPr>
          <w:p w14:paraId="2C8F4A05">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14</w:t>
            </w:r>
          </w:p>
        </w:tc>
        <w:tc>
          <w:tcPr>
            <w:tcW w:w="1526" w:type="dxa"/>
            <w:vAlign w:val="center"/>
          </w:tcPr>
          <w:p w14:paraId="7ABD978E">
            <w:pPr>
              <w:widowControl/>
              <w:adjustRightInd w:val="0"/>
              <w:snapToGrid w:val="0"/>
              <w:spacing w:line="360" w:lineRule="auto"/>
              <w:jc w:val="center"/>
              <w:rPr>
                <w:color w:val="000000" w:themeColor="text1"/>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山西省大同市装备制造园区中国重汽集团大同齿轮有限公司联合厂房</w:t>
            </w:r>
          </w:p>
        </w:tc>
        <w:tc>
          <w:tcPr>
            <w:tcW w:w="1218" w:type="dxa"/>
            <w:vAlign w:val="center"/>
          </w:tcPr>
          <w:p w14:paraId="0DA69E1D">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交钥匙</w:t>
            </w:r>
          </w:p>
        </w:tc>
      </w:tr>
    </w:tbl>
    <w:p w14:paraId="607EDB5C">
      <w:pPr>
        <w:widowControl/>
        <w:adjustRightInd w:val="0"/>
        <w:snapToGrid w:val="0"/>
        <w:spacing w:line="360" w:lineRule="auto"/>
        <w:jc w:val="left"/>
        <w:rPr>
          <w:color w:val="000000" w:themeColor="text1"/>
          <w:highlight w:val="none"/>
          <w14:textFill>
            <w14:solidFill>
              <w14:schemeClr w14:val="tx1"/>
            </w14:solidFill>
          </w14:textFill>
        </w:rPr>
      </w:pPr>
    </w:p>
    <w:p w14:paraId="51665A1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注：上述设备要求分项报价并注明品牌与产地。</w:t>
      </w:r>
    </w:p>
    <w:p w14:paraId="1F7E02BD">
      <w:pPr>
        <w:widowControl/>
        <w:adjustRightInd w:val="0"/>
        <w:snapToGrid w:val="0"/>
        <w:spacing w:line="360" w:lineRule="auto"/>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12D5ED66">
      <w:pPr>
        <w:widowControl/>
        <w:adjustRightInd w:val="0"/>
        <w:snapToGrid w:val="0"/>
        <w:spacing w:line="360" w:lineRule="auto"/>
        <w:ind w:firstLine="600" w:firstLineChars="300"/>
        <w:rPr>
          <w:rFonts w:ascii="宋体" w:hAnsi="宋体" w:eastAsia="宋体" w:cs="宋体"/>
          <w:color w:val="000000" w:themeColor="text1"/>
          <w:kern w:val="0"/>
          <w:sz w:val="20"/>
          <w:szCs w:val="20"/>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②本表“供货方式”指：交钥匙方式——包括制造、运输、定点卸货、安装、调试和协助验收以及约定培训等。</w:t>
      </w:r>
    </w:p>
    <w:p w14:paraId="1130AC04">
      <w:pPr>
        <w:widowControl/>
        <w:adjustRightInd w:val="0"/>
        <w:snapToGrid w:val="0"/>
        <w:spacing w:line="360" w:lineRule="auto"/>
        <w:rPr>
          <w:color w:val="000000" w:themeColor="text1"/>
          <w:highlight w:val="none"/>
          <w14:textFill>
            <w14:solidFill>
              <w14:schemeClr w14:val="tx1"/>
            </w14:solidFill>
          </w14:textFill>
        </w:rPr>
      </w:pPr>
    </w:p>
    <w:p w14:paraId="4B6D8A9A">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第二章技术要求</w:t>
      </w:r>
    </w:p>
    <w:p w14:paraId="4B9A0309">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1 基本要求</w:t>
      </w:r>
    </w:p>
    <w:p w14:paraId="2722FBD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 投标方所供的设备，必须符合中国最新版的法律、法规和相关标准、规范的要求，符合项目所在地政府有关特殊要求。</w:t>
      </w:r>
    </w:p>
    <w:p w14:paraId="426A614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1.2 投标方所供设备涉及的、招标方有权使用的专利权技术以及知识产权保护的其它技术等，应保证招标方不因此受到任何侵权指控以及实际损失。</w:t>
      </w:r>
    </w:p>
    <w:p w14:paraId="119B03A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1.3 投标方应保证所供设备的先进性、可靠性、经济性和实用性，并为全新货物（或设备）。</w:t>
      </w:r>
    </w:p>
    <w:p w14:paraId="0B3BA54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1.4 投标方应满足招标方提出的各项技术要求，必要时应当免费提供技术承诺或担保。</w:t>
      </w:r>
    </w:p>
    <w:p w14:paraId="41949AB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1.5 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4E65243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1.6 投标方应保证所供设备的完整性和成套性，能保证设备的正常运行、使用。</w:t>
      </w:r>
    </w:p>
    <w:p w14:paraId="2E9EDEBA">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1.7 投标方应对招标方采购的设备所涉及的技术、产能等信息负有保密义务，特殊项目应当无条件签署保密协议。</w:t>
      </w:r>
    </w:p>
    <w:p w14:paraId="161DC84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1.8 投标方需提供所投标设备的综合能耗及正常使用时的使用成本数据。</w:t>
      </w:r>
    </w:p>
    <w:p w14:paraId="69240E1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1.9 若投标方不能完全满足本技术标书中的各项条款的要求，不管是多么细小，都应在投标文件“技术偏离”章节中予以详细说明，如不明确说明均视为认同本技术标书的相关条款的要求。</w:t>
      </w:r>
    </w:p>
    <w:p w14:paraId="60FD8D3E">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1.10 如投标方对本技术标书内容存在歧义时，则以招标方的解释为准。</w:t>
      </w:r>
    </w:p>
    <w:p w14:paraId="0237F01B">
      <w:pPr>
        <w:autoSpaceDE w:val="0"/>
        <w:autoSpaceDN w:val="0"/>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1.11设备不能漏液，工作区域地面不允许有油、水等。</w:t>
      </w:r>
    </w:p>
    <w:p w14:paraId="3F2F25B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1.12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1FA0A9FA">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1.13 在整个终验收过程中不得有维修、更换零部件或元件等行为。</w:t>
      </w:r>
    </w:p>
    <w:p w14:paraId="0A31CA5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1.14 投标方不得在任何情况下以任何方式限制招标方对设备的使用，如设置密码锁等。</w:t>
      </w:r>
    </w:p>
    <w:p w14:paraId="1B4D8E1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2 执行标准</w:t>
      </w:r>
    </w:p>
    <w:p w14:paraId="4B86A61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2.1 招标方此处所列标准仅为涉及的主要标准，而且不保证其为最新版执行标准；投标方应当在投标文件中予以补充和完善。</w:t>
      </w:r>
    </w:p>
    <w:p w14:paraId="3498811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2.2 投标方需要执行的标准，应当以所供设备通过招标方将来组织的最终验收之日后需要执行的标准。</w:t>
      </w:r>
    </w:p>
    <w:p w14:paraId="3B9741B2">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2.3 涉及的主要标准表（包含但不限于）</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4341"/>
        <w:gridCol w:w="2126"/>
        <w:gridCol w:w="1109"/>
      </w:tblGrid>
      <w:tr w14:paraId="23DCD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DFB33F1">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序号</w:t>
            </w:r>
          </w:p>
        </w:tc>
        <w:tc>
          <w:tcPr>
            <w:tcW w:w="4341" w:type="dxa"/>
          </w:tcPr>
          <w:p w14:paraId="3DE4D9FD">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标准名称</w:t>
            </w:r>
          </w:p>
        </w:tc>
        <w:tc>
          <w:tcPr>
            <w:tcW w:w="2126" w:type="dxa"/>
          </w:tcPr>
          <w:p w14:paraId="654EBEAD">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标准编号</w:t>
            </w:r>
          </w:p>
        </w:tc>
        <w:tc>
          <w:tcPr>
            <w:tcW w:w="1109" w:type="dxa"/>
          </w:tcPr>
          <w:p w14:paraId="3BB6CB88">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备注</w:t>
            </w:r>
          </w:p>
        </w:tc>
      </w:tr>
      <w:tr w14:paraId="70F3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0" w:type="auto"/>
          </w:tcPr>
          <w:p w14:paraId="490D8C8F">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w:t>
            </w:r>
          </w:p>
        </w:tc>
        <w:tc>
          <w:tcPr>
            <w:tcW w:w="4341" w:type="dxa"/>
          </w:tcPr>
          <w:p w14:paraId="4AE8E9AB">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电工成套装置中的导线颜色</w:t>
            </w:r>
          </w:p>
        </w:tc>
        <w:tc>
          <w:tcPr>
            <w:tcW w:w="2126" w:type="dxa"/>
          </w:tcPr>
          <w:p w14:paraId="4A5C26BF">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GB/T2681-81</w:t>
            </w:r>
          </w:p>
        </w:tc>
        <w:tc>
          <w:tcPr>
            <w:tcW w:w="1109" w:type="dxa"/>
          </w:tcPr>
          <w:p w14:paraId="0245B31C">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42D12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40F97AC">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2</w:t>
            </w:r>
          </w:p>
        </w:tc>
        <w:tc>
          <w:tcPr>
            <w:tcW w:w="4341" w:type="dxa"/>
          </w:tcPr>
          <w:p w14:paraId="7734CEAD">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电工成套装置中的指示灯和按钮的颜色</w:t>
            </w:r>
          </w:p>
        </w:tc>
        <w:tc>
          <w:tcPr>
            <w:tcW w:w="2126" w:type="dxa"/>
          </w:tcPr>
          <w:p w14:paraId="63F403F8">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GB/T2682-81</w:t>
            </w:r>
          </w:p>
        </w:tc>
        <w:tc>
          <w:tcPr>
            <w:tcW w:w="1109" w:type="dxa"/>
          </w:tcPr>
          <w:p w14:paraId="14608F97">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12A17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03A03F">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3</w:t>
            </w:r>
          </w:p>
        </w:tc>
        <w:tc>
          <w:tcPr>
            <w:tcW w:w="4341" w:type="dxa"/>
          </w:tcPr>
          <w:p w14:paraId="0431CEAC">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电能质量公用电网谐波</w:t>
            </w:r>
          </w:p>
        </w:tc>
        <w:tc>
          <w:tcPr>
            <w:tcW w:w="2126" w:type="dxa"/>
          </w:tcPr>
          <w:p w14:paraId="04FCA559">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GB/T14549-93</w:t>
            </w:r>
          </w:p>
        </w:tc>
        <w:tc>
          <w:tcPr>
            <w:tcW w:w="1109" w:type="dxa"/>
          </w:tcPr>
          <w:p w14:paraId="62769D5F">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4D0A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30E55336">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4</w:t>
            </w:r>
          </w:p>
        </w:tc>
        <w:tc>
          <w:tcPr>
            <w:tcW w:w="4341" w:type="dxa"/>
          </w:tcPr>
          <w:p w14:paraId="4DA64DF0">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金属切削机床安全防护通用技术条件</w:t>
            </w:r>
          </w:p>
        </w:tc>
        <w:tc>
          <w:tcPr>
            <w:tcW w:w="2126" w:type="dxa"/>
          </w:tcPr>
          <w:p w14:paraId="7A01EB9E">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GB15760</w:t>
            </w:r>
          </w:p>
        </w:tc>
        <w:tc>
          <w:tcPr>
            <w:tcW w:w="1109" w:type="dxa"/>
          </w:tcPr>
          <w:p w14:paraId="07717E28">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030F9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65DBD01">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5</w:t>
            </w:r>
          </w:p>
        </w:tc>
        <w:tc>
          <w:tcPr>
            <w:tcW w:w="4341" w:type="dxa"/>
          </w:tcPr>
          <w:p w14:paraId="10904BF7">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金属切削机床通用技术条件</w:t>
            </w:r>
          </w:p>
        </w:tc>
        <w:tc>
          <w:tcPr>
            <w:tcW w:w="2126" w:type="dxa"/>
          </w:tcPr>
          <w:p w14:paraId="5D3C880B">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GB/T9061</w:t>
            </w:r>
          </w:p>
        </w:tc>
        <w:tc>
          <w:tcPr>
            <w:tcW w:w="1109" w:type="dxa"/>
          </w:tcPr>
          <w:p w14:paraId="36C67897">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007E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DCBED8">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6</w:t>
            </w:r>
          </w:p>
        </w:tc>
        <w:tc>
          <w:tcPr>
            <w:tcW w:w="4341" w:type="dxa"/>
          </w:tcPr>
          <w:p w14:paraId="0E1AC6D8">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机床电气通用技术条件</w:t>
            </w:r>
          </w:p>
        </w:tc>
        <w:tc>
          <w:tcPr>
            <w:tcW w:w="2126" w:type="dxa"/>
          </w:tcPr>
          <w:p w14:paraId="0626F4F3">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GB5226.1-2008</w:t>
            </w:r>
          </w:p>
        </w:tc>
        <w:tc>
          <w:tcPr>
            <w:tcW w:w="1109" w:type="dxa"/>
          </w:tcPr>
          <w:p w14:paraId="67D8DDF6">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0246A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24480210">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7</w:t>
            </w:r>
          </w:p>
        </w:tc>
        <w:tc>
          <w:tcPr>
            <w:tcW w:w="4341" w:type="dxa"/>
          </w:tcPr>
          <w:p w14:paraId="5951D97D">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《工业企业噪声控制设计规范》</w:t>
            </w:r>
          </w:p>
        </w:tc>
        <w:tc>
          <w:tcPr>
            <w:tcW w:w="2126" w:type="dxa"/>
          </w:tcPr>
          <w:p w14:paraId="39A08379">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GBJ87-85</w:t>
            </w:r>
          </w:p>
        </w:tc>
        <w:tc>
          <w:tcPr>
            <w:tcW w:w="1109" w:type="dxa"/>
          </w:tcPr>
          <w:p w14:paraId="757DC47E">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6689C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C25D615">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8</w:t>
            </w:r>
          </w:p>
        </w:tc>
        <w:tc>
          <w:tcPr>
            <w:tcW w:w="4341" w:type="dxa"/>
          </w:tcPr>
          <w:p w14:paraId="4093DE18">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《工业企业噪声测量规范》</w:t>
            </w:r>
          </w:p>
        </w:tc>
        <w:tc>
          <w:tcPr>
            <w:tcW w:w="2126" w:type="dxa"/>
          </w:tcPr>
          <w:p w14:paraId="7830F124">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GBJ122-88</w:t>
            </w:r>
          </w:p>
        </w:tc>
        <w:tc>
          <w:tcPr>
            <w:tcW w:w="1109" w:type="dxa"/>
          </w:tcPr>
          <w:p w14:paraId="1362A27E">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489E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905C490">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9</w:t>
            </w:r>
          </w:p>
        </w:tc>
        <w:tc>
          <w:tcPr>
            <w:tcW w:w="4341" w:type="dxa"/>
          </w:tcPr>
          <w:p w14:paraId="7561CA5D">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工作场所物理因素测量</w:t>
            </w:r>
          </w:p>
        </w:tc>
        <w:tc>
          <w:tcPr>
            <w:tcW w:w="2126" w:type="dxa"/>
          </w:tcPr>
          <w:p w14:paraId="30BCCC7A">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GBZ/T189.1-2007</w:t>
            </w:r>
          </w:p>
        </w:tc>
        <w:tc>
          <w:tcPr>
            <w:tcW w:w="1109" w:type="dxa"/>
          </w:tcPr>
          <w:p w14:paraId="170A8B20">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64CC7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27B132">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10</w:t>
            </w:r>
          </w:p>
        </w:tc>
        <w:tc>
          <w:tcPr>
            <w:tcW w:w="4341" w:type="dxa"/>
          </w:tcPr>
          <w:p w14:paraId="5A5E303C">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机床检验通则第 2 部分：数控轴线的定位精度和重复定位精度的确定</w:t>
            </w:r>
          </w:p>
        </w:tc>
        <w:tc>
          <w:tcPr>
            <w:tcW w:w="2126" w:type="dxa"/>
          </w:tcPr>
          <w:p w14:paraId="28B171AE">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GB/T17421.2-2000</w:t>
            </w:r>
          </w:p>
        </w:tc>
        <w:tc>
          <w:tcPr>
            <w:tcW w:w="1109" w:type="dxa"/>
          </w:tcPr>
          <w:p w14:paraId="5143E067">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3480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9E1BCBE">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11</w:t>
            </w:r>
          </w:p>
        </w:tc>
        <w:tc>
          <w:tcPr>
            <w:tcW w:w="4341" w:type="dxa"/>
          </w:tcPr>
          <w:p w14:paraId="1C663265">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高耗能落后机电设备（产品）淘汰目录</w:t>
            </w:r>
          </w:p>
          <w:p w14:paraId="40E54DB8">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（第一、二、三、四批）</w:t>
            </w:r>
          </w:p>
        </w:tc>
        <w:tc>
          <w:tcPr>
            <w:tcW w:w="2126" w:type="dxa"/>
          </w:tcPr>
          <w:p w14:paraId="34A8D9FE">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工业和信息化部</w:t>
            </w:r>
          </w:p>
        </w:tc>
        <w:tc>
          <w:tcPr>
            <w:tcW w:w="1109" w:type="dxa"/>
          </w:tcPr>
          <w:p w14:paraId="10D87F56">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r w14:paraId="096B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021F7B">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12</w:t>
            </w:r>
          </w:p>
        </w:tc>
        <w:tc>
          <w:tcPr>
            <w:tcW w:w="4341" w:type="dxa"/>
          </w:tcPr>
          <w:p w14:paraId="2C28342F">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节能机电设备（产品）推荐目录</w:t>
            </w:r>
          </w:p>
        </w:tc>
        <w:tc>
          <w:tcPr>
            <w:tcW w:w="2126" w:type="dxa"/>
          </w:tcPr>
          <w:p w14:paraId="656B52D4">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工业和信息化部</w:t>
            </w:r>
          </w:p>
        </w:tc>
        <w:tc>
          <w:tcPr>
            <w:tcW w:w="1109" w:type="dxa"/>
          </w:tcPr>
          <w:p w14:paraId="6C45A17D">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p>
        </w:tc>
      </w:tr>
    </w:tbl>
    <w:p w14:paraId="3F5AC3F7">
      <w:pPr>
        <w:widowControl/>
        <w:adjustRightInd w:val="0"/>
        <w:snapToGrid w:val="0"/>
        <w:spacing w:line="360" w:lineRule="auto"/>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备注：1、如果有采用国际标准的货物，其执行标准由投标方提供、招标方确认。</w:t>
      </w:r>
    </w:p>
    <w:p w14:paraId="1F3C343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3 技术规范</w:t>
      </w:r>
    </w:p>
    <w:p w14:paraId="2B4E483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在基本要求和执行标准基础上，本技术标书对所采购的设备的技术及使用等方面作出如下要求：</w:t>
      </w:r>
    </w:p>
    <w:p w14:paraId="74718BC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 功能用途</w:t>
      </w:r>
    </w:p>
    <w:p w14:paraId="460F00F4">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3.1.1 功能用途：满足以下表格14台滚齿机加工零件微量润滑冷却方式的技术要求,完全替代原滚齿机油冷方式，达到冷却润滑作用。</w:t>
      </w:r>
    </w:p>
    <w:p w14:paraId="0947747A">
      <w:pPr>
        <w:widowControl/>
        <w:adjustRightInd w:val="0"/>
        <w:snapToGrid w:val="0"/>
        <w:spacing w:line="360" w:lineRule="auto"/>
        <w:jc w:val="center"/>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微量润滑冷却方式改造数控滚齿机明细表</w:t>
      </w:r>
    </w:p>
    <w:tbl>
      <w:tblPr>
        <w:tblStyle w:val="36"/>
        <w:tblW w:w="70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268"/>
        <w:gridCol w:w="2127"/>
        <w:gridCol w:w="1984"/>
      </w:tblGrid>
      <w:tr w14:paraId="29FED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Merge w:val="restart"/>
            <w:vAlign w:val="center"/>
          </w:tcPr>
          <w:p w14:paraId="0F447514">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序号</w:t>
            </w:r>
          </w:p>
        </w:tc>
        <w:tc>
          <w:tcPr>
            <w:tcW w:w="2268" w:type="dxa"/>
            <w:vMerge w:val="restart"/>
            <w:vAlign w:val="center"/>
          </w:tcPr>
          <w:p w14:paraId="71DE5627">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机床名称</w:t>
            </w:r>
          </w:p>
        </w:tc>
        <w:tc>
          <w:tcPr>
            <w:tcW w:w="2127" w:type="dxa"/>
            <w:vMerge w:val="restart"/>
            <w:vAlign w:val="center"/>
          </w:tcPr>
          <w:p w14:paraId="4229041C">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hint="eastAsia" w:asciiTheme="minorEastAsia" w:hAnsiTheme="minorEastAsia"/>
                <w:color w:val="000000" w:themeColor="text1"/>
                <w:sz w:val="24"/>
                <w:highlight w:val="none"/>
                <w14:textFill>
                  <w14:solidFill>
                    <w14:schemeClr w14:val="tx1"/>
                  </w14:solidFill>
                </w14:textFill>
              </w:rPr>
              <w:t>机床型号</w:t>
            </w:r>
          </w:p>
        </w:tc>
        <w:tc>
          <w:tcPr>
            <w:tcW w:w="1984" w:type="dxa"/>
            <w:vMerge w:val="restart"/>
            <w:vAlign w:val="center"/>
          </w:tcPr>
          <w:p w14:paraId="58C0B4C2">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加工</w:t>
            </w:r>
            <w:r>
              <w:rPr>
                <w:rFonts w:hint="eastAsia" w:asciiTheme="minorEastAsia" w:hAnsiTheme="minorEastAsia"/>
                <w:color w:val="000000" w:themeColor="text1"/>
                <w:sz w:val="24"/>
                <w:highlight w:val="none"/>
                <w14:textFill>
                  <w14:solidFill>
                    <w14:schemeClr w14:val="tx1"/>
                  </w14:solidFill>
                </w14:textFill>
              </w:rPr>
              <w:t>零件图号</w:t>
            </w:r>
          </w:p>
        </w:tc>
      </w:tr>
      <w:tr w14:paraId="36B46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Merge w:val="continue"/>
            <w:vAlign w:val="center"/>
          </w:tcPr>
          <w:p w14:paraId="742E4A9F">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p>
        </w:tc>
        <w:tc>
          <w:tcPr>
            <w:tcW w:w="2268" w:type="dxa"/>
            <w:vMerge w:val="continue"/>
            <w:vAlign w:val="center"/>
          </w:tcPr>
          <w:p w14:paraId="398EC738">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p>
        </w:tc>
        <w:tc>
          <w:tcPr>
            <w:tcW w:w="2127" w:type="dxa"/>
            <w:vMerge w:val="continue"/>
            <w:vAlign w:val="center"/>
          </w:tcPr>
          <w:p w14:paraId="10177417">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p>
        </w:tc>
        <w:tc>
          <w:tcPr>
            <w:tcW w:w="1984" w:type="dxa"/>
            <w:vMerge w:val="continue"/>
            <w:vAlign w:val="center"/>
          </w:tcPr>
          <w:p w14:paraId="2447983E">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p>
        </w:tc>
      </w:tr>
      <w:tr w14:paraId="2ABC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4C9854A6">
            <w:pPr>
              <w:adjustRightInd w:val="0"/>
              <w:snapToGrid w:val="0"/>
              <w:spacing w:line="336" w:lineRule="auto"/>
              <w:jc w:val="center"/>
              <w:rPr>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1</w:t>
            </w:r>
          </w:p>
        </w:tc>
        <w:tc>
          <w:tcPr>
            <w:tcW w:w="2268" w:type="dxa"/>
            <w:vAlign w:val="center"/>
          </w:tcPr>
          <w:p w14:paraId="5EA86CE3">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6BE3CA23">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YKX3132M</w:t>
            </w:r>
          </w:p>
        </w:tc>
        <w:tc>
          <w:tcPr>
            <w:tcW w:w="1984" w:type="dxa"/>
            <w:vAlign w:val="center"/>
          </w:tcPr>
          <w:p w14:paraId="43CED93A">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齿轮1</w:t>
            </w:r>
          </w:p>
        </w:tc>
      </w:tr>
      <w:tr w14:paraId="39E90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0F2297A7">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2</w:t>
            </w:r>
          </w:p>
        </w:tc>
        <w:tc>
          <w:tcPr>
            <w:tcW w:w="2268" w:type="dxa"/>
            <w:vAlign w:val="center"/>
          </w:tcPr>
          <w:p w14:paraId="597067DA">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1521E91B">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YKX3132M</w:t>
            </w:r>
          </w:p>
        </w:tc>
        <w:tc>
          <w:tcPr>
            <w:tcW w:w="1984" w:type="dxa"/>
            <w:vAlign w:val="center"/>
          </w:tcPr>
          <w:p w14:paraId="71359A9F">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齿轮2</w:t>
            </w:r>
          </w:p>
        </w:tc>
      </w:tr>
      <w:tr w14:paraId="07346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250A9722">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3</w:t>
            </w:r>
          </w:p>
        </w:tc>
        <w:tc>
          <w:tcPr>
            <w:tcW w:w="2268" w:type="dxa"/>
            <w:vAlign w:val="center"/>
          </w:tcPr>
          <w:p w14:paraId="02651977">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357F3FE5">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YKX3132M</w:t>
            </w:r>
          </w:p>
        </w:tc>
        <w:tc>
          <w:tcPr>
            <w:tcW w:w="1984" w:type="dxa"/>
            <w:vAlign w:val="center"/>
          </w:tcPr>
          <w:p w14:paraId="39A7B0CA">
            <w:pPr>
              <w:adjustRightInd w:val="0"/>
              <w:snapToGrid w:val="0"/>
              <w:jc w:val="center"/>
              <w:rPr>
                <w:color w:val="000000" w:themeColor="text1"/>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齿轮2</w:t>
            </w:r>
          </w:p>
        </w:tc>
      </w:tr>
      <w:tr w14:paraId="2D168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280EF668">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4</w:t>
            </w:r>
          </w:p>
        </w:tc>
        <w:tc>
          <w:tcPr>
            <w:tcW w:w="2268" w:type="dxa"/>
            <w:vAlign w:val="center"/>
          </w:tcPr>
          <w:p w14:paraId="0189DB61">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3F85F6DE">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YKX3132M</w:t>
            </w:r>
          </w:p>
        </w:tc>
        <w:tc>
          <w:tcPr>
            <w:tcW w:w="1984" w:type="dxa"/>
            <w:vAlign w:val="center"/>
          </w:tcPr>
          <w:p w14:paraId="746E741E">
            <w:pPr>
              <w:adjustRightInd w:val="0"/>
              <w:snapToGrid w:val="0"/>
              <w:jc w:val="center"/>
              <w:rPr>
                <w:color w:val="000000" w:themeColor="text1"/>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齿轮2</w:t>
            </w:r>
          </w:p>
        </w:tc>
      </w:tr>
      <w:tr w14:paraId="0EE2A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67581D8E">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5</w:t>
            </w:r>
          </w:p>
        </w:tc>
        <w:tc>
          <w:tcPr>
            <w:tcW w:w="2268" w:type="dxa"/>
            <w:vAlign w:val="center"/>
          </w:tcPr>
          <w:p w14:paraId="5E696B4B">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4DFA64FC">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YKX3132M</w:t>
            </w:r>
          </w:p>
        </w:tc>
        <w:tc>
          <w:tcPr>
            <w:tcW w:w="1984" w:type="dxa"/>
            <w:vAlign w:val="center"/>
          </w:tcPr>
          <w:p w14:paraId="6B23D51D">
            <w:pPr>
              <w:adjustRightInd w:val="0"/>
              <w:snapToGrid w:val="0"/>
              <w:jc w:val="center"/>
              <w:rPr>
                <w:color w:val="000000" w:themeColor="text1"/>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齿轮2</w:t>
            </w:r>
          </w:p>
        </w:tc>
      </w:tr>
      <w:tr w14:paraId="0CEA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2E712986">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6</w:t>
            </w:r>
          </w:p>
        </w:tc>
        <w:tc>
          <w:tcPr>
            <w:tcW w:w="2268" w:type="dxa"/>
            <w:vAlign w:val="center"/>
          </w:tcPr>
          <w:p w14:paraId="6E7832D0">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22B2C9EC">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w:t>
            </w:r>
          </w:p>
        </w:tc>
        <w:tc>
          <w:tcPr>
            <w:tcW w:w="1984" w:type="dxa"/>
            <w:vAlign w:val="center"/>
          </w:tcPr>
          <w:p w14:paraId="6FB580A7">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齿轮3</w:t>
            </w:r>
          </w:p>
        </w:tc>
      </w:tr>
      <w:tr w14:paraId="4D05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1CEA070E">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7</w:t>
            </w:r>
          </w:p>
        </w:tc>
        <w:tc>
          <w:tcPr>
            <w:tcW w:w="2268" w:type="dxa"/>
            <w:vAlign w:val="center"/>
          </w:tcPr>
          <w:p w14:paraId="3EDC44EE">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6203647F">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w:t>
            </w:r>
          </w:p>
        </w:tc>
        <w:tc>
          <w:tcPr>
            <w:tcW w:w="1984" w:type="dxa"/>
            <w:vAlign w:val="center"/>
          </w:tcPr>
          <w:p w14:paraId="0444D401">
            <w:pPr>
              <w:adjustRightInd w:val="0"/>
              <w:snapToGrid w:val="0"/>
              <w:jc w:val="center"/>
              <w:rPr>
                <w:color w:val="000000" w:themeColor="text1"/>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齿轮3</w:t>
            </w:r>
          </w:p>
        </w:tc>
      </w:tr>
      <w:tr w14:paraId="7FB80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2E27CB08">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8</w:t>
            </w:r>
          </w:p>
        </w:tc>
        <w:tc>
          <w:tcPr>
            <w:tcW w:w="2268" w:type="dxa"/>
            <w:vAlign w:val="center"/>
          </w:tcPr>
          <w:p w14:paraId="392FE691">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4E20F5B2">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YKX3132MA</w:t>
            </w:r>
          </w:p>
        </w:tc>
        <w:tc>
          <w:tcPr>
            <w:tcW w:w="1984" w:type="dxa"/>
            <w:vAlign w:val="center"/>
          </w:tcPr>
          <w:p w14:paraId="16F2CB1E">
            <w:pPr>
              <w:adjustRightInd w:val="0"/>
              <w:snapToGrid w:val="0"/>
              <w:jc w:val="center"/>
              <w:rPr>
                <w:color w:val="000000" w:themeColor="text1"/>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齿轮3</w:t>
            </w:r>
          </w:p>
        </w:tc>
      </w:tr>
      <w:tr w14:paraId="75DB8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30229E28">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9</w:t>
            </w:r>
          </w:p>
        </w:tc>
        <w:tc>
          <w:tcPr>
            <w:tcW w:w="2268" w:type="dxa"/>
            <w:vAlign w:val="center"/>
          </w:tcPr>
          <w:p w14:paraId="5596D0D9">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71033188">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w:t>
            </w:r>
          </w:p>
        </w:tc>
        <w:tc>
          <w:tcPr>
            <w:tcW w:w="1984" w:type="dxa"/>
            <w:vAlign w:val="center"/>
          </w:tcPr>
          <w:p w14:paraId="3B8CFC5E">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齿轮4</w:t>
            </w:r>
          </w:p>
        </w:tc>
      </w:tr>
      <w:tr w14:paraId="36C0A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7C8FCCE9">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10</w:t>
            </w:r>
          </w:p>
        </w:tc>
        <w:tc>
          <w:tcPr>
            <w:tcW w:w="2268" w:type="dxa"/>
            <w:vAlign w:val="center"/>
          </w:tcPr>
          <w:p w14:paraId="2559665E">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3C8D8FFD">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w:t>
            </w:r>
          </w:p>
        </w:tc>
        <w:tc>
          <w:tcPr>
            <w:tcW w:w="1984" w:type="dxa"/>
            <w:vAlign w:val="center"/>
          </w:tcPr>
          <w:p w14:paraId="3BAF7893">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齿轮4</w:t>
            </w:r>
          </w:p>
        </w:tc>
      </w:tr>
      <w:tr w14:paraId="0BDC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795DA613">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11</w:t>
            </w:r>
          </w:p>
        </w:tc>
        <w:tc>
          <w:tcPr>
            <w:tcW w:w="2268" w:type="dxa"/>
            <w:vAlign w:val="center"/>
          </w:tcPr>
          <w:p w14:paraId="31EFDA68">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数控高效滚齿机</w:t>
            </w:r>
          </w:p>
        </w:tc>
        <w:tc>
          <w:tcPr>
            <w:tcW w:w="2127" w:type="dxa"/>
            <w:vAlign w:val="center"/>
          </w:tcPr>
          <w:p w14:paraId="43C43B90">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YX3132CNC</w:t>
            </w:r>
          </w:p>
        </w:tc>
        <w:tc>
          <w:tcPr>
            <w:tcW w:w="1984" w:type="dxa"/>
            <w:vAlign w:val="center"/>
          </w:tcPr>
          <w:p w14:paraId="20E4E832">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齿轮5</w:t>
            </w:r>
          </w:p>
        </w:tc>
      </w:tr>
      <w:tr w14:paraId="158F9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3F59A60B">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12</w:t>
            </w:r>
          </w:p>
        </w:tc>
        <w:tc>
          <w:tcPr>
            <w:tcW w:w="2268" w:type="dxa"/>
            <w:vAlign w:val="center"/>
          </w:tcPr>
          <w:p w14:paraId="0A68EF83">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数控高效滚齿机</w:t>
            </w:r>
          </w:p>
        </w:tc>
        <w:tc>
          <w:tcPr>
            <w:tcW w:w="2127" w:type="dxa"/>
            <w:vAlign w:val="center"/>
          </w:tcPr>
          <w:p w14:paraId="67F14399">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YX3132CNC</w:t>
            </w:r>
          </w:p>
        </w:tc>
        <w:tc>
          <w:tcPr>
            <w:tcW w:w="1984" w:type="dxa"/>
            <w:vAlign w:val="center"/>
          </w:tcPr>
          <w:p w14:paraId="16E814DC">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齿轮5</w:t>
            </w:r>
          </w:p>
        </w:tc>
      </w:tr>
      <w:tr w14:paraId="59C50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34B47BF0">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13</w:t>
            </w:r>
          </w:p>
        </w:tc>
        <w:tc>
          <w:tcPr>
            <w:tcW w:w="2268" w:type="dxa"/>
            <w:vAlign w:val="center"/>
          </w:tcPr>
          <w:p w14:paraId="72763EFF">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0D570FFB">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w:t>
            </w:r>
          </w:p>
        </w:tc>
        <w:tc>
          <w:tcPr>
            <w:tcW w:w="1984" w:type="dxa"/>
            <w:vAlign w:val="center"/>
          </w:tcPr>
          <w:p w14:paraId="696992B8">
            <w:pPr>
              <w:adjustRightInd w:val="0"/>
              <w:snapToGrid w:val="0"/>
              <w:jc w:val="center"/>
              <w:rPr>
                <w:color w:val="000000" w:themeColor="text1"/>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齿轮6</w:t>
            </w:r>
          </w:p>
        </w:tc>
      </w:tr>
      <w:tr w14:paraId="52184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709" w:type="dxa"/>
            <w:vAlign w:val="center"/>
          </w:tcPr>
          <w:p w14:paraId="7CC70D35">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14</w:t>
            </w:r>
          </w:p>
        </w:tc>
        <w:tc>
          <w:tcPr>
            <w:tcW w:w="2268" w:type="dxa"/>
            <w:vAlign w:val="center"/>
          </w:tcPr>
          <w:p w14:paraId="0E6C3FE8">
            <w:pPr>
              <w:adjustRightInd w:val="0"/>
              <w:snapToGrid w:val="0"/>
              <w:spacing w:line="336" w:lineRule="auto"/>
              <w:jc w:val="center"/>
              <w:rPr>
                <w:color w:val="000000" w:themeColor="text1"/>
                <w:kern w:val="0"/>
                <w:sz w:val="24"/>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数控滚齿机</w:t>
            </w:r>
          </w:p>
        </w:tc>
        <w:tc>
          <w:tcPr>
            <w:tcW w:w="2127" w:type="dxa"/>
            <w:vAlign w:val="center"/>
          </w:tcPr>
          <w:p w14:paraId="64EFA972">
            <w:pPr>
              <w:adjustRightInd w:val="0"/>
              <w:snapToGrid w:val="0"/>
              <w:spacing w:line="336" w:lineRule="auto"/>
              <w:jc w:val="center"/>
              <w:rPr>
                <w:rFonts w:asciiTheme="minorEastAsia" w:hAnsiTheme="minorEastAsia"/>
                <w:color w:val="000000" w:themeColor="text1"/>
                <w:sz w:val="24"/>
                <w:highlight w:val="none"/>
                <w14:textFill>
                  <w14:solidFill>
                    <w14:schemeClr w14:val="tx1"/>
                  </w14:solidFill>
                </w14:textFill>
              </w:rPr>
            </w:pPr>
            <w:r>
              <w:rPr>
                <w:rFonts w:asciiTheme="minorEastAsia" w:hAnsiTheme="minorEastAsia"/>
                <w:color w:val="000000" w:themeColor="text1"/>
                <w:sz w:val="24"/>
                <w:highlight w:val="none"/>
                <w14:textFill>
                  <w14:solidFill>
                    <w14:schemeClr w14:val="tx1"/>
                  </w14:solidFill>
                </w14:textFill>
              </w:rPr>
              <w:t>YKX3132</w:t>
            </w:r>
          </w:p>
        </w:tc>
        <w:tc>
          <w:tcPr>
            <w:tcW w:w="1984" w:type="dxa"/>
            <w:vAlign w:val="center"/>
          </w:tcPr>
          <w:p w14:paraId="2A404712">
            <w:pPr>
              <w:adjustRightInd w:val="0"/>
              <w:snapToGrid w:val="0"/>
              <w:jc w:val="center"/>
              <w:rPr>
                <w:color w:val="000000" w:themeColor="text1"/>
                <w:highlight w:val="none"/>
                <w14:textFill>
                  <w14:solidFill>
                    <w14:schemeClr w14:val="tx1"/>
                  </w14:solidFill>
                </w14:textFill>
              </w:rPr>
            </w:pPr>
            <w:r>
              <w:rPr>
                <w:rFonts w:hint="eastAsia"/>
                <w:color w:val="000000" w:themeColor="text1"/>
                <w:kern w:val="0"/>
                <w:sz w:val="24"/>
                <w:highlight w:val="none"/>
                <w14:textFill>
                  <w14:solidFill>
                    <w14:schemeClr w14:val="tx1"/>
                  </w14:solidFill>
                </w14:textFill>
              </w:rPr>
              <w:t>齿轮6</w:t>
            </w:r>
          </w:p>
        </w:tc>
      </w:tr>
    </w:tbl>
    <w:p w14:paraId="51F78735">
      <w:pPr>
        <w:widowControl/>
        <w:adjustRightInd w:val="0"/>
        <w:snapToGrid w:val="0"/>
        <w:spacing w:line="360" w:lineRule="auto"/>
        <w:rPr>
          <w:rFonts w:ascii="宋体" w:hAnsi="宋体" w:eastAsia="宋体" w:cs="宋体"/>
          <w:color w:val="000000" w:themeColor="text1"/>
          <w:kern w:val="0"/>
          <w:sz w:val="24"/>
          <w:highlight w:val="none"/>
          <w14:textFill>
            <w14:solidFill>
              <w14:schemeClr w14:val="tx1"/>
            </w14:solidFill>
          </w14:textFill>
        </w:rPr>
      </w:pPr>
    </w:p>
    <w:p w14:paraId="5B9F4B18">
      <w:pPr>
        <w:widowControl/>
        <w:adjustRightInd w:val="0"/>
        <w:snapToGrid w:val="0"/>
        <w:spacing w:line="360" w:lineRule="auto"/>
        <w:ind w:firstLine="480" w:firstLineChars="20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3.1.1.1微量润滑冷却方式改造数控滚齿机加工零件模数在2-7mm之间，零件材料有</w:t>
      </w:r>
      <w:r>
        <w:rPr>
          <w:rFonts w:hint="eastAsia" w:asciiTheme="minorEastAsia" w:hAnsiTheme="minorEastAsia"/>
          <w:color w:val="000000" w:themeColor="text1"/>
          <w:sz w:val="24"/>
          <w:highlight w:val="none"/>
          <w14:textFill>
            <w14:solidFill>
              <w14:schemeClr w14:val="tx1"/>
            </w14:solidFill>
          </w14:textFill>
        </w:rPr>
        <w:t>45、20CrMnTiH等。材料45要求硬度在187-229HB，其余材料要求硬度在156-197HB。</w:t>
      </w:r>
    </w:p>
    <w:p w14:paraId="423503D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3.1.1.2 为以上滚齿机提供机床防护改造的方案设计图纸及自动排屑改造方案设计图纸（包括详细的部件分解图），以上方案及图纸需买方会签。</w:t>
      </w:r>
    </w:p>
    <w:p w14:paraId="1D11C64E">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 技术性能参数</w:t>
      </w:r>
    </w:p>
    <w:p w14:paraId="7F794F89">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3.2.1 工艺要求：</w:t>
      </w:r>
    </w:p>
    <w:p w14:paraId="542AFA96">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3.2.1.1采用微量润滑后，滚齿加工时间和油冷却相同或缩短，零件加工质量和油冷却相同或提高，刀具寿命达到或超过油冷却。</w:t>
      </w:r>
    </w:p>
    <w:p w14:paraId="473E5A53">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3.2.1.2采用微量润滑冷却方式，加工后工件表面温度在40℃以下，可直接测量尺寸。</w:t>
      </w:r>
    </w:p>
    <w:p w14:paraId="7DBBEBA9">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3.2.2微量润滑设备冷却方式适用于模数是7mm以下的齿轮类、轴类零件。</w:t>
      </w:r>
    </w:p>
    <w:p w14:paraId="42F2FD8D">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3.2.3采用油水气三相复合微量润滑设备，配套4路油水气出口。</w:t>
      </w:r>
    </w:p>
    <w:p w14:paraId="33A1CA7F">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3.2.4配备智能PLC系统、液晶显示调控面板。屏幕显示供油量和供水量，调整精度1ml/h。</w:t>
      </w:r>
    </w:p>
    <w:p w14:paraId="7629ED13">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3.2.5配备低液位报警、低气压报警，工作指示灯，操作方便。</w:t>
      </w:r>
    </w:p>
    <w:p w14:paraId="06A9381B">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3.2.6</w:t>
      </w:r>
      <w:r>
        <w:rPr>
          <w:rFonts w:ascii="宋体" w:hAnsi="宋体" w:eastAsia="宋体" w:cs="宋体"/>
          <w:color w:val="000000" w:themeColor="text1"/>
          <w:kern w:val="0"/>
          <w:sz w:val="24"/>
          <w:highlight w:val="none"/>
          <w14:textFill>
            <w14:solidFill>
              <w14:schemeClr w14:val="tx1"/>
            </w14:solidFill>
          </w14:textFill>
        </w:rPr>
        <w:t>机床防护：对机床进行防护改造，</w:t>
      </w:r>
      <w:r>
        <w:rPr>
          <w:rFonts w:hint="eastAsia" w:ascii="宋体" w:hAnsi="宋体" w:eastAsia="宋体" w:cs="宋体"/>
          <w:color w:val="000000" w:themeColor="text1"/>
          <w:kern w:val="0"/>
          <w:sz w:val="24"/>
          <w:highlight w:val="none"/>
          <w14:textFill>
            <w14:solidFill>
              <w14:schemeClr w14:val="tx1"/>
            </w14:solidFill>
          </w14:textFill>
        </w:rPr>
        <w:t>对工作台、导轨、丝杠、立柱、轴承、刀轴等重点部位进行加装防护板全封闭防护。</w:t>
      </w:r>
      <w:r>
        <w:rPr>
          <w:rFonts w:ascii="宋体" w:hAnsi="宋体" w:eastAsia="宋体" w:cs="宋体"/>
          <w:color w:val="000000" w:themeColor="text1"/>
          <w:kern w:val="0"/>
          <w:sz w:val="24"/>
          <w:highlight w:val="none"/>
          <w14:textFill>
            <w14:solidFill>
              <w14:schemeClr w14:val="tx1"/>
            </w14:solidFill>
          </w14:textFill>
        </w:rPr>
        <w:t>防护遮挡要对机床传动部位起到有效防护作用。要对X轴行程开关处做好有效防护。防护装置不应遮挡设备点检位置。</w:t>
      </w:r>
      <w:r>
        <w:rPr>
          <w:rFonts w:hint="eastAsia" w:ascii="宋体" w:hAnsi="宋体" w:eastAsia="宋体" w:cs="宋体"/>
          <w:color w:val="000000" w:themeColor="text1"/>
          <w:kern w:val="0"/>
          <w:sz w:val="24"/>
          <w:highlight w:val="none"/>
          <w14:textFill>
            <w14:solidFill>
              <w14:schemeClr w14:val="tx1"/>
            </w14:solidFill>
          </w14:textFill>
        </w:rPr>
        <w:t>全部防护构件都可以拆卸，重复使用，便于机床维护维修。防护板材质采用不锈钢,防护板厚度不小于1.5mm。防护板全部采用排屑通道方向斜度设计。</w:t>
      </w:r>
    </w:p>
    <w:p w14:paraId="3F18CE52">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3.2.7</w:t>
      </w:r>
      <w:r>
        <w:rPr>
          <w:rFonts w:ascii="宋体" w:hAnsi="宋体" w:eastAsia="宋体" w:cs="宋体"/>
          <w:color w:val="000000" w:themeColor="text1"/>
          <w:kern w:val="0"/>
          <w:sz w:val="24"/>
          <w:highlight w:val="none"/>
          <w14:textFill>
            <w14:solidFill>
              <w14:schemeClr w14:val="tx1"/>
            </w14:solidFill>
          </w14:textFill>
        </w:rPr>
        <w:t>排屑改造：要对机床进行排屑改造，要保证大部分铁屑可以自动排出，要在容易贮存铁屑的部位加装气吹装置</w:t>
      </w:r>
      <w:r>
        <w:rPr>
          <w:rFonts w:hint="eastAsia" w:ascii="宋体" w:hAnsi="宋体" w:eastAsia="宋体" w:cs="宋体"/>
          <w:color w:val="000000" w:themeColor="text1"/>
          <w:kern w:val="0"/>
          <w:sz w:val="24"/>
          <w:highlight w:val="none"/>
          <w14:textFill>
            <w14:solidFill>
              <w14:schemeClr w14:val="tx1"/>
            </w14:solidFill>
          </w14:textFill>
        </w:rPr>
        <w:t>。满足</w:t>
      </w:r>
      <w:r>
        <w:rPr>
          <w:rFonts w:ascii="宋体" w:hAnsi="宋体" w:eastAsia="宋体" w:cs="宋体"/>
          <w:color w:val="000000" w:themeColor="text1"/>
          <w:kern w:val="0"/>
          <w:sz w:val="24"/>
          <w:highlight w:val="none"/>
          <w14:textFill>
            <w14:solidFill>
              <w14:schemeClr w14:val="tx1"/>
            </w14:solidFill>
          </w14:textFill>
        </w:rPr>
        <w:t>一个班对床身进行一次铁屑清理</w:t>
      </w:r>
      <w:r>
        <w:rPr>
          <w:rFonts w:hint="eastAsia" w:ascii="宋体" w:hAnsi="宋体" w:eastAsia="宋体" w:cs="宋体"/>
          <w:color w:val="000000" w:themeColor="text1"/>
          <w:kern w:val="0"/>
          <w:sz w:val="24"/>
          <w:highlight w:val="none"/>
          <w14:textFill>
            <w14:solidFill>
              <w14:schemeClr w14:val="tx1"/>
            </w14:solidFill>
          </w14:textFill>
        </w:rPr>
        <w:t>，</w:t>
      </w:r>
      <w:r>
        <w:rPr>
          <w:rFonts w:ascii="宋体" w:hAnsi="宋体" w:eastAsia="宋体" w:cs="宋体"/>
          <w:color w:val="000000" w:themeColor="text1"/>
          <w:kern w:val="0"/>
          <w:sz w:val="24"/>
          <w:highlight w:val="none"/>
          <w14:textFill>
            <w14:solidFill>
              <w14:schemeClr w14:val="tx1"/>
            </w14:solidFill>
          </w14:textFill>
        </w:rPr>
        <w:t>机床内部不会出现铁屑堆积现象。</w:t>
      </w:r>
      <w:r>
        <w:rPr>
          <w:rFonts w:hint="eastAsia" w:ascii="宋体" w:hAnsi="宋体" w:eastAsia="宋体" w:cs="宋体"/>
          <w:color w:val="000000" w:themeColor="text1"/>
          <w:kern w:val="0"/>
          <w:sz w:val="24"/>
          <w:highlight w:val="none"/>
          <w14:textFill>
            <w14:solidFill>
              <w14:schemeClr w14:val="tx1"/>
            </w14:solidFill>
          </w14:textFill>
        </w:rPr>
        <w:t>在排屑通道铁屑收集区加装自动排屑器将铁屑自动排出机床外部，或者加装自动排屑器可与现有机床磁性排屑器配合，将铁屑导入到排屑车内。</w:t>
      </w:r>
    </w:p>
    <w:p w14:paraId="305E4BBA">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3.2.8净化水装置技术要求：</w:t>
      </w:r>
    </w:p>
    <w:p w14:paraId="362F0543">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3.2.8.1净水流量要求：500升/小时，功率要求不小于1.1KW。</w:t>
      </w:r>
    </w:p>
    <w:p w14:paraId="4AF9AADA">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3.2.8.2产出水质：符合 GB19298-2014 《瓶（桶）装饮用水卫生标准》</w:t>
      </w:r>
    </w:p>
    <w:p w14:paraId="2C873A20">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3.2.8.3水处理方式：前置PP棉、活性碳、后置PP棉、RO反渗透。</w:t>
      </w:r>
    </w:p>
    <w:p w14:paraId="70A16379">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3.2.8.4纯水回收率可调节。</w:t>
      </w:r>
    </w:p>
    <w:p w14:paraId="76A6820A">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3.2.8.5进水低压自动保护功能。</w:t>
      </w:r>
    </w:p>
    <w:p w14:paraId="4BF12C92">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3.2.8.6反渗透膜自动快速冲洗功能。</w:t>
      </w:r>
    </w:p>
    <w:p w14:paraId="3ED426AD">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3.2.8.7人工反渗透膜清洗。</w:t>
      </w:r>
    </w:p>
    <w:p w14:paraId="1058DD23">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3.2.8.8配备纯水压力罐，要求304不锈钢材质，储存罐容量要求100L-150L。具备满水自动停机，低水位自动开机功能。</w:t>
      </w:r>
    </w:p>
    <w:p w14:paraId="36834771">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3.2.8.9工作状态显示，各工位压力显示，流量显示，水质显示。</w:t>
      </w:r>
    </w:p>
    <w:p w14:paraId="7E676B77">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3.2.9采用微量润滑后，加工过程无肉眼可见油烟、无冷却油滴漏，切屑干燥、工件表面、地面、油盘干净、无油污。</w:t>
      </w:r>
    </w:p>
    <w:p w14:paraId="555D3347">
      <w:pPr>
        <w:autoSpaceDE w:val="0"/>
        <w:autoSpaceDN w:val="0"/>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3.3程序图纸要求</w:t>
      </w:r>
    </w:p>
    <w:p w14:paraId="47776142">
      <w:pPr>
        <w:adjustRightInd w:val="0"/>
        <w:snapToGrid w:val="0"/>
        <w:spacing w:line="360" w:lineRule="auto"/>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3.3.1 供方必须提供所有设备程序的源代码，包括但不限于 PLC程序、HMI 程序、机器人程序、视觉程序、伺服等。 </w:t>
      </w:r>
    </w:p>
    <w:p w14:paraId="58AA4EEF">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3.3.2 供方所提供的程序不得设置任何密码、保护等限制手段，PLC 不得设置修改下载权限，功能块不得设置密码保护。 </w:t>
      </w:r>
    </w:p>
    <w:p w14:paraId="55C1BC29">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3.3.3 HMI 界面等需要密码保护的程序，供方必须提供所有级别的用户名、密码。</w:t>
      </w:r>
    </w:p>
    <w:p w14:paraId="3EEDD07C">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3.3.4 供方需在设备入场前提供设备程序源码，HMI 界面各级用户名和密码，并保证与现场程序一致。 </w:t>
      </w:r>
    </w:p>
    <w:p w14:paraId="3BD340DE">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3.3.5 供方需在终验收前提供最新的设备程序源码和电气图纸，图纸要求为可编辑原格式（EPLAN、CAD 格式）且与实际接线一致。</w:t>
      </w:r>
    </w:p>
    <w:p w14:paraId="2B1D5642">
      <w:pPr>
        <w:adjustRightInd w:val="0"/>
        <w:snapToGrid w:val="0"/>
        <w:spacing w:line="360" w:lineRule="auto"/>
        <w:ind w:firstLine="360" w:firstLineChars="150"/>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3.4接口协议要求 </w:t>
      </w:r>
    </w:p>
    <w:p w14:paraId="362EB258">
      <w:pPr>
        <w:widowControl/>
        <w:adjustRightInd w:val="0"/>
        <w:snapToGrid w:val="0"/>
        <w:spacing w:line="360" w:lineRule="auto"/>
        <w:ind w:firstLine="360" w:firstLineChars="15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3.4.1 供方免费开放所有通讯接口，包括但不限于以太网、RS232、RS485、PROFIBUS、PROFINET、MODBUS 等常见接口，以及设备特有的专用接口。 </w:t>
      </w:r>
    </w:p>
    <w:p w14:paraId="40D96156">
      <w:pPr>
        <w:widowControl/>
        <w:adjustRightInd w:val="0"/>
        <w:snapToGrid w:val="0"/>
        <w:spacing w:line="360" w:lineRule="auto"/>
        <w:ind w:firstLine="360" w:firstLineChars="15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3.4.2 供方免费提供数据交互功能，交互数据包括但不限于实时数据、历史数据、报警信息等。 </w:t>
      </w:r>
    </w:p>
    <w:p w14:paraId="448C3A46">
      <w:pPr>
        <w:widowControl/>
        <w:adjustRightInd w:val="0"/>
        <w:snapToGrid w:val="0"/>
        <w:spacing w:line="360" w:lineRule="auto"/>
        <w:ind w:firstLine="360" w:firstLineChars="15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3.4.3 供方在设备入场前提供接口的技术文档和参数说明，包括但不限于接口协议、通讯速率、数据格式等。 </w:t>
      </w:r>
    </w:p>
    <w:p w14:paraId="51619525">
      <w:pPr>
        <w:widowControl/>
        <w:adjustRightInd w:val="0"/>
        <w:snapToGrid w:val="0"/>
        <w:spacing w:line="360" w:lineRule="auto"/>
        <w:ind w:firstLine="360" w:firstLineChars="15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3.4.4 设备使用周期内，供方免费派遣技术人员与甲方调试团队共同进行设备通讯接口的调试工作。</w:t>
      </w:r>
    </w:p>
    <w:p w14:paraId="320F923E">
      <w:pPr>
        <w:widowControl/>
        <w:adjustRightInd w:val="0"/>
        <w:snapToGrid w:val="0"/>
        <w:spacing w:line="360" w:lineRule="auto"/>
        <w:ind w:firstLine="360" w:firstLineChars="15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3.5设备运行实现全自动控制、自动运行。</w:t>
      </w:r>
    </w:p>
    <w:p w14:paraId="60BE57AE">
      <w:pPr>
        <w:widowControl/>
        <w:adjustRightInd w:val="0"/>
        <w:snapToGrid w:val="0"/>
        <w:spacing w:line="360" w:lineRule="auto"/>
        <w:ind w:firstLine="360" w:firstLineChars="15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3.6设备设计符合节约能源、降低消耗、安全环保、运行可靠、员工职业健康安全、节约化生产方式。</w:t>
      </w:r>
    </w:p>
    <w:p w14:paraId="0BD6DE37">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3.7设备颜色需按下表中的颜色标准执行。其中不锈钢管、有色金属管、玻璃管、塑料管以及保温外皮，均不涂色。如若部分设备、装置不能按造下表中的颜色标准进行喷涂，请提交书面说明，须经招标方认可。</w:t>
      </w:r>
    </w:p>
    <w:tbl>
      <w:tblPr>
        <w:tblStyle w:val="36"/>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675"/>
        <w:gridCol w:w="1276"/>
        <w:gridCol w:w="3827"/>
        <w:gridCol w:w="1418"/>
        <w:gridCol w:w="1326"/>
      </w:tblGrid>
      <w:tr w14:paraId="143DEA9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778" w:type="dxa"/>
            <w:gridSpan w:val="3"/>
            <w:vAlign w:val="center"/>
          </w:tcPr>
          <w:p w14:paraId="3D7A15BF">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分类</w:t>
            </w:r>
          </w:p>
        </w:tc>
        <w:tc>
          <w:tcPr>
            <w:tcW w:w="1418" w:type="dxa"/>
            <w:vMerge w:val="restart"/>
            <w:vAlign w:val="center"/>
          </w:tcPr>
          <w:p w14:paraId="1F106374">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颜色</w:t>
            </w:r>
          </w:p>
        </w:tc>
        <w:tc>
          <w:tcPr>
            <w:tcW w:w="1326" w:type="dxa"/>
            <w:vMerge w:val="restart"/>
            <w:vAlign w:val="center"/>
          </w:tcPr>
          <w:p w14:paraId="68790963">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颜色标准</w:t>
            </w:r>
          </w:p>
        </w:tc>
      </w:tr>
      <w:tr w14:paraId="04361E1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Align w:val="center"/>
          </w:tcPr>
          <w:p w14:paraId="269F0CA7">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大类</w:t>
            </w:r>
          </w:p>
        </w:tc>
        <w:tc>
          <w:tcPr>
            <w:tcW w:w="1276" w:type="dxa"/>
            <w:vAlign w:val="center"/>
          </w:tcPr>
          <w:p w14:paraId="23FC52D1">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中类</w:t>
            </w:r>
          </w:p>
        </w:tc>
        <w:tc>
          <w:tcPr>
            <w:tcW w:w="3827" w:type="dxa"/>
            <w:vAlign w:val="center"/>
          </w:tcPr>
          <w:p w14:paraId="6C4531E9">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小类</w:t>
            </w:r>
          </w:p>
        </w:tc>
        <w:tc>
          <w:tcPr>
            <w:tcW w:w="1418" w:type="dxa"/>
            <w:vMerge w:val="continue"/>
            <w:vAlign w:val="center"/>
          </w:tcPr>
          <w:p w14:paraId="770C9436">
            <w:pPr>
              <w:adjustRightInd w:val="0"/>
              <w:snapToGrid w:val="0"/>
              <w:spacing w:line="360" w:lineRule="auto"/>
              <w:jc w:val="center"/>
              <w:rPr>
                <w:color w:val="000000" w:themeColor="text1"/>
                <w:highlight w:val="none"/>
                <w14:textFill>
                  <w14:solidFill>
                    <w14:schemeClr w14:val="tx1"/>
                  </w14:solidFill>
                </w14:textFill>
              </w:rPr>
            </w:pPr>
          </w:p>
        </w:tc>
        <w:tc>
          <w:tcPr>
            <w:tcW w:w="1326" w:type="dxa"/>
            <w:vMerge w:val="continue"/>
            <w:vAlign w:val="center"/>
          </w:tcPr>
          <w:p w14:paraId="57111DB8">
            <w:pPr>
              <w:adjustRightInd w:val="0"/>
              <w:snapToGrid w:val="0"/>
              <w:spacing w:line="360" w:lineRule="auto"/>
              <w:jc w:val="center"/>
              <w:rPr>
                <w:color w:val="000000" w:themeColor="text1"/>
                <w:highlight w:val="none"/>
                <w14:textFill>
                  <w14:solidFill>
                    <w14:schemeClr w14:val="tx1"/>
                  </w14:solidFill>
                </w14:textFill>
              </w:rPr>
            </w:pPr>
          </w:p>
        </w:tc>
      </w:tr>
      <w:tr w14:paraId="0A62E1A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337CF4EB">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机械设备</w:t>
            </w:r>
          </w:p>
        </w:tc>
        <w:tc>
          <w:tcPr>
            <w:tcW w:w="1276" w:type="dxa"/>
            <w:vMerge w:val="restart"/>
            <w:vAlign w:val="center"/>
          </w:tcPr>
          <w:p w14:paraId="7DABF20D">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机械部分</w:t>
            </w:r>
          </w:p>
        </w:tc>
        <w:tc>
          <w:tcPr>
            <w:tcW w:w="3827" w:type="dxa"/>
            <w:vAlign w:val="center"/>
          </w:tcPr>
          <w:p w14:paraId="61AE7E67">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主体</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线体</w:t>
            </w:r>
          </w:p>
        </w:tc>
        <w:tc>
          <w:tcPr>
            <w:tcW w:w="1418" w:type="dxa"/>
            <w:vAlign w:val="center"/>
          </w:tcPr>
          <w:p w14:paraId="7EE815F7">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灰白色</w:t>
            </w:r>
          </w:p>
        </w:tc>
        <w:tc>
          <w:tcPr>
            <w:tcW w:w="1326" w:type="dxa"/>
            <w:vAlign w:val="center"/>
          </w:tcPr>
          <w:p w14:paraId="1D9B0032">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Ral9002</w:t>
            </w:r>
          </w:p>
        </w:tc>
      </w:tr>
      <w:tr w14:paraId="05E216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043012F">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5D98E8C9">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7AC50643">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安全防护</w:t>
            </w:r>
          </w:p>
        </w:tc>
        <w:tc>
          <w:tcPr>
            <w:tcW w:w="1418" w:type="dxa"/>
            <w:vAlign w:val="center"/>
          </w:tcPr>
          <w:p w14:paraId="0A1B802A">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交通黄</w:t>
            </w:r>
          </w:p>
        </w:tc>
        <w:tc>
          <w:tcPr>
            <w:tcW w:w="1326" w:type="dxa"/>
            <w:vAlign w:val="center"/>
          </w:tcPr>
          <w:p w14:paraId="45560C52">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Ral1023</w:t>
            </w:r>
          </w:p>
        </w:tc>
      </w:tr>
      <w:tr w14:paraId="53D00C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B2DC89A">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07D76240">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1C79B556">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油压装置</w:t>
            </w:r>
          </w:p>
        </w:tc>
        <w:tc>
          <w:tcPr>
            <w:tcW w:w="1418" w:type="dxa"/>
            <w:vAlign w:val="center"/>
          </w:tcPr>
          <w:p w14:paraId="4D9C085B">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铜棕色</w:t>
            </w:r>
          </w:p>
        </w:tc>
        <w:tc>
          <w:tcPr>
            <w:tcW w:w="1326" w:type="dxa"/>
            <w:vAlign w:val="center"/>
          </w:tcPr>
          <w:p w14:paraId="2C29E43C">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Ral8004</w:t>
            </w:r>
          </w:p>
        </w:tc>
      </w:tr>
      <w:tr w14:paraId="49FCE6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40AB321E">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1ECB9A83">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53B6088D">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运动部分</w:t>
            </w:r>
            <w:r>
              <w:rPr>
                <w:rFonts w:hint="eastAsia"/>
                <w:color w:val="000000" w:themeColor="text1"/>
                <w:highlight w:val="none"/>
                <w14:textFill>
                  <w14:solidFill>
                    <w14:schemeClr w14:val="tx1"/>
                  </w14:solidFill>
                </w14:textFill>
              </w:rPr>
              <w:t>（不含刀具、机械手等执行构件）</w:t>
            </w:r>
          </w:p>
        </w:tc>
        <w:tc>
          <w:tcPr>
            <w:tcW w:w="1418" w:type="dxa"/>
            <w:vAlign w:val="center"/>
          </w:tcPr>
          <w:p w14:paraId="092DA698">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浅橙红</w:t>
            </w:r>
          </w:p>
        </w:tc>
        <w:tc>
          <w:tcPr>
            <w:tcW w:w="1326" w:type="dxa"/>
            <w:vAlign w:val="center"/>
          </w:tcPr>
          <w:p w14:paraId="61BC1330">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Ral2008</w:t>
            </w:r>
          </w:p>
        </w:tc>
      </w:tr>
      <w:tr w14:paraId="2BA6D2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21BA2591">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06554569">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13A62A94">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停止按钮</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转动部件的裸露部位</w:t>
            </w:r>
          </w:p>
        </w:tc>
        <w:tc>
          <w:tcPr>
            <w:tcW w:w="1418" w:type="dxa"/>
            <w:vAlign w:val="center"/>
          </w:tcPr>
          <w:p w14:paraId="058040BF">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交通红</w:t>
            </w:r>
          </w:p>
        </w:tc>
        <w:tc>
          <w:tcPr>
            <w:tcW w:w="1326" w:type="dxa"/>
            <w:vAlign w:val="center"/>
          </w:tcPr>
          <w:p w14:paraId="1D0A79C8">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Ral3020</w:t>
            </w:r>
          </w:p>
        </w:tc>
      </w:tr>
      <w:tr w14:paraId="087486C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5C30A147">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2BFF943B">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186AE230">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启动按钮</w:t>
            </w:r>
          </w:p>
        </w:tc>
        <w:tc>
          <w:tcPr>
            <w:tcW w:w="1418" w:type="dxa"/>
            <w:vAlign w:val="center"/>
          </w:tcPr>
          <w:p w14:paraId="086A0A4E">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交通绿</w:t>
            </w:r>
          </w:p>
        </w:tc>
        <w:tc>
          <w:tcPr>
            <w:tcW w:w="1326" w:type="dxa"/>
            <w:vAlign w:val="center"/>
          </w:tcPr>
          <w:p w14:paraId="264DC260">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Ral6024</w:t>
            </w:r>
          </w:p>
        </w:tc>
      </w:tr>
      <w:tr w14:paraId="46BFAC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55A9E1E2">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restart"/>
            <w:vAlign w:val="center"/>
          </w:tcPr>
          <w:p w14:paraId="16B4A75D">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液压与气动</w:t>
            </w:r>
          </w:p>
        </w:tc>
        <w:tc>
          <w:tcPr>
            <w:tcW w:w="3827" w:type="dxa"/>
            <w:vAlign w:val="center"/>
          </w:tcPr>
          <w:p w14:paraId="0D119F2A">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水管</w:t>
            </w:r>
            <w:r>
              <w:rPr>
                <w:rFonts w:hint="eastAsia"/>
                <w:color w:val="000000" w:themeColor="text1"/>
                <w:highlight w:val="none"/>
                <w14:textFill>
                  <w14:solidFill>
                    <w14:schemeClr w14:val="tx1"/>
                  </w14:solidFill>
                </w14:textFill>
              </w:rPr>
              <w:t>（注:表层颜色为银灰色，识别色按GB7231绿色）</w:t>
            </w:r>
          </w:p>
        </w:tc>
        <w:tc>
          <w:tcPr>
            <w:tcW w:w="1418" w:type="dxa"/>
            <w:vAlign w:val="center"/>
          </w:tcPr>
          <w:p w14:paraId="27BDAE80">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银灰色</w:t>
            </w:r>
          </w:p>
        </w:tc>
        <w:tc>
          <w:tcPr>
            <w:tcW w:w="1326" w:type="dxa"/>
            <w:vAlign w:val="center"/>
          </w:tcPr>
          <w:p w14:paraId="5710889F">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Ral7001</w:t>
            </w:r>
          </w:p>
        </w:tc>
      </w:tr>
      <w:tr w14:paraId="7513EB5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43351579">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5332E162">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596A3EB6">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气管</w:t>
            </w:r>
            <w:r>
              <w:rPr>
                <w:rFonts w:hint="eastAsia"/>
                <w:color w:val="000000" w:themeColor="text1"/>
                <w:highlight w:val="none"/>
                <w14:textFill>
                  <w14:solidFill>
                    <w14:schemeClr w14:val="tx1"/>
                  </w14:solidFill>
                </w14:textFill>
              </w:rPr>
              <w:t>（水蒸气）</w:t>
            </w:r>
          </w:p>
        </w:tc>
        <w:tc>
          <w:tcPr>
            <w:tcW w:w="1418" w:type="dxa"/>
            <w:vAlign w:val="center"/>
          </w:tcPr>
          <w:p w14:paraId="4C19F3EC">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交通红</w:t>
            </w:r>
          </w:p>
        </w:tc>
        <w:tc>
          <w:tcPr>
            <w:tcW w:w="1326" w:type="dxa"/>
            <w:vAlign w:val="center"/>
          </w:tcPr>
          <w:p w14:paraId="4130EBA9">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Ral3020</w:t>
            </w:r>
          </w:p>
        </w:tc>
      </w:tr>
      <w:tr w14:paraId="0DA432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17" w:hRule="atLeast"/>
        </w:trPr>
        <w:tc>
          <w:tcPr>
            <w:tcW w:w="675" w:type="dxa"/>
            <w:vMerge w:val="continue"/>
            <w:vAlign w:val="center"/>
          </w:tcPr>
          <w:p w14:paraId="4CC8BEE2">
            <w:pPr>
              <w:adjustRightInd w:val="0"/>
              <w:snapToGrid w:val="0"/>
              <w:spacing w:line="360" w:lineRule="auto"/>
              <w:jc w:val="center"/>
              <w:rPr>
                <w:color w:val="000000" w:themeColor="text1"/>
                <w:highlight w:val="none"/>
                <w14:textFill>
                  <w14:solidFill>
                    <w14:schemeClr w14:val="tx1"/>
                  </w14:solidFill>
                </w14:textFill>
              </w:rPr>
            </w:pPr>
          </w:p>
        </w:tc>
        <w:tc>
          <w:tcPr>
            <w:tcW w:w="1276" w:type="dxa"/>
            <w:vAlign w:val="center"/>
          </w:tcPr>
          <w:p w14:paraId="4096D11C">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运输设备</w:t>
            </w:r>
          </w:p>
        </w:tc>
        <w:tc>
          <w:tcPr>
            <w:tcW w:w="3827" w:type="dxa"/>
            <w:vAlign w:val="center"/>
          </w:tcPr>
          <w:p w14:paraId="791F0922">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工装小车</w:t>
            </w:r>
          </w:p>
        </w:tc>
        <w:tc>
          <w:tcPr>
            <w:tcW w:w="1418" w:type="dxa"/>
            <w:vAlign w:val="center"/>
          </w:tcPr>
          <w:p w14:paraId="37F31A48">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浅橙红</w:t>
            </w:r>
          </w:p>
        </w:tc>
        <w:tc>
          <w:tcPr>
            <w:tcW w:w="1326" w:type="dxa"/>
            <w:vAlign w:val="center"/>
          </w:tcPr>
          <w:p w14:paraId="2DBCFDDF">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Ral2008</w:t>
            </w:r>
          </w:p>
        </w:tc>
      </w:tr>
      <w:tr w14:paraId="6C3744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46969FE3">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电气设备</w:t>
            </w:r>
          </w:p>
        </w:tc>
        <w:tc>
          <w:tcPr>
            <w:tcW w:w="1276" w:type="dxa"/>
            <w:vMerge w:val="restart"/>
            <w:vAlign w:val="center"/>
          </w:tcPr>
          <w:p w14:paraId="6AA2BFFE">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电力配电设施</w:t>
            </w:r>
          </w:p>
        </w:tc>
        <w:tc>
          <w:tcPr>
            <w:tcW w:w="3827" w:type="dxa"/>
            <w:vAlign w:val="center"/>
          </w:tcPr>
          <w:p w14:paraId="1E872856">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电机</w:t>
            </w:r>
          </w:p>
        </w:tc>
        <w:tc>
          <w:tcPr>
            <w:tcW w:w="1418" w:type="dxa"/>
            <w:vAlign w:val="center"/>
          </w:tcPr>
          <w:p w14:paraId="7F400D38">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松鼠灰</w:t>
            </w:r>
          </w:p>
        </w:tc>
        <w:tc>
          <w:tcPr>
            <w:tcW w:w="1326" w:type="dxa"/>
            <w:vAlign w:val="center"/>
          </w:tcPr>
          <w:p w14:paraId="7683523C">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Ral7000</w:t>
            </w:r>
          </w:p>
        </w:tc>
      </w:tr>
      <w:tr w14:paraId="7A16F83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342C3B4C">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7F6A1DF7">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7C5C6C90">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电气操作台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电气控制柜</w:t>
            </w:r>
          </w:p>
        </w:tc>
        <w:tc>
          <w:tcPr>
            <w:tcW w:w="1418" w:type="dxa"/>
            <w:vAlign w:val="center"/>
          </w:tcPr>
          <w:p w14:paraId="2060D28B">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浅灰色</w:t>
            </w:r>
          </w:p>
        </w:tc>
        <w:tc>
          <w:tcPr>
            <w:tcW w:w="1326" w:type="dxa"/>
            <w:vAlign w:val="center"/>
          </w:tcPr>
          <w:p w14:paraId="7BD79750">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Ral7035</w:t>
            </w:r>
          </w:p>
        </w:tc>
      </w:tr>
      <w:tr w14:paraId="281466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6294FD7E">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346219FC">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0536BB0A">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电缆桥架</w:t>
            </w:r>
          </w:p>
        </w:tc>
        <w:tc>
          <w:tcPr>
            <w:tcW w:w="1418" w:type="dxa"/>
            <w:vAlign w:val="center"/>
          </w:tcPr>
          <w:p w14:paraId="14CFC142">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浅灰色</w:t>
            </w:r>
          </w:p>
        </w:tc>
        <w:tc>
          <w:tcPr>
            <w:tcW w:w="1326" w:type="dxa"/>
            <w:vAlign w:val="center"/>
          </w:tcPr>
          <w:p w14:paraId="04FBE701">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Ral7035</w:t>
            </w:r>
          </w:p>
        </w:tc>
      </w:tr>
      <w:tr w14:paraId="4B3EED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10C855A">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restart"/>
            <w:vAlign w:val="center"/>
          </w:tcPr>
          <w:p w14:paraId="423B2C21">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气体</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液体管道</w:t>
            </w:r>
          </w:p>
        </w:tc>
        <w:tc>
          <w:tcPr>
            <w:tcW w:w="3827" w:type="dxa"/>
            <w:vAlign w:val="center"/>
          </w:tcPr>
          <w:p w14:paraId="27A780D7">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冷凝水管道</w:t>
            </w:r>
          </w:p>
        </w:tc>
        <w:tc>
          <w:tcPr>
            <w:tcW w:w="1418" w:type="dxa"/>
            <w:vAlign w:val="center"/>
          </w:tcPr>
          <w:p w14:paraId="46E7962A">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交通黑</w:t>
            </w:r>
          </w:p>
        </w:tc>
        <w:tc>
          <w:tcPr>
            <w:tcW w:w="1326" w:type="dxa"/>
            <w:vAlign w:val="center"/>
          </w:tcPr>
          <w:p w14:paraId="206890A6">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Ral9017</w:t>
            </w:r>
          </w:p>
        </w:tc>
      </w:tr>
      <w:tr w14:paraId="6B381CE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0C190144">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23C3A79C">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48294240">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水管</w:t>
            </w:r>
            <w:r>
              <w:rPr>
                <w:rFonts w:hint="eastAsia"/>
                <w:color w:val="000000" w:themeColor="text1"/>
                <w:highlight w:val="none"/>
                <w14:textFill>
                  <w14:solidFill>
                    <w14:schemeClr w14:val="tx1"/>
                  </w14:solidFill>
                </w14:textFill>
              </w:rPr>
              <w:t>（注:表层颜色为银灰色，识别色按GB7231绿色）</w:t>
            </w:r>
          </w:p>
        </w:tc>
        <w:tc>
          <w:tcPr>
            <w:tcW w:w="1418" w:type="dxa"/>
            <w:vAlign w:val="center"/>
          </w:tcPr>
          <w:p w14:paraId="5FF9A6E2">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银灰色</w:t>
            </w:r>
          </w:p>
        </w:tc>
        <w:tc>
          <w:tcPr>
            <w:tcW w:w="1326" w:type="dxa"/>
            <w:vAlign w:val="center"/>
          </w:tcPr>
          <w:p w14:paraId="7C5EB0DF">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Ral7001</w:t>
            </w:r>
          </w:p>
        </w:tc>
      </w:tr>
      <w:tr w14:paraId="348C348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5999A4D9">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restart"/>
            <w:vAlign w:val="center"/>
          </w:tcPr>
          <w:p w14:paraId="61DE379B">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安全防护设施</w:t>
            </w:r>
          </w:p>
        </w:tc>
        <w:tc>
          <w:tcPr>
            <w:tcW w:w="3827" w:type="dxa"/>
            <w:vAlign w:val="center"/>
          </w:tcPr>
          <w:p w14:paraId="4399EAD6">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紧急标识</w:t>
            </w:r>
          </w:p>
        </w:tc>
        <w:tc>
          <w:tcPr>
            <w:tcW w:w="1418" w:type="dxa"/>
            <w:vAlign w:val="center"/>
          </w:tcPr>
          <w:p w14:paraId="1F6B5E6B">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交通红</w:t>
            </w:r>
          </w:p>
        </w:tc>
        <w:tc>
          <w:tcPr>
            <w:tcW w:w="1326" w:type="dxa"/>
            <w:vAlign w:val="center"/>
          </w:tcPr>
          <w:p w14:paraId="772286E3">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Ral3020</w:t>
            </w:r>
          </w:p>
        </w:tc>
      </w:tr>
      <w:tr w14:paraId="2AC1E93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7C67EE85">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4B59C9D6">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1893062F">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平台防护栏</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防护网</w:t>
            </w:r>
          </w:p>
        </w:tc>
        <w:tc>
          <w:tcPr>
            <w:tcW w:w="1418" w:type="dxa"/>
            <w:vAlign w:val="center"/>
          </w:tcPr>
          <w:p w14:paraId="77FE275F">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交通黄</w:t>
            </w:r>
          </w:p>
        </w:tc>
        <w:tc>
          <w:tcPr>
            <w:tcW w:w="1326" w:type="dxa"/>
            <w:vAlign w:val="center"/>
          </w:tcPr>
          <w:p w14:paraId="091E4AB3">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Ral1023</w:t>
            </w:r>
          </w:p>
        </w:tc>
      </w:tr>
      <w:tr w14:paraId="3975B7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43D9349C">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3782264A">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45C34135">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过道防护栏杆</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立柱</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爬梯</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防撞柱</w:t>
            </w:r>
          </w:p>
        </w:tc>
        <w:tc>
          <w:tcPr>
            <w:tcW w:w="1418" w:type="dxa"/>
            <w:vAlign w:val="center"/>
          </w:tcPr>
          <w:p w14:paraId="40A721E8">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黑黄相间</w:t>
            </w:r>
          </w:p>
        </w:tc>
        <w:tc>
          <w:tcPr>
            <w:tcW w:w="1326" w:type="dxa"/>
            <w:vAlign w:val="center"/>
          </w:tcPr>
          <w:p w14:paraId="45E27486">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77D0EB2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restart"/>
            <w:vAlign w:val="center"/>
          </w:tcPr>
          <w:p w14:paraId="5B8465BB">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工位器具</w:t>
            </w:r>
          </w:p>
        </w:tc>
        <w:tc>
          <w:tcPr>
            <w:tcW w:w="1276" w:type="dxa"/>
            <w:vMerge w:val="restart"/>
            <w:vAlign w:val="center"/>
          </w:tcPr>
          <w:p w14:paraId="6AFD059A">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3F07FBB3">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器具主体部分</w:t>
            </w:r>
          </w:p>
        </w:tc>
        <w:tc>
          <w:tcPr>
            <w:tcW w:w="1418" w:type="dxa"/>
            <w:vAlign w:val="center"/>
          </w:tcPr>
          <w:p w14:paraId="58D33136">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浅灰色</w:t>
            </w:r>
          </w:p>
        </w:tc>
        <w:tc>
          <w:tcPr>
            <w:tcW w:w="1326" w:type="dxa"/>
            <w:vAlign w:val="center"/>
          </w:tcPr>
          <w:p w14:paraId="4AB8934C">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Ral7035</w:t>
            </w:r>
          </w:p>
        </w:tc>
      </w:tr>
      <w:tr w14:paraId="4B1A5C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675" w:type="dxa"/>
            <w:vMerge w:val="continue"/>
            <w:vAlign w:val="center"/>
          </w:tcPr>
          <w:p w14:paraId="6B43EA3F">
            <w:pPr>
              <w:adjustRightInd w:val="0"/>
              <w:snapToGrid w:val="0"/>
              <w:spacing w:line="360" w:lineRule="auto"/>
              <w:jc w:val="center"/>
              <w:rPr>
                <w:color w:val="000000" w:themeColor="text1"/>
                <w:highlight w:val="none"/>
                <w14:textFill>
                  <w14:solidFill>
                    <w14:schemeClr w14:val="tx1"/>
                  </w14:solidFill>
                </w14:textFill>
              </w:rPr>
            </w:pPr>
          </w:p>
        </w:tc>
        <w:tc>
          <w:tcPr>
            <w:tcW w:w="1276" w:type="dxa"/>
            <w:vMerge w:val="continue"/>
            <w:vAlign w:val="center"/>
          </w:tcPr>
          <w:p w14:paraId="19BAB8EA">
            <w:pPr>
              <w:adjustRightInd w:val="0"/>
              <w:snapToGrid w:val="0"/>
              <w:spacing w:line="360" w:lineRule="auto"/>
              <w:jc w:val="center"/>
              <w:rPr>
                <w:color w:val="000000" w:themeColor="text1"/>
                <w:highlight w:val="none"/>
                <w14:textFill>
                  <w14:solidFill>
                    <w14:schemeClr w14:val="tx1"/>
                  </w14:solidFill>
                </w14:textFill>
              </w:rPr>
            </w:pPr>
          </w:p>
        </w:tc>
        <w:tc>
          <w:tcPr>
            <w:tcW w:w="3827" w:type="dxa"/>
            <w:vAlign w:val="center"/>
          </w:tcPr>
          <w:p w14:paraId="503E7323">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非金属件</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镀层件</w:t>
            </w:r>
          </w:p>
        </w:tc>
        <w:tc>
          <w:tcPr>
            <w:tcW w:w="1418" w:type="dxa"/>
            <w:vAlign w:val="center"/>
          </w:tcPr>
          <w:p w14:paraId="7F1EFFE0">
            <w:pPr>
              <w:adjustRightInd w:val="0"/>
              <w:snapToGrid w:val="0"/>
              <w:spacing w:line="360" w:lineRule="auto"/>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按材料颜色</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镀层颜色</w:t>
            </w:r>
          </w:p>
        </w:tc>
        <w:tc>
          <w:tcPr>
            <w:tcW w:w="1326" w:type="dxa"/>
            <w:vAlign w:val="center"/>
          </w:tcPr>
          <w:p w14:paraId="348913FB">
            <w:pPr>
              <w:adjustRightInd w:val="0"/>
              <w:snapToGrid w:val="0"/>
              <w:spacing w:line="360" w:lineRule="auto"/>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bl>
    <w:p w14:paraId="509FAD4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ascii="宋体" w:hAnsi="宋体" w:eastAsia="宋体" w:cs="宋体"/>
          <w:color w:val="000000" w:themeColor="text1"/>
          <w:kern w:val="0"/>
          <w:sz w:val="24"/>
          <w:highlight w:val="none"/>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8设备应达到安全防护、环境保护、节能等方面的要求（比如设有防护装置以保护工人免受高温、有毒气体、高压气体等造成的伤害）。</w:t>
      </w:r>
    </w:p>
    <w:p w14:paraId="19CD06C9">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ascii="宋体" w:hAnsi="宋体" w:eastAsia="宋体" w:cs="宋体"/>
          <w:color w:val="000000" w:themeColor="text1"/>
          <w:kern w:val="0"/>
          <w:sz w:val="24"/>
          <w:highlight w:val="none"/>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9重要电气元件采用国内外知名品牌。</w:t>
      </w:r>
    </w:p>
    <w:p w14:paraId="6B2FB6A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ascii="宋体" w:hAnsi="宋体" w:eastAsia="宋体" w:cs="宋体"/>
          <w:color w:val="000000" w:themeColor="text1"/>
          <w:kern w:val="0"/>
          <w:sz w:val="24"/>
          <w:highlight w:val="none"/>
          <w14:textFill>
            <w14:solidFill>
              <w14:schemeClr w14:val="tx1"/>
            </w14:solidFill>
          </w14:textFill>
        </w:rPr>
        <w:t>3.</w:t>
      </w:r>
      <w:r>
        <w:rPr>
          <w:rFonts w:hint="eastAsia" w:ascii="宋体" w:hAnsi="宋体" w:eastAsia="宋体" w:cs="宋体"/>
          <w:color w:val="000000" w:themeColor="text1"/>
          <w:kern w:val="0"/>
          <w:sz w:val="24"/>
          <w:highlight w:val="none"/>
          <w14:textFill>
            <w14:solidFill>
              <w14:schemeClr w14:val="tx1"/>
            </w14:solidFill>
          </w14:textFill>
        </w:rPr>
        <w:t>10投标方要推荐合适的保护设备，以保证输入的水、电、气能保持所要求的压力值和清洁度。保护设备要包括，但不限于稳压器、压缩空气缓冲箱等等，卖方要对此设备单独报价。</w:t>
      </w:r>
    </w:p>
    <w:p w14:paraId="6B0D2C17">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3.11机床防护改造的防护板有防锈保护，保证使用过程中不锈蚀。</w:t>
      </w:r>
    </w:p>
    <w:p w14:paraId="697A921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 xml:space="preserve">3.12 设备正常工作运行（加工工件时）时噪音不大于 </w:t>
      </w:r>
      <w:r>
        <w:rPr>
          <w:rFonts w:ascii="宋体" w:hAnsi="宋体" w:eastAsia="宋体" w:cs="宋体"/>
          <w:color w:val="000000" w:themeColor="text1"/>
          <w:kern w:val="0"/>
          <w:sz w:val="24"/>
          <w:highlight w:val="none"/>
          <w14:textFill>
            <w14:solidFill>
              <w14:schemeClr w14:val="tx1"/>
            </w14:solidFill>
          </w14:textFill>
        </w:rPr>
        <w:t>80</w:t>
      </w:r>
      <w:r>
        <w:rPr>
          <w:rFonts w:hint="eastAsia" w:ascii="宋体" w:hAnsi="宋体" w:eastAsia="宋体" w:cs="宋体"/>
          <w:color w:val="000000" w:themeColor="text1"/>
          <w:kern w:val="0"/>
          <w:sz w:val="24"/>
          <w:highlight w:val="none"/>
          <w14:textFill>
            <w14:solidFill>
              <w14:schemeClr w14:val="tx1"/>
            </w14:solidFill>
          </w14:textFill>
        </w:rPr>
        <w:t>dB（A）。</w:t>
      </w:r>
    </w:p>
    <w:p w14:paraId="210E90E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3.13 投标方需提供机床防护改造的方案设计CAD图纸及自动排屑改造方案设计CAD图纸（包括详细的部件分解图）。</w:t>
      </w:r>
    </w:p>
    <w:p w14:paraId="3BCE6AA9">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3.14 设备向机床外排出的空气应符合相关的环保标准。</w:t>
      </w:r>
    </w:p>
    <w:p w14:paraId="758E6D9A">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3.15投标方需提供（3.1.1）中所述的 1种零件的单件加工成本。</w:t>
      </w:r>
    </w:p>
    <w:p w14:paraId="12F8D06B">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3.16关于电机的能耗要求：</w:t>
      </w:r>
      <w:r>
        <w:rPr>
          <w:rFonts w:ascii="宋体" w:hAnsi="宋体" w:eastAsia="宋体" w:cs="宋体"/>
          <w:color w:val="000000" w:themeColor="text1"/>
          <w:kern w:val="0"/>
          <w:sz w:val="24"/>
          <w:highlight w:val="none"/>
          <w14:textFill>
            <w14:solidFill>
              <w14:schemeClr w14:val="tx1"/>
            </w14:solidFill>
          </w14:textFill>
        </w:rPr>
        <w:t>电机功率≥7.5kW，必须选用一级能效。电机功率&lt;7.5kW，优先选用一级能效;其中对于能源供应类设备及年运行时间≥2000h工艺设备的电机必须选用一级能效。杜绝选用三级及以下能效。</w:t>
      </w:r>
      <w:r>
        <w:rPr>
          <w:rFonts w:hint="eastAsia" w:ascii="宋体" w:hAnsi="宋体" w:eastAsia="宋体" w:cs="宋体"/>
          <w:color w:val="000000" w:themeColor="text1"/>
          <w:sz w:val="24"/>
          <w:highlight w:val="none"/>
          <w14:textFill>
            <w14:solidFill>
              <w14:schemeClr w14:val="tx1"/>
            </w14:solidFill>
          </w14:textFill>
        </w:rPr>
        <w:t>空调必须选用一级能效，变压器最低选用二级能效。</w:t>
      </w:r>
    </w:p>
    <w:p w14:paraId="398D9D1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4 特别提示</w:t>
      </w:r>
    </w:p>
    <w:p w14:paraId="30FBB50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6E4AA4A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 本技术要求所使用的标准、规范等，如与投标方所执行的标准、规范不一致时，应按高于本技术要求所列的标准、规范执行，并在投标文件“技术偏离”中予以说明。</w:t>
      </w:r>
    </w:p>
    <w:p w14:paraId="798C59C9">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4.3 投标方认为所供设备必需由招标方配备、解决或提供的其它要求，如设备基础隔振和减振设施、软化水、洁净气源等，均应在投标文件“技术偏离”中予以充分说明。</w:t>
      </w:r>
    </w:p>
    <w:p w14:paraId="37BDC5E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w:t>
      </w:r>
      <w:r>
        <w:rPr>
          <w:rFonts w:ascii="宋体" w:hAnsi="宋体" w:eastAsia="宋体" w:cs="宋体"/>
          <w:color w:val="000000" w:themeColor="text1"/>
          <w:kern w:val="0"/>
          <w:sz w:val="24"/>
          <w:highlight w:val="none"/>
          <w14:textFill>
            <w14:solidFill>
              <w14:schemeClr w14:val="tx1"/>
            </w14:solidFill>
          </w14:textFill>
        </w:rPr>
        <w:t>4</w:t>
      </w:r>
      <w:r>
        <w:rPr>
          <w:rFonts w:hint="eastAsia" w:ascii="宋体" w:hAnsi="宋体" w:eastAsia="宋体" w:cs="宋体"/>
          <w:color w:val="000000" w:themeColor="text1"/>
          <w:kern w:val="0"/>
          <w:sz w:val="24"/>
          <w:highlight w:val="none"/>
          <w14:textFill>
            <w14:solidFill>
              <w14:schemeClr w14:val="tx1"/>
            </w14:solidFill>
          </w14:textFill>
        </w:rPr>
        <w:t xml:space="preserve"> 投标文件中，针对“特别提示”条款所做的回应，将作为投标方能否中标的重要依据之一。</w:t>
      </w:r>
    </w:p>
    <w:p w14:paraId="27E80E9D">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第三章供货范围及供货方式</w:t>
      </w:r>
    </w:p>
    <w:p w14:paraId="0BC991AD">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第一节供货范围</w:t>
      </w:r>
    </w:p>
    <w:p w14:paraId="0433D9B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 主要供货范围</w:t>
      </w:r>
    </w:p>
    <w:p w14:paraId="01206AE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 工程性质：该项目为交钥匙工程。</w:t>
      </w:r>
    </w:p>
    <w:p w14:paraId="14E5053E">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1.2 招标方只提供所需厂房、设备的砼基础（基础含预埋螺栓、螺母及垫片）。</w:t>
      </w:r>
    </w:p>
    <w:p w14:paraId="74245BE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4CE22F9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1.4 投标方应提供包括设备正常运行所必需的全套连线设备、材料等；如：联接法兰外端面（含联接螺栓）之内的、电气系统接口压线板（插座等）之内的设备、材料等；</w:t>
      </w:r>
    </w:p>
    <w:p w14:paraId="78776EA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1.5 投标方应提供包括设备正常运行、使用所必需的过桥、护栏、防护网、盖板等辅助设施。标书中有要求的，按标书要求提供；标书中无具体要求而投标方认为必须具备的，在投标文件报价明细中，单独报价。</w:t>
      </w:r>
    </w:p>
    <w:p w14:paraId="130E897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7B51CE9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1.7 投标方应提供包括为保证设备自身正常运行所必需的、适应使用地点条件的通风、冷却、降温系统等。</w:t>
      </w:r>
    </w:p>
    <w:p w14:paraId="4EEDC30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3431A7F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1.9 投标方应提供设备维修所必需的专用工具，并在投标报价部分说明数量。</w:t>
      </w:r>
    </w:p>
    <w:p w14:paraId="3C1EACD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1.10 投标文件中，应当有主机的价格和详细的配置价格清单（包括硬件和加工程序软件），主机的外围配置的详细价格清单，单独列价的硬件和加工软件的详细价格清单。</w:t>
      </w:r>
    </w:p>
    <w:p w14:paraId="5E24EBD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2 备品备件、易损件和专用耗材供货范围</w:t>
      </w:r>
    </w:p>
    <w:p w14:paraId="5657BAAE">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2.1 招标方招标文件所指备品备件、易损件和专用耗材，是招标方为保证设备质保期之后正常运行一年所自备自用的备品备件、易损件和专用耗材。</w:t>
      </w:r>
    </w:p>
    <w:p w14:paraId="36CFC6A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2.2 投标方按照招标文件要求提供、或投标方认为招标方应当储备的备品备件、易损件和专用耗材，投标方应当在投标报价部分分别说明所列备品备件、易损件和专用耗材的使用时间。</w:t>
      </w:r>
    </w:p>
    <w:p w14:paraId="0F8063C9">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2.3 投标方应提供易损件和专用耗材的制造图纸及其技术要求等资料。</w:t>
      </w:r>
    </w:p>
    <w:p w14:paraId="0E07343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2.4 投标文件中，应当有备品备件、易损件和专用耗材的详细清单（内容包括名称、型号、规格、单位、数量、生产厂家、单价、总价等）。</w:t>
      </w:r>
    </w:p>
    <w:p w14:paraId="7C3AC076">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2.5 备品备件、易损件和专用耗材的费用应分类单列，并计入投标总报价之内。</w:t>
      </w:r>
    </w:p>
    <w:p w14:paraId="7F4CEA2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3 技术资料供货范围</w:t>
      </w:r>
    </w:p>
    <w:p w14:paraId="584ED02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 投标方须负责在合同签订后 15 个日历日内，提供设备基础及相关的设计、制作所需的纸质及电子版资料；电子版文件应当能够使用常用版本软件可以阅读和使用，进口货物、设备应有中外文对照。</w:t>
      </w:r>
    </w:p>
    <w:p w14:paraId="363B7C8A">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 投标方应同时提出对厂房、基础、公用设施、消防、环保等超出招标文件、投标文件、答疑文件、技术交流文件、技术协议书和合同等规定的、有特殊需要的解释、说明和要求。</w:t>
      </w:r>
    </w:p>
    <w:p w14:paraId="2BD090F9">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3.3 投标方须负责在预验收前，提供设备各部分的功能描述文件、图片、影像等资料（进口、设备应有中外文对照）。</w:t>
      </w:r>
    </w:p>
    <w:p w14:paraId="77E674E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3.4 投标方须负责在终验收前，提供招标方为保证设备正常运行所需后续自制的工装、吊（挂）具明细及其图纸、具体技术要求等资料（如果供货范围包含该部分实物）。</w:t>
      </w:r>
    </w:p>
    <w:p w14:paraId="6030AA2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3.5 投标方须负责在终验收前，提供确定的而且质保期之后招标方维修所需要的可以自行采购的外购件、外协件、电气元件及主要原材料的供货厂家明细表。</w:t>
      </w:r>
    </w:p>
    <w:p w14:paraId="1C4DBA39">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3.6 投标方须负责在终验收前，提供包括设备的备品备件、易损件和专用耗材规定的图纸及技术参数、技术要求等资料。</w:t>
      </w:r>
    </w:p>
    <w:p w14:paraId="1BBE211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6C2F2BF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570F27B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3.9 本条款所列的技术资料、图片、影像等，投标方应各提供 5 套，其中 2 套为电子版光（软）盘；每份技术文件应装有目录清单。</w:t>
      </w:r>
    </w:p>
    <w:p w14:paraId="2FBCA15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3.10 本条款所列要求，如招标方认为投标方提供的资料不能满足要求时，有权要求投标方免费补充或增加。</w:t>
      </w:r>
    </w:p>
    <w:p w14:paraId="7E4A4DA2">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第二节供货方式</w:t>
      </w:r>
    </w:p>
    <w:p w14:paraId="7426D7C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1 供货地点及款项支付</w:t>
      </w:r>
    </w:p>
    <w:p w14:paraId="52FCC3D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 本项目建设工地（大同市云州街99号中国重汽集团大同齿轮有限公司）。</w:t>
      </w:r>
    </w:p>
    <w:p w14:paraId="5A4062DA">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1.2</w:t>
      </w:r>
      <w:r>
        <w:rPr>
          <w:rFonts w:ascii="宋体" w:hAnsi="宋体" w:eastAsia="宋体" w:cs="宋体"/>
          <w:color w:val="000000" w:themeColor="text1"/>
          <w:kern w:val="0"/>
          <w:sz w:val="24"/>
          <w:highlight w:val="none"/>
          <w14:textFill>
            <w14:solidFill>
              <w14:schemeClr w14:val="tx1"/>
            </w14:solidFill>
          </w14:textFill>
        </w:rPr>
        <w:t>付款方式：</w:t>
      </w:r>
      <w:r>
        <w:rPr>
          <w:rFonts w:hint="eastAsia" w:ascii="宋体" w:hAnsi="宋体" w:eastAsia="宋体" w:cs="宋体"/>
          <w:color w:val="000000" w:themeColor="text1"/>
          <w:kern w:val="0"/>
          <w:sz w:val="24"/>
          <w:highlight w:val="none"/>
          <w:lang w:val="en-US" w:eastAsia="zh-CN"/>
          <w14:textFill>
            <w14:solidFill>
              <w14:schemeClr w14:val="tx1"/>
            </w14:solidFill>
          </w14:textFill>
        </w:rPr>
        <w:t>30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eastAsia="zh-CN"/>
          <w14:textFill>
            <w14:solidFill>
              <w14:schemeClr w14:val="tx1"/>
            </w14:solidFill>
          </w14:textFill>
        </w:rPr>
        <w:t>到货</w:t>
      </w:r>
      <w:r>
        <w:rPr>
          <w:rFonts w:ascii="宋体" w:hAnsi="宋体" w:eastAsia="宋体" w:cs="宋体"/>
          <w:color w:val="000000" w:themeColor="text1"/>
          <w:kern w:val="0"/>
          <w:sz w:val="24"/>
          <w:highlight w:val="none"/>
          <w14:textFill>
            <w14:solidFill>
              <w14:schemeClr w14:val="tx1"/>
            </w14:solidFill>
          </w14:textFill>
        </w:rPr>
        <w:t>款，</w:t>
      </w:r>
      <w:r>
        <w:rPr>
          <w:rFonts w:hint="eastAsia" w:ascii="宋体" w:hAnsi="宋体" w:eastAsia="宋体" w:cs="宋体"/>
          <w:color w:val="000000" w:themeColor="text1"/>
          <w:kern w:val="0"/>
          <w:sz w:val="24"/>
          <w:highlight w:val="none"/>
          <w:lang w:val="en-US" w:eastAsia="zh-CN"/>
          <w14:textFill>
            <w14:solidFill>
              <w14:schemeClr w14:val="tx1"/>
            </w14:solidFill>
          </w14:textFill>
        </w:rPr>
        <w:t>60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终</w:t>
      </w:r>
      <w:r>
        <w:rPr>
          <w:rFonts w:ascii="宋体" w:hAnsi="宋体" w:eastAsia="宋体" w:cs="宋体"/>
          <w:color w:val="000000" w:themeColor="text1"/>
          <w:kern w:val="0"/>
          <w:sz w:val="24"/>
          <w:highlight w:val="none"/>
          <w14:textFill>
            <w14:solidFill>
              <w14:schemeClr w14:val="tx1"/>
            </w14:solidFill>
          </w14:textFill>
        </w:rPr>
        <w:t>验收款</w:t>
      </w:r>
      <w:r>
        <w:rPr>
          <w:rFonts w:hint="eastAsia" w:ascii="宋体" w:hAnsi="宋体" w:eastAsia="宋体" w:cs="宋体"/>
          <w:color w:val="000000" w:themeColor="text1"/>
          <w:kern w:val="0"/>
          <w:sz w:val="24"/>
          <w:highlight w:val="none"/>
          <w14:textFill>
            <w14:solidFill>
              <w14:schemeClr w14:val="tx1"/>
            </w14:solidFill>
          </w14:textFill>
        </w:rPr>
        <w:t>,</w:t>
      </w:r>
      <w:r>
        <w:rPr>
          <w:rFonts w:ascii="宋体" w:hAnsi="宋体" w:eastAsia="宋体" w:cs="宋体"/>
          <w:color w:val="000000" w:themeColor="text1"/>
          <w:kern w:val="0"/>
          <w:sz w:val="24"/>
          <w:highlight w:val="none"/>
          <w14:textFill>
            <w14:solidFill>
              <w14:schemeClr w14:val="tx1"/>
            </w14:solidFill>
          </w14:textFill>
        </w:rPr>
        <w:t>10%质保金。</w:t>
      </w:r>
      <w:r>
        <w:rPr>
          <w:rFonts w:hint="eastAsia" w:ascii="宋体" w:hAnsi="宋体" w:eastAsia="宋体" w:cs="宋体"/>
          <w:color w:val="000000" w:themeColor="text1"/>
          <w:kern w:val="0"/>
          <w:sz w:val="24"/>
          <w:highlight w:val="none"/>
          <w14:textFill>
            <w14:solidFill>
              <w14:schemeClr w14:val="tx1"/>
            </w14:solidFill>
          </w14:textFill>
        </w:rPr>
        <w:t>并以承兑汇票进行支付。</w:t>
      </w:r>
    </w:p>
    <w:p w14:paraId="52E3B0C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2 供货时间</w:t>
      </w:r>
    </w:p>
    <w:p w14:paraId="48A554C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2.1投标方应自接到中标通知之日起，</w:t>
      </w:r>
      <w:r>
        <w:rPr>
          <w:rFonts w:hint="eastAsia" w:ascii="宋体" w:hAnsi="宋体" w:eastAsia="宋体" w:cs="宋体"/>
          <w:color w:val="000000" w:themeColor="text1"/>
          <w:kern w:val="0"/>
          <w:sz w:val="24"/>
          <w:highlight w:val="none"/>
          <w:lang w:val="en-US" w:eastAsia="zh-CN"/>
          <w14:textFill>
            <w14:solidFill>
              <w14:schemeClr w14:val="tx1"/>
            </w14:solidFill>
          </w14:textFill>
        </w:rPr>
        <w:t>90个日历日</w:t>
      </w:r>
      <w:r>
        <w:rPr>
          <w:rFonts w:hint="eastAsia" w:ascii="宋体" w:hAnsi="宋体" w:eastAsia="宋体" w:cs="宋体"/>
          <w:color w:val="000000" w:themeColor="text1"/>
          <w:kern w:val="0"/>
          <w:sz w:val="24"/>
          <w:highlight w:val="none"/>
          <w14:textFill>
            <w14:solidFill>
              <w14:schemeClr w14:val="tx1"/>
            </w14:solidFill>
          </w14:textFill>
        </w:rPr>
        <w:t>内交货至招标方使用地点。</w:t>
      </w:r>
    </w:p>
    <w:p w14:paraId="4FA4107A">
      <w:pPr>
        <w:widowControl/>
        <w:adjustRightInd w:val="0"/>
        <w:snapToGrid w:val="0"/>
        <w:spacing w:line="360" w:lineRule="auto"/>
        <w:ind w:firstLine="480" w:firstLineChars="200"/>
        <w:jc w:val="left"/>
        <w:rPr>
          <w:rFonts w:eastAsia="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2.2接续45个日历日之内安装调试完毕。</w:t>
      </w:r>
    </w:p>
    <w:p w14:paraId="5C8FC11F">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2.3接续30个日历日之内投入使用。</w:t>
      </w:r>
    </w:p>
    <w:p w14:paraId="40967A9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2.4 投标方应当提供详细的工期计划。</w:t>
      </w:r>
    </w:p>
    <w:p w14:paraId="75955F4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2.5 设备终验收结束后，招标方投入生产使用时，投标方应当提供 10 个工作日的陪同生产人员（投标方的设备终验收调试人员）。</w:t>
      </w:r>
    </w:p>
    <w:p w14:paraId="5CCA259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3 质保期</w:t>
      </w:r>
    </w:p>
    <w:p w14:paraId="47FA30A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 投标方所提供设备涉及的全部供货范围内的设备、材料、零配件和工器具等，除合同特别约定外，其质保期均自终验收签字生效之日起12个月。</w:t>
      </w:r>
    </w:p>
    <w:p w14:paraId="39E0824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 质保期之内，如果设备出现关键设备、总成、零部件或者多处一般设备、总成、零部件的更换或维修行为，则质保期自更换或维修行为结束、设备能够正常运行使用之日起重新计算。</w:t>
      </w:r>
    </w:p>
    <w:p w14:paraId="1DD15EB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4 包装</w:t>
      </w:r>
    </w:p>
    <w:p w14:paraId="55999F7E">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4.1 投标方所提供货物（或设备）的包装，应遵照国家标准和有关包装、包皮的技术条件，或按照最好的商业惯例进行包装。</w:t>
      </w:r>
    </w:p>
    <w:p w14:paraId="68B3B05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 包装应能满足所需要采取的运输方式（船运、汽运或铁路运输）、多次吊装卸装、卸货以及长期露天堆放要求，应能防止雨淋、受潮、生锈、腐蚀、受振、受磁以及机械和化学因素等引起的损坏。</w:t>
      </w:r>
    </w:p>
    <w:p w14:paraId="7CB5055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4.3 投标方所提供货物（或设备）的包装，应能防止其一般性被窃或受外力破坏；一般不得采用有大缝隙的板条包装。</w:t>
      </w:r>
    </w:p>
    <w:p w14:paraId="1010D8C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4.4 投标方应对包装件做必要的加固和固定，以防止运输可能造成的损坏。</w:t>
      </w:r>
    </w:p>
    <w:p w14:paraId="22FAA52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4.5 每个包装件应有装箱单，并至少标明名称、型号规格、数量、净重和毛重、投标方（或供货商）名称和制造日期等相关内容。</w:t>
      </w:r>
    </w:p>
    <w:p w14:paraId="0D1EA5AA">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4.6 每个包装箱应有明显标志，并具有中文书写的合同号、装运标志、发货和到货地点名称、发货人和收货人名称、设备名称和项目号、箱号和外型尺寸等内容。</w:t>
      </w:r>
    </w:p>
    <w:p w14:paraId="63173D8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4.7 投标方还应按照不同的装运要求在包装箱上标明“小心轻放”、“箭头向上”、“防潮”、“防磁”、“不准平放”等标志，以及其它适用的国标通用标志。</w:t>
      </w:r>
    </w:p>
    <w:p w14:paraId="74A9984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4.8 包装箱应连续编号，不应出现重复编号。</w:t>
      </w:r>
    </w:p>
    <w:p w14:paraId="4022DCD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4.9 在不受到外界破坏情况下，包装应保证自交货日起一年内货物（或设备）完好无损。</w:t>
      </w:r>
    </w:p>
    <w:p w14:paraId="45A8F1E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5 运输</w:t>
      </w:r>
    </w:p>
    <w:p w14:paraId="4137379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5.1 投标方应负责将货物（或设备）运到目的地，并必须做到货物（或设备）在任何运输过程中不受损坏和遗失。</w:t>
      </w:r>
    </w:p>
    <w:p w14:paraId="47CC0D1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5.2 同批货物（或设备）应统一包装、编号运输。</w:t>
      </w:r>
    </w:p>
    <w:p w14:paraId="3D7D953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5.3 一般情况下，经由铁路、公路运输的包装件尺寸和重量不应超过国家所规定的尺寸限制。特殊情况应予以说明。（对于进口设备，投标文件内注明运输方式：空运、海运，并分别报价和说明运输周期。）</w:t>
      </w:r>
    </w:p>
    <w:p w14:paraId="59FCC52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5.4 在每批货物（或设备）发出后，投标方应立即通知招标方；通知中应指明：合同号、货运单号、件数、重量和货物（或设备）发出日期等相关内容。</w:t>
      </w:r>
      <w:r>
        <w:rPr>
          <w:rFonts w:ascii="Calibri" w:hAnsi="Calibri" w:eastAsia="宋体" w:cs="Calibri"/>
          <w:color w:val="000000" w:themeColor="text1"/>
          <w:kern w:val="0"/>
          <w:sz w:val="18"/>
          <w:szCs w:val="18"/>
          <w:highlight w:val="none"/>
          <w14:textFill>
            <w14:solidFill>
              <w14:schemeClr w14:val="tx1"/>
            </w14:solidFill>
          </w14:textFill>
        </w:rPr>
        <w:t xml:space="preserve">- </w:t>
      </w:r>
    </w:p>
    <w:p w14:paraId="513812D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5.5 货物（或设备）运抵招标方现场后，投标方应负责货物（或设备）的卸货、搬运、保管等事宜；或按照合同约定。</w:t>
      </w:r>
    </w:p>
    <w:p w14:paraId="1B315169">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第四章售中售后服务</w:t>
      </w:r>
    </w:p>
    <w:p w14:paraId="5910153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1 技术及培训服务</w:t>
      </w:r>
    </w:p>
    <w:p w14:paraId="64C61A8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 投标方应负责对招标方不少于 3 名工程技术人员与 2 名操作人员提供不少于 2 个日历日的免费的、投标方生产制造现场的理论、技术和操作、维修等方面的技术指导和培训。</w:t>
      </w:r>
    </w:p>
    <w:p w14:paraId="126E7B5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1.2 投标方应负责在招标方设备使用现场，进行 1～2 次免费的技术指导和培训，并接受招标方有关人员的技术咨询。</w:t>
      </w:r>
    </w:p>
    <w:p w14:paraId="46C1382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1.3 投标方应免费提供一定数量的培训资料。</w:t>
      </w:r>
    </w:p>
    <w:p w14:paraId="7221BD0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1.4投标方应按要求，免费积极协助和提供招标方以及招标方所委托的工程设计单位有关人员所需要的、与设备有关的工程设计资料、技术咨询等。</w:t>
      </w:r>
    </w:p>
    <w:p w14:paraId="22572CE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1.5 若投标方提供的设备涉及到外购外协货物、而且该货物的技术质量等较为关键时，投标方应能得到配套厂家的技术支持，并免费为招标方提供技术服务。</w:t>
      </w:r>
    </w:p>
    <w:p w14:paraId="13F31D7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248E869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2 安装调试服务</w:t>
      </w:r>
    </w:p>
    <w:p w14:paraId="5E11887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2.1 根据设备的要求，调试可分空载和负载两个阶段进行；招标方将予以积极配合，协助投标方达到设备的各项技术指标和性能要求。</w:t>
      </w:r>
    </w:p>
    <w:p w14:paraId="3E5C45B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2.2 安装调试与验收期间，若投标方提供的设备涉及到外购外协货物、而且该货物的技术质量等较为关键时，投标方应能得到配套厂家的技术支持，并免费为招标方提供安装使用现场的指导与协调。</w:t>
      </w:r>
    </w:p>
    <w:p w14:paraId="41E0C5E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2.3 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59AB78B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3 验收服务</w:t>
      </w:r>
    </w:p>
    <w:p w14:paraId="1A094A77">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 投标方在招标方现场进行的设备的预验收和终验收配合或指导，应当是免费的。</w:t>
      </w:r>
    </w:p>
    <w:p w14:paraId="5F0D649A">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 设备验收时，若投标方提供的设备涉及到外购外协货物、而且该货物的技术质量等较为关键时，投标方应能得到配套厂家的技术支持，并免费为招标方提供使用现场验收的配合或指导。</w:t>
      </w:r>
    </w:p>
    <w:p w14:paraId="2D16778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273C2C9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4 售后服务</w:t>
      </w:r>
    </w:p>
    <w:p w14:paraId="367BAFC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4.1 所有的售后服务均由投标方受理。如果发生问题并且收到报告，投标方应当在 2 小时内予以答复。</w:t>
      </w:r>
    </w:p>
    <w:p w14:paraId="2038490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470F68E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4.3 投标方派往招标方使用现场的人员，应具有较高的业务素质；现场解决问题时，不得无故拖延或推迟，应为招标方提供最佳的服务。</w:t>
      </w:r>
    </w:p>
    <w:p w14:paraId="574EC37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5 其它服务</w:t>
      </w:r>
    </w:p>
    <w:p w14:paraId="5CC685C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5.1 若投标方所提供设备有需要进口的，投标方应自行、自费办理。</w:t>
      </w:r>
    </w:p>
    <w:p w14:paraId="432596F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5.2 除招标文件、投标文件、答疑文件、技术协议、合同等约定之外，投标方应免费负责必要的或强制性的设备的检验、试验、化验等直接费用。</w:t>
      </w:r>
    </w:p>
    <w:p w14:paraId="221762B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5.3 本章节条款所列“免费”，并非指定不可收费，而是指招标文件、投标文件、答疑文件、技术交流文件、技术协议书和合同等范围之外，投标方不可另行收取的费用。</w:t>
      </w:r>
    </w:p>
    <w:p w14:paraId="2A3F9C67">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ascii="Times New Roman" w:hAnsi="Times New Roman" w:eastAsia="宋体" w:cs="Times New Roman"/>
          <w:color w:val="000000" w:themeColor="text1"/>
          <w:kern w:val="0"/>
          <w:sz w:val="24"/>
          <w:highlight w:val="none"/>
          <w14:textFill>
            <w14:solidFill>
              <w14:schemeClr w14:val="tx1"/>
            </w14:solidFill>
          </w14:textFill>
        </w:rPr>
        <w:t xml:space="preserve">5.4 </w:t>
      </w:r>
      <w:r>
        <w:rPr>
          <w:rFonts w:hint="eastAsia" w:ascii="宋体" w:hAnsi="宋体" w:eastAsia="宋体" w:cs="宋体"/>
          <w:color w:val="000000" w:themeColor="text1"/>
          <w:kern w:val="0"/>
          <w:sz w:val="24"/>
          <w:highlight w:val="none"/>
          <w14:textFill>
            <w14:solidFill>
              <w14:schemeClr w14:val="tx1"/>
            </w14:solidFill>
          </w14:textFill>
        </w:rPr>
        <w:t>投标方提供设备超出保质期后，售后服务费及计算方式。</w:t>
      </w:r>
    </w:p>
    <w:p w14:paraId="5116F81B">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第五章预验收和终验收</w:t>
      </w:r>
    </w:p>
    <w:p w14:paraId="54B0C0A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1 验收的一般约定</w:t>
      </w:r>
    </w:p>
    <w:p w14:paraId="389E5A5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 验收标准一般以技术协议书和合同规定验收。</w:t>
      </w:r>
    </w:p>
    <w:p w14:paraId="1AD25FA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1.2 如果验收过程中，发现招标文件、投标文件、答疑文件、技术交流文件等与技术协议书、合同存在差异，原则上以涉及条款中对买方最有利条款为验收依据。</w:t>
      </w:r>
    </w:p>
    <w:p w14:paraId="46F0B647">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2 检验</w:t>
      </w:r>
    </w:p>
    <w:p w14:paraId="4825491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设备的检验由卖买双方按照合同要求或在制造现场进行。</w:t>
      </w:r>
    </w:p>
    <w:p w14:paraId="269B351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3 验收条件</w:t>
      </w:r>
    </w:p>
    <w:p w14:paraId="450246B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343A923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买卖双方按照合同约定执行了合同，同时设备完成了试运行并经检验合格，则具备验收条件。</w:t>
      </w:r>
    </w:p>
    <w:p w14:paraId="479AF7F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 预验收一般条件</w:t>
      </w:r>
    </w:p>
    <w:p w14:paraId="6E93BD6E">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3.1.1 卖方已经按照“供货范围”要求提供了预验收资料，并且资料齐全、完整和有效。</w:t>
      </w:r>
    </w:p>
    <w:p w14:paraId="160BBAD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3.1.2 设备应运行稳定、可靠、安全，无非正常变形，非正常振动，无异常声音；无漏水、漏液、漏气（汽）、漏电等现象。运动的零部件（如链条、联轴器、离合器、主轴、工作台等）动作平稳、灵活运动准确。</w:t>
      </w:r>
    </w:p>
    <w:p w14:paraId="2DA6675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3.1.3 设备应完整且所有的零部件应该安装牢固，外观无损伤，所有的焊缝饱满、无残渣等缺陷。</w:t>
      </w:r>
    </w:p>
    <w:p w14:paraId="3330089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3.1.4 一般情况下，所有的管路和线缆等，接头应完全正确、可靠地联接；应排列有序（正确、牢固、整齐），有必要的防护，无皱褶、收缩和裂缝等不良现象。</w:t>
      </w:r>
    </w:p>
    <w:p w14:paraId="25BD6AC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3.1.5 设备的润滑系统工作正常、可靠，润滑点易于到达。</w:t>
      </w:r>
    </w:p>
    <w:p w14:paraId="0BAAC10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3.1.6 使用的压力容器、电气等应具备合格证（如果有压力容器）。</w:t>
      </w:r>
    </w:p>
    <w:p w14:paraId="42E065B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3.1.7 设备的油漆质量应饱满、有光泽，无掉漆、无色差、无“桔皮”等不良现象（特殊标志除外）。</w:t>
      </w:r>
    </w:p>
    <w:p w14:paraId="78D6B53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3.1.8 设备标牌完整、清晰、明确。</w:t>
      </w:r>
    </w:p>
    <w:p w14:paraId="37E357CE">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3.1.9 地线联接和地极符合国际（ISO/IEC）标准规范。</w:t>
      </w:r>
    </w:p>
    <w:p w14:paraId="205EA43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3.1.10 设备的安全要求符合中国最新的相关法律、法规、标准和规范以及合同要求，并递交相关检测报告。</w:t>
      </w:r>
    </w:p>
    <w:p w14:paraId="0B8717E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 终验收一般条件</w:t>
      </w:r>
    </w:p>
    <w:p w14:paraId="37BE366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3.2.1 经过预验收而且没有出现新的质量问题，或者满足预验收条款。</w:t>
      </w:r>
    </w:p>
    <w:p w14:paraId="467252D1">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3.2.2 设备安装调试完毕，并至少经过了验收要求的负荷试运行。</w:t>
      </w:r>
    </w:p>
    <w:p w14:paraId="76B4925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3.2.3 设备正常运行时，噪声等环境影响因素满足国家和当地环保主管部门规定，安全措施落实、有效。</w:t>
      </w:r>
    </w:p>
    <w:p w14:paraId="7EECAFA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3.2.4 计量仪器、仪表配套合理，采用中国的法定计量单位，计量准确、灵敏可靠。保证设计指标和仪器说明书的参数的实现。</w:t>
      </w:r>
    </w:p>
    <w:p w14:paraId="62A5771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3.2.5 试运行期间或之后无维修、调整等行为（特殊情况除外）。</w:t>
      </w:r>
    </w:p>
    <w:p w14:paraId="40CB8F4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3.2.6 设备质量、技术性能等，达到签定的技术协议书和合同规定的终验收标准。</w:t>
      </w:r>
    </w:p>
    <w:p w14:paraId="6EC5E46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4 终验收基本要求</w:t>
      </w:r>
    </w:p>
    <w:p w14:paraId="12217529">
      <w:pPr>
        <w:widowControl/>
        <w:adjustRightInd w:val="0"/>
        <w:snapToGrid w:val="0"/>
        <w:spacing w:line="360" w:lineRule="auto"/>
        <w:ind w:firstLine="480" w:firstLineChars="200"/>
        <w:jc w:val="left"/>
        <w:rPr>
          <w:rFonts w:eastAsia="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4.1设备允许情况下，一般先连续空运转10-20分钟，然后再进行负荷运行。</w:t>
      </w:r>
    </w:p>
    <w:p w14:paraId="2A876519">
      <w:pPr>
        <w:widowControl/>
        <w:adjustRightInd w:val="0"/>
        <w:snapToGrid w:val="0"/>
        <w:spacing w:line="360" w:lineRule="auto"/>
        <w:ind w:firstLine="480" w:firstLineChars="200"/>
        <w:jc w:val="left"/>
        <w:rPr>
          <w:rFonts w:eastAsia="宋体"/>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4.2设备应连续运行5天，每天连续14小时，除用户方面因素外，必须达到以下要求：</w:t>
      </w:r>
    </w:p>
    <w:p w14:paraId="7573248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4.2.1 在整个验收过程中没有维修、更换零部件或元件行为；</w:t>
      </w:r>
    </w:p>
    <w:p w14:paraId="4E4F7DF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4.2.2 所有出现的调整，每次调整时间均不超过30分钟；</w:t>
      </w:r>
    </w:p>
    <w:p w14:paraId="4BE564F7">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4.2.3 所有调整时间的总和不超过总运行时间的 5 %，如果超过 5%，则试运行时间重新计算；</w:t>
      </w:r>
    </w:p>
    <w:p w14:paraId="0B6FC27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4.2.4 累计负载运行实际性能（生产能力或生产率）达到合同规定；（能力低于标书规定在 20%以内，罚款额为货物总价的 10%；超过 20%以上，视为供货方违约，招标方有权解除合同，由此造成的损失由投标方承担）。</w:t>
      </w:r>
    </w:p>
    <w:p w14:paraId="51BB03BA">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4.2.5 终验收原则上要求一次完成。若一次验收不成功，最多允许两次；</w:t>
      </w:r>
    </w:p>
    <w:p w14:paraId="2806CD71">
      <w:pPr>
        <w:spacing w:line="360" w:lineRule="auto"/>
        <w:ind w:firstLine="424" w:firstLineChars="177"/>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4.2.6选择工件：</w:t>
      </w:r>
      <w:r>
        <w:rPr>
          <w:rFonts w:hint="eastAsia" w:ascii="宋体" w:hAnsi="宋体" w:eastAsia="宋体" w:cs="宋体"/>
          <w:color w:val="000000" w:themeColor="text1"/>
          <w:kern w:val="0"/>
          <w:sz w:val="24"/>
          <w:highlight w:val="none"/>
          <w14:textFill>
            <w14:solidFill>
              <w14:schemeClr w14:val="tx1"/>
            </w14:solidFill>
          </w14:textFill>
        </w:rPr>
        <w:t>序号</w:t>
      </w:r>
      <w:r>
        <w:rPr>
          <w:rFonts w:ascii="宋体" w:hAnsi="宋体" w:eastAsia="宋体" w:cs="宋体"/>
          <w:color w:val="000000" w:themeColor="text1"/>
          <w:kern w:val="0"/>
          <w:sz w:val="24"/>
          <w:highlight w:val="none"/>
          <w14:textFill>
            <w14:solidFill>
              <w14:schemeClr w14:val="tx1"/>
            </w14:solidFill>
          </w14:textFill>
        </w:rPr>
        <w:t>1</w:t>
      </w:r>
      <w:r>
        <w:rPr>
          <w:rFonts w:hint="eastAsia" w:ascii="宋体" w:hAnsi="宋体" w:eastAsia="宋体" w:cs="宋体"/>
          <w:color w:val="000000" w:themeColor="text1"/>
          <w:kern w:val="0"/>
          <w:sz w:val="24"/>
          <w:highlight w:val="none"/>
          <w14:textFill>
            <w14:solidFill>
              <w14:schemeClr w14:val="tx1"/>
            </w14:solidFill>
          </w14:textFill>
        </w:rPr>
        <w:t>-14滚齿机加工零件各</w:t>
      </w:r>
      <w:r>
        <w:rPr>
          <w:rFonts w:hint="eastAsia" w:ascii="宋体" w:hAnsi="宋体" w:cs="宋体"/>
          <w:color w:val="000000" w:themeColor="text1"/>
          <w:sz w:val="24"/>
          <w:highlight w:val="none"/>
          <w14:textFill>
            <w14:solidFill>
              <w14:schemeClr w14:val="tx1"/>
            </w14:solidFill>
          </w14:textFill>
        </w:rPr>
        <w:t>连续加工50件，满足以下结果：</w:t>
      </w:r>
    </w:p>
    <w:p w14:paraId="09EE5A5D">
      <w:pPr>
        <w:spacing w:line="360" w:lineRule="auto"/>
        <w:ind w:firstLine="424" w:firstLineChars="177"/>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4.2.6.1采用微量润滑后，滚齿加工时间和油冷却相同或缩短，零件加工质量（包括齿形齿向、</w:t>
      </w:r>
      <w:r>
        <w:rPr>
          <w:rFonts w:hint="eastAsia" w:ascii="宋体" w:hAnsi="宋体" w:cs="宋体"/>
          <w:color w:val="000000" w:themeColor="text1"/>
          <w:sz w:val="24"/>
          <w:highlight w:val="none"/>
          <w14:textFill>
            <w14:solidFill>
              <w14:schemeClr w14:val="tx1"/>
            </w14:solidFill>
          </w14:textFill>
        </w:rPr>
        <w:t>齿部跨棒距、齿面粗糙度等精度</w:t>
      </w:r>
      <w:r>
        <w:rPr>
          <w:rFonts w:hint="eastAsia" w:ascii="宋体" w:hAnsi="宋体" w:eastAsia="宋体" w:cs="宋体"/>
          <w:color w:val="000000" w:themeColor="text1"/>
          <w:kern w:val="0"/>
          <w:sz w:val="24"/>
          <w:highlight w:val="none"/>
          <w14:textFill>
            <w14:solidFill>
              <w14:schemeClr w14:val="tx1"/>
            </w14:solidFill>
          </w14:textFill>
        </w:rPr>
        <w:t>）和油冷却相同或提高，</w:t>
      </w:r>
      <w:r>
        <w:rPr>
          <w:rFonts w:hint="eastAsia" w:ascii="宋体" w:hAnsi="宋体"/>
          <w:color w:val="000000" w:themeColor="text1"/>
          <w:sz w:val="24"/>
          <w:highlight w:val="none"/>
          <w14:textFill>
            <w14:solidFill>
              <w14:schemeClr w14:val="tx1"/>
            </w14:solidFill>
          </w14:textFill>
        </w:rPr>
        <w:t>其他尺寸满足工艺要求。</w:t>
      </w:r>
    </w:p>
    <w:p w14:paraId="3F1BF8B8">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4.2.6.2加工后工件表面温度在40℃以下。</w:t>
      </w:r>
    </w:p>
    <w:p w14:paraId="254A3DF2">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4.2.6.3</w:t>
      </w:r>
      <w:r>
        <w:rPr>
          <w:rFonts w:ascii="宋体" w:hAnsi="宋体" w:eastAsia="宋体" w:cs="宋体"/>
          <w:color w:val="000000" w:themeColor="text1"/>
          <w:kern w:val="0"/>
          <w:sz w:val="24"/>
          <w:highlight w:val="none"/>
          <w14:textFill>
            <w14:solidFill>
              <w14:schemeClr w14:val="tx1"/>
            </w14:solidFill>
          </w14:textFill>
        </w:rPr>
        <w:t>机床防护：防护遮挡要对机床传动部位起到有效防护作用</w:t>
      </w:r>
      <w:r>
        <w:rPr>
          <w:rFonts w:hint="eastAsia" w:ascii="宋体" w:hAnsi="宋体" w:eastAsia="宋体" w:cs="宋体"/>
          <w:color w:val="000000" w:themeColor="text1"/>
          <w:kern w:val="0"/>
          <w:sz w:val="24"/>
          <w:highlight w:val="none"/>
          <w14:textFill>
            <w14:solidFill>
              <w14:schemeClr w14:val="tx1"/>
            </w14:solidFill>
          </w14:textFill>
        </w:rPr>
        <w:t>，</w:t>
      </w:r>
      <w:r>
        <w:rPr>
          <w:rFonts w:ascii="宋体" w:hAnsi="宋体" w:eastAsia="宋体" w:cs="宋体"/>
          <w:color w:val="000000" w:themeColor="text1"/>
          <w:kern w:val="0"/>
          <w:sz w:val="24"/>
          <w:highlight w:val="none"/>
          <w14:textFill>
            <w14:solidFill>
              <w14:schemeClr w14:val="tx1"/>
            </w14:solidFill>
          </w14:textFill>
        </w:rPr>
        <w:t>加工过程中不允许铁屑进入机床传动部位</w:t>
      </w:r>
      <w:r>
        <w:rPr>
          <w:rFonts w:hint="eastAsia" w:ascii="宋体" w:hAnsi="宋体" w:eastAsia="宋体" w:cs="宋体"/>
          <w:color w:val="000000" w:themeColor="text1"/>
          <w:kern w:val="0"/>
          <w:sz w:val="24"/>
          <w:highlight w:val="none"/>
          <w14:textFill>
            <w14:solidFill>
              <w14:schemeClr w14:val="tx1"/>
            </w14:solidFill>
          </w14:textFill>
        </w:rPr>
        <w:t>。</w:t>
      </w:r>
      <w:r>
        <w:rPr>
          <w:rFonts w:ascii="宋体" w:hAnsi="宋体" w:eastAsia="宋体" w:cs="宋体"/>
          <w:color w:val="000000" w:themeColor="text1"/>
          <w:kern w:val="0"/>
          <w:sz w:val="24"/>
          <w:highlight w:val="none"/>
          <w14:textFill>
            <w14:solidFill>
              <w14:schemeClr w14:val="tx1"/>
            </w14:solidFill>
          </w14:textFill>
        </w:rPr>
        <w:t>排屑改造：要保证大部分铁屑可以自动排出，</w:t>
      </w:r>
      <w:r>
        <w:rPr>
          <w:rFonts w:hint="eastAsia" w:ascii="宋体" w:hAnsi="宋体" w:eastAsia="宋体" w:cs="宋体"/>
          <w:color w:val="000000" w:themeColor="text1"/>
          <w:kern w:val="0"/>
          <w:sz w:val="24"/>
          <w:highlight w:val="none"/>
          <w14:textFill>
            <w14:solidFill>
              <w14:schemeClr w14:val="tx1"/>
            </w14:solidFill>
          </w14:textFill>
        </w:rPr>
        <w:t>满足</w:t>
      </w:r>
      <w:r>
        <w:rPr>
          <w:rFonts w:ascii="宋体" w:hAnsi="宋体" w:eastAsia="宋体" w:cs="宋体"/>
          <w:color w:val="000000" w:themeColor="text1"/>
          <w:kern w:val="0"/>
          <w:sz w:val="24"/>
          <w:highlight w:val="none"/>
          <w14:textFill>
            <w14:solidFill>
              <w14:schemeClr w14:val="tx1"/>
            </w14:solidFill>
          </w14:textFill>
        </w:rPr>
        <w:t>一个班对床身进行一次铁屑清理</w:t>
      </w:r>
      <w:r>
        <w:rPr>
          <w:rFonts w:hint="eastAsia" w:ascii="宋体" w:hAnsi="宋体" w:eastAsia="宋体" w:cs="宋体"/>
          <w:color w:val="000000" w:themeColor="text1"/>
          <w:kern w:val="0"/>
          <w:sz w:val="24"/>
          <w:highlight w:val="none"/>
          <w14:textFill>
            <w14:solidFill>
              <w14:schemeClr w14:val="tx1"/>
            </w14:solidFill>
          </w14:textFill>
        </w:rPr>
        <w:t>，</w:t>
      </w:r>
      <w:r>
        <w:rPr>
          <w:rFonts w:ascii="宋体" w:hAnsi="宋体" w:eastAsia="宋体" w:cs="宋体"/>
          <w:color w:val="000000" w:themeColor="text1"/>
          <w:kern w:val="0"/>
          <w:sz w:val="24"/>
          <w:highlight w:val="none"/>
          <w14:textFill>
            <w14:solidFill>
              <w14:schemeClr w14:val="tx1"/>
            </w14:solidFill>
          </w14:textFill>
        </w:rPr>
        <w:t>机床内部不会出现铁屑堆积现象。</w:t>
      </w:r>
    </w:p>
    <w:p w14:paraId="2FAF447F">
      <w:pPr>
        <w:widowControl/>
        <w:adjustRightInd w:val="0"/>
        <w:snapToGrid w:val="0"/>
        <w:spacing w:line="360" w:lineRule="auto"/>
        <w:ind w:firstLine="480" w:firstLineChars="200"/>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4.2.7</w:t>
      </w:r>
      <w:r>
        <w:rPr>
          <w:rFonts w:hint="eastAsia" w:ascii="宋体" w:hAnsi="宋体" w:eastAsia="宋体" w:cs="宋体"/>
          <w:color w:val="000000" w:themeColor="text1"/>
          <w:kern w:val="0"/>
          <w:sz w:val="24"/>
          <w:highlight w:val="none"/>
          <w14:textFill>
            <w14:solidFill>
              <w14:schemeClr w14:val="tx1"/>
            </w14:solidFill>
          </w14:textFill>
        </w:rPr>
        <w:t>每种零件调试不合格品上限10件，超出部分投标方自行采购承担。</w:t>
      </w:r>
    </w:p>
    <w:p w14:paraId="271D9BAF">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4.2.8 负荷运行时，设备连续加工产品，连续加工 7 天以上，验证生产线满足第二章第 3 项的所有款项要求。</w:t>
      </w:r>
    </w:p>
    <w:p w14:paraId="688FAFD9">
      <w:pPr>
        <w:widowControl/>
        <w:adjustRightInd w:val="0"/>
        <w:snapToGrid w:val="0"/>
        <w:spacing w:line="360" w:lineRule="auto"/>
        <w:jc w:val="center"/>
        <w:rPr>
          <w:rFonts w:ascii="黑体" w:hAnsi="宋体" w:eastAsia="黑体" w:cs="黑体"/>
          <w:color w:val="000000" w:themeColor="text1"/>
          <w:kern w:val="0"/>
          <w:sz w:val="24"/>
          <w:highlight w:val="none"/>
          <w14:textFill>
            <w14:solidFill>
              <w14:schemeClr w14:val="tx1"/>
            </w14:solidFill>
          </w14:textFill>
        </w:rPr>
      </w:pPr>
    </w:p>
    <w:p w14:paraId="18FEB637">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第六章投标技术文件一般要求</w:t>
      </w:r>
    </w:p>
    <w:p w14:paraId="283125B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 投标方应认真阅读招标文件和本技术标书，并按要求编写投标技术文件。</w:t>
      </w:r>
    </w:p>
    <w:p w14:paraId="2D4343B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 投标技术文件至少应对投标设备的“技术偏离”、“商务偏离”作出有无说明；若有，应予以详细填写和说明。</w:t>
      </w:r>
    </w:p>
    <w:p w14:paraId="14A5B8C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3 投标技术文件至少应对投标设备的功能用途、技术性能、质量标准、技术参数等作出详细说明。</w:t>
      </w:r>
    </w:p>
    <w:p w14:paraId="0F30F47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4 投标技术文件至少应根据投标设备的关键设备、总成、零部件或系统作出优越性说明。</w:t>
      </w:r>
    </w:p>
    <w:p w14:paraId="0F78B38E">
      <w:pPr>
        <w:widowControl/>
        <w:adjustRightInd w:val="0"/>
        <w:snapToGrid w:val="0"/>
        <w:spacing w:line="360" w:lineRule="auto"/>
        <w:ind w:firstLine="480" w:firstLineChars="200"/>
        <w:jc w:val="left"/>
        <w:rPr>
          <w:rFonts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5 投标技术文件至少应根据投标设备的配置，按照备品备件、易损件和专用耗材明细表要求以及投标设备主要配置一览表要求（见下表），认真全面填写。</w:t>
      </w:r>
    </w:p>
    <w:p w14:paraId="4D94B422">
      <w:pPr>
        <w:widowControl/>
        <w:adjustRightInd w:val="0"/>
        <w:snapToGrid w:val="0"/>
        <w:spacing w:line="360" w:lineRule="auto"/>
        <w:ind w:firstLine="2160" w:firstLineChars="9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投标设备主要配置一览表</w:t>
      </w:r>
      <w:r>
        <w:rPr>
          <w:rFonts w:hint="eastAsia" w:ascii="宋体" w:hAnsi="宋体" w:eastAsia="宋体" w:cs="宋体"/>
          <w:color w:val="000000" w:themeColor="text1"/>
          <w:kern w:val="0"/>
          <w:sz w:val="20"/>
          <w:szCs w:val="20"/>
          <w:highlight w:val="none"/>
          <w14:textFill>
            <w14:solidFill>
              <w14:schemeClr w14:val="tx1"/>
            </w14:solidFill>
          </w14:textFill>
        </w:rPr>
        <w:t>单位：元</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1064"/>
        <w:gridCol w:w="1064"/>
        <w:gridCol w:w="1064"/>
        <w:gridCol w:w="1065"/>
        <w:gridCol w:w="1065"/>
        <w:gridCol w:w="1766"/>
      </w:tblGrid>
      <w:tr w14:paraId="181E1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vAlign w:val="center"/>
          </w:tcPr>
          <w:p w14:paraId="08EFE244">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名称</w:t>
            </w:r>
          </w:p>
        </w:tc>
        <w:tc>
          <w:tcPr>
            <w:tcW w:w="1064" w:type="dxa"/>
            <w:vAlign w:val="center"/>
          </w:tcPr>
          <w:p w14:paraId="109190B8">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型号规格</w:t>
            </w:r>
          </w:p>
        </w:tc>
        <w:tc>
          <w:tcPr>
            <w:tcW w:w="1064" w:type="dxa"/>
            <w:vAlign w:val="center"/>
          </w:tcPr>
          <w:p w14:paraId="3BA3B5AC">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单位</w:t>
            </w:r>
          </w:p>
        </w:tc>
        <w:tc>
          <w:tcPr>
            <w:tcW w:w="1064" w:type="dxa"/>
            <w:vAlign w:val="center"/>
          </w:tcPr>
          <w:p w14:paraId="615CA361">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数量</w:t>
            </w:r>
          </w:p>
        </w:tc>
        <w:tc>
          <w:tcPr>
            <w:tcW w:w="1065" w:type="dxa"/>
            <w:vAlign w:val="center"/>
          </w:tcPr>
          <w:p w14:paraId="23F1AA42">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单价</w:t>
            </w:r>
          </w:p>
        </w:tc>
        <w:tc>
          <w:tcPr>
            <w:tcW w:w="1065" w:type="dxa"/>
            <w:vAlign w:val="center"/>
          </w:tcPr>
          <w:p w14:paraId="5D600D0E">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总价</w:t>
            </w:r>
          </w:p>
        </w:tc>
        <w:tc>
          <w:tcPr>
            <w:tcW w:w="1766" w:type="dxa"/>
            <w:vAlign w:val="center"/>
          </w:tcPr>
          <w:p w14:paraId="3806EDB2">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制造商</w:t>
            </w:r>
          </w:p>
        </w:tc>
      </w:tr>
      <w:tr w14:paraId="420AE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6B96A293">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5BF9AFF5">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539861E2">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74784A37">
            <w:pPr>
              <w:widowControl/>
              <w:adjustRightInd w:val="0"/>
              <w:snapToGrid w:val="0"/>
              <w:spacing w:line="360" w:lineRule="auto"/>
              <w:jc w:val="center"/>
              <w:rPr>
                <w:color w:val="000000" w:themeColor="text1"/>
                <w:highlight w:val="none"/>
                <w14:textFill>
                  <w14:solidFill>
                    <w14:schemeClr w14:val="tx1"/>
                  </w14:solidFill>
                </w14:textFill>
              </w:rPr>
            </w:pPr>
          </w:p>
        </w:tc>
        <w:tc>
          <w:tcPr>
            <w:tcW w:w="1065" w:type="dxa"/>
          </w:tcPr>
          <w:p w14:paraId="639A9454">
            <w:pPr>
              <w:widowControl/>
              <w:adjustRightInd w:val="0"/>
              <w:snapToGrid w:val="0"/>
              <w:spacing w:line="360" w:lineRule="auto"/>
              <w:jc w:val="center"/>
              <w:rPr>
                <w:color w:val="000000" w:themeColor="text1"/>
                <w:highlight w:val="none"/>
                <w14:textFill>
                  <w14:solidFill>
                    <w14:schemeClr w14:val="tx1"/>
                  </w14:solidFill>
                </w14:textFill>
              </w:rPr>
            </w:pPr>
          </w:p>
        </w:tc>
        <w:tc>
          <w:tcPr>
            <w:tcW w:w="1065" w:type="dxa"/>
          </w:tcPr>
          <w:p w14:paraId="131DDB7A">
            <w:pPr>
              <w:widowControl/>
              <w:adjustRightInd w:val="0"/>
              <w:snapToGrid w:val="0"/>
              <w:spacing w:line="360" w:lineRule="auto"/>
              <w:jc w:val="center"/>
              <w:rPr>
                <w:color w:val="000000" w:themeColor="text1"/>
                <w:highlight w:val="none"/>
                <w14:textFill>
                  <w14:solidFill>
                    <w14:schemeClr w14:val="tx1"/>
                  </w14:solidFill>
                </w14:textFill>
              </w:rPr>
            </w:pPr>
          </w:p>
        </w:tc>
        <w:tc>
          <w:tcPr>
            <w:tcW w:w="1766" w:type="dxa"/>
          </w:tcPr>
          <w:p w14:paraId="1C512FAD">
            <w:pPr>
              <w:widowControl/>
              <w:adjustRightInd w:val="0"/>
              <w:snapToGrid w:val="0"/>
              <w:spacing w:line="360" w:lineRule="auto"/>
              <w:jc w:val="center"/>
              <w:rPr>
                <w:color w:val="000000" w:themeColor="text1"/>
                <w:highlight w:val="none"/>
                <w14:textFill>
                  <w14:solidFill>
                    <w14:schemeClr w14:val="tx1"/>
                  </w14:solidFill>
                </w14:textFill>
              </w:rPr>
            </w:pPr>
          </w:p>
        </w:tc>
      </w:tr>
      <w:tr w14:paraId="54F2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6DB21718">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2F81EE87">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5A195618">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41F267A0">
            <w:pPr>
              <w:widowControl/>
              <w:adjustRightInd w:val="0"/>
              <w:snapToGrid w:val="0"/>
              <w:spacing w:line="360" w:lineRule="auto"/>
              <w:jc w:val="center"/>
              <w:rPr>
                <w:color w:val="000000" w:themeColor="text1"/>
                <w:highlight w:val="none"/>
                <w14:textFill>
                  <w14:solidFill>
                    <w14:schemeClr w14:val="tx1"/>
                  </w14:solidFill>
                </w14:textFill>
              </w:rPr>
            </w:pPr>
          </w:p>
        </w:tc>
        <w:tc>
          <w:tcPr>
            <w:tcW w:w="1065" w:type="dxa"/>
          </w:tcPr>
          <w:p w14:paraId="5A5D4001">
            <w:pPr>
              <w:widowControl/>
              <w:adjustRightInd w:val="0"/>
              <w:snapToGrid w:val="0"/>
              <w:spacing w:line="360" w:lineRule="auto"/>
              <w:jc w:val="center"/>
              <w:rPr>
                <w:color w:val="000000" w:themeColor="text1"/>
                <w:highlight w:val="none"/>
                <w14:textFill>
                  <w14:solidFill>
                    <w14:schemeClr w14:val="tx1"/>
                  </w14:solidFill>
                </w14:textFill>
              </w:rPr>
            </w:pPr>
          </w:p>
        </w:tc>
        <w:tc>
          <w:tcPr>
            <w:tcW w:w="1065" w:type="dxa"/>
          </w:tcPr>
          <w:p w14:paraId="2594F359">
            <w:pPr>
              <w:widowControl/>
              <w:adjustRightInd w:val="0"/>
              <w:snapToGrid w:val="0"/>
              <w:spacing w:line="360" w:lineRule="auto"/>
              <w:jc w:val="center"/>
              <w:rPr>
                <w:color w:val="000000" w:themeColor="text1"/>
                <w:highlight w:val="none"/>
                <w14:textFill>
                  <w14:solidFill>
                    <w14:schemeClr w14:val="tx1"/>
                  </w14:solidFill>
                </w14:textFill>
              </w:rPr>
            </w:pPr>
          </w:p>
        </w:tc>
        <w:tc>
          <w:tcPr>
            <w:tcW w:w="1766" w:type="dxa"/>
          </w:tcPr>
          <w:p w14:paraId="78A437BD">
            <w:pPr>
              <w:widowControl/>
              <w:adjustRightInd w:val="0"/>
              <w:snapToGrid w:val="0"/>
              <w:spacing w:line="360" w:lineRule="auto"/>
              <w:jc w:val="center"/>
              <w:rPr>
                <w:color w:val="000000" w:themeColor="text1"/>
                <w:highlight w:val="none"/>
                <w14:textFill>
                  <w14:solidFill>
                    <w14:schemeClr w14:val="tx1"/>
                  </w14:solidFill>
                </w14:textFill>
              </w:rPr>
            </w:pPr>
          </w:p>
        </w:tc>
      </w:tr>
      <w:tr w14:paraId="6FCAF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59179A03">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6670ED77">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5635E3F0">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79FF3F29">
            <w:pPr>
              <w:widowControl/>
              <w:adjustRightInd w:val="0"/>
              <w:snapToGrid w:val="0"/>
              <w:spacing w:line="360" w:lineRule="auto"/>
              <w:jc w:val="center"/>
              <w:rPr>
                <w:color w:val="000000" w:themeColor="text1"/>
                <w:highlight w:val="none"/>
                <w14:textFill>
                  <w14:solidFill>
                    <w14:schemeClr w14:val="tx1"/>
                  </w14:solidFill>
                </w14:textFill>
              </w:rPr>
            </w:pPr>
          </w:p>
        </w:tc>
        <w:tc>
          <w:tcPr>
            <w:tcW w:w="1065" w:type="dxa"/>
          </w:tcPr>
          <w:p w14:paraId="18FC814A">
            <w:pPr>
              <w:widowControl/>
              <w:adjustRightInd w:val="0"/>
              <w:snapToGrid w:val="0"/>
              <w:spacing w:line="360" w:lineRule="auto"/>
              <w:jc w:val="center"/>
              <w:rPr>
                <w:color w:val="000000" w:themeColor="text1"/>
                <w:highlight w:val="none"/>
                <w14:textFill>
                  <w14:solidFill>
                    <w14:schemeClr w14:val="tx1"/>
                  </w14:solidFill>
                </w14:textFill>
              </w:rPr>
            </w:pPr>
          </w:p>
        </w:tc>
        <w:tc>
          <w:tcPr>
            <w:tcW w:w="1065" w:type="dxa"/>
          </w:tcPr>
          <w:p w14:paraId="32CEA948">
            <w:pPr>
              <w:widowControl/>
              <w:adjustRightInd w:val="0"/>
              <w:snapToGrid w:val="0"/>
              <w:spacing w:line="360" w:lineRule="auto"/>
              <w:jc w:val="center"/>
              <w:rPr>
                <w:color w:val="000000" w:themeColor="text1"/>
                <w:highlight w:val="none"/>
                <w14:textFill>
                  <w14:solidFill>
                    <w14:schemeClr w14:val="tx1"/>
                  </w14:solidFill>
                </w14:textFill>
              </w:rPr>
            </w:pPr>
          </w:p>
        </w:tc>
        <w:tc>
          <w:tcPr>
            <w:tcW w:w="1766" w:type="dxa"/>
          </w:tcPr>
          <w:p w14:paraId="3F20FBFF">
            <w:pPr>
              <w:widowControl/>
              <w:adjustRightInd w:val="0"/>
              <w:snapToGrid w:val="0"/>
              <w:spacing w:line="360" w:lineRule="auto"/>
              <w:jc w:val="center"/>
              <w:rPr>
                <w:color w:val="000000" w:themeColor="text1"/>
                <w:highlight w:val="none"/>
                <w14:textFill>
                  <w14:solidFill>
                    <w14:schemeClr w14:val="tx1"/>
                  </w14:solidFill>
                </w14:textFill>
              </w:rPr>
            </w:pPr>
          </w:p>
        </w:tc>
      </w:tr>
      <w:tr w14:paraId="5D11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4" w:type="dxa"/>
          </w:tcPr>
          <w:p w14:paraId="67812349">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3191399A">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5E1D3D10">
            <w:pPr>
              <w:widowControl/>
              <w:adjustRightInd w:val="0"/>
              <w:snapToGrid w:val="0"/>
              <w:spacing w:line="360" w:lineRule="auto"/>
              <w:jc w:val="center"/>
              <w:rPr>
                <w:color w:val="000000" w:themeColor="text1"/>
                <w:highlight w:val="none"/>
                <w14:textFill>
                  <w14:solidFill>
                    <w14:schemeClr w14:val="tx1"/>
                  </w14:solidFill>
                </w14:textFill>
              </w:rPr>
            </w:pPr>
          </w:p>
        </w:tc>
        <w:tc>
          <w:tcPr>
            <w:tcW w:w="1064" w:type="dxa"/>
          </w:tcPr>
          <w:p w14:paraId="35C0045C">
            <w:pPr>
              <w:widowControl/>
              <w:adjustRightInd w:val="0"/>
              <w:snapToGrid w:val="0"/>
              <w:spacing w:line="360" w:lineRule="auto"/>
              <w:jc w:val="center"/>
              <w:rPr>
                <w:color w:val="000000" w:themeColor="text1"/>
                <w:highlight w:val="none"/>
                <w14:textFill>
                  <w14:solidFill>
                    <w14:schemeClr w14:val="tx1"/>
                  </w14:solidFill>
                </w14:textFill>
              </w:rPr>
            </w:pPr>
          </w:p>
        </w:tc>
        <w:tc>
          <w:tcPr>
            <w:tcW w:w="1065" w:type="dxa"/>
          </w:tcPr>
          <w:p w14:paraId="68E66DCC">
            <w:pPr>
              <w:widowControl/>
              <w:adjustRightInd w:val="0"/>
              <w:snapToGrid w:val="0"/>
              <w:spacing w:line="360" w:lineRule="auto"/>
              <w:jc w:val="center"/>
              <w:rPr>
                <w:color w:val="000000" w:themeColor="text1"/>
                <w:highlight w:val="none"/>
                <w14:textFill>
                  <w14:solidFill>
                    <w14:schemeClr w14:val="tx1"/>
                  </w14:solidFill>
                </w14:textFill>
              </w:rPr>
            </w:pPr>
          </w:p>
        </w:tc>
        <w:tc>
          <w:tcPr>
            <w:tcW w:w="1065" w:type="dxa"/>
          </w:tcPr>
          <w:p w14:paraId="1E5DE65B">
            <w:pPr>
              <w:widowControl/>
              <w:adjustRightInd w:val="0"/>
              <w:snapToGrid w:val="0"/>
              <w:spacing w:line="360" w:lineRule="auto"/>
              <w:jc w:val="center"/>
              <w:rPr>
                <w:color w:val="000000" w:themeColor="text1"/>
                <w:highlight w:val="none"/>
                <w14:textFill>
                  <w14:solidFill>
                    <w14:schemeClr w14:val="tx1"/>
                  </w14:solidFill>
                </w14:textFill>
              </w:rPr>
            </w:pPr>
          </w:p>
        </w:tc>
        <w:tc>
          <w:tcPr>
            <w:tcW w:w="1766" w:type="dxa"/>
          </w:tcPr>
          <w:p w14:paraId="11698916">
            <w:pPr>
              <w:widowControl/>
              <w:adjustRightInd w:val="0"/>
              <w:snapToGrid w:val="0"/>
              <w:spacing w:line="360" w:lineRule="auto"/>
              <w:jc w:val="center"/>
              <w:rPr>
                <w:color w:val="000000" w:themeColor="text1"/>
                <w:highlight w:val="none"/>
                <w14:textFill>
                  <w14:solidFill>
                    <w14:schemeClr w14:val="tx1"/>
                  </w14:solidFill>
                </w14:textFill>
              </w:rPr>
            </w:pPr>
          </w:p>
        </w:tc>
      </w:tr>
    </w:tbl>
    <w:p w14:paraId="0DB0E0EF">
      <w:pPr>
        <w:widowControl/>
        <w:adjustRightInd w:val="0"/>
        <w:snapToGrid w:val="0"/>
        <w:spacing w:line="360" w:lineRule="auto"/>
        <w:jc w:val="left"/>
        <w:rPr>
          <w:color w:val="000000" w:themeColor="text1"/>
          <w:highlight w:val="none"/>
          <w14:textFill>
            <w14:solidFill>
              <w14:schemeClr w14:val="tx1"/>
            </w14:solidFill>
          </w14:textFill>
        </w:rPr>
      </w:pPr>
    </w:p>
    <w:p w14:paraId="05A4C6A0">
      <w:pPr>
        <w:widowControl/>
        <w:adjustRightInd w:val="0"/>
        <w:snapToGrid w:val="0"/>
        <w:spacing w:line="360" w:lineRule="auto"/>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备注：本表作为投标方编制投标技术文件的一般格式。表中应当尽可能将配置列全、列细，这</w:t>
      </w:r>
    </w:p>
    <w:p w14:paraId="473A7E51">
      <w:pPr>
        <w:widowControl/>
        <w:adjustRightInd w:val="0"/>
        <w:snapToGrid w:val="0"/>
        <w:spacing w:line="360" w:lineRule="auto"/>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将有助于投标方胜出。</w:t>
      </w:r>
    </w:p>
    <w:p w14:paraId="1FD649A2">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6 投标技术文件至少应对招标文件和本技术标书所提出的要求，将投标方认为难以满足的条款和要求，予以明确和详细的说明或澄清。</w:t>
      </w:r>
    </w:p>
    <w:p w14:paraId="59AD727E">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3316203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8 供货范围内的物品或服务，应当尽可能详细且分类填入配置表，其费用应当计入投标总报价之内。如果出现不一致的报价，将有可能导致废标。</w:t>
      </w:r>
    </w:p>
    <w:p w14:paraId="3952294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9 除招标文件明确的验收标准或内容之外，投标方应当在投标文件中提供预验收（必要时）和终验收的标准以及规程，在合同签定之前，经投标方和招标方双方洽谈确认并签署，以作为验收标准执行。</w:t>
      </w:r>
    </w:p>
    <w:p w14:paraId="77089494">
      <w:pPr>
        <w:widowControl/>
        <w:adjustRightInd w:val="0"/>
        <w:snapToGrid w:val="0"/>
        <w:spacing w:line="360" w:lineRule="auto"/>
        <w:jc w:val="center"/>
        <w:rPr>
          <w:rFonts w:hint="eastAsia" w:ascii="黑体" w:hAnsi="宋体" w:eastAsia="黑体" w:cs="黑体"/>
          <w:b/>
          <w:bCs/>
          <w:color w:val="000000" w:themeColor="text1"/>
          <w:kern w:val="0"/>
          <w:sz w:val="24"/>
          <w:highlight w:val="none"/>
          <w14:textFill>
            <w14:solidFill>
              <w14:schemeClr w14:val="tx1"/>
            </w14:solidFill>
          </w14:textFill>
        </w:rPr>
      </w:pPr>
    </w:p>
    <w:p w14:paraId="6549D213">
      <w:pPr>
        <w:widowControl/>
        <w:adjustRightInd w:val="0"/>
        <w:snapToGrid w:val="0"/>
        <w:spacing w:line="360" w:lineRule="auto"/>
        <w:jc w:val="center"/>
        <w:rPr>
          <w:color w:val="000000" w:themeColor="text1"/>
          <w:highlight w:val="none"/>
          <w14:textFill>
            <w14:solidFill>
              <w14:schemeClr w14:val="tx1"/>
            </w14:solidFill>
          </w14:textFill>
        </w:rPr>
      </w:pPr>
      <w:r>
        <w:rPr>
          <w:rFonts w:hint="eastAsia" w:ascii="黑体" w:hAnsi="宋体" w:eastAsia="黑体" w:cs="黑体"/>
          <w:b/>
          <w:bCs/>
          <w:color w:val="000000" w:themeColor="text1"/>
          <w:kern w:val="0"/>
          <w:sz w:val="24"/>
          <w:highlight w:val="none"/>
          <w14:textFill>
            <w14:solidFill>
              <w14:schemeClr w14:val="tx1"/>
            </w14:solidFill>
          </w14:textFill>
        </w:rPr>
        <w:t>第七章其它要求</w:t>
      </w:r>
    </w:p>
    <w:p w14:paraId="18A4699B">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1 特殊要求</w:t>
      </w:r>
    </w:p>
    <w:p w14:paraId="507A2E3C">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为保证本技术标书所列采购设备的质量以及先进性、可靠性、经济性和实用性，要求投标方在投标文件中，至少应具备以下资格证明文件或资料：</w:t>
      </w:r>
    </w:p>
    <w:p w14:paraId="43947BD0">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1.1 投标方应是通过有关资格认证的单位，因此应附有有效期内的资格认证证书，如：</w:t>
      </w:r>
      <w:r>
        <w:rPr>
          <w:rFonts w:ascii="Times New Roman" w:hAnsi="Times New Roman" w:eastAsia="宋体" w:cs="Times New Roman"/>
          <w:color w:val="000000" w:themeColor="text1"/>
          <w:kern w:val="0"/>
          <w:sz w:val="24"/>
          <w:highlight w:val="none"/>
          <w14:textFill>
            <w14:solidFill>
              <w14:schemeClr w14:val="tx1"/>
            </w14:solidFill>
          </w14:textFill>
        </w:rPr>
        <w:t>ISO9001</w:t>
      </w:r>
      <w:r>
        <w:rPr>
          <w:rFonts w:hint="eastAsia" w:ascii="宋体" w:hAnsi="宋体" w:eastAsia="宋体" w:cs="宋体"/>
          <w:color w:val="000000" w:themeColor="text1"/>
          <w:kern w:val="0"/>
          <w:sz w:val="24"/>
          <w:highlight w:val="none"/>
          <w14:textFill>
            <w14:solidFill>
              <w14:schemeClr w14:val="tx1"/>
            </w14:solidFill>
          </w14:textFill>
        </w:rPr>
        <w:t>、</w:t>
      </w:r>
      <w:r>
        <w:rPr>
          <w:rFonts w:ascii="Times New Roman" w:hAnsi="Times New Roman" w:eastAsia="宋体" w:cs="Times New Roman"/>
          <w:color w:val="000000" w:themeColor="text1"/>
          <w:kern w:val="0"/>
          <w:sz w:val="24"/>
          <w:highlight w:val="none"/>
          <w14:textFill>
            <w14:solidFill>
              <w14:schemeClr w14:val="tx1"/>
            </w14:solidFill>
          </w14:textFill>
        </w:rPr>
        <w:t>VDA6.1</w:t>
      </w:r>
      <w:r>
        <w:rPr>
          <w:rFonts w:hint="eastAsia" w:ascii="宋体" w:hAnsi="宋体" w:eastAsia="宋体" w:cs="宋体"/>
          <w:color w:val="000000" w:themeColor="text1"/>
          <w:kern w:val="0"/>
          <w:sz w:val="24"/>
          <w:highlight w:val="none"/>
          <w14:textFill>
            <w14:solidFill>
              <w14:schemeClr w14:val="tx1"/>
            </w14:solidFill>
          </w14:textFill>
        </w:rPr>
        <w:t>、</w:t>
      </w:r>
      <w:r>
        <w:rPr>
          <w:rFonts w:ascii="Times New Roman" w:hAnsi="Times New Roman" w:eastAsia="宋体" w:cs="Times New Roman"/>
          <w:color w:val="000000" w:themeColor="text1"/>
          <w:kern w:val="0"/>
          <w:sz w:val="24"/>
          <w:highlight w:val="none"/>
          <w14:textFill>
            <w14:solidFill>
              <w14:schemeClr w14:val="tx1"/>
            </w14:solidFill>
          </w14:textFill>
        </w:rPr>
        <w:t xml:space="preserve">QS9000 </w:t>
      </w:r>
      <w:r>
        <w:rPr>
          <w:rFonts w:hint="eastAsia" w:ascii="宋体" w:hAnsi="宋体" w:eastAsia="宋体" w:cs="宋体"/>
          <w:color w:val="000000" w:themeColor="text1"/>
          <w:kern w:val="0"/>
          <w:sz w:val="24"/>
          <w:highlight w:val="none"/>
          <w14:textFill>
            <w14:solidFill>
              <w14:schemeClr w14:val="tx1"/>
            </w14:solidFill>
          </w14:textFill>
        </w:rPr>
        <w:t>等。</w:t>
      </w:r>
    </w:p>
    <w:p w14:paraId="3FFD8A07">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1.2 国产设备应附有采购货物（或设备）涉及的由“中国质量认证中心”颁发的《中国国家强制性产品认证证书》（CCC 证书）。</w:t>
      </w:r>
    </w:p>
    <w:p w14:paraId="23C4038D">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5855C66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1.4 应附有其它与投标单位、采购设备有关的荣誉证书或资料。</w:t>
      </w:r>
    </w:p>
    <w:p w14:paraId="35A3397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1.5 应附有中国相关国家部委颁发的有效期之内所必需的《生产许可证》。</w:t>
      </w:r>
    </w:p>
    <w:p w14:paraId="0AB7E964">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1.6 应附有必要的采购货物（或设备）的相关检验、试验报告，如：《型式试验的检验报告》、《产品鉴定证书》、《新技术成果证书》等。</w:t>
      </w:r>
    </w:p>
    <w:p w14:paraId="7ADDCA9E">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1.7 投标方必须附有采购货物（或设备）涉及国家规定必须进行的检验、试验报告等。</w:t>
      </w:r>
    </w:p>
    <w:p w14:paraId="573B783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6EA59E08">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黑体" w:hAnsi="宋体" w:eastAsia="黑体" w:cs="黑体"/>
          <w:color w:val="000000" w:themeColor="text1"/>
          <w:kern w:val="0"/>
          <w:sz w:val="24"/>
          <w:highlight w:val="none"/>
          <w14:textFill>
            <w14:solidFill>
              <w14:schemeClr w14:val="tx1"/>
            </w14:solidFill>
          </w14:textFill>
        </w:rPr>
        <w:t>2 说明</w:t>
      </w:r>
    </w:p>
    <w:p w14:paraId="30E25D9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2.1 投标方可以根据自身的技术、经验等优势以及对招标文件和本技术标书的理解，写明对招标方所采购设备的优化方案或建议意见。投标方的这些努力，招标方表示感谢，并将有助于投标方优先胜出。</w:t>
      </w:r>
    </w:p>
    <w:p w14:paraId="700D8253">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2.2 即使有建议意见或建议方案，仍应依据招标文件和本技术标书要求，编写符合要求的投标文件。建议方案或建议意见，应以单独篇章或文件，予以说明。</w:t>
      </w:r>
    </w:p>
    <w:p w14:paraId="65314915">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2.3 请投标方仔细阅读“采购货物概况”章节内说明，针对允许分投分中的设备，招标方有权利选择其中优秀设备或服务，作为投标方合同供货范围中的指定选用设备或服务（替代投标方分投而未中标部分）。</w:t>
      </w:r>
    </w:p>
    <w:p w14:paraId="03426D9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2.4 招标文件、投标文件、答疑文件、技术交流文件、技术协议书等，在招标过程全部为有效文件，如有差异，以对招标方或买方最有利的条款为准。</w:t>
      </w:r>
    </w:p>
    <w:p w14:paraId="5DC3F486">
      <w:pPr>
        <w:widowControl/>
        <w:adjustRightInd w:val="0"/>
        <w:snapToGrid w:val="0"/>
        <w:spacing w:line="360" w:lineRule="auto"/>
        <w:ind w:firstLine="480" w:firstLineChars="200"/>
        <w:jc w:val="left"/>
        <w:rPr>
          <w:color w:val="000000" w:themeColor="text1"/>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2.5 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1C68E1DE">
      <w:pPr>
        <w:rPr>
          <w:rFonts w:hint="eastAsia"/>
          <w:color w:val="000000" w:themeColor="text1"/>
          <w:highlight w:val="none"/>
          <w14:textFill>
            <w14:solidFill>
              <w14:schemeClr w14:val="tx1"/>
            </w14:solidFill>
          </w14:textFill>
        </w:rPr>
      </w:pPr>
    </w:p>
    <w:p w14:paraId="44D7560E">
      <w:pPr>
        <w:rPr>
          <w:rFonts w:hint="eastAsia"/>
          <w:color w:val="000000" w:themeColor="text1"/>
          <w:highlight w:val="none"/>
          <w14:textFill>
            <w14:solidFill>
              <w14:schemeClr w14:val="tx1"/>
            </w14:solidFill>
          </w14:textFill>
        </w:rPr>
      </w:pPr>
    </w:p>
    <w:p w14:paraId="301E68CC">
      <w:pPr>
        <w:rPr>
          <w:rFonts w:hint="eastAsia"/>
          <w:color w:val="000000" w:themeColor="text1"/>
          <w:highlight w:val="none"/>
          <w14:textFill>
            <w14:solidFill>
              <w14:schemeClr w14:val="tx1"/>
            </w14:solidFill>
          </w14:textFill>
        </w:rPr>
      </w:pPr>
    </w:p>
    <w:p w14:paraId="7A68F32E">
      <w:pPr>
        <w:rPr>
          <w:rFonts w:hint="eastAsia"/>
          <w:color w:val="000000" w:themeColor="text1"/>
          <w:highlight w:val="none"/>
          <w14:textFill>
            <w14:solidFill>
              <w14:schemeClr w14:val="tx1"/>
            </w14:solidFill>
          </w14:textFill>
        </w:rPr>
      </w:pPr>
    </w:p>
    <w:p w14:paraId="3ADECD03">
      <w:pPr>
        <w:rPr>
          <w:rFonts w:hint="eastAsia"/>
          <w:color w:val="000000" w:themeColor="text1"/>
          <w:highlight w:val="none"/>
          <w14:textFill>
            <w14:solidFill>
              <w14:schemeClr w14:val="tx1"/>
            </w14:solidFill>
          </w14:textFill>
        </w:rPr>
      </w:pPr>
    </w:p>
    <w:p w14:paraId="43114959">
      <w:pPr>
        <w:rPr>
          <w:rFonts w:hint="eastAsia"/>
          <w:color w:val="000000" w:themeColor="text1"/>
          <w:highlight w:val="none"/>
          <w14:textFill>
            <w14:solidFill>
              <w14:schemeClr w14:val="tx1"/>
            </w14:solidFill>
          </w14:textFill>
        </w:rPr>
      </w:pPr>
    </w:p>
    <w:p w14:paraId="04E9642A">
      <w:pPr>
        <w:rPr>
          <w:rFonts w:hint="eastAsia"/>
          <w:color w:val="000000" w:themeColor="text1"/>
          <w:highlight w:val="none"/>
          <w14:textFill>
            <w14:solidFill>
              <w14:schemeClr w14:val="tx1"/>
            </w14:solidFill>
          </w14:textFill>
        </w:rPr>
      </w:pPr>
    </w:p>
    <w:p w14:paraId="2DB1467A">
      <w:pPr>
        <w:rPr>
          <w:rFonts w:hint="eastAsia"/>
          <w:color w:val="000000" w:themeColor="text1"/>
          <w:highlight w:val="none"/>
          <w14:textFill>
            <w14:solidFill>
              <w14:schemeClr w14:val="tx1"/>
            </w14:solidFill>
          </w14:textFill>
        </w:rPr>
      </w:pPr>
    </w:p>
    <w:p w14:paraId="4A27FBB3">
      <w:pPr>
        <w:rPr>
          <w:rFonts w:hint="eastAsia"/>
          <w:color w:val="000000" w:themeColor="text1"/>
          <w:highlight w:val="none"/>
          <w14:textFill>
            <w14:solidFill>
              <w14:schemeClr w14:val="tx1"/>
            </w14:solidFill>
          </w14:textFill>
        </w:rPr>
      </w:pPr>
    </w:p>
    <w:p w14:paraId="19A001A8">
      <w:pPr>
        <w:rPr>
          <w:rFonts w:hint="eastAsia"/>
          <w:color w:val="000000" w:themeColor="text1"/>
          <w:highlight w:val="none"/>
          <w14:textFill>
            <w14:solidFill>
              <w14:schemeClr w14:val="tx1"/>
            </w14:solidFill>
          </w14:textFill>
        </w:rPr>
      </w:pPr>
    </w:p>
    <w:p w14:paraId="20971316">
      <w:pPr>
        <w:rPr>
          <w:rFonts w:hint="eastAsia"/>
          <w:color w:val="000000" w:themeColor="text1"/>
          <w:highlight w:val="none"/>
          <w14:textFill>
            <w14:solidFill>
              <w14:schemeClr w14:val="tx1"/>
            </w14:solidFill>
          </w14:textFill>
        </w:rPr>
      </w:pPr>
    </w:p>
    <w:p w14:paraId="13A4E3EC">
      <w:pPr>
        <w:rPr>
          <w:rFonts w:hint="eastAsia"/>
          <w:color w:val="000000" w:themeColor="text1"/>
          <w:highlight w:val="none"/>
          <w14:textFill>
            <w14:solidFill>
              <w14:schemeClr w14:val="tx1"/>
            </w14:solidFill>
          </w14:textFill>
        </w:rPr>
      </w:pPr>
    </w:p>
    <w:p w14:paraId="630C096D">
      <w:pPr>
        <w:rPr>
          <w:rFonts w:hint="eastAsia"/>
          <w:color w:val="000000" w:themeColor="text1"/>
          <w:highlight w:val="none"/>
          <w14:textFill>
            <w14:solidFill>
              <w14:schemeClr w14:val="tx1"/>
            </w14:solidFill>
          </w14:textFill>
        </w:rPr>
      </w:pPr>
    </w:p>
    <w:p w14:paraId="1AFE076C">
      <w:pPr>
        <w:rPr>
          <w:rFonts w:hint="eastAsia"/>
          <w:color w:val="000000" w:themeColor="text1"/>
          <w:highlight w:val="none"/>
          <w14:textFill>
            <w14:solidFill>
              <w14:schemeClr w14:val="tx1"/>
            </w14:solidFill>
          </w14:textFill>
        </w:rPr>
      </w:pPr>
    </w:p>
    <w:p w14:paraId="4A0006B7">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0C74FE87">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2184054B">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5168BDBD">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2332CF0C">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1C34085F">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50F63F63">
      <w:pPr>
        <w:spacing w:line="360" w:lineRule="auto"/>
        <w:jc w:val="both"/>
        <w:outlineLvl w:val="0"/>
        <w:rPr>
          <w:rFonts w:hint="eastAsia" w:ascii="宋体" w:hAnsi="宋体" w:eastAsia="宋体" w:cs="宋体"/>
          <w:color w:val="000000" w:themeColor="text1"/>
          <w:kern w:val="0"/>
          <w:sz w:val="24"/>
          <w:highlight w:val="none"/>
          <w14:textFill>
            <w14:solidFill>
              <w14:schemeClr w14:val="tx1"/>
            </w14:solidFill>
          </w14:textFill>
        </w:rPr>
      </w:pPr>
    </w:p>
    <w:p w14:paraId="0F6E86FE">
      <w:pPr>
        <w:spacing w:line="360" w:lineRule="auto"/>
        <w:ind w:firstLine="723"/>
        <w:jc w:val="center"/>
        <w:outlineLvl w:val="0"/>
        <w:rPr>
          <w:rFonts w:hint="eastAsia" w:ascii="宋体" w:hAnsi="宋体" w:eastAsia="宋体" w:cs="宋体"/>
          <w:color w:val="000000" w:themeColor="text1"/>
          <w:kern w:val="0"/>
          <w:sz w:val="24"/>
          <w:highlight w:val="none"/>
          <w14:textFill>
            <w14:solidFill>
              <w14:schemeClr w14:val="tx1"/>
            </w14:solidFill>
          </w14:textFill>
        </w:rPr>
      </w:pPr>
    </w:p>
    <w:p w14:paraId="089E821E">
      <w:pPr>
        <w:spacing w:line="360" w:lineRule="auto"/>
        <w:ind w:firstLine="723"/>
        <w:jc w:val="center"/>
        <w:outlineLvl w:val="0"/>
        <w:rPr>
          <w:rFonts w:ascii="宋体" w:hAnsi="Calibri" w:eastAsia="宋体" w:cs="Times New Roman"/>
          <w:b/>
          <w:color w:val="000000" w:themeColor="text1"/>
          <w:sz w:val="36"/>
          <w:szCs w:val="36"/>
          <w:highlight w:val="none"/>
          <w14:textFill>
            <w14:solidFill>
              <w14:schemeClr w14:val="tx1"/>
            </w14:solidFill>
          </w14:textFill>
        </w:rPr>
      </w:pPr>
      <w:r>
        <w:rPr>
          <w:rFonts w:hint="eastAsia" w:ascii="宋体" w:hAnsi="宋体" w:eastAsia="宋体" w:cs="Times New Roman"/>
          <w:b/>
          <w:color w:val="000000" w:themeColor="text1"/>
          <w:sz w:val="36"/>
          <w:szCs w:val="36"/>
          <w:highlight w:val="none"/>
          <w14:textFill>
            <w14:solidFill>
              <w14:schemeClr w14:val="tx1"/>
            </w14:solidFill>
          </w14:textFill>
        </w:rPr>
        <w:t>第五部分</w:t>
      </w:r>
      <w:r>
        <w:rPr>
          <w:rFonts w:hint="eastAsia" w:ascii="宋体" w:hAnsi="宋体" w:eastAsia="宋体" w:cs="Times New Roman"/>
          <w:b/>
          <w:color w:val="000000" w:themeColor="text1"/>
          <w:sz w:val="36"/>
          <w:szCs w:val="36"/>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sz w:val="36"/>
          <w:szCs w:val="36"/>
          <w:highlight w:val="none"/>
          <w14:textFill>
            <w14:solidFill>
              <w14:schemeClr w14:val="tx1"/>
            </w14:solidFill>
          </w14:textFill>
        </w:rPr>
        <w:t>设备采购合同</w:t>
      </w:r>
      <w:bookmarkEnd w:id="33"/>
    </w:p>
    <w:p w14:paraId="44005FA6">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6AA964A">
      <w:pPr>
        <w:wordWrap w:val="0"/>
        <w:adjustRightInd w:val="0"/>
        <w:snapToGrid w:val="0"/>
        <w:spacing w:line="360" w:lineRule="auto"/>
        <w:jc w:val="right"/>
        <w:rPr>
          <w:rFonts w:ascii="方正小标宋简体" w:hAnsi="宋体" w:eastAsia="方正小标宋简体"/>
          <w:color w:val="000000" w:themeColor="text1"/>
          <w:sz w:val="24"/>
          <w:szCs w:val="24"/>
          <w:highlight w:val="none"/>
          <w14:textFill>
            <w14:solidFill>
              <w14:schemeClr w14:val="tx1"/>
            </w14:solidFill>
          </w14:textFill>
        </w:rPr>
      </w:pPr>
      <w:bookmarkStart w:id="34" w:name="_Toc25120"/>
      <w:bookmarkStart w:id="35" w:name="_Toc24623"/>
      <w:bookmarkStart w:id="36" w:name="_Toc3778"/>
      <w:bookmarkStart w:id="37" w:name="_Toc16330037"/>
      <w:bookmarkStart w:id="38" w:name="_Toc5379"/>
      <w:r>
        <w:rPr>
          <w:rFonts w:hint="eastAsia" w:ascii="方正小标宋简体" w:hAnsi="宋体" w:eastAsia="方正小标宋简体"/>
          <w:color w:val="000000" w:themeColor="text1"/>
          <w:sz w:val="24"/>
          <w:szCs w:val="24"/>
          <w:highlight w:val="none"/>
          <w14:textFill>
            <w14:solidFill>
              <w14:schemeClr w14:val="tx1"/>
            </w14:solidFill>
          </w14:textFill>
        </w:rPr>
        <w:t>编号：</w:t>
      </w:r>
    </w:p>
    <w:p w14:paraId="1DEE590B">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A36C784">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4284D3C">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9B77D7F">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70C005E">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p>
    <w:p w14:paraId="578CBEBD">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p>
    <w:p w14:paraId="092336D2">
      <w:pPr>
        <w:adjustRightInd w:val="0"/>
        <w:snapToGrid w:val="0"/>
        <w:spacing w:line="360" w:lineRule="auto"/>
        <w:ind w:firstLine="1040"/>
        <w:jc w:val="center"/>
        <w:rPr>
          <w:rFonts w:ascii="方正小标宋简体" w:hAnsi="宋体" w:eastAsia="方正小标宋简体"/>
          <w:bCs/>
          <w:color w:val="000000" w:themeColor="text1"/>
          <w:sz w:val="52"/>
          <w:szCs w:val="36"/>
          <w:highlight w:val="none"/>
          <w14:textFill>
            <w14:solidFill>
              <w14:schemeClr w14:val="tx1"/>
            </w14:solidFill>
          </w14:textFill>
        </w:rPr>
      </w:pPr>
      <w:r>
        <w:rPr>
          <w:rFonts w:hint="eastAsia" w:ascii="方正小标宋简体" w:hAnsi="宋体" w:eastAsia="方正小标宋简体"/>
          <w:bCs/>
          <w:color w:val="000000" w:themeColor="text1"/>
          <w:sz w:val="52"/>
          <w:szCs w:val="36"/>
          <w:highlight w:val="none"/>
          <w14:textFill>
            <w14:solidFill>
              <w14:schemeClr w14:val="tx1"/>
            </w14:solidFill>
          </w14:textFill>
        </w:rPr>
        <w:t>设备采购合同（模板）</w:t>
      </w:r>
    </w:p>
    <w:p w14:paraId="740E5433">
      <w:pPr>
        <w:pStyle w:val="16"/>
        <w:ind w:firstLine="482"/>
        <w:jc w:val="center"/>
        <w:rPr>
          <w:color w:val="000000" w:themeColor="text1"/>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（合同以双方最终签署的版本为准）</w:t>
      </w:r>
    </w:p>
    <w:p w14:paraId="5774D44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8C207D9">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18AAB2A">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6AC4155E">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CB6FB84">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28FBF6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4C746CB2">
      <w:pPr>
        <w:adjustRightInd w:val="0"/>
        <w:snapToGrid w:val="0"/>
        <w:spacing w:line="360" w:lineRule="auto"/>
        <w:ind w:firstLine="2107" w:firstLineChars="878"/>
        <w:jc w:val="left"/>
        <w:rPr>
          <w:rFonts w:ascii="方正小标宋简体" w:hAnsi="宋体" w:eastAsia="方正小标宋简体" w:cs="Times New Roman"/>
          <w:color w:val="000000" w:themeColor="text1"/>
          <w:sz w:val="24"/>
          <w:szCs w:val="24"/>
          <w:highlight w:val="none"/>
          <w:u w:val="thick"/>
          <w14:textFill>
            <w14:solidFill>
              <w14:schemeClr w14:val="tx1"/>
            </w14:solidFill>
          </w14:textFill>
        </w:rPr>
      </w:pPr>
      <w:r>
        <w:rPr>
          <w:rFonts w:hint="eastAsia" w:ascii="方正小标宋简体" w:hAnsi="宋体" w:eastAsia="方正小标宋简体" w:cs="Times New Roman"/>
          <w:color w:val="000000" w:themeColor="text1"/>
          <w:sz w:val="24"/>
          <w:szCs w:val="24"/>
          <w:highlight w:val="none"/>
          <w14:textFill>
            <w14:solidFill>
              <w14:schemeClr w14:val="tx1"/>
            </w14:solidFill>
          </w14:textFill>
        </w:rPr>
        <w:t>甲  方：</w:t>
      </w:r>
    </w:p>
    <w:p w14:paraId="3BEC4274">
      <w:pPr>
        <w:adjustRightInd w:val="0"/>
        <w:snapToGrid w:val="0"/>
        <w:spacing w:line="360" w:lineRule="auto"/>
        <w:ind w:firstLine="1627" w:firstLineChars="678"/>
        <w:jc w:val="left"/>
        <w:rPr>
          <w:rFonts w:ascii="方正小标宋简体" w:hAnsi="宋体" w:eastAsia="方正小标宋简体"/>
          <w:color w:val="000000" w:themeColor="text1"/>
          <w:sz w:val="24"/>
          <w:szCs w:val="24"/>
          <w:highlight w:val="none"/>
          <w14:textFill>
            <w14:solidFill>
              <w14:schemeClr w14:val="tx1"/>
            </w14:solidFill>
          </w14:textFill>
        </w:rPr>
      </w:pPr>
    </w:p>
    <w:p w14:paraId="6D027144">
      <w:pPr>
        <w:adjustRightInd w:val="0"/>
        <w:snapToGrid w:val="0"/>
        <w:spacing w:line="360" w:lineRule="auto"/>
        <w:ind w:firstLine="2107" w:firstLineChars="878"/>
        <w:jc w:val="left"/>
        <w:rPr>
          <w:rFonts w:ascii="方正小标宋简体" w:hAnsi="宋体" w:eastAsia="方正小标宋简体"/>
          <w:color w:val="000000" w:themeColor="text1"/>
          <w:sz w:val="24"/>
          <w:szCs w:val="24"/>
          <w:highlight w:val="none"/>
          <w14:textFill>
            <w14:solidFill>
              <w14:schemeClr w14:val="tx1"/>
            </w14:solidFill>
          </w14:textFill>
        </w:rPr>
      </w:pPr>
      <w:r>
        <w:rPr>
          <w:rFonts w:hint="eastAsia" w:ascii="方正小标宋简体" w:hAnsi="宋体" w:eastAsia="方正小标宋简体"/>
          <w:color w:val="000000" w:themeColor="text1"/>
          <w:sz w:val="24"/>
          <w:szCs w:val="24"/>
          <w:highlight w:val="none"/>
          <w14:textFill>
            <w14:solidFill>
              <w14:schemeClr w14:val="tx1"/>
            </w14:solidFill>
          </w14:textFill>
        </w:rPr>
        <w:t>乙  方：</w:t>
      </w:r>
    </w:p>
    <w:p w14:paraId="08C6BF68">
      <w:pPr>
        <w:spacing w:line="360" w:lineRule="auto"/>
        <w:ind w:right="480"/>
        <w:rPr>
          <w:rFonts w:ascii="宋体" w:hAnsi="宋体" w:cs="宋体"/>
          <w:bCs/>
          <w:color w:val="000000" w:themeColor="text1"/>
          <w:sz w:val="24"/>
          <w:highlight w:val="none"/>
          <w:u w:val="single"/>
          <w14:textFill>
            <w14:solidFill>
              <w14:schemeClr w14:val="tx1"/>
            </w14:solidFill>
          </w14:textFill>
        </w:rPr>
      </w:pPr>
    </w:p>
    <w:p w14:paraId="18F08EFF">
      <w:pPr>
        <w:spacing w:line="360" w:lineRule="auto"/>
        <w:ind w:firstLine="440"/>
        <w:rPr>
          <w:rFonts w:ascii="宋体" w:hAnsi="宋体" w:cs="宋体"/>
          <w:bCs/>
          <w:color w:val="000000" w:themeColor="text1"/>
          <w:sz w:val="22"/>
          <w:highlight w:val="none"/>
          <w14:textFill>
            <w14:solidFill>
              <w14:schemeClr w14:val="tx1"/>
            </w14:solidFill>
          </w14:textFill>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0B24C33">
      <w:pPr>
        <w:spacing w:line="360" w:lineRule="auto"/>
        <w:rPr>
          <w:rFonts w:ascii="仿宋_GB2312" w:hAnsi="宋体" w:eastAsia="仿宋_GB2312" w:cs="宋体"/>
          <w:bCs/>
          <w:color w:val="000000" w:themeColor="text1"/>
          <w:sz w:val="24"/>
          <w:szCs w:val="24"/>
          <w:highlight w:val="none"/>
          <w14:textFill>
            <w14:solidFill>
              <w14:schemeClr w14:val="tx1"/>
            </w14:solidFill>
          </w14:textFill>
        </w:rPr>
      </w:pPr>
      <w:r>
        <w:rPr>
          <w:rFonts w:hint="eastAsia" w:ascii="仿宋_GB2312" w:hAnsi="宋体" w:eastAsia="仿宋_GB2312" w:cs="宋体"/>
          <w:bCs/>
          <w:color w:val="000000" w:themeColor="text1"/>
          <w:sz w:val="24"/>
          <w:szCs w:val="24"/>
          <w:highlight w:val="none"/>
          <w14:textFill>
            <w14:solidFill>
              <w14:schemeClr w14:val="tx1"/>
            </w14:solidFill>
          </w14:textFill>
        </w:rPr>
        <w:t>甲方（买方）：</w:t>
      </w:r>
    </w:p>
    <w:p w14:paraId="1BD6417A">
      <w:pPr>
        <w:spacing w:line="360" w:lineRule="auto"/>
        <w:rPr>
          <w:rFonts w:ascii="仿宋_GB2312" w:hAnsi="宋体" w:eastAsia="仿宋_GB2312" w:cs="宋体"/>
          <w:bCs/>
          <w:color w:val="000000" w:themeColor="text1"/>
          <w:sz w:val="24"/>
          <w:szCs w:val="24"/>
          <w:highlight w:val="none"/>
          <w14:textFill>
            <w14:solidFill>
              <w14:schemeClr w14:val="tx1"/>
            </w14:solidFill>
          </w14:textFill>
        </w:rPr>
      </w:pPr>
    </w:p>
    <w:p w14:paraId="55F7F94B">
      <w:pPr>
        <w:spacing w:line="360" w:lineRule="auto"/>
        <w:ind w:right="-189" w:rightChars="-90" w:firstLine="120" w:firstLineChars="50"/>
        <w:jc w:val="left"/>
        <w:rPr>
          <w:rFonts w:ascii="仿宋_GB2312" w:hAnsi="宋体" w:eastAsia="仿宋_GB2312" w:cs="宋体"/>
          <w:b/>
          <w:bCs/>
          <w:color w:val="000000" w:themeColor="text1"/>
          <w:sz w:val="24"/>
          <w:szCs w:val="24"/>
          <w:highlight w:val="none"/>
          <w:u w:val="single"/>
          <w14:textFill>
            <w14:solidFill>
              <w14:schemeClr w14:val="tx1"/>
            </w14:solidFill>
          </w14:textFill>
        </w:rPr>
      </w:pPr>
      <w:r>
        <w:rPr>
          <w:rFonts w:hint="eastAsia" w:ascii="仿宋_GB2312" w:hAnsi="宋体" w:eastAsia="仿宋_GB2312" w:cs="宋体"/>
          <w:bCs/>
          <w:color w:val="000000" w:themeColor="text1"/>
          <w:sz w:val="24"/>
          <w:szCs w:val="24"/>
          <w:highlight w:val="none"/>
          <w14:textFill>
            <w14:solidFill>
              <w14:schemeClr w14:val="tx1"/>
            </w14:solidFill>
          </w14:textFill>
        </w:rPr>
        <w:t>乙方（卖方）：</w:t>
      </w:r>
    </w:p>
    <w:p w14:paraId="137494A1">
      <w:pPr>
        <w:spacing w:line="360" w:lineRule="auto"/>
        <w:ind w:right="-189" w:rightChars="-90"/>
        <w:jc w:val="left"/>
        <w:rPr>
          <w:rFonts w:ascii="仿宋_GB2312" w:hAnsi="宋体" w:eastAsia="仿宋_GB2312" w:cs="宋体"/>
          <w:b/>
          <w:bCs/>
          <w:color w:val="000000" w:themeColor="text1"/>
          <w:sz w:val="24"/>
          <w:szCs w:val="24"/>
          <w:highlight w:val="none"/>
          <w:u w:val="single"/>
          <w14:textFill>
            <w14:solidFill>
              <w14:schemeClr w14:val="tx1"/>
            </w14:solidFill>
          </w14:textFill>
        </w:rPr>
      </w:pPr>
    </w:p>
    <w:p w14:paraId="5F028B87">
      <w:pPr>
        <w:spacing w:line="360" w:lineRule="auto"/>
        <w:ind w:firstLine="480" w:firstLineChars="200"/>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本设备采购合同由甲乙双方于山东省济南市（</w:t>
      </w:r>
      <w:r>
        <w:rPr>
          <w:rFonts w:hint="eastAsia" w:ascii="仿宋_GB2312" w:hAnsi="等线" w:eastAsia="仿宋_GB2312" w:cs="等线"/>
          <w:i/>
          <w:iCs/>
          <w:color w:val="000000" w:themeColor="text1"/>
          <w:sz w:val="24"/>
          <w:highlight w:val="none"/>
          <w:u w:val="single"/>
          <w14:textFill>
            <w14:solidFill>
              <w14:schemeClr w14:val="tx1"/>
            </w14:solidFill>
          </w14:textFill>
        </w:rPr>
        <w:t>可根据实际情况调整为甲方/买方所在地</w:t>
      </w: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）签订：</w:t>
      </w:r>
    </w:p>
    <w:p w14:paraId="7C2DBD1B">
      <w:pPr>
        <w:spacing w:line="360" w:lineRule="auto"/>
        <w:ind w:right="-189" w:rightChars="-90" w:firstLine="480" w:firstLineChars="200"/>
        <w:jc w:val="left"/>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鉴于，买方向卖方购买项目设备台（套），就该设备的设计、制造、运输、定点卸货、安装（或指导安装）、调试、验收、培训及售后服务等有关问题，以上所列内容经买卖双方协商自愿达成本合同：</w:t>
      </w:r>
    </w:p>
    <w:p w14:paraId="7A32CF5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39" w:name="_Toc17619"/>
      <w:bookmarkStart w:id="40" w:name="_Toc16330018"/>
      <w:bookmarkStart w:id="41" w:name="_Toc11930"/>
      <w:bookmarkStart w:id="42" w:name="_Toc11823"/>
      <w:r>
        <w:rPr>
          <w:rFonts w:hint="eastAsia" w:ascii="黑体" w:hAnsi="黑体" w:eastAsia="黑体" w:cstheme="minorEastAsia"/>
          <w:b w:val="0"/>
          <w:color w:val="000000" w:themeColor="text1"/>
          <w:sz w:val="28"/>
          <w:szCs w:val="28"/>
          <w:highlight w:val="none"/>
          <w14:textFill>
            <w14:solidFill>
              <w14:schemeClr w14:val="tx1"/>
            </w14:solidFill>
          </w14:textFill>
        </w:rPr>
        <w:t>1 合同设备</w:t>
      </w:r>
      <w:bookmarkEnd w:id="39"/>
      <w:bookmarkEnd w:id="40"/>
      <w:bookmarkEnd w:id="41"/>
      <w:bookmarkEnd w:id="42"/>
    </w:p>
    <w:p w14:paraId="3CF2503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1.1买方向卖方购买的设备信息见附件一：《设备清单明细表》</w:t>
      </w:r>
    </w:p>
    <w:p w14:paraId="5DA7BEE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bookmarkStart w:id="43" w:name="_Toc32510"/>
      <w:bookmarkStart w:id="44" w:name="_Toc22800"/>
      <w:bookmarkStart w:id="45" w:name="_Toc29026"/>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1.2技术规格和标准</w:t>
      </w:r>
    </w:p>
    <w:p w14:paraId="3195CE5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1.2.1本合同约定设备的技术规格详见附件二《技术协议书》。</w:t>
      </w:r>
    </w:p>
    <w:p w14:paraId="75423652">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F9A2D34">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1.3在设备所有权转移到买方之前，有关设备的保险由卖方负责办理并承担保险费用。</w:t>
      </w:r>
    </w:p>
    <w:p w14:paraId="33242E51">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6" w:name="_Toc16330019"/>
      <w:r>
        <w:rPr>
          <w:rFonts w:hint="eastAsia" w:ascii="黑体" w:hAnsi="黑体" w:eastAsia="黑体" w:cstheme="minorEastAsia"/>
          <w:b w:val="0"/>
          <w:color w:val="000000" w:themeColor="text1"/>
          <w:sz w:val="28"/>
          <w:szCs w:val="28"/>
          <w:highlight w:val="none"/>
          <w14:textFill>
            <w14:solidFill>
              <w14:schemeClr w14:val="tx1"/>
            </w14:solidFill>
          </w14:textFill>
        </w:rPr>
        <w:t>2 包装</w:t>
      </w:r>
      <w:bookmarkEnd w:id="43"/>
      <w:bookmarkEnd w:id="44"/>
      <w:bookmarkEnd w:id="45"/>
      <w:bookmarkEnd w:id="46"/>
    </w:p>
    <w:p w14:paraId="3CE3B8F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680182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2.2每件包装应附有详细的装箱单和质量证书各两套，一套在包装箱里，一套在包装箱外。</w:t>
      </w:r>
    </w:p>
    <w:p w14:paraId="72E46246">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7" w:name="_Toc27453"/>
      <w:bookmarkStart w:id="48" w:name="_Toc16330020"/>
      <w:bookmarkStart w:id="49" w:name="_Toc27144"/>
      <w:bookmarkStart w:id="50" w:name="_Toc2833"/>
      <w:r>
        <w:rPr>
          <w:rFonts w:hint="eastAsia" w:ascii="黑体" w:hAnsi="黑体" w:eastAsia="黑体" w:cstheme="minorEastAsia"/>
          <w:b w:val="0"/>
          <w:color w:val="000000" w:themeColor="text1"/>
          <w:sz w:val="28"/>
          <w:szCs w:val="28"/>
          <w:highlight w:val="none"/>
          <w14:textFill>
            <w14:solidFill>
              <w14:schemeClr w14:val="tx1"/>
            </w14:solidFill>
          </w14:textFill>
        </w:rPr>
        <w:t>3 运输标记</w:t>
      </w:r>
      <w:bookmarkEnd w:id="47"/>
      <w:bookmarkEnd w:id="48"/>
      <w:bookmarkEnd w:id="49"/>
      <w:bookmarkEnd w:id="50"/>
    </w:p>
    <w:p w14:paraId="16BE9C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3.1卖方应在每一包装箱邻近的四个侧面用不易褪色的油漆以醒目的中文印刷字体标明以下各项：</w:t>
      </w:r>
    </w:p>
    <w:p w14:paraId="042C02C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3.1.1收货人</w:t>
      </w:r>
    </w:p>
    <w:p w14:paraId="58AA0B9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3.1.2合同号</w:t>
      </w:r>
    </w:p>
    <w:p w14:paraId="6D6FCAC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3.1.3发货标记（唛头）</w:t>
      </w:r>
    </w:p>
    <w:p w14:paraId="6D42A4A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3.1.4设备的名称、品目号、箱号</w:t>
      </w:r>
    </w:p>
    <w:p w14:paraId="2A444C83">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3.1.5毛重/净重（公斤）</w:t>
      </w:r>
    </w:p>
    <w:p w14:paraId="7B84CBE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3.1.6尺寸（长×宽×高，以厘米计）</w:t>
      </w:r>
    </w:p>
    <w:p w14:paraId="250A370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ECAB8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1" w:name="_Toc16330021"/>
      <w:bookmarkStart w:id="52" w:name="_Toc16133"/>
      <w:bookmarkStart w:id="53" w:name="_Toc10630"/>
      <w:bookmarkStart w:id="54" w:name="_Toc7431"/>
      <w:r>
        <w:rPr>
          <w:rFonts w:hint="eastAsia" w:ascii="黑体" w:hAnsi="黑体" w:eastAsia="黑体" w:cstheme="minorEastAsia"/>
          <w:b w:val="0"/>
          <w:color w:val="000000" w:themeColor="text1"/>
          <w:sz w:val="28"/>
          <w:szCs w:val="28"/>
          <w:highlight w:val="none"/>
          <w14:textFill>
            <w14:solidFill>
              <w14:schemeClr w14:val="tx1"/>
            </w14:solidFill>
          </w14:textFill>
        </w:rPr>
        <w:t>4 检验</w:t>
      </w:r>
      <w:bookmarkEnd w:id="51"/>
      <w:bookmarkEnd w:id="52"/>
      <w:bookmarkEnd w:id="53"/>
      <w:bookmarkEnd w:id="54"/>
    </w:p>
    <w:p w14:paraId="01B8EE6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76B9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4.2国家强制检验检测的设备，需要经过国家有关部门进行检验检测，卖方保证提供的设备通过其检验并承担费用。</w:t>
      </w:r>
    </w:p>
    <w:p w14:paraId="28228C0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5" w:name="_Toc19850"/>
      <w:bookmarkStart w:id="56" w:name="_Toc11217"/>
      <w:bookmarkStart w:id="57" w:name="_Toc16330022"/>
      <w:bookmarkStart w:id="58" w:name="_Toc24467"/>
      <w:r>
        <w:rPr>
          <w:rFonts w:hint="eastAsia" w:ascii="黑体" w:hAnsi="黑体" w:eastAsia="黑体" w:cstheme="minorEastAsia"/>
          <w:b w:val="0"/>
          <w:color w:val="000000" w:themeColor="text1"/>
          <w:sz w:val="28"/>
          <w:szCs w:val="28"/>
          <w:highlight w:val="none"/>
          <w14:textFill>
            <w14:solidFill>
              <w14:schemeClr w14:val="tx1"/>
            </w14:solidFill>
          </w14:textFill>
        </w:rPr>
        <w:t>5 权利担保</w:t>
      </w:r>
      <w:bookmarkEnd w:id="55"/>
      <w:bookmarkEnd w:id="56"/>
      <w:bookmarkEnd w:id="57"/>
      <w:bookmarkEnd w:id="58"/>
    </w:p>
    <w:p w14:paraId="16934B4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5.1卖方所交付的设备，必须是第三方不能提出任何权利或要求的设备，卖方应担保设备不存在订立本合同时不为买方所知的第三方的权利（包括但不限于抵押权、留置权等）或行政、司法查封。</w:t>
      </w:r>
    </w:p>
    <w:p w14:paraId="3C73C5D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5.2卖方应保证第三方对其提交的设备不得以侵权或其他类似理由提出合法要求，如侵犯知识产权等。</w:t>
      </w:r>
    </w:p>
    <w:p w14:paraId="1E6999A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5.3任何第三方如果提出侵权指控，卖方应与第三方交涉，并承担由此引起的一切法律责任和费用以及给买方所造成的损失。</w:t>
      </w:r>
    </w:p>
    <w:p w14:paraId="5A46538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5.4买方应在已知道第三方的权利或要求后的一段合理时间内，将此权利或要求的性质通知卖方。</w:t>
      </w:r>
    </w:p>
    <w:p w14:paraId="3E153E5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68ADE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9" w:name="_Toc27500"/>
      <w:bookmarkStart w:id="60" w:name="_Toc11759"/>
      <w:bookmarkStart w:id="61" w:name="_Toc16330023"/>
      <w:bookmarkStart w:id="62" w:name="_Toc14809"/>
      <w:r>
        <w:rPr>
          <w:rFonts w:hint="eastAsia" w:ascii="黑体" w:hAnsi="黑体" w:eastAsia="黑体" w:cstheme="minorEastAsia"/>
          <w:b w:val="0"/>
          <w:color w:val="000000" w:themeColor="text1"/>
          <w:sz w:val="28"/>
          <w:szCs w:val="28"/>
          <w:highlight w:val="none"/>
          <w14:textFill>
            <w14:solidFill>
              <w14:schemeClr w14:val="tx1"/>
            </w14:solidFill>
          </w14:textFill>
        </w:rPr>
        <w:t>6 交货</w:t>
      </w:r>
      <w:bookmarkEnd w:id="59"/>
      <w:bookmarkEnd w:id="60"/>
      <w:bookmarkEnd w:id="61"/>
      <w:bookmarkEnd w:id="62"/>
    </w:p>
    <w:p w14:paraId="6AD42DF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FE84C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6.2卖方应在设备装运完成后当天以传真、邮件等的形式通知买方合同号、设备名称、数量、毛重、体积（立方米）、发票金额、启运日期、预计到达日期。</w:t>
      </w:r>
    </w:p>
    <w:p w14:paraId="7299AFF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36CBDE">
      <w:pPr>
        <w:spacing w:line="360" w:lineRule="auto"/>
        <w:ind w:firstLine="453" w:firstLineChars="189"/>
        <w:rPr>
          <w:rFonts w:ascii="仿宋_GB2312" w:eastAsia="仿宋_GB2312" w:hAnsiTheme="minorEastAsia" w:cstheme="minorEastAsia"/>
          <w:i/>
          <w:iCs/>
          <w:color w:val="000000" w:themeColor="text1"/>
          <w:sz w:val="24"/>
          <w:szCs w:val="24"/>
          <w:highlight w:val="none"/>
          <w:u w:val="doubl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6.4交货方式</w:t>
      </w:r>
      <w:r>
        <w:rPr>
          <w:rFonts w:hint="eastAsia" w:ascii="仿宋_GB2312" w:eastAsia="仿宋_GB2312" w:hAnsiTheme="minorEastAsia" w:cstheme="minorEastAsia"/>
          <w:bCs/>
          <w:color w:val="000000" w:themeColor="text1"/>
          <w:sz w:val="24"/>
          <w:szCs w:val="24"/>
          <w:highlight w:val="none"/>
          <w14:textFill>
            <w14:solidFill>
              <w14:schemeClr w14:val="tx1"/>
            </w14:solidFill>
          </w14:textFill>
        </w:rPr>
        <w:t>：</w:t>
      </w:r>
      <w:r>
        <w:rPr>
          <w:rFonts w:hint="eastAsia" w:ascii="仿宋_GB2312" w:eastAsia="仿宋_GB2312" w:hAnsiTheme="minorEastAsia" w:cstheme="minorEastAsia"/>
          <w:iCs/>
          <w:color w:val="000000" w:themeColor="text1"/>
          <w:sz w:val="24"/>
          <w:szCs w:val="24"/>
          <w:highlight w:val="none"/>
          <w:u w:val="single"/>
          <w14:textFill>
            <w14:solidFill>
              <w14:schemeClr w14:val="tx1"/>
            </w14:solidFill>
          </w14:textFill>
        </w:rPr>
        <w:t>（可选择6.4.1-6.4.3定义的方式或根据实际约定）</w:t>
      </w:r>
    </w:p>
    <w:p w14:paraId="5BA803D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6.4.1交钥匙方式：卖方负责合同设备的设计、制造、运输、定点卸货、安装、调试、培训及售后服务等所有内容，直至买方验收合格并交付使用。</w:t>
      </w:r>
    </w:p>
    <w:p w14:paraId="4F79E633">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03B2F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6.4.3自提：买方依照合同约定到卖方所在地提取合同设备，经买方根据合同所约定的数量、型号及配置等内容逐一确认无误后，双方完成交付手续。</w:t>
      </w:r>
    </w:p>
    <w:p w14:paraId="64C7CB0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6.5交货地点：</w:t>
      </w:r>
    </w:p>
    <w:p w14:paraId="26DFCB6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6.6到货时间：</w:t>
      </w:r>
      <w:r>
        <w:rPr>
          <w:rFonts w:hint="eastAsia" w:ascii="仿宋_GB2312" w:eastAsia="仿宋_GB2312" w:hAnsiTheme="minorEastAsia" w:cstheme="minorEastAsia"/>
          <w:color w:val="000000" w:themeColor="text1"/>
          <w:sz w:val="24"/>
          <w:szCs w:val="24"/>
          <w:highlight w:val="none"/>
          <w:u w:val="single"/>
          <w14:textFill>
            <w14:solidFill>
              <w14:schemeClr w14:val="tx1"/>
            </w14:solidFill>
          </w14:textFill>
        </w:rPr>
        <w:t>20  年  月   日前</w:t>
      </w:r>
    </w:p>
    <w:p w14:paraId="5948CFB4">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6.7到货后，买卖双方代表办理移交手续，此时的移交不代表卖方合同设备所有权的转移，合同设备的保管责任仍然由卖方承担。移交内容包括：合同设备、硬件、软件、图纸、资料、质量证明文件等。</w:t>
      </w:r>
    </w:p>
    <w:p w14:paraId="027FD75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6.8卖方在交付设备前需通知买方。</w:t>
      </w:r>
    </w:p>
    <w:p w14:paraId="5AB7D93B">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6.9风险的转移：</w:t>
      </w:r>
    </w:p>
    <w:p w14:paraId="03CD3657">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FF6E2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3" w:name="_Toc2984"/>
      <w:bookmarkStart w:id="64" w:name="_Toc16330024"/>
      <w:bookmarkStart w:id="65" w:name="_Toc25510"/>
      <w:bookmarkStart w:id="66" w:name="_Toc8024"/>
      <w:r>
        <w:rPr>
          <w:rFonts w:hint="eastAsia" w:ascii="黑体" w:hAnsi="黑体" w:eastAsia="黑体" w:cstheme="minorEastAsia"/>
          <w:b w:val="0"/>
          <w:color w:val="000000" w:themeColor="text1"/>
          <w:sz w:val="28"/>
          <w:szCs w:val="28"/>
          <w:highlight w:val="none"/>
          <w14:textFill>
            <w14:solidFill>
              <w14:schemeClr w14:val="tx1"/>
            </w14:solidFill>
          </w14:textFill>
        </w:rPr>
        <w:t>7 安装、调试</w:t>
      </w:r>
      <w:bookmarkEnd w:id="63"/>
      <w:bookmarkEnd w:id="64"/>
      <w:bookmarkEnd w:id="65"/>
      <w:bookmarkEnd w:id="66"/>
    </w:p>
    <w:p w14:paraId="6753ECAF">
      <w:pPr>
        <w:pStyle w:val="10"/>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7.1 卖方须在到货后日内安装调试完成。</w:t>
      </w:r>
    </w:p>
    <w:p w14:paraId="79E8133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7.2卖方应自带用以安装、调试过程中所需的各种工具、仪器、仪表及易损件。在安装、调试过程中，卖方应自负其工作人员的食宿、交通等费用。</w:t>
      </w:r>
    </w:p>
    <w:p w14:paraId="20CBA791">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7.3在安装、调试过程中，安装场地及施工人员安全，由卖方负责。由于安装、调试等原因造成买方或他人人身损害或财产损失的，由卖方承担赔偿责任。</w:t>
      </w:r>
    </w:p>
    <w:p w14:paraId="2527710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7.4卖方须对安装、调试过程中造成的买方或他人人身损害或财产损失承担赔偿责任。</w:t>
      </w:r>
    </w:p>
    <w:p w14:paraId="48971CB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7.5 若设备安装、调试过程中需使用买方产品的，买方提供调试所用产品数量【】件，超出此数量部分由卖方提供，由此产生的相关费用由卖方承担。</w:t>
      </w:r>
    </w:p>
    <w:p w14:paraId="0C893D0A">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7" w:name="_Toc14260"/>
      <w:bookmarkStart w:id="68" w:name="_Toc16330025"/>
      <w:bookmarkStart w:id="69" w:name="_Toc6350"/>
      <w:bookmarkStart w:id="70" w:name="_Toc14098"/>
      <w:r>
        <w:rPr>
          <w:rFonts w:hint="eastAsia" w:ascii="黑体" w:hAnsi="黑体" w:eastAsia="黑体" w:cstheme="minorEastAsia"/>
          <w:b w:val="0"/>
          <w:color w:val="000000" w:themeColor="text1"/>
          <w:sz w:val="28"/>
          <w:szCs w:val="28"/>
          <w:highlight w:val="none"/>
          <w14:textFill>
            <w14:solidFill>
              <w14:schemeClr w14:val="tx1"/>
            </w14:solidFill>
          </w14:textFill>
        </w:rPr>
        <w:t>8 价款与支付</w:t>
      </w:r>
      <w:bookmarkEnd w:id="67"/>
      <w:bookmarkEnd w:id="68"/>
      <w:bookmarkEnd w:id="69"/>
      <w:bookmarkEnd w:id="70"/>
    </w:p>
    <w:p w14:paraId="495E424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8.1本合同不含税总价为人民币</w:t>
      </w:r>
      <w:r>
        <w:rPr>
          <w:rFonts w:hint="eastAsia" w:ascii="仿宋_GB2312" w:eastAsia="仿宋_GB2312" w:cs="Calibri"/>
          <w:color w:val="000000" w:themeColor="text1"/>
          <w:sz w:val="24"/>
          <w:szCs w:val="24"/>
          <w:highlight w:val="none"/>
          <w14:textFill>
            <w14:solidFill>
              <w14:schemeClr w14:val="tx1"/>
            </w14:solidFill>
          </w14:textFill>
        </w:rPr>
        <w:t>¥</w:t>
      </w:r>
      <w:r>
        <w:rPr>
          <w:rFonts w:hint="eastAsia" w:ascii="仿宋_GB2312" w:hAnsi="黑体" w:eastAsia="仿宋_GB2312" w:cstheme="minorEastAsia"/>
          <w:color w:val="000000" w:themeColor="text1"/>
          <w:sz w:val="24"/>
          <w:szCs w:val="24"/>
          <w:highlight w:val="none"/>
          <w14:textFill>
            <w14:solidFill>
              <w14:schemeClr w14:val="tx1"/>
            </w14:solidFill>
          </w14:textFill>
        </w:rPr>
        <w:t>元（大写：），增值税税率</w:t>
      </w:r>
      <w:r>
        <w:rPr>
          <w:rFonts w:hint="eastAsia" w:ascii="仿宋_GB2312" w:hAnsi="黑体" w:eastAsia="仿宋_GB2312" w:cstheme="minorEastAsia"/>
          <w:color w:val="000000" w:themeColor="text1"/>
          <w:sz w:val="24"/>
          <w:szCs w:val="24"/>
          <w:highlight w:val="none"/>
          <w:u w:val="single"/>
          <w14:textFill>
            <w14:solidFill>
              <w14:schemeClr w14:val="tx1"/>
            </w14:solidFill>
          </w14:textFill>
        </w:rPr>
        <w:t>【】</w:t>
      </w:r>
      <w:r>
        <w:rPr>
          <w:rFonts w:hint="eastAsia" w:ascii="仿宋_GB2312" w:hAnsi="黑体" w:eastAsia="仿宋_GB2312" w:cstheme="minorEastAsia"/>
          <w:color w:val="000000" w:themeColor="text1"/>
          <w:sz w:val="24"/>
          <w:szCs w:val="24"/>
          <w:highlight w:val="none"/>
          <w14:textFill>
            <w14:solidFill>
              <w14:schemeClr w14:val="tx1"/>
            </w14:solidFill>
          </w14:textFill>
        </w:rPr>
        <w:t>%，税额元，含税总价元人民币（大写：），如国家出台新政策对增值税率进行了调整，则不含税价款不变，本合同含税总价在不含税价基础上根据国家最新税法进行相应的调整。</w:t>
      </w:r>
    </w:p>
    <w:p w14:paraId="54589F3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含税总价包括但不限于全部（全新）产品价、备品备件价、专用工具价、运杂费（包括现场卸车费）、设计、制造、安装（或指导安装）、调试、验收、培训、技术及售后服务费、技术资料费等所有费用的总和。</w:t>
      </w:r>
    </w:p>
    <w:p w14:paraId="66E1F1C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8.2合同价款的结算方式：半年期商业汇票（包括银行承兑汇票和商业承兑汇票）（如有其它方式可据实填写）</w:t>
      </w:r>
    </w:p>
    <w:p w14:paraId="4EC76CA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8.3合同价款的支付：（如有不同付款比例，则按照招标文件约定据实填写）</w:t>
      </w:r>
    </w:p>
    <w:p w14:paraId="6C32646C">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w:t>
      </w:r>
      <w:r>
        <w:rPr>
          <w:rFonts w:ascii="仿宋_GB2312" w:hAnsi="黑体" w:eastAsia="仿宋_GB2312" w:cstheme="minorEastAsia"/>
          <w:i/>
          <w:color w:val="000000" w:themeColor="text1"/>
          <w:sz w:val="24"/>
          <w:szCs w:val="24"/>
          <w:highlight w:val="none"/>
          <w14:textFill>
            <w14:solidFill>
              <w14:schemeClr w14:val="tx1"/>
            </w14:solidFill>
          </w14:textFill>
        </w:rPr>
        <w:t>SAP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p>
    <w:p w14:paraId="4AEF603D">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【按照实际业务的S</w:t>
      </w:r>
      <w:r>
        <w:rPr>
          <w:rFonts w:ascii="仿宋_GB2312" w:hAnsi="黑体" w:eastAsia="仿宋_GB2312" w:cstheme="minorEastAsia"/>
          <w:i/>
          <w:color w:val="000000" w:themeColor="text1"/>
          <w:sz w:val="24"/>
          <w:szCs w:val="24"/>
          <w:highlight w:val="none"/>
          <w14:textFill>
            <w14:solidFill>
              <w14:schemeClr w14:val="tx1"/>
            </w14:solidFill>
          </w14:textFill>
        </w:rPr>
        <w:t>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p>
    <w:p w14:paraId="00CEF4B5">
      <w:pPr>
        <w:spacing w:line="360" w:lineRule="auto"/>
        <w:ind w:firstLine="453" w:firstLineChars="189"/>
        <w:rPr>
          <w:rFonts w:ascii="仿宋_GB2312" w:hAnsi="黑体" w:eastAsia="仿宋_GB2312" w:cstheme="minorEastAsia"/>
          <w:i/>
          <w:color w:val="000000" w:themeColor="text1"/>
          <w:sz w:val="24"/>
          <w:szCs w:val="24"/>
          <w:highlight w:val="none"/>
          <w14:textFill>
            <w14:solidFill>
              <w14:schemeClr w14:val="tx1"/>
            </w14:solidFill>
          </w14:textFill>
        </w:rPr>
      </w:pPr>
      <w:bookmarkStart w:id="71" w:name="_Toc14531628"/>
      <w:bookmarkStart w:id="72" w:name="_Toc14676804"/>
      <w:r>
        <w:rPr>
          <w:rFonts w:hint="eastAsia" w:ascii="仿宋_GB2312" w:hAnsi="黑体" w:eastAsia="仿宋_GB2312" w:cstheme="minorEastAsia"/>
          <w:color w:val="000000" w:themeColor="text1"/>
          <w:sz w:val="24"/>
          <w:szCs w:val="24"/>
          <w:highlight w:val="none"/>
          <w14:textFill>
            <w14:solidFill>
              <w14:schemeClr w14:val="tx1"/>
            </w14:solidFill>
          </w14:textFill>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color w:val="000000" w:themeColor="text1"/>
          <w:sz w:val="24"/>
          <w:szCs w:val="24"/>
          <w:highlight w:val="none"/>
          <w14:textFill>
            <w14:solidFill>
              <w14:schemeClr w14:val="tx1"/>
            </w14:solidFill>
          </w14:textFill>
        </w:rPr>
        <w:t>【按照实际业务的S</w:t>
      </w:r>
      <w:r>
        <w:rPr>
          <w:rFonts w:ascii="仿宋_GB2312" w:hAnsi="黑体" w:eastAsia="仿宋_GB2312" w:cstheme="minorEastAsia"/>
          <w:i/>
          <w:color w:val="000000" w:themeColor="text1"/>
          <w:sz w:val="24"/>
          <w:szCs w:val="24"/>
          <w:highlight w:val="none"/>
          <w14:textFill>
            <w14:solidFill>
              <w14:schemeClr w14:val="tx1"/>
            </w14:solidFill>
          </w14:textFill>
        </w:rPr>
        <w:t>AP</w:t>
      </w:r>
      <w:r>
        <w:rPr>
          <w:rFonts w:hint="eastAsia" w:ascii="仿宋_GB2312" w:hAnsi="黑体" w:eastAsia="仿宋_GB2312" w:cstheme="minorEastAsia"/>
          <w:i/>
          <w:color w:val="000000" w:themeColor="text1"/>
          <w:sz w:val="24"/>
          <w:szCs w:val="24"/>
          <w:highlight w:val="none"/>
          <w14:textFill>
            <w14:solidFill>
              <w14:schemeClr w14:val="tx1"/>
            </w14:solidFill>
          </w14:textFill>
        </w:rPr>
        <w:t>付款条件填写】</w:t>
      </w:r>
      <w:r>
        <w:rPr>
          <w:rFonts w:hint="eastAsia" w:ascii="仿宋_GB2312" w:hAnsi="黑体" w:eastAsia="仿宋_GB2312" w:cstheme="minorEastAsia"/>
          <w:color w:val="000000" w:themeColor="text1"/>
          <w:sz w:val="24"/>
          <w:szCs w:val="24"/>
          <w:highlight w:val="none"/>
          <w14:textFill>
            <w14:solidFill>
              <w14:schemeClr w14:val="tx1"/>
            </w14:solidFill>
          </w14:textFill>
        </w:rPr>
        <w:t>如有质量问题，质量保证金予以相应扣除。</w:t>
      </w:r>
      <w:bookmarkEnd w:id="71"/>
      <w:bookmarkEnd w:id="72"/>
    </w:p>
    <w:p w14:paraId="21AF106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3" w:name="_Toc25708"/>
      <w:bookmarkStart w:id="74" w:name="_Toc24085"/>
      <w:bookmarkStart w:id="75" w:name="_Toc16330026"/>
      <w:bookmarkStart w:id="76" w:name="_Toc6726"/>
      <w:r>
        <w:rPr>
          <w:rFonts w:hint="eastAsia" w:ascii="黑体" w:hAnsi="黑体" w:eastAsia="黑体" w:cstheme="minorEastAsia"/>
          <w:b w:val="0"/>
          <w:color w:val="000000" w:themeColor="text1"/>
          <w:sz w:val="28"/>
          <w:szCs w:val="28"/>
          <w:highlight w:val="none"/>
          <w14:textFill>
            <w14:solidFill>
              <w14:schemeClr w14:val="tx1"/>
            </w14:solidFill>
          </w14:textFill>
        </w:rPr>
        <w:t>9 质量保证及售后服务</w:t>
      </w:r>
      <w:bookmarkEnd w:id="73"/>
      <w:bookmarkEnd w:id="74"/>
      <w:bookmarkEnd w:id="75"/>
      <w:bookmarkEnd w:id="76"/>
    </w:p>
    <w:p w14:paraId="6347F32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B07A58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9.2卖方承诺其提供的设备不存在任何产品缺陷，否则因卖方提供的设备存在产品缺陷而给买方造成的一切后果和损失由卖方承担。</w:t>
      </w:r>
    </w:p>
    <w:p w14:paraId="203819C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963F45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9.4本合同约定设备的质量保证期：自最终验收报告签署之日（以签署日期最晚者为准）起年。</w:t>
      </w:r>
    </w:p>
    <w:p w14:paraId="0B2FC60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B79A31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9.6卖方负责在买方指定的地点免费为买方培训操作及维修人员，培训内容包括：基本原理、操作使用、安全操作注意事项以及维修保养等内容。</w:t>
      </w:r>
    </w:p>
    <w:p w14:paraId="3EF94108">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9.7质量保证期满后，卖方保证向买方提供及时的、质优的、价格优惠的技术服务和备品备件供应。</w:t>
      </w:r>
    </w:p>
    <w:p w14:paraId="04DCA87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9.8质量保证期满后，如出现质量问题，卖方也应及时修复和更换，且只收取成本费，费用由买方承担，卖方对设备质量问题所负的责任直到设备使用寿命周期结束。</w:t>
      </w:r>
    </w:p>
    <w:p w14:paraId="70A0A034">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7" w:name="_Toc15570"/>
      <w:bookmarkStart w:id="78" w:name="_Toc12927"/>
      <w:bookmarkStart w:id="79" w:name="_Toc16330027"/>
      <w:bookmarkStart w:id="80" w:name="_Toc10359"/>
      <w:r>
        <w:rPr>
          <w:rFonts w:hint="eastAsia" w:ascii="黑体" w:hAnsi="黑体" w:eastAsia="黑体" w:cstheme="minorEastAsia"/>
          <w:b w:val="0"/>
          <w:color w:val="000000" w:themeColor="text1"/>
          <w:sz w:val="28"/>
          <w:szCs w:val="28"/>
          <w:highlight w:val="none"/>
          <w14:textFill>
            <w14:solidFill>
              <w14:schemeClr w14:val="tx1"/>
            </w14:solidFill>
          </w14:textFill>
        </w:rPr>
        <w:t>10法定责任</w:t>
      </w:r>
      <w:bookmarkEnd w:id="77"/>
      <w:bookmarkEnd w:id="78"/>
      <w:bookmarkEnd w:id="79"/>
      <w:bookmarkEnd w:id="80"/>
    </w:p>
    <w:p w14:paraId="1BBD4C9F">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10.1卖方需遵从国家有关的法律、法规，缴纳有关的法定费用和税项。若卖方未按期交纳法定费用、税项，则卖方须补偿买方由此造成的所有费用及损失。</w:t>
      </w:r>
    </w:p>
    <w:p w14:paraId="4D9DEEFD">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10.2除非本合同中另有规定或买方同意，卖方不得全部或部分转让本合同项下的权利义务。</w:t>
      </w:r>
    </w:p>
    <w:p w14:paraId="79CC55EC">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10.3买卖双方同意在履行本合同期间双方之间交换、披露、传递或通信的所有工业和商业信息，任何附加文件或相关文件，应该被视为商业秘密，双方应该按照此处规定仅用于本合同的签订和履行。</w:t>
      </w:r>
    </w:p>
    <w:p w14:paraId="07D23F85">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10.4除对方预先书面同意外，任何一方在本合同签订和履行期间或本合同终止后不得向第三方披露在本合同履行过程中知悉的与对方有关的任何商业秘密。</w:t>
      </w:r>
    </w:p>
    <w:p w14:paraId="52B90162">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1" w:name="_Toc16330028"/>
      <w:bookmarkStart w:id="82" w:name="_Toc27314"/>
      <w:bookmarkStart w:id="83" w:name="_Toc9708"/>
      <w:bookmarkStart w:id="84" w:name="_Toc30381"/>
      <w:r>
        <w:rPr>
          <w:rFonts w:hint="eastAsia" w:ascii="黑体" w:hAnsi="黑体" w:eastAsia="黑体" w:cstheme="minorEastAsia"/>
          <w:b w:val="0"/>
          <w:color w:val="000000" w:themeColor="text1"/>
          <w:sz w:val="28"/>
          <w:szCs w:val="28"/>
          <w:highlight w:val="none"/>
          <w14:textFill>
            <w14:solidFill>
              <w14:schemeClr w14:val="tx1"/>
            </w14:solidFill>
          </w14:textFill>
        </w:rPr>
        <w:t>11 违约责任</w:t>
      </w:r>
      <w:bookmarkEnd w:id="81"/>
      <w:bookmarkEnd w:id="82"/>
      <w:bookmarkEnd w:id="83"/>
      <w:bookmarkEnd w:id="84"/>
    </w:p>
    <w:p w14:paraId="796112C0">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11.1卖方应承担提供的设备与本合同约定不符的一切责任，买方有权在检验、安装、调试、验收测试期限内、质量保证期内等任何时间提出索赔，买方有权按下述一种或多种方法要求卖方赔偿：</w:t>
      </w:r>
    </w:p>
    <w:p w14:paraId="03DE388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229F1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11.1.2根据设备的瑕疵和受损程度以及买方遭受损失的金额，经买方同意降低设备价格。</w:t>
      </w:r>
    </w:p>
    <w:p w14:paraId="3EDF7712">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11.1.3更换有缺陷的零件、部件、设备或修理缺陷部分，以达到本合同规定的规格、质量和性能，卖方承担一切费用和风险并负担买方遭受的一切损失，同时卖方应相应延长被修理或更换设备的质量保证期。</w:t>
      </w:r>
    </w:p>
    <w:p w14:paraId="15C8417E">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62F35F3">
      <w:pPr>
        <w:spacing w:line="360" w:lineRule="auto"/>
        <w:ind w:firstLine="453" w:firstLine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C4E4A5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F282B">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11.5买方延期付款时（有正当拒付理由者除外），每日按延付金额的 3 ‰向卖方偿付延期付款违约金，但违约金总额不超过延付金额的 50 ‰。</w:t>
      </w:r>
    </w:p>
    <w:p w14:paraId="19D34264">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B918E4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w:t>
      </w:r>
      <w:r>
        <w:rPr>
          <w:rFonts w:ascii="仿宋_GB2312" w:hAnsi="黑体" w:eastAsia="仿宋_GB2312" w:cstheme="minorEastAsia"/>
          <w:color w:val="000000" w:themeColor="text1"/>
          <w:sz w:val="24"/>
          <w:szCs w:val="24"/>
          <w:highlight w:val="none"/>
          <w14:textFill>
            <w14:solidFill>
              <w14:schemeClr w14:val="tx1"/>
            </w14:solidFill>
          </w14:textFill>
        </w:rPr>
        <w:t>1.7</w:t>
      </w:r>
      <w:r>
        <w:rPr>
          <w:rFonts w:hint="eastAsia" w:ascii="仿宋_GB2312" w:hAnsi="黑体" w:eastAsia="仿宋_GB2312" w:cstheme="minorEastAsia"/>
          <w:color w:val="000000" w:themeColor="text1"/>
          <w:sz w:val="24"/>
          <w:szCs w:val="24"/>
          <w:highlight w:val="none"/>
          <w14:textFill>
            <w14:solidFill>
              <w14:schemeClr w14:val="tx1"/>
            </w14:solidFill>
          </w14:textFill>
        </w:rPr>
        <w:t>因发票违规给买方造成的增值税、所得税等损失，由卖方承担相关责任，包括但不限于税款、滞纳金、罚款及其它相关损失。</w:t>
      </w:r>
    </w:p>
    <w:p w14:paraId="18B09E4E">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11.</w:t>
      </w:r>
      <w:r>
        <w:rPr>
          <w:rFonts w:ascii="仿宋_GB2312" w:hAnsi="黑体" w:eastAsia="仿宋_GB2312" w:cstheme="minorEastAsia"/>
          <w:color w:val="000000" w:themeColor="text1"/>
          <w:sz w:val="24"/>
          <w:szCs w:val="24"/>
          <w:highlight w:val="none"/>
          <w14:textFill>
            <w14:solidFill>
              <w14:schemeClr w14:val="tx1"/>
            </w14:solidFill>
          </w14:textFill>
        </w:rPr>
        <w:t>8</w:t>
      </w:r>
      <w:r>
        <w:rPr>
          <w:rFonts w:hint="eastAsia" w:ascii="仿宋_GB2312" w:hAnsi="黑体" w:eastAsia="仿宋_GB2312" w:cstheme="minorEastAsia"/>
          <w:color w:val="000000" w:themeColor="text1"/>
          <w:sz w:val="24"/>
          <w:szCs w:val="24"/>
          <w:highlight w:val="none"/>
          <w14:textFill>
            <w14:solidFill>
              <w14:schemeClr w14:val="tx1"/>
            </w14:solidFill>
          </w14:textFill>
        </w:rPr>
        <w:t>如果卖方违反本合同其他约定（包括本合同及所有附件）应赔偿因此给买方造成的一切损失。</w:t>
      </w:r>
    </w:p>
    <w:p w14:paraId="0966B2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5" w:name="_Toc1827"/>
      <w:bookmarkStart w:id="86" w:name="_Toc16330029"/>
      <w:bookmarkStart w:id="87" w:name="_Toc31554"/>
      <w:bookmarkStart w:id="88" w:name="_Toc9172"/>
      <w:r>
        <w:rPr>
          <w:rFonts w:hint="eastAsia" w:ascii="黑体" w:hAnsi="黑体" w:eastAsia="黑体" w:cstheme="minorEastAsia"/>
          <w:b w:val="0"/>
          <w:color w:val="000000" w:themeColor="text1"/>
          <w:sz w:val="28"/>
          <w:szCs w:val="28"/>
          <w:highlight w:val="none"/>
          <w14:textFill>
            <w14:solidFill>
              <w14:schemeClr w14:val="tx1"/>
            </w14:solidFill>
          </w14:textFill>
        </w:rPr>
        <w:t>12 合同的终止与解除</w:t>
      </w:r>
      <w:bookmarkEnd w:id="85"/>
      <w:bookmarkEnd w:id="86"/>
      <w:bookmarkEnd w:id="87"/>
      <w:bookmarkEnd w:id="88"/>
    </w:p>
    <w:p w14:paraId="09114066">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12.1本合同订立后，卖方由于履行义务的能力或信用有严重缺陷，买方可以终止履行本合同，要求卖方返还已支付的款项并不承担违约责任。</w:t>
      </w:r>
    </w:p>
    <w:p w14:paraId="54A3442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12.2经双方协商一致，可以解除本合同。</w:t>
      </w:r>
    </w:p>
    <w:p w14:paraId="065D859D">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12.3有下列情形之一的，买方可以解除本合同：</w:t>
      </w:r>
    </w:p>
    <w:p w14:paraId="098F7AEE">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12.3.1卖方明确表示或者以自己的行为表明不履行主要义务的；</w:t>
      </w:r>
    </w:p>
    <w:p w14:paraId="0CBDC2E8">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12.3.2卖方所提交的设备不符合本合同的规定；</w:t>
      </w:r>
    </w:p>
    <w:p w14:paraId="58F03B83">
      <w:pPr>
        <w:spacing w:line="360" w:lineRule="auto"/>
        <w:ind w:left="397" w:leftChars="189"/>
        <w:rPr>
          <w:rFonts w:hint="eastAsia" w:ascii="仿宋_GB2312" w:hAnsi="黑体" w:eastAsia="仿宋_GB2312" w:cstheme="minorEastAsia"/>
          <w:color w:val="000000" w:themeColor="text1"/>
          <w:sz w:val="24"/>
          <w:szCs w:val="24"/>
          <w:highlight w:val="none"/>
          <w:lang w:eastAsia="zh-CN"/>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12.3.3卖方发生本合同约定的解除情形的；</w:t>
      </w:r>
    </w:p>
    <w:p w14:paraId="4CDB5896">
      <w:pPr>
        <w:spacing w:line="360" w:lineRule="auto"/>
        <w:ind w:left="397" w:leftChars="189"/>
        <w:rPr>
          <w:rFonts w:ascii="仿宋_GB2312" w:hAnsi="黑体" w:eastAsia="仿宋_GB2312" w:cstheme="minorEastAsia"/>
          <w:color w:val="000000" w:themeColor="text1"/>
          <w:sz w:val="24"/>
          <w:szCs w:val="24"/>
          <w:highlight w:val="none"/>
          <w14:textFill>
            <w14:solidFill>
              <w14:schemeClr w14:val="tx1"/>
            </w14:solidFill>
          </w14:textFill>
        </w:rPr>
      </w:pPr>
      <w:r>
        <w:rPr>
          <w:rFonts w:ascii="仿宋_GB2312" w:hAnsi="黑体" w:eastAsia="仿宋_GB2312" w:cstheme="minorEastAsia"/>
          <w:color w:val="000000" w:themeColor="text1"/>
          <w:sz w:val="24"/>
          <w:szCs w:val="24"/>
          <w:highlight w:val="none"/>
          <w14:textFill>
            <w14:solidFill>
              <w14:schemeClr w14:val="tx1"/>
            </w14:solidFill>
          </w14:textFill>
        </w:rPr>
        <w:t>12.3.4卖方有其他违约行为。</w:t>
      </w:r>
    </w:p>
    <w:p w14:paraId="76142AF5">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12.4卖方分批交付设备的，卖方对其中一批设备不交付或者交付不符合约定，致使该批设备不能实现本合同目的的，买方可以就该批设备解除合同。</w:t>
      </w:r>
    </w:p>
    <w:p w14:paraId="0027CADF">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12.5卖方不交付其中一批设备或者交付不符合约定，致使今后其他各批设备的交付不能实现本合同目的的，买方可以就该批以及今后其他各批设备解除合同。</w:t>
      </w:r>
    </w:p>
    <w:p w14:paraId="03252633">
      <w:pPr>
        <w:spacing w:line="360" w:lineRule="auto"/>
        <w:ind w:firstLine="453" w:firstLineChars="189"/>
        <w:rPr>
          <w:rFonts w:ascii="仿宋_GB2312" w:hAnsi="黑体" w:eastAsia="仿宋_GB2312" w:cstheme="minorEastAsia"/>
          <w:color w:val="000000" w:themeColor="text1"/>
          <w:sz w:val="24"/>
          <w:szCs w:val="24"/>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12.6买方如果就其中一批设备解除合同，该批设备与其他各批设备相互依存的，可以就已经交付和未交付的各批设备解除合同。</w:t>
      </w:r>
    </w:p>
    <w:p w14:paraId="7856A559">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仿宋_GB2312" w:hAnsi="黑体" w:eastAsia="仿宋_GB2312" w:cstheme="minorEastAsia"/>
          <w:color w:val="000000" w:themeColor="text1"/>
          <w:sz w:val="24"/>
          <w:szCs w:val="24"/>
          <w:highlight w:val="none"/>
          <w14:textFill>
            <w14:solidFill>
              <w14:schemeClr w14:val="tx1"/>
            </w14:solidFill>
          </w14:textFill>
        </w:rPr>
        <w:t>12.7因为卖方违约导致买方解除合同的，卖方应赔偿买方因此所遭受的一切损失。</w:t>
      </w:r>
    </w:p>
    <w:p w14:paraId="6F5E683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9" w:name="_Toc31945"/>
      <w:bookmarkStart w:id="90" w:name="_Toc16330030"/>
      <w:bookmarkStart w:id="91" w:name="_Toc8620"/>
      <w:bookmarkStart w:id="92" w:name="_Toc13671"/>
      <w:r>
        <w:rPr>
          <w:rFonts w:hint="eastAsia" w:ascii="黑体" w:hAnsi="黑体" w:eastAsia="黑体" w:cstheme="minorEastAsia"/>
          <w:b w:val="0"/>
          <w:color w:val="000000" w:themeColor="text1"/>
          <w:sz w:val="28"/>
          <w:szCs w:val="28"/>
          <w:highlight w:val="none"/>
          <w14:textFill>
            <w14:solidFill>
              <w14:schemeClr w14:val="tx1"/>
            </w14:solidFill>
          </w14:textFill>
        </w:rPr>
        <w:t>13 不可抗力</w:t>
      </w:r>
      <w:bookmarkEnd w:id="89"/>
      <w:bookmarkEnd w:id="90"/>
      <w:bookmarkEnd w:id="91"/>
      <w:bookmarkEnd w:id="92"/>
    </w:p>
    <w:p w14:paraId="4EF8E5A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DE1DED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13.2各方应该通过协商决定是否终止本合同，或推迟全部或部分本合同的履行或免除对方全部或部分相关履行义务。</w:t>
      </w:r>
    </w:p>
    <w:p w14:paraId="0C438847">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3" w:name="_Toc31243"/>
      <w:bookmarkStart w:id="94" w:name="_Toc30389"/>
      <w:bookmarkStart w:id="95" w:name="_Toc16330031"/>
      <w:bookmarkStart w:id="96" w:name="_Toc637"/>
      <w:r>
        <w:rPr>
          <w:rFonts w:hint="eastAsia" w:ascii="黑体" w:hAnsi="黑体" w:eastAsia="黑体" w:cstheme="minorEastAsia"/>
          <w:b w:val="0"/>
          <w:color w:val="000000" w:themeColor="text1"/>
          <w:sz w:val="28"/>
          <w:szCs w:val="28"/>
          <w:highlight w:val="none"/>
          <w14:textFill>
            <w14:solidFill>
              <w14:schemeClr w14:val="tx1"/>
            </w14:solidFill>
          </w14:textFill>
        </w:rPr>
        <w:t>14 通讯</w:t>
      </w:r>
      <w:bookmarkEnd w:id="93"/>
      <w:bookmarkEnd w:id="94"/>
      <w:bookmarkEnd w:id="95"/>
      <w:bookmarkEnd w:id="96"/>
    </w:p>
    <w:p w14:paraId="0A97551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14.1通讯地址：</w:t>
      </w:r>
    </w:p>
    <w:p w14:paraId="60634D8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本合同下的任何通讯按照本合同双方提供的信息，以书信、传真、电子通讯方式或电话作出。</w:t>
      </w:r>
    </w:p>
    <w:p w14:paraId="07C9903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14.2生效</w:t>
      </w:r>
    </w:p>
    <w:p w14:paraId="170B0849">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14.2.1书信。书信为送达时生效；</w:t>
      </w:r>
    </w:p>
    <w:p w14:paraId="342FCAB2">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14.2.2传真。发送人取得成功传输的信息时生效；</w:t>
      </w:r>
    </w:p>
    <w:p w14:paraId="5B9D1F98">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14.2.3电子邮件。电子邮件于发送之时生效，前提是寄件者于该邮件发送后24小时内没有收到发送失败通知；</w:t>
      </w:r>
    </w:p>
    <w:p w14:paraId="0D17979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14.2.4电话。电话于打出时生效，以电话作出的任何通讯必须以书信、传真或电子邮件确认，如果没有发送或者接收该确认不会使原有通讯失效。</w:t>
      </w:r>
    </w:p>
    <w:p w14:paraId="1559DBD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14.3书面法律证据。根据本合同以书信、传真或电子邮件方式送达任何订约方的任何通讯，将作为书面法律证据。</w:t>
      </w:r>
    </w:p>
    <w:p w14:paraId="4C75ED93">
      <w:pPr>
        <w:pStyle w:val="2"/>
        <w:tabs>
          <w:tab w:val="right" w:leader="dot" w:pos="9061"/>
        </w:tabs>
        <w:spacing w:beforeLines="100"/>
        <w:ind w:firstLine="560"/>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7" w:name="_Toc11290"/>
      <w:bookmarkStart w:id="98" w:name="_Toc16330032"/>
      <w:bookmarkStart w:id="99" w:name="_Toc9915"/>
      <w:bookmarkStart w:id="100" w:name="_Toc12984"/>
      <w:r>
        <w:rPr>
          <w:rFonts w:hint="eastAsia" w:ascii="黑体" w:hAnsi="黑体" w:eastAsia="黑体" w:cstheme="minorEastAsia"/>
          <w:b w:val="0"/>
          <w:color w:val="000000" w:themeColor="text1"/>
          <w:sz w:val="28"/>
          <w:szCs w:val="28"/>
          <w:highlight w:val="none"/>
          <w14:textFill>
            <w14:solidFill>
              <w14:schemeClr w14:val="tx1"/>
            </w14:solidFill>
          </w14:textFill>
        </w:rPr>
        <w:t>15 适用法律及争议解决</w:t>
      </w:r>
      <w:bookmarkEnd w:id="97"/>
      <w:bookmarkEnd w:id="98"/>
      <w:bookmarkEnd w:id="99"/>
      <w:bookmarkEnd w:id="100"/>
    </w:p>
    <w:p w14:paraId="6AB9C4E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15.1本合同条款的效力和解释适用中华人民共和国法律。</w:t>
      </w:r>
    </w:p>
    <w:p w14:paraId="32285E3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15.2双方同意将本着诚信的态度协商解决本合同履行过程中产生的任何争议。如果争议事项不能通过双方协商解决，本合同双方同意采用向买方所在地人民法院提起诉讼的方式解决。</w:t>
      </w:r>
    </w:p>
    <w:p w14:paraId="2FBF5849">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1" w:name="_Toc23765"/>
      <w:bookmarkStart w:id="102" w:name="_Toc23906"/>
      <w:bookmarkStart w:id="103" w:name="_Toc16330033"/>
      <w:bookmarkStart w:id="104" w:name="_Toc18207"/>
      <w:r>
        <w:rPr>
          <w:rFonts w:hint="eastAsia" w:ascii="黑体" w:hAnsi="黑体" w:eastAsia="黑体" w:cstheme="minorEastAsia"/>
          <w:b w:val="0"/>
          <w:color w:val="000000" w:themeColor="text1"/>
          <w:sz w:val="28"/>
          <w:szCs w:val="28"/>
          <w:highlight w:val="none"/>
          <w14:textFill>
            <w14:solidFill>
              <w14:schemeClr w14:val="tx1"/>
            </w14:solidFill>
          </w14:textFill>
        </w:rPr>
        <w:t>16 附件</w:t>
      </w:r>
      <w:bookmarkEnd w:id="101"/>
      <w:bookmarkEnd w:id="102"/>
      <w:bookmarkEnd w:id="103"/>
      <w:bookmarkEnd w:id="104"/>
    </w:p>
    <w:p w14:paraId="4F4783CF">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本合同及其附件构成双方关于本合同标的之全部协议，包括但不限于下列文件：</w:t>
      </w:r>
    </w:p>
    <w:p w14:paraId="5A12D140">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16.1技术协议书；</w:t>
      </w:r>
    </w:p>
    <w:p w14:paraId="7BFF598C">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16.2合同设备一览表；</w:t>
      </w:r>
    </w:p>
    <w:p w14:paraId="678F3E39">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16.3卖方中标的设备投标书以及一切书面承诺；</w:t>
      </w:r>
    </w:p>
    <w:p w14:paraId="0501631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16.4招标文件。</w:t>
      </w:r>
    </w:p>
    <w:p w14:paraId="6EA971C6">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上述附件内容与本合同约定有冲突的，以本合同约定为准。</w:t>
      </w:r>
    </w:p>
    <w:p w14:paraId="6D1E9BA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5" w:name="_Toc27202"/>
      <w:bookmarkStart w:id="106" w:name="_Toc16330034"/>
      <w:bookmarkStart w:id="107" w:name="_Toc17656"/>
      <w:bookmarkStart w:id="108" w:name="_Toc31331"/>
      <w:r>
        <w:rPr>
          <w:rFonts w:hint="eastAsia" w:ascii="黑体" w:hAnsi="黑体" w:eastAsia="黑体" w:cstheme="minorEastAsia"/>
          <w:b w:val="0"/>
          <w:color w:val="000000" w:themeColor="text1"/>
          <w:sz w:val="28"/>
          <w:szCs w:val="28"/>
          <w:highlight w:val="none"/>
          <w14:textFill>
            <w14:solidFill>
              <w14:schemeClr w14:val="tx1"/>
            </w14:solidFill>
          </w14:textFill>
        </w:rPr>
        <w:t>17 其他规定</w:t>
      </w:r>
      <w:bookmarkEnd w:id="105"/>
      <w:bookmarkEnd w:id="106"/>
      <w:bookmarkEnd w:id="107"/>
      <w:bookmarkEnd w:id="108"/>
    </w:p>
    <w:p w14:paraId="5613F6BE">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17.1本合同及其附件构成了双方就本合同所含交易而达成的全部合同，并取代双方先前与该等交易有关的全部口头和书面合同。</w:t>
      </w:r>
    </w:p>
    <w:p w14:paraId="7C666277">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17.2如果本合同的任何条款和条件在任何时间成为非法、无效或不可强制执行的，则其他条款不应受其影响。</w:t>
      </w:r>
    </w:p>
    <w:p w14:paraId="07699361">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17.3除非另有规定，一方未行使或迟延行使本合同项下的权利、权力或特权并不构成放弃这些权利、权力和特权，而单一或部分行使这些权利、权力和特权并不排斥行使任何其他权利、权力和特权。</w:t>
      </w:r>
    </w:p>
    <w:p w14:paraId="54DA3AA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bookmarkStart w:id="109" w:name="_Toc16330035"/>
      <w:bookmarkStart w:id="110" w:name="_Toc17952"/>
      <w:bookmarkStart w:id="111" w:name="_Toc19077"/>
      <w:bookmarkStart w:id="112" w:name="_Toc29136"/>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17.4监造，在合同设备的制造过程中，买方有权派出代表对合同设备制造过程中的关键工序进行质量监督，卖方有配合买方监造的义务。</w:t>
      </w:r>
    </w:p>
    <w:p w14:paraId="52EF5F35">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E814D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18 签署事项</w:t>
      </w:r>
      <w:bookmarkEnd w:id="109"/>
      <w:bookmarkEnd w:id="110"/>
      <w:bookmarkEnd w:id="111"/>
      <w:bookmarkEnd w:id="112"/>
    </w:p>
    <w:p w14:paraId="5810B01D">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本合同一式份，买方持份，卖方持份；本合同经双方签署后生效。</w:t>
      </w:r>
    </w:p>
    <w:p w14:paraId="716FCDC2">
      <w:pPr>
        <w:spacing w:line="360" w:lineRule="auto"/>
        <w:ind w:firstLine="455" w:firstLineChars="189"/>
        <w:rPr>
          <w:rFonts w:hint="eastAsia" w:ascii="仿宋_GB2312" w:eastAsia="仿宋_GB2312" w:hAnsiTheme="minorEastAsia" w:cstheme="minorEastAsia"/>
          <w:b/>
          <w:color w:val="000000" w:themeColor="text1"/>
          <w:sz w:val="24"/>
          <w:szCs w:val="24"/>
          <w:highlight w:val="none"/>
          <w:lang w:eastAsia="zh-CN"/>
          <w14:textFill>
            <w14:solidFill>
              <w14:schemeClr w14:val="tx1"/>
            </w14:solidFill>
          </w14:textFill>
        </w:rPr>
      </w:pPr>
      <w:r>
        <w:rPr>
          <w:rFonts w:ascii="仿宋_GB2312" w:eastAsia="仿宋_GB2312" w:hAnsiTheme="minorEastAsia" w:cstheme="minorEastAsia"/>
          <w:b/>
          <w:color w:val="000000" w:themeColor="text1"/>
          <w:sz w:val="24"/>
          <w:szCs w:val="24"/>
          <w:highlight w:val="none"/>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AF41B82">
      <w:pPr>
        <w:spacing w:line="360" w:lineRule="auto"/>
        <w:ind w:firstLine="455" w:firstLineChars="189"/>
        <w:rPr>
          <w:rFonts w:ascii="仿宋_GB2312" w:eastAsia="仿宋_GB2312" w:hAnsiTheme="minorEastAsia" w:cstheme="minorEastAsia"/>
          <w:b/>
          <w:color w:val="000000" w:themeColor="text1"/>
          <w:sz w:val="24"/>
          <w:szCs w:val="24"/>
          <w:highlight w:val="none"/>
          <w14:textFill>
            <w14:solidFill>
              <w14:schemeClr w14:val="tx1"/>
            </w14:solidFill>
          </w14:textFill>
        </w:rPr>
      </w:pPr>
      <w:r>
        <w:rPr>
          <w:rFonts w:ascii="仿宋_GB2312" w:eastAsia="仿宋_GB2312" w:hAnsiTheme="minorEastAsia" w:cstheme="minorEastAsia"/>
          <w:b/>
          <w:color w:val="000000" w:themeColor="text1"/>
          <w:sz w:val="24"/>
          <w:szCs w:val="24"/>
          <w:highlight w:val="none"/>
          <w14:textFill>
            <w14:solidFill>
              <w14:schemeClr w14:val="tx1"/>
            </w14:solidFill>
          </w14:textFill>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6512DA">
      <w:pPr>
        <w:spacing w:line="360" w:lineRule="auto"/>
        <w:ind w:firstLine="453" w:firstLineChars="189"/>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（以下无正文）</w:t>
      </w:r>
    </w:p>
    <w:p w14:paraId="332EF3F3">
      <w:pPr>
        <w:spacing w:line="360" w:lineRule="auto"/>
        <w:ind w:firstLine="400" w:firstLineChars="200"/>
        <w:rPr>
          <w:rFonts w:asciiTheme="minorEastAsia" w:hAnsiTheme="minorEastAsia" w:cstheme="minorEastAsia"/>
          <w:color w:val="000000" w:themeColor="text1"/>
          <w:sz w:val="20"/>
          <w:szCs w:val="20"/>
          <w:highlight w:val="none"/>
          <w14:textFill>
            <w14:solidFill>
              <w14:schemeClr w14:val="tx1"/>
            </w14:solidFill>
          </w14:textFill>
        </w:rPr>
      </w:pPr>
    </w:p>
    <w:p w14:paraId="7B1FBE3E">
      <w:pPr>
        <w:spacing w:line="360" w:lineRule="auto"/>
        <w:ind w:firstLine="400"/>
        <w:rPr>
          <w:rFonts w:ascii="宋体" w:hAnsi="宋体"/>
          <w:snapToGrid w:val="0"/>
          <w:color w:val="000000" w:themeColor="text1"/>
          <w:kern w:val="0"/>
          <w:sz w:val="20"/>
          <w:szCs w:val="20"/>
          <w:highlight w:val="none"/>
          <w14:textFill>
            <w14:solidFill>
              <w14:schemeClr w14:val="tx1"/>
            </w14:solidFill>
          </w14:textFill>
        </w:rPr>
      </w:pPr>
    </w:p>
    <w:p w14:paraId="222CD8F7">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甲方（盖章）：                    乙方（盖章）：</w:t>
      </w:r>
    </w:p>
    <w:p w14:paraId="5BE4A9D0">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法定代表人或代理人（签字）：          法定代表人或代理人（签字）：</w:t>
      </w:r>
    </w:p>
    <w:p w14:paraId="39FBC911">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地  址：                             地  址： </w:t>
      </w:r>
    </w:p>
    <w:p w14:paraId="0B778787">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电话：                                       电话： </w:t>
      </w:r>
    </w:p>
    <w:p w14:paraId="5237EC50">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传真：                                       传真： </w:t>
      </w:r>
    </w:p>
    <w:p w14:paraId="3FE5B411">
      <w:pPr>
        <w:widowControl/>
        <w:adjustRightInd w:val="0"/>
        <w:snapToGrid w:val="0"/>
        <w:spacing w:line="360" w:lineRule="auto"/>
        <w:jc w:val="left"/>
        <w:rPr>
          <w:rFonts w:ascii="仿宋_GB2312" w:hAnsi="宋体" w:eastAsia="仿宋_GB2312"/>
          <w:snapToGrid w:val="0"/>
          <w:color w:val="000000" w:themeColor="text1"/>
          <w:kern w:val="0"/>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开户银行：                           开户银行：   </w:t>
      </w:r>
    </w:p>
    <w:p w14:paraId="29BD8444">
      <w:pPr>
        <w:widowControl/>
        <w:adjustRightInd w:val="0"/>
        <w:snapToGrid w:val="0"/>
        <w:spacing w:line="360" w:lineRule="auto"/>
        <w:jc w:val="left"/>
        <w:rPr>
          <w:color w:val="000000" w:themeColor="text1"/>
          <w:sz w:val="24"/>
          <w:szCs w:val="24"/>
          <w:highlight w:val="none"/>
          <w14:textFill>
            <w14:solidFill>
              <w14:schemeClr w14:val="tx1"/>
            </w14:solidFill>
          </w14:textFill>
        </w:rPr>
      </w:pPr>
      <w:r>
        <w:rPr>
          <w:rFonts w:hint="eastAsia" w:ascii="仿宋_GB2312" w:hAnsi="宋体" w:eastAsia="仿宋_GB2312"/>
          <w:snapToGrid w:val="0"/>
          <w:color w:val="000000" w:themeColor="text1"/>
          <w:kern w:val="0"/>
          <w:sz w:val="24"/>
          <w:szCs w:val="24"/>
          <w:highlight w:val="none"/>
          <w14:textFill>
            <w14:solidFill>
              <w14:schemeClr w14:val="tx1"/>
            </w14:solidFill>
          </w14:textFill>
        </w:rPr>
        <w:t xml:space="preserve">账  号：                             账 号： </w:t>
      </w:r>
      <w:bookmarkStart w:id="113" w:name="_Toc28611"/>
      <w:bookmarkStart w:id="114" w:name="_Toc10272"/>
      <w:bookmarkStart w:id="115" w:name="_Toc15689"/>
      <w:bookmarkStart w:id="116" w:name="_Toc16330036"/>
    </w:p>
    <w:bookmarkEnd w:id="113"/>
    <w:bookmarkEnd w:id="114"/>
    <w:bookmarkEnd w:id="115"/>
    <w:bookmarkEnd w:id="116"/>
    <w:p w14:paraId="51501965">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br w:type="page"/>
      </w:r>
    </w:p>
    <w:p w14:paraId="52AE9702">
      <w:pPr>
        <w:pStyle w:val="2"/>
        <w:tabs>
          <w:tab w:val="right" w:leader="dot" w:pos="9061"/>
        </w:tabs>
        <w:ind w:left="0" w:firstLine="560"/>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附件一：设备清单明细表</w:t>
      </w:r>
    </w:p>
    <w:p w14:paraId="6A889B7C">
      <w:pPr>
        <w:ind w:firstLine="480"/>
        <w:rPr>
          <w:color w:val="000000" w:themeColor="text1"/>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D29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6C375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序号</w:t>
            </w:r>
          </w:p>
        </w:tc>
        <w:tc>
          <w:tcPr>
            <w:tcW w:w="1541" w:type="dxa"/>
            <w:vAlign w:val="center"/>
          </w:tcPr>
          <w:p w14:paraId="2F50DA0A">
            <w:pPr>
              <w:pStyle w:val="25"/>
              <w:spacing w:line="360" w:lineRule="auto"/>
              <w:ind w:left="480" w:firstLine="480"/>
              <w:jc w:val="left"/>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产品及部件名称</w:t>
            </w:r>
          </w:p>
        </w:tc>
        <w:tc>
          <w:tcPr>
            <w:tcW w:w="2126" w:type="dxa"/>
            <w:vAlign w:val="center"/>
          </w:tcPr>
          <w:p w14:paraId="0D14F2D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规格型号及</w:t>
            </w:r>
          </w:p>
          <w:p w14:paraId="5DE24384">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技术参数</w:t>
            </w:r>
          </w:p>
        </w:tc>
        <w:tc>
          <w:tcPr>
            <w:tcW w:w="748" w:type="dxa"/>
            <w:vAlign w:val="center"/>
          </w:tcPr>
          <w:p w14:paraId="63FC5ABC">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单位</w:t>
            </w:r>
          </w:p>
        </w:tc>
        <w:tc>
          <w:tcPr>
            <w:tcW w:w="812" w:type="dxa"/>
            <w:vAlign w:val="center"/>
          </w:tcPr>
          <w:p w14:paraId="16287329">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数量</w:t>
            </w:r>
          </w:p>
        </w:tc>
        <w:tc>
          <w:tcPr>
            <w:tcW w:w="708" w:type="dxa"/>
            <w:vAlign w:val="center"/>
          </w:tcPr>
          <w:p w14:paraId="5E5B66A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单价</w:t>
            </w:r>
          </w:p>
        </w:tc>
        <w:tc>
          <w:tcPr>
            <w:tcW w:w="708" w:type="dxa"/>
            <w:vAlign w:val="center"/>
          </w:tcPr>
          <w:p w14:paraId="34F6179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总价</w:t>
            </w:r>
          </w:p>
        </w:tc>
        <w:tc>
          <w:tcPr>
            <w:tcW w:w="708" w:type="dxa"/>
            <w:vAlign w:val="center"/>
          </w:tcPr>
          <w:p w14:paraId="25112D36">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品牌</w:t>
            </w:r>
          </w:p>
        </w:tc>
      </w:tr>
      <w:tr w14:paraId="3929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BAA2CD">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1</w:t>
            </w:r>
          </w:p>
        </w:tc>
        <w:tc>
          <w:tcPr>
            <w:tcW w:w="1541" w:type="dxa"/>
            <w:vAlign w:val="center"/>
          </w:tcPr>
          <w:p w14:paraId="7C9CEE6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0A21A1BE">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7E47B43C">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26A383E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43362E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E01356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55E46C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454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F5F73AD">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2</w:t>
            </w:r>
          </w:p>
        </w:tc>
        <w:tc>
          <w:tcPr>
            <w:tcW w:w="1541" w:type="dxa"/>
            <w:vAlign w:val="center"/>
          </w:tcPr>
          <w:p w14:paraId="60CE275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20FAFCF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27EF94EB">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650727F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88AB7F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2FDFFFB5">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84FFC5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6512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352E9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w:t>
            </w:r>
          </w:p>
        </w:tc>
        <w:tc>
          <w:tcPr>
            <w:tcW w:w="1541" w:type="dxa"/>
            <w:vAlign w:val="center"/>
          </w:tcPr>
          <w:p w14:paraId="7B69C52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4705C20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647196FF">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054BEAC1">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CF0A74">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54D79A0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34BC953">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r w14:paraId="105D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56D359A">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r>
              <w:rPr>
                <w:rFonts w:hint="eastAsia" w:ascii="仿宋_GB2312" w:eastAsia="仿宋_GB2312" w:hAnsiTheme="minorEastAsia" w:cstheme="minorEastAsia"/>
                <w:color w:val="000000" w:themeColor="text1"/>
                <w:sz w:val="24"/>
                <w:szCs w:val="24"/>
                <w:highlight w:val="none"/>
                <w14:textFill>
                  <w14:solidFill>
                    <w14:schemeClr w14:val="tx1"/>
                  </w14:solidFill>
                </w14:textFill>
              </w:rPr>
              <w:t>合计</w:t>
            </w:r>
          </w:p>
        </w:tc>
        <w:tc>
          <w:tcPr>
            <w:tcW w:w="1541" w:type="dxa"/>
            <w:vAlign w:val="center"/>
          </w:tcPr>
          <w:p w14:paraId="5CB8D5A9">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18BC7AE8">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5FC15037">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58280372">
            <w:pPr>
              <w:pStyle w:val="25"/>
              <w:spacing w:line="360" w:lineRule="auto"/>
              <w:ind w:left="480" w:firstLine="480"/>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8EE9E77">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D594C0">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659070E">
            <w:pPr>
              <w:spacing w:line="360" w:lineRule="auto"/>
              <w:jc w:val="center"/>
              <w:rPr>
                <w:rFonts w:ascii="仿宋_GB2312" w:eastAsia="仿宋_GB2312" w:hAnsiTheme="minorEastAsia" w:cstheme="minorEastAsia"/>
                <w:color w:val="000000" w:themeColor="text1"/>
                <w:sz w:val="24"/>
                <w:szCs w:val="24"/>
                <w:highlight w:val="none"/>
                <w14:textFill>
                  <w14:solidFill>
                    <w14:schemeClr w14:val="tx1"/>
                  </w14:solidFill>
                </w14:textFill>
              </w:rPr>
            </w:pPr>
          </w:p>
        </w:tc>
      </w:tr>
    </w:tbl>
    <w:p w14:paraId="01C7F67F">
      <w:pPr>
        <w:ind w:firstLine="400"/>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br w:type="page"/>
      </w:r>
    </w:p>
    <w:p w14:paraId="77EBE29C">
      <w:pPr>
        <w:pStyle w:val="3"/>
        <w:tabs>
          <w:tab w:val="right" w:leader="dot" w:pos="9061"/>
        </w:tabs>
        <w:ind w:firstLine="560"/>
        <w:rPr>
          <w:rFonts w:ascii="黑体" w:hAnsi="黑体" w:eastAsia="黑体" w:cstheme="minorEastAsia"/>
          <w:b w:val="0"/>
          <w:i/>
          <w:iCs/>
          <w:color w:val="000000" w:themeColor="text1"/>
          <w:sz w:val="28"/>
          <w:szCs w:val="28"/>
          <w:highlight w:val="none"/>
          <w14:textFill>
            <w14:solidFill>
              <w14:schemeClr w14:val="tx1"/>
            </w14:solidFill>
          </w14:textFill>
        </w:rPr>
      </w:pPr>
      <w:bookmarkStart w:id="117" w:name="_Toc8175"/>
      <w:r>
        <w:rPr>
          <w:rFonts w:hint="eastAsia" w:ascii="黑体" w:hAnsi="黑体" w:eastAsia="黑体" w:cstheme="minorEastAsia"/>
          <w:b w:val="0"/>
          <w:i/>
          <w:iCs/>
          <w:color w:val="000000" w:themeColor="text1"/>
          <w:sz w:val="28"/>
          <w:szCs w:val="28"/>
          <w:highlight w:val="none"/>
          <w14:textFill>
            <w14:solidFill>
              <w14:schemeClr w14:val="tx1"/>
            </w14:solidFill>
          </w14:textFill>
        </w:rPr>
        <w:t xml:space="preserve">附件二 </w:t>
      </w:r>
      <w:bookmarkEnd w:id="34"/>
      <w:bookmarkEnd w:id="35"/>
      <w:bookmarkEnd w:id="36"/>
      <w:bookmarkEnd w:id="37"/>
      <w:bookmarkEnd w:id="38"/>
      <w:r>
        <w:rPr>
          <w:rFonts w:hint="eastAsia" w:ascii="黑体" w:hAnsi="黑体" w:eastAsia="黑体" w:cstheme="minorEastAsia"/>
          <w:b w:val="0"/>
          <w:i/>
          <w:iCs/>
          <w:color w:val="000000" w:themeColor="text1"/>
          <w:sz w:val="28"/>
          <w:szCs w:val="28"/>
          <w:highlight w:val="none"/>
          <w14:textFill>
            <w14:solidFill>
              <w14:schemeClr w14:val="tx1"/>
            </w14:solidFill>
          </w14:textFill>
        </w:rPr>
        <w:t>技术协议书</w:t>
      </w:r>
      <w:bookmarkEnd w:id="117"/>
    </w:p>
    <w:p w14:paraId="4D09C733">
      <w:pPr>
        <w:ind w:right="360" w:firstLine="400"/>
        <w:rPr>
          <w:rFonts w:asciiTheme="minorEastAsia" w:hAnsiTheme="minorEastAsia" w:cstheme="minorEastAsia"/>
          <w:color w:val="000000" w:themeColor="text1"/>
          <w:sz w:val="20"/>
          <w:szCs w:val="20"/>
          <w:highlight w:val="none"/>
          <w14:textFill>
            <w14:solidFill>
              <w14:schemeClr w14:val="tx1"/>
            </w14:solidFill>
          </w14:textFill>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2D1A8ADB">
      <w:pPr>
        <w:keepNext/>
        <w:keepLines/>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18" w:name="_Toc29691"/>
      <w:r>
        <w:rPr>
          <w:rFonts w:hint="eastAsia" w:ascii="Calibri" w:hAnsi="Calibri" w:eastAsia="宋体" w:cs="Times New Roman"/>
          <w:b/>
          <w:bCs/>
          <w:color w:val="000000" w:themeColor="text1"/>
          <w:kern w:val="44"/>
          <w:sz w:val="36"/>
          <w:szCs w:val="44"/>
          <w:highlight w:val="none"/>
          <w14:textFill>
            <w14:solidFill>
              <w14:schemeClr w14:val="tx1"/>
            </w14:solidFill>
          </w14:textFill>
        </w:rPr>
        <w:t>第六部分投标文件附件</w:t>
      </w:r>
      <w:bookmarkEnd w:id="118"/>
    </w:p>
    <w:p w14:paraId="5844FC4B">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14:paraId="32867D05">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1.投标人须认真填写和提交本部分中的附件文件；</w:t>
      </w:r>
    </w:p>
    <w:p w14:paraId="6C5B8CB9">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2.对附件文件中所要求的内容应给予明确的答复；</w:t>
      </w:r>
    </w:p>
    <w:p w14:paraId="17300D26">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3.附件文件的签字人应保证其对一切问题的答复、所做的声明及出具的资格资质文件、资料等具有真实性和准确性；</w:t>
      </w:r>
    </w:p>
    <w:p w14:paraId="284113D1">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4.招标人将对投标人提交的文件、资料等内容予以保密，但不退还；</w:t>
      </w:r>
    </w:p>
    <w:p w14:paraId="74CC5E88">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5.所有附件文件应以中文书写，作为投标文件的组成部分。</w:t>
      </w:r>
    </w:p>
    <w:p w14:paraId="69DEF3FB">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03B2B1E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14:paraId="106F4A1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14:paraId="63B259A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滚齿冷却方式工艺改造技改项目</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，投标公司，法人代表人为，正式授权提交纸质投标文件：资质证明文件、商务文件和技术文件正本1份/副本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14:paraId="01F097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728A7A2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0EE5DB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12230A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0E9035D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4E88EE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06C6A7D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35E5BF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14:paraId="1AB3475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14:paraId="51485C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 传真：</w:t>
      </w:r>
    </w:p>
    <w:p w14:paraId="380170B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投标人代表姓名：职务：</w:t>
      </w:r>
    </w:p>
    <w:p w14:paraId="290CB2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14:paraId="1C57FC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14:paraId="6E78B9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0516B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43B934B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39F679FA">
      <w:pPr>
        <w:rPr>
          <w:rFonts w:ascii="黑体" w:hAnsi="Calibri" w:eastAsia="黑体" w:cs="Times New Roman"/>
          <w:color w:val="000000" w:themeColor="text1"/>
          <w:sz w:val="24"/>
          <w:szCs w:val="24"/>
          <w:highlight w:val="none"/>
          <w14:textFill>
            <w14:solidFill>
              <w14:schemeClr w14:val="tx1"/>
            </w14:solidFill>
          </w14:textFill>
        </w:rPr>
      </w:pPr>
    </w:p>
    <w:p w14:paraId="41F9B101">
      <w:pPr>
        <w:rPr>
          <w:rFonts w:ascii="黑体" w:hAnsi="Calibri" w:eastAsia="黑体" w:cs="Times New Roman"/>
          <w:color w:val="000000" w:themeColor="text1"/>
          <w:sz w:val="24"/>
          <w:szCs w:val="24"/>
          <w:highlight w:val="none"/>
          <w14:textFill>
            <w14:solidFill>
              <w14:schemeClr w14:val="tx1"/>
            </w14:solidFill>
          </w14:textFill>
        </w:rPr>
      </w:pPr>
    </w:p>
    <w:p w14:paraId="733BE0CE">
      <w:pPr>
        <w:pStyle w:val="16"/>
        <w:rPr>
          <w:rFonts w:ascii="黑体" w:hAnsi="Calibri" w:eastAsia="黑体" w:cs="Times New Roman"/>
          <w:color w:val="000000" w:themeColor="text1"/>
          <w:sz w:val="24"/>
          <w:szCs w:val="24"/>
          <w:highlight w:val="none"/>
          <w14:textFill>
            <w14:solidFill>
              <w14:schemeClr w14:val="tx1"/>
            </w14:solidFill>
          </w14:textFill>
        </w:rPr>
      </w:pPr>
    </w:p>
    <w:p w14:paraId="4103C8B9">
      <w:pPr>
        <w:pStyle w:val="16"/>
        <w:rPr>
          <w:rFonts w:ascii="黑体" w:hAnsi="Calibri" w:eastAsia="黑体" w:cs="Times New Roman"/>
          <w:color w:val="000000" w:themeColor="text1"/>
          <w:sz w:val="24"/>
          <w:szCs w:val="24"/>
          <w:highlight w:val="none"/>
          <w14:textFill>
            <w14:solidFill>
              <w14:schemeClr w14:val="tx1"/>
            </w14:solidFill>
          </w14:textFill>
        </w:rPr>
      </w:pPr>
    </w:p>
    <w:p w14:paraId="0158318F">
      <w:pPr>
        <w:pStyle w:val="16"/>
        <w:rPr>
          <w:rFonts w:ascii="黑体" w:hAnsi="Calibri" w:eastAsia="黑体" w:cs="Times New Roman"/>
          <w:color w:val="000000" w:themeColor="text1"/>
          <w:sz w:val="24"/>
          <w:szCs w:val="24"/>
          <w:highlight w:val="none"/>
          <w14:textFill>
            <w14:solidFill>
              <w14:schemeClr w14:val="tx1"/>
            </w14:solidFill>
          </w14:textFill>
        </w:rPr>
      </w:pPr>
    </w:p>
    <w:p w14:paraId="5D50D49A">
      <w:pPr>
        <w:pStyle w:val="16"/>
        <w:rPr>
          <w:rFonts w:ascii="黑体" w:hAnsi="Calibri" w:eastAsia="黑体" w:cs="Times New Roman"/>
          <w:color w:val="000000" w:themeColor="text1"/>
          <w:sz w:val="24"/>
          <w:szCs w:val="24"/>
          <w:highlight w:val="none"/>
          <w14:textFill>
            <w14:solidFill>
              <w14:schemeClr w14:val="tx1"/>
            </w14:solidFill>
          </w14:textFill>
        </w:rPr>
      </w:pPr>
    </w:p>
    <w:p w14:paraId="72FF9BED">
      <w:pPr>
        <w:rPr>
          <w:rFonts w:ascii="黑体" w:hAnsi="Calibri" w:eastAsia="黑体" w:cs="Times New Roman"/>
          <w:color w:val="000000" w:themeColor="text1"/>
          <w:sz w:val="24"/>
          <w:szCs w:val="24"/>
          <w:highlight w:val="none"/>
          <w14:textFill>
            <w14:solidFill>
              <w14:schemeClr w14:val="tx1"/>
            </w14:solidFill>
          </w14:textFill>
        </w:rPr>
      </w:pPr>
    </w:p>
    <w:p w14:paraId="3127A97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14:paraId="6143BAAD">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14:paraId="63A86B0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滚齿冷却方式工艺改造技改项目</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编号：CGZX2024</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 xml:space="preserve">110174 </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2FD23FE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33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0FCEB9">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附法人身份证明复印件（正反面）</w:t>
            </w:r>
          </w:p>
          <w:p w14:paraId="0196C1AF">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14:paraId="702CEEA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14:paraId="374C912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14:paraId="3D349A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14:paraId="1954D4B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14:paraId="570FDD8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14:paraId="2EBFE4B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14:paraId="32C7269F">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64CB33EE">
      <w:pPr>
        <w:ind w:firstLine="562"/>
        <w:rPr>
          <w:rFonts w:ascii="Calibri" w:hAnsi="Calibri" w:eastAsia="黑体" w:cs="Times New Roman"/>
          <w:b/>
          <w:bCs/>
          <w:color w:val="000000" w:themeColor="text1"/>
          <w:sz w:val="28"/>
          <w:szCs w:val="20"/>
          <w:highlight w:val="none"/>
          <w14:textFill>
            <w14:solidFill>
              <w14:schemeClr w14:val="tx1"/>
            </w14:solidFill>
          </w14:textFill>
        </w:rPr>
      </w:pPr>
    </w:p>
    <w:p w14:paraId="1099416B">
      <w:pPr>
        <w:pStyle w:val="1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3145FB60">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14:paraId="3FAADC87">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17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19E484B">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企业名称 </w:t>
            </w:r>
          </w:p>
        </w:tc>
        <w:tc>
          <w:tcPr>
            <w:tcW w:w="4680" w:type="dxa"/>
            <w:gridSpan w:val="4"/>
            <w:vAlign w:val="center"/>
          </w:tcPr>
          <w:p w14:paraId="35497E92">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11C2A64">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 </w:t>
            </w:r>
          </w:p>
        </w:tc>
        <w:tc>
          <w:tcPr>
            <w:tcW w:w="1510" w:type="dxa"/>
            <w:vAlign w:val="center"/>
          </w:tcPr>
          <w:p w14:paraId="4C1555AA">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705F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E1FA27">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企业地址 </w:t>
            </w:r>
          </w:p>
        </w:tc>
        <w:tc>
          <w:tcPr>
            <w:tcW w:w="4680" w:type="dxa"/>
            <w:gridSpan w:val="4"/>
            <w:vAlign w:val="center"/>
          </w:tcPr>
          <w:p w14:paraId="5EFCF3FD">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79B922B">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联系人电话 </w:t>
            </w:r>
          </w:p>
        </w:tc>
        <w:tc>
          <w:tcPr>
            <w:tcW w:w="1510" w:type="dxa"/>
            <w:vAlign w:val="center"/>
          </w:tcPr>
          <w:p w14:paraId="0EDBEA4C">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0C0E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77A277">
            <w:pPr>
              <w:pStyle w:val="131"/>
              <w:spacing w:before="111"/>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企业性质 </w:t>
            </w:r>
          </w:p>
        </w:tc>
        <w:tc>
          <w:tcPr>
            <w:tcW w:w="4680" w:type="dxa"/>
            <w:gridSpan w:val="4"/>
            <w:vAlign w:val="center"/>
          </w:tcPr>
          <w:p w14:paraId="12F79CF6">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33D357BE">
            <w:pPr>
              <w:pStyle w:val="131"/>
              <w:spacing w:before="103"/>
              <w:ind w:left="154" w:right="26"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14:paraId="7E107128">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247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40B25F8">
            <w:pPr>
              <w:pStyle w:val="131"/>
              <w:spacing w:before="111"/>
              <w:ind w:left="509"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企业法人代表  </w:t>
            </w:r>
          </w:p>
        </w:tc>
        <w:tc>
          <w:tcPr>
            <w:tcW w:w="4680" w:type="dxa"/>
            <w:gridSpan w:val="4"/>
          </w:tcPr>
          <w:p w14:paraId="05573E5F">
            <w:pPr>
              <w:pStyle w:val="4"/>
              <w:keepNext w:val="0"/>
              <w:keepLines w:val="0"/>
              <w:widowControl/>
              <w:shd w:val="clear" w:color="auto" w:fill="FFFFFF"/>
              <w:spacing w:before="0" w:after="0" w:line="450" w:lineRule="atLeast"/>
              <w:ind w:firstLine="643"/>
              <w:jc w:val="left"/>
              <w:outlineLvl w:val="2"/>
              <w:rPr>
                <w:rFonts w:ascii="宋体" w:hAnsi="宋体" w:cs="宋体"/>
                <w:color w:val="000000" w:themeColor="text1"/>
                <w:kern w:val="0"/>
                <w:highlight w:val="none"/>
                <w14:textFill>
                  <w14:solidFill>
                    <w14:schemeClr w14:val="tx1"/>
                  </w14:solidFill>
                </w14:textFill>
              </w:rPr>
            </w:pPr>
          </w:p>
        </w:tc>
        <w:tc>
          <w:tcPr>
            <w:tcW w:w="1310" w:type="dxa"/>
          </w:tcPr>
          <w:p w14:paraId="364F8023">
            <w:pPr>
              <w:pStyle w:val="131"/>
              <w:spacing w:before="103"/>
              <w:ind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14:paraId="689611DD">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9B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DF5562E">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品牌区分 </w:t>
            </w:r>
          </w:p>
        </w:tc>
        <w:tc>
          <w:tcPr>
            <w:tcW w:w="7500" w:type="dxa"/>
            <w:gridSpan w:val="6"/>
          </w:tcPr>
          <w:p w14:paraId="61502CD6">
            <w:pPr>
              <w:pStyle w:val="131"/>
              <w:spacing w:before="106"/>
              <w:ind w:left="401"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经销 </w:t>
            </w:r>
          </w:p>
        </w:tc>
      </w:tr>
      <w:tr w14:paraId="78E3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5FEB4E">
            <w:pPr>
              <w:pStyle w:val="131"/>
              <w:spacing w:before="178"/>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品牌名称 </w:t>
            </w:r>
          </w:p>
        </w:tc>
        <w:tc>
          <w:tcPr>
            <w:tcW w:w="3583" w:type="dxa"/>
            <w:gridSpan w:val="3"/>
            <w:vAlign w:val="center"/>
          </w:tcPr>
          <w:p w14:paraId="1FB171BB">
            <w:pPr>
              <w:widowControl/>
              <w:ind w:firstLine="400"/>
              <w:jc w:val="left"/>
              <w:rPr>
                <w:rFonts w:ascii="宋体" w:hAnsi="宋体" w:eastAsia="仿宋_GB2312" w:cs="Times New Roman"/>
                <w:color w:val="000000" w:themeColor="text1"/>
                <w:kern w:val="0"/>
                <w:sz w:val="20"/>
                <w:szCs w:val="21"/>
                <w:highlight w:val="none"/>
                <w14:textFill>
                  <w14:solidFill>
                    <w14:schemeClr w14:val="tx1"/>
                  </w14:solidFill>
                </w14:textFill>
              </w:rPr>
            </w:pPr>
          </w:p>
        </w:tc>
        <w:tc>
          <w:tcPr>
            <w:tcW w:w="1097" w:type="dxa"/>
          </w:tcPr>
          <w:p w14:paraId="721C5A21">
            <w:pPr>
              <w:pStyle w:val="131"/>
              <w:spacing w:before="15"/>
              <w:ind w:left="279" w:firstLine="392"/>
              <w:jc w:val="left"/>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14:paraId="6C6B1FCE">
            <w:pPr>
              <w:pStyle w:val="131"/>
              <w:spacing w:before="30" w:line="277" w:lineRule="exact"/>
              <w:ind w:left="279"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tcPr>
          <w:p w14:paraId="63AD73D1">
            <w:pPr>
              <w:pStyle w:val="131"/>
              <w:spacing w:before="158"/>
              <w:ind w:firstLine="400"/>
              <w:jc w:val="left"/>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14:paraId="6C82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B05DAF">
            <w:pPr>
              <w:pStyle w:val="131"/>
              <w:spacing w:before="149"/>
              <w:ind w:left="3345" w:right="3223"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14:paraId="4218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B69FFE2">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14:paraId="7C5A8C52">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14:paraId="2A5BD0D0">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14:paraId="1BAB3D75">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14:paraId="1C07268E">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14:paraId="67769FC3">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EA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8A37F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14:paraId="0322F077">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2051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62B619">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14:paraId="144D508D">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7794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52FDD26">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14:paraId="7E7F95C0">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0254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1D7C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14:paraId="5ABF442C">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6FE7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E328CE">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14:paraId="387DF284">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570BB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9F97B1">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14:paraId="04B86E9E">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14:paraId="696DF8A4">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022AF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15BA72C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206F04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FC4B28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04A866">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49897B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A6399D1">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4B4D3973">
      <w:pPr>
        <w:pStyle w:val="1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19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2931F1D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27653986">
            <w:pPr>
              <w:spacing w:line="500" w:lineRule="exact"/>
              <w:rPr>
                <w:rFonts w:hAnsi="宋体" w:cs="宋体"/>
                <w:color w:val="000000" w:themeColor="text1"/>
                <w:sz w:val="24"/>
                <w:szCs w:val="24"/>
                <w:highlight w:val="none"/>
                <w14:textFill>
                  <w14:solidFill>
                    <w14:schemeClr w14:val="tx1"/>
                  </w14:solidFill>
                </w14:textFill>
              </w:rPr>
            </w:pPr>
          </w:p>
        </w:tc>
      </w:tr>
      <w:tr w14:paraId="5AEC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498FC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6C233F52">
            <w:pPr>
              <w:spacing w:line="500" w:lineRule="exact"/>
              <w:rPr>
                <w:rFonts w:hAnsi="宋体" w:cs="宋体"/>
                <w:color w:val="000000" w:themeColor="text1"/>
                <w:sz w:val="24"/>
                <w:szCs w:val="24"/>
                <w:highlight w:val="none"/>
                <w14:textFill>
                  <w14:solidFill>
                    <w14:schemeClr w14:val="tx1"/>
                  </w14:solidFill>
                </w14:textFill>
              </w:rPr>
            </w:pPr>
          </w:p>
        </w:tc>
      </w:tr>
      <w:tr w14:paraId="7BF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7B61185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11C9871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5D0928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7428DBA0">
            <w:pPr>
              <w:spacing w:line="500" w:lineRule="exact"/>
              <w:rPr>
                <w:rFonts w:hAnsi="宋体" w:cs="宋体"/>
                <w:color w:val="000000" w:themeColor="text1"/>
                <w:sz w:val="24"/>
                <w:szCs w:val="24"/>
                <w:highlight w:val="none"/>
                <w14:textFill>
                  <w14:solidFill>
                    <w14:schemeClr w14:val="tx1"/>
                  </w14:solidFill>
                </w14:textFill>
              </w:rPr>
            </w:pPr>
          </w:p>
        </w:tc>
      </w:tr>
      <w:tr w14:paraId="19E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190F1A1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129A43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3AC5AA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3DEBABF9">
            <w:pPr>
              <w:spacing w:line="500" w:lineRule="exact"/>
              <w:rPr>
                <w:rFonts w:hAnsi="宋体" w:cs="宋体"/>
                <w:color w:val="000000" w:themeColor="text1"/>
                <w:sz w:val="24"/>
                <w:szCs w:val="24"/>
                <w:highlight w:val="none"/>
                <w14:textFill>
                  <w14:solidFill>
                    <w14:schemeClr w14:val="tx1"/>
                  </w14:solidFill>
                </w14:textFill>
              </w:rPr>
            </w:pPr>
          </w:p>
        </w:tc>
      </w:tr>
      <w:tr w14:paraId="7CC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E39094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3FC2C01B">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0F9931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4F05DBB7">
            <w:pPr>
              <w:spacing w:line="500" w:lineRule="exact"/>
              <w:rPr>
                <w:rFonts w:hAnsi="宋体" w:cs="宋体"/>
                <w:color w:val="000000" w:themeColor="text1"/>
                <w:sz w:val="24"/>
                <w:szCs w:val="24"/>
                <w:highlight w:val="none"/>
                <w14:textFill>
                  <w14:solidFill>
                    <w14:schemeClr w14:val="tx1"/>
                  </w14:solidFill>
                </w14:textFill>
              </w:rPr>
            </w:pPr>
          </w:p>
        </w:tc>
      </w:tr>
      <w:tr w14:paraId="2C2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6D86CA0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7D3D5F9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8AE3DB4">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3DA45DC6">
            <w:pPr>
              <w:spacing w:line="500" w:lineRule="exact"/>
              <w:rPr>
                <w:rFonts w:hAnsi="宋体" w:cs="宋体"/>
                <w:color w:val="000000" w:themeColor="text1"/>
                <w:sz w:val="24"/>
                <w:szCs w:val="24"/>
                <w:highlight w:val="none"/>
                <w14:textFill>
                  <w14:solidFill>
                    <w14:schemeClr w14:val="tx1"/>
                  </w14:solidFill>
                </w14:textFill>
              </w:rPr>
            </w:pPr>
          </w:p>
        </w:tc>
      </w:tr>
      <w:tr w14:paraId="27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06AEEED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5A988928">
            <w:pPr>
              <w:spacing w:line="500" w:lineRule="exact"/>
              <w:rPr>
                <w:rFonts w:hAnsi="宋体" w:cs="宋体"/>
                <w:color w:val="000000" w:themeColor="text1"/>
                <w:sz w:val="24"/>
                <w:szCs w:val="24"/>
                <w:highlight w:val="none"/>
                <w14:textFill>
                  <w14:solidFill>
                    <w14:schemeClr w14:val="tx1"/>
                  </w14:solidFill>
                </w14:textFill>
              </w:rPr>
            </w:pPr>
          </w:p>
        </w:tc>
      </w:tr>
      <w:tr w14:paraId="566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7E15074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5FB6B74F">
            <w:pPr>
              <w:spacing w:line="500" w:lineRule="exact"/>
              <w:rPr>
                <w:rFonts w:hAnsi="宋体" w:cs="宋体"/>
                <w:color w:val="000000" w:themeColor="text1"/>
                <w:sz w:val="24"/>
                <w:szCs w:val="24"/>
                <w:highlight w:val="none"/>
                <w14:textFill>
                  <w14:solidFill>
                    <w14:schemeClr w14:val="tx1"/>
                  </w14:solidFill>
                </w14:textFill>
              </w:rPr>
            </w:pPr>
          </w:p>
        </w:tc>
      </w:tr>
      <w:tr w14:paraId="319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08A28CD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3199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27460A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2D633766">
            <w:pPr>
              <w:spacing w:line="500" w:lineRule="exact"/>
              <w:rPr>
                <w:rFonts w:hAnsi="宋体" w:cs="宋体"/>
                <w:color w:val="000000" w:themeColor="text1"/>
                <w:sz w:val="24"/>
                <w:szCs w:val="24"/>
                <w:highlight w:val="none"/>
                <w14:textFill>
                  <w14:solidFill>
                    <w14:schemeClr w14:val="tx1"/>
                  </w14:solidFill>
                </w14:textFill>
              </w:rPr>
            </w:pPr>
          </w:p>
          <w:p w14:paraId="5858E117">
            <w:pPr>
              <w:spacing w:line="500" w:lineRule="exact"/>
              <w:rPr>
                <w:rFonts w:hAnsi="宋体" w:cs="宋体"/>
                <w:color w:val="000000" w:themeColor="text1"/>
                <w:sz w:val="24"/>
                <w:szCs w:val="24"/>
                <w:highlight w:val="none"/>
                <w14:textFill>
                  <w14:solidFill>
                    <w14:schemeClr w14:val="tx1"/>
                  </w14:solidFill>
                </w14:textFill>
              </w:rPr>
            </w:pPr>
          </w:p>
          <w:p w14:paraId="0A00F618">
            <w:pPr>
              <w:spacing w:line="500" w:lineRule="exact"/>
              <w:rPr>
                <w:rFonts w:hAnsi="宋体" w:cs="宋体"/>
                <w:color w:val="000000" w:themeColor="text1"/>
                <w:sz w:val="24"/>
                <w:szCs w:val="24"/>
                <w:highlight w:val="none"/>
                <w14:textFill>
                  <w14:solidFill>
                    <w14:schemeClr w14:val="tx1"/>
                  </w14:solidFill>
                </w14:textFill>
              </w:rPr>
            </w:pPr>
          </w:p>
          <w:p w14:paraId="41EFC5EA">
            <w:pPr>
              <w:spacing w:line="500" w:lineRule="exact"/>
              <w:rPr>
                <w:rFonts w:hAnsi="宋体" w:cs="宋体"/>
                <w:color w:val="000000" w:themeColor="text1"/>
                <w:sz w:val="24"/>
                <w:szCs w:val="24"/>
                <w:highlight w:val="none"/>
                <w14:textFill>
                  <w14:solidFill>
                    <w14:schemeClr w14:val="tx1"/>
                  </w14:solidFill>
                </w14:textFill>
              </w:rPr>
            </w:pPr>
          </w:p>
          <w:p w14:paraId="14A5E436">
            <w:pPr>
              <w:spacing w:line="500" w:lineRule="exact"/>
              <w:rPr>
                <w:rFonts w:hAnsi="宋体" w:cs="宋体"/>
                <w:color w:val="000000" w:themeColor="text1"/>
                <w:sz w:val="24"/>
                <w:szCs w:val="24"/>
                <w:highlight w:val="none"/>
                <w14:textFill>
                  <w14:solidFill>
                    <w14:schemeClr w14:val="tx1"/>
                  </w14:solidFill>
                </w14:textFill>
              </w:rPr>
            </w:pPr>
          </w:p>
        </w:tc>
      </w:tr>
    </w:tbl>
    <w:p w14:paraId="65A7C403">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7F4560DE">
      <w:pPr>
        <w:pStyle w:val="1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14:paraId="55CE5554">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57F8E7D7">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C2BA72C">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6179469">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77E512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080E3E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77B05D89">
      <w:pPr>
        <w:tabs>
          <w:tab w:val="left" w:pos="710"/>
        </w:tabs>
        <w:bidi w:val="0"/>
        <w:jc w:val="left"/>
        <w:rPr>
          <w:color w:val="000000" w:themeColor="text1"/>
          <w:highlight w:val="none"/>
          <w:lang w:val="en-US" w:eastAsia="zh-CN"/>
          <w14:textFill>
            <w14:solidFill>
              <w14:schemeClr w14:val="tx1"/>
            </w14:solidFill>
          </w14:textFill>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0FB4891B">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14:paraId="5C41C197">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324DAF16">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滚齿冷却方式工艺改造技改项目</w:t>
      </w:r>
    </w:p>
    <w:p w14:paraId="423831D4">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CGZX2024110174</w:t>
      </w:r>
    </w:p>
    <w:p w14:paraId="78B25C37">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4B0F20D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C43DF02">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104AD441">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838A55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F22362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57F1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055C77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CDD87F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7844E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B50D9F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DD2C0F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D8F9D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45A1B5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5508D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F0CE1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0D5F9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EB784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F5C7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1B7833C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1AF775D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75CF9A40">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33B7F1D">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28CA402F">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滚齿冷却方式工艺改造技改项目</w:t>
      </w:r>
    </w:p>
    <w:p w14:paraId="546CD0D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CGZX2024110174</w:t>
      </w:r>
    </w:p>
    <w:p w14:paraId="4C7AA577">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C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6CFA50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0934A4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3021F64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0D32467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6E5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54718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578254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909644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DA178C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A09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8DB64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B27333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FF2D5D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2E72DB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5A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F9F64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FE136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488AE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8557B1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08A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F59E4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6FFEE5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697BC78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F6EDAF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17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860E7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C4D9B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D1740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529583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E28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2B810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52BD60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2EA47C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431143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23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891B4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ADC521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E693E1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26A5CE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793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EE16C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9B6904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659AB8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F5666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AC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077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68C9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0F5A14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547A20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B74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C2B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2D2DF8E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1C2B7E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DE4B7B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230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27C6C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A933B1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FF1146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7E446AB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2E8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62B71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F44DD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D55967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7A3AA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1D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B156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21BB7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530E7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962C43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B3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F7B3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AE17E2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B0AE1E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7F544A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32C735F0">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0EBAF6FB">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422B4F90">
      <w:pPr>
        <w:ind w:firstLine="562"/>
        <w:rPr>
          <w:rFonts w:ascii="宋体" w:hAnsi="Calibri" w:eastAsia="宋体" w:cs="宋体"/>
          <w:b/>
          <w:bCs/>
          <w:color w:val="000000" w:themeColor="text1"/>
          <w:sz w:val="28"/>
          <w:szCs w:val="20"/>
          <w:highlight w:val="none"/>
          <w14:textFill>
            <w14:solidFill>
              <w14:schemeClr w14:val="tx1"/>
            </w14:solidFill>
          </w14:textFill>
        </w:rPr>
      </w:pPr>
    </w:p>
    <w:p w14:paraId="6546C6E7">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B8ED9D8">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附件5-2</w:t>
      </w: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p>
    <w:p w14:paraId="60584885">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r>
        <w:rPr>
          <w:rFonts w:ascii="宋体" w:hAnsi="宋体" w:eastAsia="宋体" w:cs="宋体"/>
          <w:color w:val="000000" w:themeColor="text1"/>
          <w:spacing w:val="8"/>
          <w:sz w:val="24"/>
          <w:szCs w:val="24"/>
          <w:highlight w:val="none"/>
          <w14:textFill>
            <w14:solidFill>
              <w14:schemeClr w14:val="tx1"/>
            </w14:solidFill>
          </w14:textFill>
        </w:rPr>
        <w:t>表</w:t>
      </w:r>
    </w:p>
    <w:p w14:paraId="7B368A5F">
      <w:pPr>
        <w:spacing w:before="52" w:line="221" w:lineRule="auto"/>
        <w:ind w:left="9" w:firstLine="482"/>
        <w:jc w:val="right"/>
        <w:rPr>
          <w:rFonts w:ascii="宋体" w:hAnsi="宋体" w:eastAsia="宋体" w:cs="Times New Roman"/>
          <w:b/>
          <w:bCs/>
          <w:color w:val="000000" w:themeColor="text1"/>
          <w:sz w:val="24"/>
          <w:szCs w:val="24"/>
          <w:highlight w:val="none"/>
          <w14:textFill>
            <w14:solidFill>
              <w14:schemeClr w14:val="tx1"/>
            </w14:solidFill>
          </w14:textFill>
        </w:rPr>
      </w:pP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541"/>
        <w:gridCol w:w="1445"/>
        <w:gridCol w:w="1457"/>
        <w:gridCol w:w="2550"/>
        <w:gridCol w:w="2071"/>
      </w:tblGrid>
      <w:tr w14:paraId="5EC8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9B01724">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471" w:type="dxa"/>
          </w:tcPr>
          <w:p w14:paraId="501CC473">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1" w:type="dxa"/>
          </w:tcPr>
          <w:p w14:paraId="4A5523E0">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445" w:type="dxa"/>
          </w:tcPr>
          <w:p w14:paraId="2424D8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457" w:type="dxa"/>
          </w:tcPr>
          <w:p w14:paraId="432476E6">
            <w:pPr>
              <w:spacing w:before="100" w:line="182" w:lineRule="auto"/>
              <w:ind w:left="798"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2550" w:type="dxa"/>
            <w:tcBorders>
              <w:left w:val="single" w:color="000000" w:sz="4" w:space="0"/>
            </w:tcBorders>
          </w:tcPr>
          <w:p w14:paraId="694B6E21">
            <w:pPr>
              <w:spacing w:before="100" w:line="182" w:lineRule="auto"/>
              <w:ind w:left="100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7</w:t>
            </w:r>
          </w:p>
        </w:tc>
        <w:tc>
          <w:tcPr>
            <w:tcW w:w="2071" w:type="dxa"/>
          </w:tcPr>
          <w:p w14:paraId="560B792C">
            <w:pPr>
              <w:spacing w:before="99" w:line="183"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8</w:t>
            </w:r>
          </w:p>
        </w:tc>
      </w:tr>
      <w:tr w14:paraId="5C52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42" w:type="dxa"/>
            <w:vAlign w:val="center"/>
          </w:tcPr>
          <w:p w14:paraId="3F1FE2C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471" w:type="dxa"/>
            <w:vAlign w:val="center"/>
          </w:tcPr>
          <w:p w14:paraId="659D6A36">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541" w:type="dxa"/>
            <w:vAlign w:val="center"/>
          </w:tcPr>
          <w:p w14:paraId="00CC25A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445" w:type="dxa"/>
            <w:vAlign w:val="center"/>
          </w:tcPr>
          <w:p w14:paraId="736D798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457" w:type="dxa"/>
            <w:vAlign w:val="center"/>
          </w:tcPr>
          <w:p w14:paraId="143C88A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550" w:type="dxa"/>
            <w:tcBorders>
              <w:left w:val="single" w:color="000000" w:sz="4" w:space="0"/>
            </w:tcBorders>
            <w:vAlign w:val="center"/>
          </w:tcPr>
          <w:p w14:paraId="778A50F1">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071" w:type="dxa"/>
            <w:vAlign w:val="center"/>
          </w:tcPr>
          <w:p w14:paraId="43E870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A31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42" w:type="dxa"/>
            <w:vAlign w:val="center"/>
          </w:tcPr>
          <w:p w14:paraId="29E95DF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471" w:type="dxa"/>
            <w:vAlign w:val="center"/>
          </w:tcPr>
          <w:p w14:paraId="5FB4E9EB">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0FFF170B">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C87253A">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7FE8B6D">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26486D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250DCDE">
            <w:pPr>
              <w:ind w:firstLine="480"/>
              <w:rPr>
                <w:rFonts w:ascii="Arial" w:hAnsi="Times New Roman" w:eastAsia="宋体" w:cs="Times New Roman"/>
                <w:color w:val="000000" w:themeColor="text1"/>
                <w:highlight w:val="none"/>
                <w14:textFill>
                  <w14:solidFill>
                    <w14:schemeClr w14:val="tx1"/>
                  </w14:solidFill>
                </w14:textFill>
              </w:rPr>
            </w:pPr>
          </w:p>
        </w:tc>
      </w:tr>
      <w:tr w14:paraId="3ADFF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D4CB3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471" w:type="dxa"/>
            <w:vAlign w:val="center"/>
          </w:tcPr>
          <w:p w14:paraId="5FC7148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74DA6C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E6D05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54679A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FCF5529">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C9BE940">
            <w:pPr>
              <w:ind w:firstLine="480"/>
              <w:rPr>
                <w:rFonts w:ascii="Arial" w:hAnsi="Times New Roman" w:eastAsia="宋体" w:cs="Times New Roman"/>
                <w:color w:val="000000" w:themeColor="text1"/>
                <w:highlight w:val="none"/>
                <w14:textFill>
                  <w14:solidFill>
                    <w14:schemeClr w14:val="tx1"/>
                  </w14:solidFill>
                </w14:textFill>
              </w:rPr>
            </w:pPr>
          </w:p>
        </w:tc>
      </w:tr>
      <w:tr w14:paraId="6698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5749A4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471" w:type="dxa"/>
            <w:vAlign w:val="center"/>
          </w:tcPr>
          <w:p w14:paraId="569105DF">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AA48BE">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C9C897B">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08DA5AB">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D071532">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66AF3F4">
            <w:pPr>
              <w:ind w:firstLine="480"/>
              <w:rPr>
                <w:rFonts w:ascii="Arial" w:hAnsi="Times New Roman" w:eastAsia="宋体" w:cs="Times New Roman"/>
                <w:color w:val="000000" w:themeColor="text1"/>
                <w:highlight w:val="none"/>
                <w14:textFill>
                  <w14:solidFill>
                    <w14:schemeClr w14:val="tx1"/>
                  </w14:solidFill>
                </w14:textFill>
              </w:rPr>
            </w:pPr>
          </w:p>
        </w:tc>
      </w:tr>
      <w:tr w14:paraId="1475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B30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471" w:type="dxa"/>
            <w:vAlign w:val="center"/>
          </w:tcPr>
          <w:p w14:paraId="5E405347">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20F0D4E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3279EC9">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4C52550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915CBD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7F479E">
            <w:pPr>
              <w:ind w:firstLine="480"/>
              <w:rPr>
                <w:rFonts w:ascii="Arial" w:hAnsi="Times New Roman" w:eastAsia="宋体" w:cs="Times New Roman"/>
                <w:color w:val="000000" w:themeColor="text1"/>
                <w:highlight w:val="none"/>
                <w14:textFill>
                  <w14:solidFill>
                    <w14:schemeClr w14:val="tx1"/>
                  </w14:solidFill>
                </w14:textFill>
              </w:rPr>
            </w:pPr>
          </w:p>
        </w:tc>
      </w:tr>
      <w:tr w14:paraId="7B09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F9A45A">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471" w:type="dxa"/>
            <w:vAlign w:val="center"/>
          </w:tcPr>
          <w:p w14:paraId="5B7D90B4">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2B51123">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1B5BE8D0">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72A1E2">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74CD02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7989F0">
            <w:pPr>
              <w:ind w:firstLine="480"/>
              <w:rPr>
                <w:rFonts w:ascii="Arial" w:hAnsi="Times New Roman" w:eastAsia="宋体" w:cs="Times New Roman"/>
                <w:color w:val="000000" w:themeColor="text1"/>
                <w:highlight w:val="none"/>
                <w14:textFill>
                  <w14:solidFill>
                    <w14:schemeClr w14:val="tx1"/>
                  </w14:solidFill>
                </w14:textFill>
              </w:rPr>
            </w:pPr>
          </w:p>
        </w:tc>
      </w:tr>
      <w:tr w14:paraId="69D5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377813E">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75995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07C844">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A86FB9F">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9D8F16F">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468382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468F9FD">
            <w:pPr>
              <w:ind w:firstLine="480"/>
              <w:rPr>
                <w:rFonts w:ascii="Arial" w:hAnsi="Times New Roman" w:eastAsia="宋体" w:cs="Times New Roman"/>
                <w:color w:val="000000" w:themeColor="text1"/>
                <w:highlight w:val="none"/>
                <w14:textFill>
                  <w14:solidFill>
                    <w14:schemeClr w14:val="tx1"/>
                  </w14:solidFill>
                </w14:textFill>
              </w:rPr>
            </w:pPr>
          </w:p>
        </w:tc>
      </w:tr>
      <w:tr w14:paraId="22AF5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C21774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471" w:type="dxa"/>
            <w:vAlign w:val="center"/>
          </w:tcPr>
          <w:p w14:paraId="48CC6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17F2037D">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C28A4DC">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64799FE8">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D82CF0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5DE7469">
            <w:pPr>
              <w:ind w:firstLine="480"/>
              <w:rPr>
                <w:rFonts w:ascii="Arial" w:hAnsi="Times New Roman" w:eastAsia="宋体" w:cs="Times New Roman"/>
                <w:color w:val="000000" w:themeColor="text1"/>
                <w:highlight w:val="none"/>
                <w14:textFill>
                  <w14:solidFill>
                    <w14:schemeClr w14:val="tx1"/>
                  </w14:solidFill>
                </w14:textFill>
              </w:rPr>
            </w:pPr>
          </w:p>
        </w:tc>
      </w:tr>
      <w:tr w14:paraId="73B73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A68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w:t>
            </w:r>
          </w:p>
        </w:tc>
        <w:tc>
          <w:tcPr>
            <w:tcW w:w="2471" w:type="dxa"/>
            <w:vAlign w:val="center"/>
          </w:tcPr>
          <w:p w14:paraId="108FE24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9B54DE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0257C4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8B5992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1F2216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F467F1D">
            <w:pPr>
              <w:ind w:firstLine="480"/>
              <w:rPr>
                <w:rFonts w:ascii="Arial" w:hAnsi="Times New Roman" w:eastAsia="宋体" w:cs="Times New Roman"/>
                <w:color w:val="000000" w:themeColor="text1"/>
                <w:highlight w:val="none"/>
                <w14:textFill>
                  <w14:solidFill>
                    <w14:schemeClr w14:val="tx1"/>
                  </w14:solidFill>
                </w14:textFill>
              </w:rPr>
            </w:pPr>
          </w:p>
        </w:tc>
      </w:tr>
      <w:tr w14:paraId="3019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4CB0FF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2471" w:type="dxa"/>
            <w:vAlign w:val="center"/>
          </w:tcPr>
          <w:p w14:paraId="173D0351">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A5AEE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E46664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30A63C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421934A">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0E8CC15">
            <w:pPr>
              <w:ind w:firstLine="480"/>
              <w:rPr>
                <w:rFonts w:ascii="Arial" w:hAnsi="Times New Roman" w:eastAsia="宋体" w:cs="Times New Roman"/>
                <w:color w:val="000000" w:themeColor="text1"/>
                <w:highlight w:val="none"/>
                <w14:textFill>
                  <w14:solidFill>
                    <w14:schemeClr w14:val="tx1"/>
                  </w14:solidFill>
                </w14:textFill>
              </w:rPr>
            </w:pPr>
          </w:p>
        </w:tc>
      </w:tr>
      <w:tr w14:paraId="6952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8" w:hRule="atLeast"/>
        </w:trPr>
        <w:tc>
          <w:tcPr>
            <w:tcW w:w="742" w:type="dxa"/>
            <w:vAlign w:val="center"/>
          </w:tcPr>
          <w:p w14:paraId="0735B45E">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2471" w:type="dxa"/>
            <w:vAlign w:val="center"/>
          </w:tcPr>
          <w:p w14:paraId="7E36D2DC">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DAE7D79">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ADCDCAD">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1A5BD36">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B1F4990">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1F89EF9F">
            <w:pPr>
              <w:ind w:firstLine="480"/>
              <w:rPr>
                <w:rFonts w:ascii="Arial" w:hAnsi="Times New Roman" w:eastAsia="宋体" w:cs="Times New Roman"/>
                <w:color w:val="000000" w:themeColor="text1"/>
                <w:highlight w:val="none"/>
                <w14:textFill>
                  <w14:solidFill>
                    <w14:schemeClr w14:val="tx1"/>
                  </w14:solidFill>
                </w14:textFill>
              </w:rPr>
            </w:pPr>
          </w:p>
        </w:tc>
      </w:tr>
      <w:tr w14:paraId="0FC1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950BAD">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1B8AFE7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3944C60">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3F20C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1E40283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A144EC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BBB5B42">
            <w:pPr>
              <w:ind w:firstLine="480"/>
              <w:rPr>
                <w:rFonts w:ascii="Arial" w:hAnsi="Times New Roman" w:eastAsia="宋体" w:cs="Times New Roman"/>
                <w:color w:val="000000" w:themeColor="text1"/>
                <w:highlight w:val="none"/>
                <w14:textFill>
                  <w14:solidFill>
                    <w14:schemeClr w14:val="tx1"/>
                  </w14:solidFill>
                </w14:textFill>
              </w:rPr>
            </w:pPr>
          </w:p>
        </w:tc>
      </w:tr>
      <w:tr w14:paraId="3FB6D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17F9A5">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471" w:type="dxa"/>
            <w:vAlign w:val="center"/>
          </w:tcPr>
          <w:p w14:paraId="2205599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4BF4F8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6C5A7D3">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6059E4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001121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3C25DE1">
            <w:pPr>
              <w:ind w:firstLine="480"/>
              <w:rPr>
                <w:rFonts w:ascii="Arial" w:hAnsi="Times New Roman" w:eastAsia="宋体" w:cs="Times New Roman"/>
                <w:color w:val="000000" w:themeColor="text1"/>
                <w:highlight w:val="none"/>
                <w14:textFill>
                  <w14:solidFill>
                    <w14:schemeClr w14:val="tx1"/>
                  </w14:solidFill>
                </w14:textFill>
              </w:rPr>
            </w:pPr>
          </w:p>
        </w:tc>
      </w:tr>
      <w:tr w14:paraId="47F9E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71B31EB">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2471" w:type="dxa"/>
            <w:vAlign w:val="center"/>
          </w:tcPr>
          <w:p w14:paraId="4F6BA672">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73A1CA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47EFE71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52CAD77">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CB9EC3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530F64C4">
            <w:pPr>
              <w:ind w:firstLine="480"/>
              <w:rPr>
                <w:rFonts w:ascii="Arial" w:hAnsi="Times New Roman" w:eastAsia="宋体" w:cs="Times New Roman"/>
                <w:color w:val="000000" w:themeColor="text1"/>
                <w:highlight w:val="none"/>
                <w14:textFill>
                  <w14:solidFill>
                    <w14:schemeClr w14:val="tx1"/>
                  </w14:solidFill>
                </w14:textFill>
              </w:rPr>
            </w:pPr>
          </w:p>
        </w:tc>
      </w:tr>
      <w:tr w14:paraId="2DBA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2" w:type="dxa"/>
            <w:vAlign w:val="center"/>
          </w:tcPr>
          <w:p w14:paraId="46F76B1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2471" w:type="dxa"/>
            <w:vAlign w:val="center"/>
          </w:tcPr>
          <w:p w14:paraId="0D93418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F0266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1BEAC34">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5B76A1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7511475">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4B5A623">
            <w:pPr>
              <w:ind w:firstLine="480"/>
              <w:rPr>
                <w:rFonts w:ascii="Arial" w:hAnsi="Times New Roman" w:eastAsia="宋体" w:cs="Times New Roman"/>
                <w:color w:val="000000" w:themeColor="text1"/>
                <w:highlight w:val="none"/>
                <w14:textFill>
                  <w14:solidFill>
                    <w14:schemeClr w14:val="tx1"/>
                  </w14:solidFill>
                </w14:textFill>
              </w:rPr>
            </w:pPr>
          </w:p>
        </w:tc>
      </w:tr>
      <w:tr w14:paraId="1C43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E78B5D7">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60AC2B56">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46B5D09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6E028F3">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173E1D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3AC3270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EB76EB">
            <w:pPr>
              <w:ind w:firstLine="480"/>
              <w:rPr>
                <w:rFonts w:ascii="Arial" w:hAnsi="Times New Roman" w:eastAsia="宋体" w:cs="Times New Roman"/>
                <w:color w:val="000000" w:themeColor="text1"/>
                <w:highlight w:val="none"/>
                <w14:textFill>
                  <w14:solidFill>
                    <w14:schemeClr w14:val="tx1"/>
                  </w14:solidFill>
                </w14:textFill>
              </w:rPr>
            </w:pPr>
          </w:p>
        </w:tc>
      </w:tr>
      <w:tr w14:paraId="3B562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14:paraId="1C0A03A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471" w:type="dxa"/>
            <w:vAlign w:val="center"/>
          </w:tcPr>
          <w:p w14:paraId="0113788F">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D1A2D4F">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5B3CEA04">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94312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CCDDC16">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A12FF4E">
            <w:pPr>
              <w:ind w:firstLine="480"/>
              <w:rPr>
                <w:rFonts w:ascii="Arial" w:hAnsi="Times New Roman" w:eastAsia="宋体" w:cs="Times New Roman"/>
                <w:color w:val="000000" w:themeColor="text1"/>
                <w:highlight w:val="none"/>
                <w14:textFill>
                  <w14:solidFill>
                    <w14:schemeClr w14:val="tx1"/>
                  </w14:solidFill>
                </w14:textFill>
              </w:rPr>
            </w:pPr>
          </w:p>
        </w:tc>
      </w:tr>
      <w:tr w14:paraId="0483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C767E6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471" w:type="dxa"/>
            <w:vAlign w:val="center"/>
          </w:tcPr>
          <w:p w14:paraId="02D095DD">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616F8D7">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70DA5C8">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265B865C">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5E6E9E3">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02B005">
            <w:pPr>
              <w:ind w:firstLine="480"/>
              <w:rPr>
                <w:rFonts w:ascii="Arial" w:hAnsi="Times New Roman" w:eastAsia="宋体" w:cs="Times New Roman"/>
                <w:color w:val="000000" w:themeColor="text1"/>
                <w:highlight w:val="none"/>
                <w14:textFill>
                  <w14:solidFill>
                    <w14:schemeClr w14:val="tx1"/>
                  </w14:solidFill>
                </w14:textFill>
              </w:rPr>
            </w:pPr>
          </w:p>
        </w:tc>
      </w:tr>
      <w:tr w14:paraId="251DA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42" w:type="dxa"/>
          </w:tcPr>
          <w:p w14:paraId="281BD742">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tcPr>
          <w:p w14:paraId="41675FF3">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不足之项请往下添加序号自行补充</w:t>
            </w:r>
          </w:p>
        </w:tc>
        <w:tc>
          <w:tcPr>
            <w:tcW w:w="2541" w:type="dxa"/>
          </w:tcPr>
          <w:p w14:paraId="6855D75B">
            <w:pPr>
              <w:ind w:firstLine="480"/>
              <w:rPr>
                <w:rFonts w:ascii="Arial" w:hAnsi="Times New Roman" w:eastAsia="宋体" w:cs="Times New Roman"/>
                <w:color w:val="000000" w:themeColor="text1"/>
                <w:highlight w:val="none"/>
                <w14:textFill>
                  <w14:solidFill>
                    <w14:schemeClr w14:val="tx1"/>
                  </w14:solidFill>
                </w14:textFill>
              </w:rPr>
            </w:pPr>
          </w:p>
        </w:tc>
        <w:tc>
          <w:tcPr>
            <w:tcW w:w="1445" w:type="dxa"/>
          </w:tcPr>
          <w:p w14:paraId="7DDC7DE1">
            <w:pPr>
              <w:ind w:firstLine="480"/>
              <w:rPr>
                <w:rFonts w:ascii="Arial" w:hAnsi="Times New Roman" w:eastAsia="宋体" w:cs="Times New Roman"/>
                <w:color w:val="000000" w:themeColor="text1"/>
                <w:highlight w:val="none"/>
                <w14:textFill>
                  <w14:solidFill>
                    <w14:schemeClr w14:val="tx1"/>
                  </w14:solidFill>
                </w14:textFill>
              </w:rPr>
            </w:pPr>
          </w:p>
        </w:tc>
        <w:tc>
          <w:tcPr>
            <w:tcW w:w="1457" w:type="dxa"/>
          </w:tcPr>
          <w:p w14:paraId="1028D15A">
            <w:pPr>
              <w:ind w:firstLine="480"/>
              <w:rPr>
                <w:rFonts w:ascii="Arial" w:hAnsi="Times New Roman" w:eastAsia="宋体" w:cs="Times New Roman"/>
                <w:color w:val="000000" w:themeColor="text1"/>
                <w:highlight w:val="none"/>
                <w14:textFill>
                  <w14:solidFill>
                    <w14:schemeClr w14:val="tx1"/>
                  </w14:solidFill>
                </w14:textFill>
              </w:rPr>
            </w:pPr>
          </w:p>
        </w:tc>
        <w:tc>
          <w:tcPr>
            <w:tcW w:w="2550" w:type="dxa"/>
            <w:tcBorders>
              <w:left w:val="single" w:color="000000" w:sz="4" w:space="0"/>
            </w:tcBorders>
          </w:tcPr>
          <w:p w14:paraId="67E57BA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E042AC1">
            <w:pPr>
              <w:ind w:firstLine="480"/>
              <w:rPr>
                <w:rFonts w:ascii="Arial" w:hAnsi="Times New Roman" w:eastAsia="宋体" w:cs="Times New Roman"/>
                <w:color w:val="000000" w:themeColor="text1"/>
                <w:highlight w:val="none"/>
                <w14:textFill>
                  <w14:solidFill>
                    <w14:schemeClr w14:val="tx1"/>
                  </w14:solidFill>
                </w14:textFill>
              </w:rPr>
            </w:pPr>
          </w:p>
        </w:tc>
      </w:tr>
    </w:tbl>
    <w:p w14:paraId="1A20D5FB">
      <w:pPr>
        <w:spacing w:before="78" w:line="219" w:lineRule="auto"/>
        <w:ind w:left="431" w:firstLine="448"/>
        <w:rPr>
          <w:rFonts w:ascii="宋体" w:hAnsi="宋体" w:eastAsia="宋体" w:cs="宋体"/>
          <w:color w:val="000000" w:themeColor="text1"/>
          <w:spacing w:val="-6"/>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w:t>
      </w:r>
      <w:r>
        <w:rPr>
          <w:rFonts w:hint="eastAsia" w:ascii="宋体" w:hAnsi="宋体" w:eastAsia="宋体" w:cs="宋体"/>
          <w:color w:val="000000" w:themeColor="text1"/>
          <w:spacing w:val="-6"/>
          <w:szCs w:val="21"/>
          <w:highlight w:val="none"/>
          <w14:textFill>
            <w14:solidFill>
              <w14:schemeClr w14:val="tx1"/>
            </w14:solidFill>
          </w14:textFill>
        </w:rPr>
        <w:t>1.该明细表所有信息均为必填项，不得删减，可细化可增加。</w:t>
      </w:r>
    </w:p>
    <w:p w14:paraId="611988F1">
      <w:pPr>
        <w:spacing w:before="78" w:line="219" w:lineRule="auto"/>
        <w:ind w:left="431" w:firstLine="458"/>
        <w:rPr>
          <w:rFonts w:ascii="宋体" w:hAnsi="宋体" w:eastAsia="宋体" w:cs="宋体"/>
          <w:b/>
          <w:bCs/>
          <w:color w:val="000000" w:themeColor="text1"/>
          <w:spacing w:val="-6"/>
          <w:szCs w:val="21"/>
          <w:highlight w:val="none"/>
          <w14:textFill>
            <w14:solidFill>
              <w14:schemeClr w14:val="tx1"/>
            </w14:solidFill>
          </w14:textFill>
        </w:rPr>
      </w:pPr>
      <w:r>
        <w:rPr>
          <w:rFonts w:hint="eastAsia" w:ascii="宋体" w:hAnsi="宋体" w:eastAsia="宋体" w:cs="宋体"/>
          <w:b/>
          <w:bCs/>
          <w:color w:val="000000" w:themeColor="text1"/>
          <w:spacing w:val="-6"/>
          <w:szCs w:val="21"/>
          <w:highlight w:val="none"/>
          <w14:textFill>
            <w14:solidFill>
              <w14:schemeClr w14:val="tx1"/>
            </w14:solidFill>
          </w14:textFill>
        </w:rPr>
        <w:t>2.此表格需在技术标中体现，并明确规格型号、品牌等信息。</w:t>
      </w:r>
    </w:p>
    <w:p w14:paraId="32FE5E56">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3.此表分项明细需要和附表9-1完全对应。</w:t>
      </w:r>
    </w:p>
    <w:p w14:paraId="016C037C">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4.因填写不规范造成废标及终止招标的，责任由投标人自负。</w:t>
      </w:r>
    </w:p>
    <w:p w14:paraId="2D5BC118">
      <w:pPr>
        <w:spacing w:line="105" w:lineRule="exact"/>
        <w:ind w:firstLine="480"/>
        <w:rPr>
          <w:color w:val="000000" w:themeColor="text1"/>
          <w:highlight w:val="none"/>
          <w14:textFill>
            <w14:solidFill>
              <w14:schemeClr w14:val="tx1"/>
            </w14:solidFill>
          </w14:textFill>
        </w:rPr>
      </w:pPr>
    </w:p>
    <w:p w14:paraId="31C4D7C1">
      <w:pPr>
        <w:ind w:firstLine="464"/>
        <w:rPr>
          <w:rFonts w:eastAsia="宋体"/>
          <w:color w:val="000000" w:themeColor="text1"/>
          <w:highlight w:val="none"/>
          <w14:textFill>
            <w14:solidFill>
              <w14:schemeClr w14:val="tx1"/>
            </w14:solidFill>
          </w14:textFill>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0CF178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附件6（近三年）2021年1月1日至今同类项目业绩一览表</w:t>
      </w:r>
    </w:p>
    <w:p w14:paraId="347C8A60">
      <w:pPr>
        <w:spacing w:line="360" w:lineRule="auto"/>
        <w:ind w:firstLine="482"/>
        <w:rPr>
          <w:rFonts w:hint="eastAsia" w:ascii="宋体" w:hAnsi="宋体" w:eastAsia="宋体" w:cs="宋体"/>
          <w:b/>
          <w:color w:val="000000" w:themeColor="text1"/>
          <w:sz w:val="24"/>
          <w:szCs w:val="24"/>
          <w:highlight w:val="none"/>
          <w:u w:val="singl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项目名称：</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滚齿冷却方式工艺改造技改项目</w:t>
      </w:r>
    </w:p>
    <w:p w14:paraId="5391E40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CGZX2024110174</w:t>
      </w:r>
    </w:p>
    <w:p w14:paraId="7FF4F00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021"/>
        <w:gridCol w:w="1071"/>
        <w:gridCol w:w="1077"/>
        <w:gridCol w:w="1590"/>
      </w:tblGrid>
      <w:tr w14:paraId="6E9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F339F18">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序号</w:t>
            </w:r>
          </w:p>
        </w:tc>
        <w:tc>
          <w:tcPr>
            <w:tcW w:w="2082" w:type="dxa"/>
            <w:vAlign w:val="center"/>
          </w:tcPr>
          <w:p w14:paraId="175D2DC0">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采购单位</w:t>
            </w:r>
          </w:p>
        </w:tc>
        <w:tc>
          <w:tcPr>
            <w:tcW w:w="1355" w:type="dxa"/>
            <w:vAlign w:val="center"/>
          </w:tcPr>
          <w:p w14:paraId="0DA1D1A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项目名称</w:t>
            </w:r>
          </w:p>
          <w:p w14:paraId="3B381454">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（万元）</w:t>
            </w:r>
          </w:p>
        </w:tc>
        <w:tc>
          <w:tcPr>
            <w:tcW w:w="1021" w:type="dxa"/>
            <w:vAlign w:val="center"/>
          </w:tcPr>
          <w:p w14:paraId="67123A1A">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数量</w:t>
            </w:r>
          </w:p>
        </w:tc>
        <w:tc>
          <w:tcPr>
            <w:tcW w:w="1071" w:type="dxa"/>
            <w:vAlign w:val="center"/>
          </w:tcPr>
          <w:p w14:paraId="62F3739C">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合同金额</w:t>
            </w:r>
          </w:p>
        </w:tc>
        <w:tc>
          <w:tcPr>
            <w:tcW w:w="1077" w:type="dxa"/>
            <w:vAlign w:val="center"/>
          </w:tcPr>
          <w:p w14:paraId="49B3EAAF">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合同签订时间</w:t>
            </w:r>
          </w:p>
        </w:tc>
        <w:tc>
          <w:tcPr>
            <w:tcW w:w="1590" w:type="dxa"/>
            <w:vAlign w:val="center"/>
          </w:tcPr>
          <w:p w14:paraId="2C2C457C">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联系人及</w:t>
            </w:r>
          </w:p>
          <w:p w14:paraId="305C6D2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联系电话</w:t>
            </w:r>
          </w:p>
        </w:tc>
      </w:tr>
      <w:tr w14:paraId="36F1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0" w:type="dxa"/>
          </w:tcPr>
          <w:p w14:paraId="15826A0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6B2F2440">
            <w:pPr>
              <w:ind w:firstLine="476"/>
              <w:jc w:val="center"/>
              <w:rPr>
                <w:rFonts w:ascii="宋体" w:hAnsi="宋体" w:eastAsia="宋体" w:cs="宋体"/>
                <w:color w:val="000000" w:themeColor="text1"/>
                <w:spacing w:val="-1"/>
                <w:sz w:val="24"/>
                <w:szCs w:val="24"/>
                <w:highlight w:val="none"/>
                <w14:textFill>
                  <w14:solidFill>
                    <w14:schemeClr w14:val="tx1"/>
                  </w14:solidFill>
                </w14:textFill>
              </w:rPr>
            </w:pPr>
          </w:p>
        </w:tc>
        <w:tc>
          <w:tcPr>
            <w:tcW w:w="1355" w:type="dxa"/>
          </w:tcPr>
          <w:p w14:paraId="698C036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E662D3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F0758E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A3B62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F9A6B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F98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60" w:type="dxa"/>
          </w:tcPr>
          <w:p w14:paraId="544A32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5A36DA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11B5A5D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6407E8D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F0E940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1B3234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3AED0B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CE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60" w:type="dxa"/>
          </w:tcPr>
          <w:p w14:paraId="1EF090B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13CBBC">
            <w:pPr>
              <w:pStyle w:val="126"/>
              <w:spacing w:beforeLines="0" w:afterLines="0" w:line="240" w:lineRule="auto"/>
              <w:jc w:val="center"/>
              <w:rPr>
                <w:rFonts w:ascii="宋体" w:hAnsi="宋体" w:eastAsia="宋体" w:cs="宋体"/>
                <w:bCs/>
                <w:color w:val="000000" w:themeColor="text1"/>
                <w:sz w:val="24"/>
                <w:highlight w:val="none"/>
                <w14:textFill>
                  <w14:solidFill>
                    <w14:schemeClr w14:val="tx1"/>
                  </w14:solidFill>
                </w14:textFill>
              </w:rPr>
            </w:pPr>
          </w:p>
        </w:tc>
        <w:tc>
          <w:tcPr>
            <w:tcW w:w="1355" w:type="dxa"/>
          </w:tcPr>
          <w:p w14:paraId="70DD25F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5F142C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B7A21A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88EC3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A2D42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DFF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0" w:type="dxa"/>
          </w:tcPr>
          <w:p w14:paraId="4B3CD04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99322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5D15818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24511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3FEB07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62615F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33509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9AA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60" w:type="dxa"/>
          </w:tcPr>
          <w:p w14:paraId="1DB64C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1173C2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3412250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11CEC5E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0EABBB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B48B4A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C0796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3E49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60" w:type="dxa"/>
          </w:tcPr>
          <w:p w14:paraId="5956C7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7E6EA66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59A1D8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01AB9C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AC6107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9039A5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2F82C9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F59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355E1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0DC08F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C56E2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6DC54A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0E638B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36745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67066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EC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16023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5177E30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05AEDE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6B9573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52E21F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93C3A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2E6F209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B78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30951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65CD6F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ABAC9C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D1F130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659923E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5FCA82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87FA5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3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7FB7F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D956D8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3E4BD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595D3AA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B3C59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1AB5D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1DE8C8B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4084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7E534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D6E478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EAD801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2A69E48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F317A6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FBA6C7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394F7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4D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28F5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9715A8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FC422C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EC220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9869A5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2F23888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F3818E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FE5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5E395DB">
            <w:pPr>
              <w:ind w:left="420" w:firstLine="480"/>
              <w:rPr>
                <w:rFonts w:ascii="宋体" w:hAnsi="Times New Roman" w:eastAsia="宋体" w:cs="Times New Roman"/>
                <w:b/>
                <w:color w:val="000000" w:themeColor="text1"/>
                <w:szCs w:val="20"/>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21</w:t>
            </w:r>
            <w:r>
              <w:rPr>
                <w:rFonts w:ascii="宋体" w:hAnsi="宋体" w:eastAsia="宋体" w:cs="宋体"/>
                <w:color w:val="000000" w:themeColor="text1"/>
                <w:sz w:val="24"/>
                <w:szCs w:val="24"/>
                <w:highlight w:val="none"/>
                <w14:textFill>
                  <w14:solidFill>
                    <w14:schemeClr w14:val="tx1"/>
                  </w14:solidFill>
                </w14:textFill>
              </w:rPr>
              <w:t>年1月1日至今所有业绩合同总额汇总（必填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w:t>
            </w:r>
          </w:p>
        </w:tc>
        <w:tc>
          <w:tcPr>
            <w:tcW w:w="1021" w:type="dxa"/>
          </w:tcPr>
          <w:p w14:paraId="7EA95C2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78A74D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753B5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1EEF7F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bl>
    <w:p w14:paraId="2E7ED0C9">
      <w:pPr>
        <w:spacing w:line="240" w:lineRule="atLeas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r>
        <w:rPr>
          <w:rFonts w:hint="eastAsia" w:ascii="宋体" w:hAnsi="宋体" w:eastAsia="宋体" w:cs="宋体"/>
          <w:color w:val="000000" w:themeColor="text1"/>
          <w:kern w:val="0"/>
          <w:sz w:val="24"/>
          <w:szCs w:val="20"/>
          <w:highlight w:val="none"/>
          <w14:textFill>
            <w14:solidFill>
              <w14:schemeClr w14:val="tx1"/>
            </w14:solidFill>
          </w14:textFill>
        </w:rPr>
        <w:t>提供（近三年）2021年1月1日以来同类产品的制造销售业绩（用户名单、联系方式）</w:t>
      </w:r>
      <w:r>
        <w:rPr>
          <w:rFonts w:hint="eastAsia" w:ascii="宋体" w:hAnsi="宋体" w:eastAsia="宋体" w:cs="Times New Roman"/>
          <w:color w:val="000000" w:themeColor="text1"/>
          <w:sz w:val="24"/>
          <w:szCs w:val="20"/>
          <w:highlight w:val="none"/>
          <w14:textFill>
            <w14:solidFill>
              <w14:schemeClr w14:val="tx1"/>
            </w14:solidFill>
          </w14:textFill>
        </w:rPr>
        <w:t>，并附合同复印件。</w:t>
      </w:r>
      <w:r>
        <w:rPr>
          <w:rFonts w:hint="eastAsia" w:ascii="宋体" w:hAnsi="宋体" w:eastAsia="宋体" w:cs="宋体"/>
          <w:color w:val="000000" w:themeColor="text1"/>
          <w:kern w:val="0"/>
          <w:sz w:val="24"/>
          <w:szCs w:val="20"/>
          <w:highlight w:val="none"/>
          <w14:textFill>
            <w14:solidFill>
              <w14:schemeClr w14:val="tx1"/>
            </w14:solidFill>
          </w14:textFill>
        </w:rPr>
        <w:t>该同类项目业绩一览表</w:t>
      </w:r>
      <w:r>
        <w:rPr>
          <w:rFonts w:hint="eastAsia" w:ascii="宋体" w:hAnsi="宋体" w:eastAsia="宋体" w:cs="宋体"/>
          <w:b/>
          <w:bCs/>
          <w:color w:val="000000" w:themeColor="text1"/>
          <w:kern w:val="0"/>
          <w:sz w:val="24"/>
          <w:szCs w:val="20"/>
          <w:highlight w:val="none"/>
          <w14:textFill>
            <w14:solidFill>
              <w14:schemeClr w14:val="tx1"/>
            </w14:solidFill>
          </w14:textFill>
        </w:rPr>
        <w:t>必须如实填写，应全尽全</w:t>
      </w:r>
      <w:r>
        <w:rPr>
          <w:rFonts w:hint="eastAsia" w:ascii="宋体" w:hAnsi="宋体" w:eastAsia="宋体" w:cs="宋体"/>
          <w:color w:val="000000" w:themeColor="text1"/>
          <w:kern w:val="0"/>
          <w:sz w:val="24"/>
          <w:szCs w:val="20"/>
          <w:highlight w:val="none"/>
          <w14:textFill>
            <w14:solidFill>
              <w14:schemeClr w14:val="tx1"/>
            </w14:solidFill>
          </w14:textFill>
        </w:rPr>
        <w:t>；一览表最终的所有业绩</w:t>
      </w:r>
      <w:r>
        <w:rPr>
          <w:rFonts w:hint="eastAsia" w:ascii="宋体" w:hAnsi="宋体" w:eastAsia="宋体" w:cs="宋体"/>
          <w:b/>
          <w:bCs/>
          <w:color w:val="000000" w:themeColor="text1"/>
          <w:kern w:val="0"/>
          <w:sz w:val="24"/>
          <w:szCs w:val="20"/>
          <w:highlight w:val="none"/>
          <w14:textFill>
            <w14:solidFill>
              <w14:schemeClr w14:val="tx1"/>
            </w14:solidFill>
          </w14:textFill>
        </w:rPr>
        <w:t>合同总额汇总必填</w:t>
      </w:r>
      <w:r>
        <w:rPr>
          <w:rFonts w:hint="eastAsia" w:ascii="宋体" w:hAnsi="宋体" w:eastAsia="宋体" w:cs="宋体"/>
          <w:color w:val="000000" w:themeColor="text1"/>
          <w:kern w:val="0"/>
          <w:sz w:val="24"/>
          <w:szCs w:val="20"/>
          <w:highlight w:val="none"/>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000000" w:themeColor="text1"/>
          <w:sz w:val="24"/>
          <w:szCs w:val="20"/>
          <w:highlight w:val="none"/>
          <w14:textFill>
            <w14:solidFill>
              <w14:schemeClr w14:val="tx1"/>
            </w14:solidFill>
          </w14:textFill>
        </w:rPr>
        <w:t>。</w:t>
      </w:r>
    </w:p>
    <w:p w14:paraId="3F4EEC20">
      <w:pPr>
        <w:tabs>
          <w:tab w:val="left" w:pos="1578"/>
          <w:tab w:val="left" w:pos="10083"/>
        </w:tabs>
        <w:spacing w:line="500" w:lineRule="exact"/>
        <w:rPr>
          <w:rFonts w:ascii="宋体" w:hAnsi="Calibri" w:eastAsia="宋体" w:cs="Times New Roman"/>
          <w:color w:val="000000" w:themeColor="text1"/>
          <w:sz w:val="24"/>
          <w:szCs w:val="20"/>
          <w:highlight w:val="none"/>
          <w14:textFill>
            <w14:solidFill>
              <w14:schemeClr w14:val="tx1"/>
            </w14:solidFill>
          </w14:textFill>
        </w:rPr>
      </w:pPr>
    </w:p>
    <w:p w14:paraId="0C7FC2B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365BB1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0AB8FC9E">
      <w:pPr>
        <w:spacing w:line="660" w:lineRule="exact"/>
        <w:rPr>
          <w:rFonts w:ascii="宋体" w:hAnsi="Calibri" w:eastAsia="宋体" w:cs="宋体"/>
          <w:b/>
          <w:bCs/>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03ED3F80">
      <w:pPr>
        <w:ind w:firstLine="562"/>
        <w:rPr>
          <w:rFonts w:ascii="宋体" w:hAnsi="Calibri" w:eastAsia="宋体" w:cs="宋体"/>
          <w:b/>
          <w:bCs/>
          <w:color w:val="000000" w:themeColor="text1"/>
          <w:sz w:val="28"/>
          <w:highlight w:val="none"/>
          <w14:textFill>
            <w14:solidFill>
              <w14:schemeClr w14:val="tx1"/>
            </w14:solidFill>
          </w14:textFill>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24370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附件7设备质量承诺函</w:t>
      </w:r>
    </w:p>
    <w:p w14:paraId="2CF0785E">
      <w:pPr>
        <w:spacing w:line="240" w:lineRule="exact"/>
        <w:ind w:firstLine="480"/>
        <w:rPr>
          <w:rFonts w:ascii="宋体" w:hAnsi="宋体" w:eastAsia="宋体" w:cs="Times New Roman"/>
          <w:color w:val="000000" w:themeColor="text1"/>
          <w:szCs w:val="20"/>
          <w:highlight w:val="none"/>
          <w14:textFill>
            <w14:solidFill>
              <w14:schemeClr w14:val="tx1"/>
            </w14:solidFill>
          </w14:textFill>
        </w:rPr>
      </w:pPr>
    </w:p>
    <w:p w14:paraId="51EFD97A">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滚齿冷却方式工艺改造技改项目</w:t>
      </w:r>
    </w:p>
    <w:p w14:paraId="2E45B6EB">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CGZX2024110174</w:t>
      </w:r>
    </w:p>
    <w:p w14:paraId="10DD806F">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0A0F781">
      <w:pPr>
        <w:spacing w:line="360" w:lineRule="auto"/>
        <w:ind w:firstLine="480" w:firstLineChars="2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投标单位名称</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为保证中标产品的质量特作如下承诺：</w:t>
      </w:r>
    </w:p>
    <w:p w14:paraId="1391909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47C1B5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C1E9EE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F2D0CE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382F1C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81B95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C4E31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A55B3C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13F40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9752AD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6FEAE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338F0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FD836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419B9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073525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AE4A1B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55924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4518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414397A">
      <w:pPr>
        <w:spacing w:line="360" w:lineRule="auto"/>
        <w:ind w:left="480"/>
        <w:rPr>
          <w:rFonts w:ascii="宋体" w:hAnsi="宋体" w:eastAsia="宋体" w:cs="Times New Roman"/>
          <w:color w:val="000000" w:themeColor="text1"/>
          <w:sz w:val="24"/>
          <w:szCs w:val="20"/>
          <w:highlight w:val="none"/>
          <w14:textFill>
            <w14:solidFill>
              <w14:schemeClr w14:val="tx1"/>
            </w14:solidFill>
          </w14:textFill>
        </w:rPr>
      </w:pPr>
    </w:p>
    <w:p w14:paraId="277AC9C9">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1ECC2D06">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41BC227">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3939BD1B">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FC41FB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附件8开标一览表</w:t>
      </w:r>
    </w:p>
    <w:p w14:paraId="3AE4B680">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《开标一览表》单独封存，以备唱标使用</w:t>
      </w:r>
    </w:p>
    <w:p w14:paraId="4816C643">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滚齿冷却方式工艺改造技改项目</w:t>
      </w:r>
    </w:p>
    <w:p w14:paraId="2DE463EE">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CGZX2024110174</w:t>
      </w:r>
    </w:p>
    <w:p w14:paraId="3367D2F7">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580"/>
        <w:gridCol w:w="919"/>
        <w:gridCol w:w="1545"/>
        <w:gridCol w:w="1243"/>
        <w:gridCol w:w="1275"/>
        <w:gridCol w:w="1069"/>
        <w:gridCol w:w="1070"/>
      </w:tblGrid>
      <w:tr w14:paraId="37D4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85" w:type="dxa"/>
            <w:vAlign w:val="center"/>
          </w:tcPr>
          <w:p w14:paraId="21DCA04A">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序号</w:t>
            </w:r>
          </w:p>
        </w:tc>
        <w:tc>
          <w:tcPr>
            <w:tcW w:w="1580" w:type="dxa"/>
            <w:vAlign w:val="center"/>
          </w:tcPr>
          <w:p w14:paraId="310D755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货物名称</w:t>
            </w:r>
          </w:p>
        </w:tc>
        <w:tc>
          <w:tcPr>
            <w:tcW w:w="0" w:type="auto"/>
            <w:vAlign w:val="center"/>
          </w:tcPr>
          <w:p w14:paraId="32CBC235">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数量</w:t>
            </w:r>
          </w:p>
        </w:tc>
        <w:tc>
          <w:tcPr>
            <w:tcW w:w="0" w:type="auto"/>
            <w:vAlign w:val="center"/>
          </w:tcPr>
          <w:p w14:paraId="712D93D4">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投标总价</w:t>
            </w:r>
            <w:r>
              <w:rPr>
                <w:rFonts w:hint="eastAsia" w:ascii="等线" w:hAnsi="等线" w:eastAsia="等线" w:cs="Times New Roman"/>
                <w:b/>
                <w:color w:val="000000" w:themeColor="text1"/>
                <w:sz w:val="21"/>
                <w:szCs w:val="21"/>
                <w:highlight w:val="none"/>
                <w14:textFill>
                  <w14:solidFill>
                    <w14:schemeClr w14:val="tx1"/>
                  </w14:solidFill>
                </w14:textFill>
              </w:rPr>
              <w:t>（元）</w:t>
            </w:r>
          </w:p>
        </w:tc>
        <w:tc>
          <w:tcPr>
            <w:tcW w:w="1243" w:type="dxa"/>
            <w:vAlign w:val="center"/>
          </w:tcPr>
          <w:p w14:paraId="3F75B8E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275" w:type="dxa"/>
            <w:vAlign w:val="center"/>
          </w:tcPr>
          <w:p w14:paraId="43CD027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p>
        </w:tc>
        <w:tc>
          <w:tcPr>
            <w:tcW w:w="1069" w:type="dxa"/>
            <w:vAlign w:val="center"/>
          </w:tcPr>
          <w:p w14:paraId="55E2F35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付款方式及比例如何响应</w:t>
            </w:r>
          </w:p>
        </w:tc>
        <w:tc>
          <w:tcPr>
            <w:tcW w:w="1070" w:type="dxa"/>
            <w:vAlign w:val="center"/>
          </w:tcPr>
          <w:p w14:paraId="13E04739">
            <w:pPr>
              <w:spacing w:line="240" w:lineRule="auto"/>
              <w:jc w:val="left"/>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付款方式及比例是否偏离</w:t>
            </w:r>
          </w:p>
        </w:tc>
      </w:tr>
      <w:tr w14:paraId="7EF5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585" w:type="dxa"/>
            <w:vAlign w:val="center"/>
          </w:tcPr>
          <w:p w14:paraId="47FD4714">
            <w:pPr>
              <w:spacing w:line="240" w:lineRule="auto"/>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1</w:t>
            </w:r>
          </w:p>
        </w:tc>
        <w:tc>
          <w:tcPr>
            <w:tcW w:w="1580" w:type="dxa"/>
            <w:vAlign w:val="center"/>
          </w:tcPr>
          <w:p w14:paraId="49FF0278">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kern w:val="0"/>
                <w:sz w:val="20"/>
                <w:szCs w:val="20"/>
                <w:highlight w:val="none"/>
                <w14:textFill>
                  <w14:solidFill>
                    <w14:schemeClr w14:val="tx1"/>
                  </w14:solidFill>
                </w14:textFill>
              </w:rPr>
              <w:t>微量润滑系统(含机床防护、排屑器、初期调试、验证用的配套微量润滑油、净化水装置)</w:t>
            </w:r>
          </w:p>
        </w:tc>
        <w:tc>
          <w:tcPr>
            <w:tcW w:w="0" w:type="auto"/>
            <w:vAlign w:val="center"/>
          </w:tcPr>
          <w:p w14:paraId="461E9159">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14台（套）</w:t>
            </w:r>
          </w:p>
        </w:tc>
        <w:tc>
          <w:tcPr>
            <w:tcW w:w="0" w:type="auto"/>
            <w:vAlign w:val="center"/>
          </w:tcPr>
          <w:p w14:paraId="6D3845BB">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不含税价：</w:t>
            </w:r>
          </w:p>
          <w:p w14:paraId="440811C4">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p>
          <w:p w14:paraId="26D8B863">
            <w:pPr>
              <w:spacing w:line="240" w:lineRule="auto"/>
              <w:jc w:val="both"/>
              <w:rPr>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含税价格：</w:t>
            </w:r>
            <w:r>
              <w:rPr>
                <w:rFonts w:hint="eastAsia" w:ascii="等线" w:hAnsi="等线" w:eastAsia="等线" w:cs="Times New Roman"/>
                <w:b/>
                <w:color w:val="000000" w:themeColor="text1"/>
                <w:sz w:val="21"/>
                <w:szCs w:val="21"/>
                <w:highlight w:val="none"/>
                <w:u w:val="single"/>
                <w14:textFill>
                  <w14:solidFill>
                    <w14:schemeClr w14:val="tx1"/>
                  </w14:solidFill>
                </w14:textFill>
              </w:rPr>
              <w:t xml:space="preserve">    （大写：    ）</w:t>
            </w:r>
          </w:p>
          <w:p w14:paraId="257741EF">
            <w:pPr>
              <w:spacing w:line="240" w:lineRule="auto"/>
              <w:jc w:val="both"/>
              <w:rPr>
                <w:rFonts w:ascii="Times New Roman" w:hAnsi="Times New Roman"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税率：%</w:t>
            </w:r>
          </w:p>
        </w:tc>
        <w:tc>
          <w:tcPr>
            <w:tcW w:w="1243" w:type="dxa"/>
            <w:vAlign w:val="center"/>
          </w:tcPr>
          <w:p w14:paraId="632E62BD">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275" w:type="dxa"/>
            <w:vAlign w:val="center"/>
          </w:tcPr>
          <w:p w14:paraId="60F76ACA">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69" w:type="dxa"/>
            <w:vAlign w:val="center"/>
          </w:tcPr>
          <w:p w14:paraId="66E42E38">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70" w:type="dxa"/>
            <w:vAlign w:val="center"/>
          </w:tcPr>
          <w:p w14:paraId="7FE945D2">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r>
    </w:tbl>
    <w:p w14:paraId="78DCA817">
      <w:pPr>
        <w:rPr>
          <w:rFonts w:ascii="宋体" w:hAnsi="Arial" w:eastAsia="宋体" w:cs="Times New Roman"/>
          <w:color w:val="000000" w:themeColor="text1"/>
          <w:sz w:val="24"/>
          <w:szCs w:val="24"/>
          <w:highlight w:val="none"/>
          <w14:textFill>
            <w14:solidFill>
              <w14:schemeClr w14:val="tx1"/>
            </w14:solidFill>
          </w14:textFill>
        </w:rPr>
      </w:pPr>
    </w:p>
    <w:p w14:paraId="616B6A46">
      <w:pPr>
        <w:spacing w:line="400" w:lineRule="exact"/>
        <w:ind w:firstLine="482"/>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14:paraId="19655121">
      <w:pPr>
        <w:spacing w:line="520" w:lineRule="exact"/>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14:paraId="2C74B89D">
      <w:pPr>
        <w:spacing w:line="300" w:lineRule="auto"/>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bCs/>
          <w:color w:val="000000" w:themeColor="text1"/>
          <w:szCs w:val="21"/>
          <w:highlight w:val="none"/>
          <w14:textFill>
            <w14:solidFill>
              <w14:schemeClr w14:val="tx1"/>
            </w14:solidFill>
          </w14:textFill>
        </w:rPr>
        <w:t>.此表在投递标书时请单独密封两份，否则不予唱标。</w:t>
      </w:r>
    </w:p>
    <w:p w14:paraId="410E0EA3">
      <w:pPr>
        <w:spacing w:line="300" w:lineRule="auto"/>
        <w:ind w:firstLine="482"/>
        <w:rPr>
          <w:rFonts w:ascii="宋体" w:hAnsi="宋体" w:eastAsia="宋体" w:cs="宋体"/>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3.需写明含税价、不含税价格、税率。</w:t>
      </w:r>
    </w:p>
    <w:p w14:paraId="297A62D6">
      <w:pPr>
        <w:pStyle w:val="16"/>
        <w:ind w:firstLine="482"/>
        <w:rPr>
          <w:rFonts w:hAnsi="宋体" w:eastAsia="宋体" w:cs="Times New Roman"/>
          <w:b/>
          <w:bCs/>
          <w:color w:val="000000" w:themeColor="text1"/>
          <w:szCs w:val="21"/>
          <w:highlight w:val="none"/>
          <w14:textFill>
            <w14:solidFill>
              <w14:schemeClr w14:val="tx1"/>
            </w14:solidFill>
          </w14:textFill>
        </w:rPr>
      </w:pPr>
      <w:r>
        <w:rPr>
          <w:rFonts w:hint="eastAsia" w:hAnsi="宋体" w:eastAsia="宋体" w:cs="宋体"/>
          <w:b/>
          <w:color w:val="000000" w:themeColor="text1"/>
          <w:szCs w:val="20"/>
          <w:highlight w:val="none"/>
          <w14:textFill>
            <w14:solidFill>
              <w14:schemeClr w14:val="tx1"/>
            </w14:solidFill>
          </w14:textFill>
        </w:rPr>
        <w:t>4.</w:t>
      </w:r>
      <w:r>
        <w:rPr>
          <w:rFonts w:hint="eastAsia" w:hAnsi="宋体" w:eastAsia="宋体" w:cs="Times New Roman"/>
          <w:b/>
          <w:bCs/>
          <w:color w:val="000000" w:themeColor="text1"/>
          <w:szCs w:val="21"/>
          <w:highlight w:val="none"/>
          <w14:textFill>
            <w14:solidFill>
              <w14:schemeClr w14:val="tx1"/>
            </w14:solidFill>
          </w14:textFill>
        </w:rPr>
        <w:t>投标总价包括设备费、调试费、备品备件、特殊工具、运杂费、装卸费、技术服务费、保险费及增值税和其它税费。</w:t>
      </w:r>
    </w:p>
    <w:p w14:paraId="4C963DB2">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79D8121">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744DBC4C">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495EFBC">
      <w:pPr>
        <w:ind w:firstLine="480"/>
        <w:rPr>
          <w:rFonts w:ascii="宋体" w:hAnsi="Calibri" w:eastAsia="宋体" w:cs="Times New Roman"/>
          <w:color w:val="000000" w:themeColor="text1"/>
          <w:sz w:val="24"/>
          <w:szCs w:val="24"/>
          <w:highlight w:val="none"/>
          <w14:textFill>
            <w14:solidFill>
              <w14:schemeClr w14:val="tx1"/>
            </w14:solidFill>
          </w14:textFill>
        </w:rPr>
      </w:pPr>
    </w:p>
    <w:p w14:paraId="1BD408C0">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318A0593">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13D3C73">
      <w:pPr>
        <w:rPr>
          <w:rFonts w:ascii="宋体" w:hAnsi="宋体" w:eastAsia="宋体" w:cs="宋体"/>
          <w:color w:val="000000" w:themeColor="text1"/>
          <w:spacing w:val="8"/>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附件9 </w:t>
      </w:r>
      <w:r>
        <w:rPr>
          <w:rFonts w:ascii="宋体" w:hAnsi="宋体" w:cs="宋体"/>
          <w:color w:val="000000" w:themeColor="text1"/>
          <w:spacing w:val="13"/>
          <w:sz w:val="24"/>
          <w:szCs w:val="24"/>
          <w:highlight w:val="none"/>
          <w14:textFill>
            <w14:solidFill>
              <w14:schemeClr w14:val="tx1"/>
            </w14:solidFill>
          </w14:textFill>
        </w:rPr>
        <w:t>设</w:t>
      </w:r>
      <w:r>
        <w:rPr>
          <w:rFonts w:ascii="宋体" w:hAnsi="宋体" w:cs="宋体"/>
          <w:color w:val="000000" w:themeColor="text1"/>
          <w:spacing w:val="8"/>
          <w:sz w:val="24"/>
          <w:szCs w:val="24"/>
          <w:highlight w:val="none"/>
          <w14:textFill>
            <w14:solidFill>
              <w14:schemeClr w14:val="tx1"/>
            </w14:solidFill>
          </w14:textFill>
        </w:rPr>
        <w:t>备分项报价表</w:t>
      </w:r>
      <w:r>
        <w:rPr>
          <w:rFonts w:hint="eastAsia" w:ascii="宋体" w:hAnsi="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滚齿冷却方式工艺改造技改项目</w:t>
      </w:r>
      <w:r>
        <w:rPr>
          <w:rFonts w:hint="eastAsia" w:ascii="宋体" w:hAnsi="宋体" w:cs="宋体"/>
          <w:color w:val="000000" w:themeColor="text1"/>
          <w:spacing w:val="8"/>
          <w:sz w:val="24"/>
          <w:szCs w:val="24"/>
          <w:highlight w:val="none"/>
          <w14:textFill>
            <w14:solidFill>
              <w14:schemeClr w14:val="tx1"/>
            </w14:solidFill>
          </w14:textFill>
        </w:rPr>
        <w:t>）</w:t>
      </w:r>
    </w:p>
    <w:p w14:paraId="52F14224">
      <w:pPr>
        <w:pStyle w:val="5"/>
        <w:ind w:firstLine="446"/>
        <w:rPr>
          <w:color w:val="000000" w:themeColor="text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表</w:t>
      </w:r>
      <w:r>
        <w:rPr>
          <w:rFonts w:hint="eastAsia" w:ascii="宋体" w:hAnsi="宋体" w:eastAsia="宋体" w:cs="宋体"/>
          <w:color w:val="000000" w:themeColor="text1"/>
          <w:spacing w:val="-7"/>
          <w:sz w:val="24"/>
          <w:szCs w:val="24"/>
          <w:highlight w:val="none"/>
          <w14:textFill>
            <w14:solidFill>
              <w14:schemeClr w14:val="tx1"/>
            </w14:solidFill>
          </w14:textFill>
        </w:rPr>
        <w:t>9</w:t>
      </w:r>
      <w:r>
        <w:rPr>
          <w:rFonts w:ascii="宋体" w:hAnsi="宋体" w:eastAsia="宋体" w:cs="宋体"/>
          <w:color w:val="000000" w:themeColor="text1"/>
          <w:spacing w:val="-7"/>
          <w:sz w:val="24"/>
          <w:szCs w:val="24"/>
          <w:highlight w:val="none"/>
          <w14:textFill>
            <w14:solidFill>
              <w14:schemeClr w14:val="tx1"/>
            </w14:solidFill>
          </w14:textFill>
        </w:rPr>
        <w:t>-1</w:t>
      </w:r>
    </w:p>
    <w:p w14:paraId="5D254898">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备分项报价表</w:t>
      </w:r>
    </w:p>
    <w:p w14:paraId="0DC2C116">
      <w:pPr>
        <w:spacing w:before="52" w:line="221" w:lineRule="auto"/>
        <w:ind w:firstLine="480"/>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A6E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08372B22">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38" w:type="dxa"/>
          </w:tcPr>
          <w:p w14:paraId="5D519A81">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39" w:type="dxa"/>
          </w:tcPr>
          <w:p w14:paraId="6188DD3D">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120" w:type="dxa"/>
          </w:tcPr>
          <w:p w14:paraId="75C3F3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120" w:type="dxa"/>
          </w:tcPr>
          <w:p w14:paraId="09A12BC6">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1682" w:type="dxa"/>
          </w:tcPr>
          <w:p w14:paraId="4AAC3998">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6</w:t>
            </w:r>
          </w:p>
        </w:tc>
        <w:tc>
          <w:tcPr>
            <w:tcW w:w="2519" w:type="dxa"/>
            <w:tcBorders>
              <w:right w:val="single" w:color="000000" w:sz="4" w:space="0"/>
            </w:tcBorders>
          </w:tcPr>
          <w:p w14:paraId="02DAF669">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2435" w:type="dxa"/>
            <w:tcBorders>
              <w:left w:val="single" w:color="000000" w:sz="4" w:space="0"/>
            </w:tcBorders>
          </w:tcPr>
          <w:p w14:paraId="22D7F47C">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69" w:type="dxa"/>
          </w:tcPr>
          <w:p w14:paraId="6BF9CE27">
            <w:pPr>
              <w:spacing w:before="99" w:line="183"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9</w:t>
            </w:r>
          </w:p>
        </w:tc>
      </w:tr>
      <w:tr w14:paraId="13A92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E3607">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238" w:type="dxa"/>
            <w:vAlign w:val="center"/>
          </w:tcPr>
          <w:p w14:paraId="656C7FEE">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239" w:type="dxa"/>
            <w:vAlign w:val="center"/>
          </w:tcPr>
          <w:p w14:paraId="3592DA1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120" w:type="dxa"/>
            <w:vAlign w:val="center"/>
          </w:tcPr>
          <w:p w14:paraId="01BFE809">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1120" w:type="dxa"/>
            <w:vAlign w:val="center"/>
          </w:tcPr>
          <w:p w14:paraId="386B6061">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682" w:type="dxa"/>
            <w:vAlign w:val="center"/>
          </w:tcPr>
          <w:p w14:paraId="3636A9D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519" w:type="dxa"/>
            <w:tcBorders>
              <w:right w:val="single" w:color="000000" w:sz="4" w:space="0"/>
            </w:tcBorders>
            <w:vAlign w:val="center"/>
          </w:tcPr>
          <w:p w14:paraId="014D3D1F">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640428B1">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2435" w:type="dxa"/>
            <w:tcBorders>
              <w:left w:val="single" w:color="000000" w:sz="4" w:space="0"/>
            </w:tcBorders>
            <w:vAlign w:val="center"/>
          </w:tcPr>
          <w:p w14:paraId="679CD88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总价[5×</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1"/>
                <w:szCs w:val="21"/>
                <w:highlight w:val="none"/>
                <w14:textFill>
                  <w14:solidFill>
                    <w14:schemeClr w14:val="tx1"/>
                  </w14:solidFill>
                </w14:textFill>
              </w:rPr>
              <w:t>]（不含税）</w:t>
            </w:r>
          </w:p>
          <w:p w14:paraId="0A7F1205">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069" w:type="dxa"/>
            <w:vAlign w:val="center"/>
          </w:tcPr>
          <w:p w14:paraId="7555F16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6BE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90C835B">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p>
        </w:tc>
        <w:tc>
          <w:tcPr>
            <w:tcW w:w="2238" w:type="dxa"/>
            <w:vAlign w:val="center"/>
          </w:tcPr>
          <w:p w14:paraId="3630463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043874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A41D5AD">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0C5F2B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604A2C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49EA09">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90AFE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329B640">
            <w:pPr>
              <w:ind w:firstLine="480"/>
              <w:rPr>
                <w:rFonts w:ascii="Arial" w:hAnsi="Times New Roman" w:eastAsia="宋体" w:cs="Times New Roman"/>
                <w:color w:val="000000" w:themeColor="text1"/>
                <w:highlight w:val="none"/>
                <w14:textFill>
                  <w14:solidFill>
                    <w14:schemeClr w14:val="tx1"/>
                  </w14:solidFill>
                </w14:textFill>
              </w:rPr>
            </w:pPr>
          </w:p>
        </w:tc>
      </w:tr>
      <w:tr w14:paraId="7AD62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4486E0">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238" w:type="dxa"/>
            <w:vAlign w:val="center"/>
          </w:tcPr>
          <w:p w14:paraId="143AD3D9">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A62EFEA">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2D1A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B191315">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4CF0D14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BAB573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851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2BF32C2">
            <w:pPr>
              <w:ind w:firstLine="480"/>
              <w:rPr>
                <w:rFonts w:ascii="Arial" w:hAnsi="Times New Roman" w:eastAsia="宋体" w:cs="Times New Roman"/>
                <w:color w:val="000000" w:themeColor="text1"/>
                <w:highlight w:val="none"/>
                <w14:textFill>
                  <w14:solidFill>
                    <w14:schemeClr w14:val="tx1"/>
                  </w14:solidFill>
                </w14:textFill>
              </w:rPr>
            </w:pPr>
          </w:p>
        </w:tc>
      </w:tr>
      <w:tr w14:paraId="5E62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B20406">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238" w:type="dxa"/>
            <w:vAlign w:val="center"/>
          </w:tcPr>
          <w:p w14:paraId="3B15968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3EF9E2CB">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9975A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220716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FC7C96D">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27A4C6A">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68DD8F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11BEAD">
            <w:pPr>
              <w:ind w:firstLine="480"/>
              <w:rPr>
                <w:rFonts w:ascii="Arial" w:hAnsi="Times New Roman" w:eastAsia="宋体" w:cs="Times New Roman"/>
                <w:color w:val="000000" w:themeColor="text1"/>
                <w:highlight w:val="none"/>
                <w14:textFill>
                  <w14:solidFill>
                    <w14:schemeClr w14:val="tx1"/>
                  </w14:solidFill>
                </w14:textFill>
              </w:rPr>
            </w:pPr>
          </w:p>
        </w:tc>
      </w:tr>
      <w:tr w14:paraId="2B07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78FDAD">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238" w:type="dxa"/>
            <w:vAlign w:val="center"/>
          </w:tcPr>
          <w:p w14:paraId="3AEF1D8E">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02CE0B7E">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94FC4E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1F4C4D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3FBD42E">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BB4B10">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542F197">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602A5CB">
            <w:pPr>
              <w:ind w:firstLine="480"/>
              <w:rPr>
                <w:rFonts w:ascii="Arial" w:hAnsi="Times New Roman" w:eastAsia="宋体" w:cs="Times New Roman"/>
                <w:color w:val="000000" w:themeColor="text1"/>
                <w:highlight w:val="none"/>
                <w14:textFill>
                  <w14:solidFill>
                    <w14:schemeClr w14:val="tx1"/>
                  </w14:solidFill>
                </w14:textFill>
              </w:rPr>
            </w:pPr>
          </w:p>
        </w:tc>
      </w:tr>
      <w:tr w14:paraId="62FD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E5969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238" w:type="dxa"/>
            <w:vAlign w:val="center"/>
          </w:tcPr>
          <w:p w14:paraId="7ECD431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78200434">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04DB8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F26A7A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B15790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853F8B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F8FE4CD">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9C3B860">
            <w:pPr>
              <w:ind w:firstLine="480"/>
              <w:rPr>
                <w:rFonts w:ascii="Arial" w:hAnsi="Times New Roman" w:eastAsia="宋体" w:cs="Times New Roman"/>
                <w:color w:val="000000" w:themeColor="text1"/>
                <w:highlight w:val="none"/>
                <w14:textFill>
                  <w14:solidFill>
                    <w14:schemeClr w14:val="tx1"/>
                  </w14:solidFill>
                </w14:textFill>
              </w:rPr>
            </w:pPr>
          </w:p>
        </w:tc>
      </w:tr>
      <w:tr w14:paraId="4510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A5E0D8">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238" w:type="dxa"/>
            <w:vAlign w:val="center"/>
          </w:tcPr>
          <w:p w14:paraId="48D409C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2762CE9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440626C">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53F0E1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822332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97CFB2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AEC50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A70C50D">
            <w:pPr>
              <w:ind w:firstLine="480"/>
              <w:rPr>
                <w:rFonts w:ascii="Arial" w:hAnsi="Times New Roman" w:eastAsia="宋体" w:cs="Times New Roman"/>
                <w:color w:val="000000" w:themeColor="text1"/>
                <w:highlight w:val="none"/>
                <w14:textFill>
                  <w14:solidFill>
                    <w14:schemeClr w14:val="tx1"/>
                  </w14:solidFill>
                </w14:textFill>
              </w:rPr>
            </w:pPr>
          </w:p>
        </w:tc>
      </w:tr>
      <w:tr w14:paraId="5A22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8A7342">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238" w:type="dxa"/>
            <w:vAlign w:val="center"/>
          </w:tcPr>
          <w:p w14:paraId="637FBED2">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D2F466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BAE389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AF38B9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D628F59">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7DA9E34C">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CB49">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62586B3">
            <w:pPr>
              <w:ind w:firstLine="480"/>
              <w:rPr>
                <w:rFonts w:ascii="Arial" w:hAnsi="Times New Roman" w:eastAsia="宋体" w:cs="Times New Roman"/>
                <w:color w:val="000000" w:themeColor="text1"/>
                <w:highlight w:val="none"/>
                <w14:textFill>
                  <w14:solidFill>
                    <w14:schemeClr w14:val="tx1"/>
                  </w14:solidFill>
                </w14:textFill>
              </w:rPr>
            </w:pPr>
          </w:p>
        </w:tc>
      </w:tr>
      <w:tr w14:paraId="4063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E11B5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238" w:type="dxa"/>
            <w:vAlign w:val="center"/>
          </w:tcPr>
          <w:p w14:paraId="1203F8D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14BBCE8">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D2F82F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65DD15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B24ED96">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613B6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D7D3C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28D69381">
            <w:pPr>
              <w:ind w:firstLine="480"/>
              <w:rPr>
                <w:rFonts w:ascii="Arial" w:hAnsi="Times New Roman" w:eastAsia="宋体" w:cs="Times New Roman"/>
                <w:color w:val="000000" w:themeColor="text1"/>
                <w:highlight w:val="none"/>
                <w14:textFill>
                  <w14:solidFill>
                    <w14:schemeClr w14:val="tx1"/>
                  </w14:solidFill>
                </w14:textFill>
              </w:rPr>
            </w:pPr>
          </w:p>
        </w:tc>
      </w:tr>
      <w:tr w14:paraId="0A19C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377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238" w:type="dxa"/>
            <w:vAlign w:val="center"/>
          </w:tcPr>
          <w:p w14:paraId="75456BFB">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EB174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222CF3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ED6295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0CA07C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7C71E9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B5BF66E">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0429963">
            <w:pPr>
              <w:ind w:firstLine="480"/>
              <w:rPr>
                <w:rFonts w:ascii="Arial" w:hAnsi="Times New Roman" w:eastAsia="宋体" w:cs="Times New Roman"/>
                <w:color w:val="000000" w:themeColor="text1"/>
                <w:highlight w:val="none"/>
                <w14:textFill>
                  <w14:solidFill>
                    <w14:schemeClr w14:val="tx1"/>
                  </w14:solidFill>
                </w14:textFill>
              </w:rPr>
            </w:pPr>
          </w:p>
        </w:tc>
      </w:tr>
      <w:tr w14:paraId="77C0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8B10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238" w:type="dxa"/>
            <w:vAlign w:val="center"/>
          </w:tcPr>
          <w:p w14:paraId="69203FDF">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635F46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9DE4A98">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0D4E6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E97313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1B09FB03">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07BD75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1BF0F94">
            <w:pPr>
              <w:ind w:firstLine="480"/>
              <w:rPr>
                <w:rFonts w:ascii="Arial" w:hAnsi="Times New Roman" w:eastAsia="宋体" w:cs="Times New Roman"/>
                <w:color w:val="000000" w:themeColor="text1"/>
                <w:highlight w:val="none"/>
                <w14:textFill>
                  <w14:solidFill>
                    <w14:schemeClr w14:val="tx1"/>
                  </w14:solidFill>
                </w14:textFill>
              </w:rPr>
            </w:pPr>
          </w:p>
        </w:tc>
      </w:tr>
      <w:tr w14:paraId="5CA6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51A239">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w:t>
            </w:r>
          </w:p>
        </w:tc>
        <w:tc>
          <w:tcPr>
            <w:tcW w:w="2238" w:type="dxa"/>
            <w:vAlign w:val="center"/>
          </w:tcPr>
          <w:p w14:paraId="70E5F2A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4904B1C">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1E3B17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23670F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4CC8BDB">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00D44D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CF1D12F">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8A627E1">
            <w:pPr>
              <w:ind w:firstLine="480"/>
              <w:rPr>
                <w:rFonts w:ascii="Arial" w:hAnsi="Times New Roman" w:eastAsia="宋体" w:cs="Times New Roman"/>
                <w:color w:val="000000" w:themeColor="text1"/>
                <w:highlight w:val="none"/>
                <w14:textFill>
                  <w14:solidFill>
                    <w14:schemeClr w14:val="tx1"/>
                  </w14:solidFill>
                </w14:textFill>
              </w:rPr>
            </w:pPr>
          </w:p>
        </w:tc>
      </w:tr>
      <w:tr w14:paraId="4623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283891">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w:t>
            </w:r>
          </w:p>
        </w:tc>
        <w:tc>
          <w:tcPr>
            <w:tcW w:w="2238" w:type="dxa"/>
            <w:vAlign w:val="center"/>
          </w:tcPr>
          <w:p w14:paraId="098BC8DC">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0ABDC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F32E3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92C2B2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42B1B82">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551B6D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89CE46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E9E9DBD">
            <w:pPr>
              <w:ind w:firstLine="480"/>
              <w:rPr>
                <w:rFonts w:ascii="Arial" w:hAnsi="Times New Roman" w:eastAsia="宋体" w:cs="Times New Roman"/>
                <w:color w:val="000000" w:themeColor="text1"/>
                <w:highlight w:val="none"/>
                <w14:textFill>
                  <w14:solidFill>
                    <w14:schemeClr w14:val="tx1"/>
                  </w14:solidFill>
                </w14:textFill>
              </w:rPr>
            </w:pPr>
          </w:p>
        </w:tc>
      </w:tr>
      <w:tr w14:paraId="3C1D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AEDCC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w:t>
            </w:r>
          </w:p>
        </w:tc>
        <w:tc>
          <w:tcPr>
            <w:tcW w:w="2238" w:type="dxa"/>
            <w:vAlign w:val="center"/>
          </w:tcPr>
          <w:p w14:paraId="673F966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0CDFF4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463F66F">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9ACDB6">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27DC7C9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51BD76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677D7A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7061926">
            <w:pPr>
              <w:ind w:firstLine="480"/>
              <w:rPr>
                <w:rFonts w:ascii="Arial" w:hAnsi="Times New Roman" w:eastAsia="宋体" w:cs="Times New Roman"/>
                <w:color w:val="000000" w:themeColor="text1"/>
                <w:highlight w:val="none"/>
                <w14:textFill>
                  <w14:solidFill>
                    <w14:schemeClr w14:val="tx1"/>
                  </w14:solidFill>
                </w14:textFill>
              </w:rPr>
            </w:pPr>
          </w:p>
        </w:tc>
      </w:tr>
      <w:tr w14:paraId="6AD2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66A19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w:t>
            </w:r>
          </w:p>
        </w:tc>
        <w:tc>
          <w:tcPr>
            <w:tcW w:w="2238" w:type="dxa"/>
            <w:vAlign w:val="center"/>
          </w:tcPr>
          <w:p w14:paraId="323BF3C7">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B7AE9D">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35173FA">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7687EA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B3E56B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882DBB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402381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F3AD256">
            <w:pPr>
              <w:ind w:firstLine="480"/>
              <w:rPr>
                <w:rFonts w:ascii="Arial" w:hAnsi="Times New Roman" w:eastAsia="宋体" w:cs="Times New Roman"/>
                <w:color w:val="000000" w:themeColor="text1"/>
                <w:highlight w:val="none"/>
                <w14:textFill>
                  <w14:solidFill>
                    <w14:schemeClr w14:val="tx1"/>
                  </w14:solidFill>
                </w14:textFill>
              </w:rPr>
            </w:pPr>
          </w:p>
        </w:tc>
      </w:tr>
      <w:tr w14:paraId="7851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62D3D8">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p>
        </w:tc>
        <w:tc>
          <w:tcPr>
            <w:tcW w:w="2238" w:type="dxa"/>
            <w:vAlign w:val="center"/>
          </w:tcPr>
          <w:p w14:paraId="3CC47298">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266003D5">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DC8299D">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79D0BE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19B8DF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072C99B">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2BE92B1">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A0D6EFD">
            <w:pPr>
              <w:ind w:firstLine="480"/>
              <w:rPr>
                <w:rFonts w:ascii="Arial" w:hAnsi="Times New Roman" w:eastAsia="宋体" w:cs="Times New Roman"/>
                <w:color w:val="000000" w:themeColor="text1"/>
                <w:highlight w:val="none"/>
                <w14:textFill>
                  <w14:solidFill>
                    <w14:schemeClr w14:val="tx1"/>
                  </w14:solidFill>
                </w14:textFill>
              </w:rPr>
            </w:pPr>
          </w:p>
        </w:tc>
      </w:tr>
      <w:tr w14:paraId="4E20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F1F22A">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p>
        </w:tc>
        <w:tc>
          <w:tcPr>
            <w:tcW w:w="2238" w:type="dxa"/>
            <w:vAlign w:val="center"/>
          </w:tcPr>
          <w:p w14:paraId="35683E0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6B54FFF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602BD5">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82E6BA5">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F6740C1">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4358155">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3C2918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D167E0D">
            <w:pPr>
              <w:ind w:firstLine="480"/>
              <w:rPr>
                <w:rFonts w:ascii="Arial" w:hAnsi="Times New Roman" w:eastAsia="宋体" w:cs="Times New Roman"/>
                <w:color w:val="000000" w:themeColor="text1"/>
                <w:highlight w:val="none"/>
                <w14:textFill>
                  <w14:solidFill>
                    <w14:schemeClr w14:val="tx1"/>
                  </w14:solidFill>
                </w14:textFill>
              </w:rPr>
            </w:pPr>
          </w:p>
        </w:tc>
      </w:tr>
      <w:tr w14:paraId="2BE0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8A3D62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w:t>
            </w:r>
          </w:p>
        </w:tc>
        <w:tc>
          <w:tcPr>
            <w:tcW w:w="2238" w:type="dxa"/>
            <w:vAlign w:val="center"/>
          </w:tcPr>
          <w:p w14:paraId="58A9337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7C3E8743">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40BEF9">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504CD4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AF5F1E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7D6D6D">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84BDA4B">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4E8F9E9">
            <w:pPr>
              <w:ind w:firstLine="480"/>
              <w:rPr>
                <w:rFonts w:ascii="Arial" w:hAnsi="Times New Roman" w:eastAsia="宋体" w:cs="Times New Roman"/>
                <w:color w:val="000000" w:themeColor="text1"/>
                <w:highlight w:val="none"/>
                <w14:textFill>
                  <w14:solidFill>
                    <w14:schemeClr w14:val="tx1"/>
                  </w14:solidFill>
                </w14:textFill>
              </w:rPr>
            </w:pPr>
          </w:p>
        </w:tc>
      </w:tr>
      <w:tr w14:paraId="7E8C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4" w:hRule="atLeast"/>
        </w:trPr>
        <w:tc>
          <w:tcPr>
            <w:tcW w:w="672" w:type="dxa"/>
          </w:tcPr>
          <w:p w14:paraId="1A7B039C">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238" w:type="dxa"/>
          </w:tcPr>
          <w:p w14:paraId="08C276E8">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以上投标设备不足之处请往下添加序号自行补充</w:t>
            </w:r>
          </w:p>
        </w:tc>
        <w:tc>
          <w:tcPr>
            <w:tcW w:w="2239" w:type="dxa"/>
          </w:tcPr>
          <w:p w14:paraId="0A3C8919">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0684B50F">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4FA5AC6B">
            <w:pPr>
              <w:ind w:firstLine="480"/>
              <w:rPr>
                <w:rFonts w:ascii="宋体" w:hAnsi="宋体" w:eastAsia="宋体" w:cs="宋体"/>
                <w:color w:val="000000" w:themeColor="text1"/>
                <w:highlight w:val="none"/>
                <w14:textFill>
                  <w14:solidFill>
                    <w14:schemeClr w14:val="tx1"/>
                  </w14:solidFill>
                </w14:textFill>
              </w:rPr>
            </w:pPr>
          </w:p>
        </w:tc>
        <w:tc>
          <w:tcPr>
            <w:tcW w:w="1682" w:type="dxa"/>
          </w:tcPr>
          <w:p w14:paraId="00C5277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171068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2DE0DAB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1C9ECBE1">
            <w:pPr>
              <w:ind w:firstLine="480"/>
              <w:rPr>
                <w:rFonts w:ascii="Arial" w:hAnsi="Times New Roman" w:eastAsia="宋体" w:cs="Times New Roman"/>
                <w:color w:val="000000" w:themeColor="text1"/>
                <w:highlight w:val="none"/>
                <w14:textFill>
                  <w14:solidFill>
                    <w14:schemeClr w14:val="tx1"/>
                  </w14:solidFill>
                </w14:textFill>
              </w:rPr>
            </w:pPr>
          </w:p>
        </w:tc>
      </w:tr>
      <w:tr w14:paraId="395B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7F06ACBE">
            <w:pPr>
              <w:ind w:firstLine="456"/>
              <w:jc w:val="center"/>
              <w:rPr>
                <w:rFonts w:ascii="Arial" w:hAnsi="Times New Roman" w:eastAsia="宋体" w:cs="Times New Roman"/>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2435" w:type="dxa"/>
            <w:tcBorders>
              <w:left w:val="single" w:color="000000" w:sz="4" w:space="0"/>
            </w:tcBorders>
          </w:tcPr>
          <w:p w14:paraId="6067AC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A36CCF">
            <w:pPr>
              <w:ind w:firstLine="480"/>
              <w:rPr>
                <w:rFonts w:ascii="Arial" w:hAnsi="Times New Roman" w:eastAsia="宋体" w:cs="Times New Roman"/>
                <w:color w:val="000000" w:themeColor="text1"/>
                <w:highlight w:val="none"/>
                <w14:textFill>
                  <w14:solidFill>
                    <w14:schemeClr w14:val="tx1"/>
                  </w14:solidFill>
                </w14:textFill>
              </w:rPr>
            </w:pPr>
          </w:p>
        </w:tc>
      </w:tr>
    </w:tbl>
    <w:p w14:paraId="4E527C6A">
      <w:pPr>
        <w:spacing w:before="58" w:line="219" w:lineRule="auto"/>
        <w:ind w:left="8" w:firstLine="44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注：1.以上</w:t>
      </w:r>
      <w:r>
        <w:rPr>
          <w:rFonts w:ascii="宋体" w:hAnsi="宋体" w:eastAsia="宋体" w:cs="宋体"/>
          <w:color w:val="000000" w:themeColor="text1"/>
          <w:spacing w:val="-5"/>
          <w:szCs w:val="21"/>
          <w:highlight w:val="none"/>
          <w14:textFill>
            <w14:solidFill>
              <w14:schemeClr w14:val="tx1"/>
            </w14:solidFill>
          </w14:textFill>
        </w:rPr>
        <w:t>是</w:t>
      </w:r>
      <w:r>
        <w:rPr>
          <w:rFonts w:ascii="宋体" w:hAnsi="宋体" w:eastAsia="宋体" w:cs="宋体"/>
          <w:color w:val="000000" w:themeColor="text1"/>
          <w:spacing w:val="-4"/>
          <w:szCs w:val="21"/>
          <w:highlight w:val="none"/>
          <w14:textFill>
            <w14:solidFill>
              <w14:schemeClr w14:val="tx1"/>
            </w14:solidFill>
          </w14:textFill>
        </w:rPr>
        <w:t>各单体设备分项报价应包括的内容， 但不限于此，表中“总价合计”构成主机价格的一部分。</w:t>
      </w:r>
    </w:p>
    <w:p w14:paraId="6EF6D5D3">
      <w:pPr>
        <w:spacing w:before="78" w:line="219" w:lineRule="auto"/>
        <w:ind w:left="431"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计算的结果与总价不一致，以单价为准修正总价。</w:t>
      </w:r>
    </w:p>
    <w:p w14:paraId="4091B14B">
      <w:pPr>
        <w:spacing w:before="85" w:line="198" w:lineRule="auto"/>
        <w:ind w:left="432" w:firstLine="464"/>
        <w:rPr>
          <w:color w:val="000000" w:themeColor="text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3.此分项报价，仅是为</w:t>
      </w:r>
      <w:r>
        <w:rPr>
          <w:rFonts w:ascii="宋体" w:hAnsi="宋体" w:eastAsia="宋体" w:cs="宋体"/>
          <w:color w:val="000000" w:themeColor="text1"/>
          <w:spacing w:val="-2"/>
          <w:szCs w:val="21"/>
          <w:highlight w:val="none"/>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7EBD21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37E62305">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06426AD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1D86E67">
      <w:pPr>
        <w:spacing w:line="105" w:lineRule="exact"/>
        <w:ind w:firstLine="480"/>
        <w:rPr>
          <w:color w:val="000000" w:themeColor="text1"/>
          <w:highlight w:val="none"/>
          <w14:textFill>
            <w14:solidFill>
              <w14:schemeClr w14:val="tx1"/>
            </w14:solidFill>
          </w14:textFill>
        </w:rPr>
      </w:pPr>
    </w:p>
    <w:p w14:paraId="2A6E0A63">
      <w:pPr>
        <w:ind w:firstLine="480"/>
        <w:rPr>
          <w:color w:val="000000" w:themeColor="text1"/>
          <w:highlight w:val="none"/>
          <w14:textFill>
            <w14:solidFill>
              <w14:schemeClr w14:val="tx1"/>
            </w14:solidFill>
          </w14:textFill>
        </w:rPr>
        <w:sectPr>
          <w:footerReference r:id="rId30" w:type="default"/>
          <w:pgSz w:w="16841" w:h="11907" w:orient="landscape"/>
          <w:pgMar w:top="400" w:right="1387" w:bottom="1168" w:left="1473" w:header="0" w:footer="990" w:gutter="0"/>
          <w:cols w:equalWidth="0" w:num="1">
            <w:col w:w="13980"/>
          </w:cols>
        </w:sectPr>
      </w:pPr>
    </w:p>
    <w:p w14:paraId="731820DE">
      <w:pPr>
        <w:spacing w:before="85" w:line="198" w:lineRule="auto"/>
        <w:ind w:left="432" w:firstLine="464"/>
        <w:rPr>
          <w:rFonts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p>
    <w:p w14:paraId="245706FE">
      <w:pPr>
        <w:spacing w:line="14"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column"/>
      </w:r>
    </w:p>
    <w:p w14:paraId="127FC419">
      <w:pPr>
        <w:spacing w:before="40" w:line="186" w:lineRule="auto"/>
        <w:ind w:firstLine="472"/>
        <w:rPr>
          <w:rFonts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10ED995C">
      <w:pPr>
        <w:rPr>
          <w:rFonts w:ascii="宋体" w:hAnsi="宋体" w:eastAsia="宋体" w:cs="宋体"/>
          <w:color w:val="000000" w:themeColor="text1"/>
          <w:sz w:val="24"/>
          <w:szCs w:val="24"/>
          <w:highlight w:val="none"/>
          <w14:textFill>
            <w14:solidFill>
              <w14:schemeClr w14:val="tx1"/>
            </w14:solidFill>
          </w14:textFill>
        </w:rPr>
        <w:sectPr>
          <w:type w:val="continuous"/>
          <w:pgSz w:w="16841" w:h="11907"/>
          <w:pgMar w:top="400" w:right="1387" w:bottom="1168" w:left="1473" w:header="0" w:footer="990" w:gutter="0"/>
          <w:cols w:equalWidth="0" w:num="2">
            <w:col w:w="4757" w:space="100"/>
            <w:col w:w="9124"/>
          </w:cols>
        </w:sectPr>
      </w:pPr>
    </w:p>
    <w:p w14:paraId="4D8B3C9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9-2</w:t>
      </w:r>
    </w:p>
    <w:p w14:paraId="6F3DF82A">
      <w:pPr>
        <w:spacing w:before="186" w:line="224" w:lineRule="auto"/>
        <w:ind w:left="5342" w:firstLine="54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运</w:t>
      </w:r>
      <w:r>
        <w:rPr>
          <w:rFonts w:ascii="宋体" w:hAnsi="宋体" w:eastAsia="宋体" w:cs="宋体"/>
          <w:color w:val="000000" w:themeColor="text1"/>
          <w:spacing w:val="9"/>
          <w:sz w:val="24"/>
          <w:szCs w:val="24"/>
          <w:highlight w:val="none"/>
          <w14:textFill>
            <w14:solidFill>
              <w14:schemeClr w14:val="tx1"/>
            </w14:solidFill>
          </w14:textFill>
        </w:rPr>
        <w:t>输及服务分项报价表</w:t>
      </w:r>
    </w:p>
    <w:p w14:paraId="06C1AC3F">
      <w:pPr>
        <w:spacing w:before="132" w:line="221" w:lineRule="auto"/>
        <w:ind w:left="3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E172589">
      <w:pPr>
        <w:spacing w:line="172" w:lineRule="exact"/>
        <w:ind w:firstLine="480"/>
        <w:rPr>
          <w:color w:val="000000" w:themeColor="text1"/>
          <w:highlight w:val="none"/>
          <w14:textFill>
            <w14:solidFill>
              <w14:schemeClr w14:val="tx1"/>
            </w14:solidFill>
          </w14:textFill>
        </w:rPr>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2015"/>
        <w:gridCol w:w="2592"/>
        <w:gridCol w:w="3268"/>
        <w:gridCol w:w="2596"/>
        <w:gridCol w:w="2164"/>
      </w:tblGrid>
      <w:tr w14:paraId="03E88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70" w:hRule="atLeast"/>
        </w:trPr>
        <w:tc>
          <w:tcPr>
            <w:tcW w:w="799" w:type="dxa"/>
            <w:vMerge w:val="restart"/>
            <w:tcBorders>
              <w:bottom w:val="nil"/>
            </w:tcBorders>
          </w:tcPr>
          <w:p w14:paraId="7AD5D64A">
            <w:pPr>
              <w:spacing w:line="296" w:lineRule="auto"/>
              <w:ind w:firstLine="480"/>
              <w:rPr>
                <w:rFonts w:ascii="Arial" w:hAnsi="Times New Roman" w:eastAsia="宋体" w:cs="Times New Roman"/>
                <w:color w:val="000000" w:themeColor="text1"/>
                <w:highlight w:val="none"/>
                <w14:textFill>
                  <w14:solidFill>
                    <w14:schemeClr w14:val="tx1"/>
                  </w14:solidFill>
                </w14:textFill>
              </w:rPr>
            </w:pPr>
          </w:p>
          <w:p w14:paraId="6B7929B0">
            <w:pPr>
              <w:spacing w:before="68" w:line="222" w:lineRule="auto"/>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序号</w:t>
            </w:r>
          </w:p>
        </w:tc>
        <w:tc>
          <w:tcPr>
            <w:tcW w:w="2015" w:type="dxa"/>
            <w:vMerge w:val="restart"/>
            <w:tcBorders>
              <w:bottom w:val="nil"/>
            </w:tcBorders>
          </w:tcPr>
          <w:p w14:paraId="0CF9453C">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0960B607">
            <w:pPr>
              <w:spacing w:before="68" w:line="221" w:lineRule="auto"/>
              <w:ind w:firstLine="476"/>
              <w:jc w:val="both"/>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内  容</w:t>
            </w:r>
          </w:p>
        </w:tc>
        <w:tc>
          <w:tcPr>
            <w:tcW w:w="2592" w:type="dxa"/>
          </w:tcPr>
          <w:p w14:paraId="6B98593D">
            <w:pPr>
              <w:spacing w:before="130" w:line="221" w:lineRule="auto"/>
              <w:ind w:left="766"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数  量</w:t>
            </w:r>
          </w:p>
        </w:tc>
        <w:tc>
          <w:tcPr>
            <w:tcW w:w="3268" w:type="dxa"/>
          </w:tcPr>
          <w:p w14:paraId="39037038">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单价(元)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596" w:type="dxa"/>
          </w:tcPr>
          <w:p w14:paraId="169E75B9">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164" w:type="dxa"/>
          </w:tcPr>
          <w:p w14:paraId="4A4BACE8">
            <w:pPr>
              <w:spacing w:before="130" w:line="222" w:lineRule="auto"/>
              <w:ind w:left="770"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  注</w:t>
            </w:r>
          </w:p>
        </w:tc>
      </w:tr>
      <w:tr w14:paraId="75A1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53D4BA3">
            <w:pPr>
              <w:ind w:firstLine="480"/>
              <w:rPr>
                <w:rFonts w:ascii="Arial" w:hAnsi="Times New Roman" w:eastAsia="宋体" w:cs="Times New Roman"/>
                <w:color w:val="000000" w:themeColor="text1"/>
                <w:highlight w:val="none"/>
                <w14:textFill>
                  <w14:solidFill>
                    <w14:schemeClr w14:val="tx1"/>
                  </w14:solidFill>
                </w14:textFill>
              </w:rPr>
            </w:pPr>
          </w:p>
        </w:tc>
        <w:tc>
          <w:tcPr>
            <w:tcW w:w="2015" w:type="dxa"/>
            <w:vMerge w:val="continue"/>
            <w:tcBorders>
              <w:top w:val="nil"/>
            </w:tcBorders>
          </w:tcPr>
          <w:p w14:paraId="3A0A18A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592" w:type="dxa"/>
          </w:tcPr>
          <w:p w14:paraId="0664E142">
            <w:pPr>
              <w:spacing w:before="160" w:line="186" w:lineRule="auto"/>
              <w:ind w:left="104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268" w:type="dxa"/>
          </w:tcPr>
          <w:p w14:paraId="4EFBBD88">
            <w:pPr>
              <w:spacing w:before="161" w:line="185" w:lineRule="auto"/>
              <w:ind w:left="104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96" w:type="dxa"/>
          </w:tcPr>
          <w:p w14:paraId="4459422C">
            <w:pPr>
              <w:spacing w:before="126" w:line="223" w:lineRule="auto"/>
              <w:ind w:left="835"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3 (1</w:t>
            </w:r>
            <w:r>
              <w:rPr>
                <w:rFonts w:ascii="宋体" w:hAnsi="宋体" w:eastAsia="宋体" w:cs="宋体"/>
                <w:color w:val="000000" w:themeColor="text1"/>
                <w:spacing w:val="-1"/>
                <w:szCs w:val="21"/>
                <w:highlight w:val="none"/>
                <w14:textFill>
                  <w14:solidFill>
                    <w14:schemeClr w14:val="tx1"/>
                  </w14:solidFill>
                </w14:textFill>
              </w:rPr>
              <w:t>×2)</w:t>
            </w:r>
          </w:p>
        </w:tc>
        <w:tc>
          <w:tcPr>
            <w:tcW w:w="2164" w:type="dxa"/>
          </w:tcPr>
          <w:p w14:paraId="08B730F2">
            <w:pPr>
              <w:spacing w:before="161" w:line="185" w:lineRule="auto"/>
              <w:ind w:left="103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r>
      <w:tr w14:paraId="199B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41B0AF">
            <w:pPr>
              <w:spacing w:before="244" w:line="185" w:lineRule="auto"/>
              <w:ind w:left="353"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2015" w:type="dxa"/>
          </w:tcPr>
          <w:p w14:paraId="0BC6AEF1">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包</w:t>
            </w:r>
            <w:r>
              <w:rPr>
                <w:rFonts w:ascii="宋体" w:hAnsi="宋体" w:eastAsia="宋体" w:cs="宋体"/>
                <w:color w:val="000000" w:themeColor="text1"/>
                <w:spacing w:val="-1"/>
                <w:szCs w:val="21"/>
                <w:highlight w:val="none"/>
                <w14:textFill>
                  <w14:solidFill>
                    <w14:schemeClr w14:val="tx1"/>
                  </w14:solidFill>
                </w14:textFill>
              </w:rPr>
              <w:t>装费</w:t>
            </w:r>
          </w:p>
        </w:tc>
        <w:tc>
          <w:tcPr>
            <w:tcW w:w="2592" w:type="dxa"/>
          </w:tcPr>
          <w:p w14:paraId="23A5A052">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54647605">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521E1F82">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5E9AD73D">
            <w:pPr>
              <w:ind w:firstLine="480"/>
              <w:rPr>
                <w:rFonts w:ascii="Arial" w:hAnsi="Times New Roman" w:eastAsia="宋体" w:cs="Times New Roman"/>
                <w:color w:val="000000" w:themeColor="text1"/>
                <w:highlight w:val="none"/>
                <w14:textFill>
                  <w14:solidFill>
                    <w14:schemeClr w14:val="tx1"/>
                  </w14:solidFill>
                </w14:textFill>
              </w:rPr>
            </w:pPr>
          </w:p>
        </w:tc>
      </w:tr>
      <w:tr w14:paraId="13A5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CBF30C">
            <w:pPr>
              <w:spacing w:before="245" w:line="183"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2015" w:type="dxa"/>
          </w:tcPr>
          <w:p w14:paraId="3948A440">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运</w:t>
            </w:r>
            <w:r>
              <w:rPr>
                <w:rFonts w:ascii="宋体" w:hAnsi="宋体" w:eastAsia="宋体" w:cs="宋体"/>
                <w:color w:val="000000" w:themeColor="text1"/>
                <w:spacing w:val="-1"/>
                <w:szCs w:val="21"/>
                <w:highlight w:val="none"/>
                <w14:textFill>
                  <w14:solidFill>
                    <w14:schemeClr w14:val="tx1"/>
                  </w14:solidFill>
                </w14:textFill>
              </w:rPr>
              <w:t>输费</w:t>
            </w:r>
          </w:p>
        </w:tc>
        <w:tc>
          <w:tcPr>
            <w:tcW w:w="2592" w:type="dxa"/>
          </w:tcPr>
          <w:p w14:paraId="7B49C0B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707FE75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A2292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restart"/>
            <w:tcBorders>
              <w:bottom w:val="nil"/>
            </w:tcBorders>
          </w:tcPr>
          <w:p w14:paraId="56D2D3F7">
            <w:pPr>
              <w:spacing w:line="295" w:lineRule="auto"/>
              <w:ind w:firstLine="480"/>
              <w:jc w:val="left"/>
              <w:rPr>
                <w:rFonts w:ascii="Arial" w:hAnsi="Times New Roman" w:eastAsia="宋体" w:cs="Times New Roman"/>
                <w:color w:val="000000" w:themeColor="text1"/>
                <w:highlight w:val="none"/>
                <w14:textFill>
                  <w14:solidFill>
                    <w14:schemeClr w14:val="tx1"/>
                  </w14:solidFill>
                </w14:textFill>
              </w:rPr>
            </w:pPr>
          </w:p>
          <w:p w14:paraId="5CF573D7">
            <w:pPr>
              <w:spacing w:before="68" w:line="300" w:lineRule="auto"/>
              <w:ind w:right="133"/>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运输方式及</w:t>
            </w:r>
            <w:r>
              <w:rPr>
                <w:rFonts w:ascii="宋体" w:hAnsi="宋体" w:eastAsia="宋体" w:cs="宋体"/>
                <w:color w:val="000000" w:themeColor="text1"/>
                <w:szCs w:val="21"/>
                <w:highlight w:val="none"/>
                <w14:textFill>
                  <w14:solidFill>
                    <w14:schemeClr w14:val="tx1"/>
                  </w14:solidFill>
                </w14:textFill>
              </w:rPr>
              <w:t xml:space="preserve">运输起止 </w:t>
            </w:r>
            <w:r>
              <w:rPr>
                <w:rFonts w:ascii="宋体" w:hAnsi="宋体" w:eastAsia="宋体" w:cs="宋体"/>
                <w:color w:val="000000" w:themeColor="text1"/>
                <w:spacing w:val="-2"/>
                <w:szCs w:val="21"/>
                <w:highlight w:val="none"/>
                <w14:textFill>
                  <w14:solidFill>
                    <w14:schemeClr w14:val="tx1"/>
                  </w14:solidFill>
                </w14:textFill>
              </w:rPr>
              <w:t>地</w:t>
            </w:r>
            <w:r>
              <w:rPr>
                <w:rFonts w:ascii="宋体" w:hAnsi="宋体" w:eastAsia="宋体" w:cs="宋体"/>
                <w:color w:val="000000" w:themeColor="text1"/>
                <w:spacing w:val="-1"/>
                <w:szCs w:val="21"/>
                <w:highlight w:val="none"/>
                <w14:textFill>
                  <w14:solidFill>
                    <w14:schemeClr w14:val="tx1"/>
                  </w14:solidFill>
                </w14:textFill>
              </w:rPr>
              <w:t>点</w:t>
            </w:r>
          </w:p>
        </w:tc>
      </w:tr>
      <w:tr w14:paraId="30CE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8658513">
            <w:pPr>
              <w:spacing w:before="248" w:line="185" w:lineRule="auto"/>
              <w:ind w:left="35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2015" w:type="dxa"/>
          </w:tcPr>
          <w:p w14:paraId="36AFD803">
            <w:pPr>
              <w:spacing w:before="212" w:line="221" w:lineRule="auto"/>
              <w:ind w:firstLine="476"/>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运输保险费</w:t>
            </w:r>
          </w:p>
        </w:tc>
        <w:tc>
          <w:tcPr>
            <w:tcW w:w="2592" w:type="dxa"/>
          </w:tcPr>
          <w:p w14:paraId="6ED1AAD5">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49D4C9E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2E51139D">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continue"/>
            <w:tcBorders>
              <w:top w:val="nil"/>
            </w:tcBorders>
          </w:tcPr>
          <w:p w14:paraId="7B1C24A5">
            <w:pPr>
              <w:ind w:firstLine="480"/>
              <w:jc w:val="left"/>
              <w:rPr>
                <w:rFonts w:ascii="Arial" w:hAnsi="Times New Roman" w:eastAsia="宋体" w:cs="Times New Roman"/>
                <w:color w:val="000000" w:themeColor="text1"/>
                <w:highlight w:val="none"/>
                <w14:textFill>
                  <w14:solidFill>
                    <w14:schemeClr w14:val="tx1"/>
                  </w14:solidFill>
                </w14:textFill>
              </w:rPr>
            </w:pPr>
          </w:p>
        </w:tc>
      </w:tr>
      <w:tr w14:paraId="412F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8CC6FB0">
            <w:pPr>
              <w:spacing w:before="247" w:line="182"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2015" w:type="dxa"/>
          </w:tcPr>
          <w:p w14:paraId="5D3D29F3">
            <w:pPr>
              <w:spacing w:before="210"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装</w:t>
            </w:r>
            <w:r>
              <w:rPr>
                <w:rFonts w:ascii="宋体" w:hAnsi="宋体" w:eastAsia="宋体" w:cs="宋体"/>
                <w:color w:val="000000" w:themeColor="text1"/>
                <w:spacing w:val="-1"/>
                <w:szCs w:val="21"/>
                <w:highlight w:val="none"/>
                <w14:textFill>
                  <w14:solidFill>
                    <w14:schemeClr w14:val="tx1"/>
                  </w14:solidFill>
                </w14:textFill>
              </w:rPr>
              <w:t>卸费</w:t>
            </w:r>
          </w:p>
        </w:tc>
        <w:tc>
          <w:tcPr>
            <w:tcW w:w="2592" w:type="dxa"/>
          </w:tcPr>
          <w:p w14:paraId="7D74E86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6324CDB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4E58C37">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60C5C706">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发生</w:t>
            </w:r>
            <w:r>
              <w:rPr>
                <w:rFonts w:ascii="宋体" w:hAnsi="宋体" w:eastAsia="宋体" w:cs="宋体"/>
                <w:color w:val="000000" w:themeColor="text1"/>
                <w:spacing w:val="-1"/>
                <w:szCs w:val="21"/>
                <w:highlight w:val="none"/>
                <w14:textFill>
                  <w14:solidFill>
                    <w14:schemeClr w14:val="tx1"/>
                  </w14:solidFill>
                </w14:textFill>
              </w:rPr>
              <w:t>费用地点</w:t>
            </w:r>
          </w:p>
        </w:tc>
      </w:tr>
      <w:tr w14:paraId="6597C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E297898">
            <w:pPr>
              <w:spacing w:before="247" w:line="183" w:lineRule="auto"/>
              <w:ind w:left="352"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015" w:type="dxa"/>
          </w:tcPr>
          <w:p w14:paraId="0765EE20">
            <w:pPr>
              <w:spacing w:before="211"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其他</w:t>
            </w:r>
          </w:p>
        </w:tc>
        <w:tc>
          <w:tcPr>
            <w:tcW w:w="2592" w:type="dxa"/>
          </w:tcPr>
          <w:p w14:paraId="50BF95F4">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0C66E12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4FB7B6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76D464B5">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说明</w:t>
            </w:r>
            <w:r>
              <w:rPr>
                <w:rFonts w:ascii="宋体" w:hAnsi="宋体" w:eastAsia="宋体" w:cs="宋体"/>
                <w:color w:val="000000" w:themeColor="text1"/>
                <w:spacing w:val="-1"/>
                <w:szCs w:val="21"/>
                <w:highlight w:val="none"/>
                <w14:textFill>
                  <w14:solidFill>
                    <w14:schemeClr w14:val="tx1"/>
                  </w14:solidFill>
                </w14:textFill>
              </w:rPr>
              <w:t>具体内容</w:t>
            </w:r>
          </w:p>
        </w:tc>
      </w:tr>
      <w:tr w14:paraId="252AF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D34D61B">
            <w:pPr>
              <w:spacing w:before="211" w:line="219" w:lineRule="auto"/>
              <w:ind w:left="3008"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760" w:type="dxa"/>
            <w:gridSpan w:val="2"/>
          </w:tcPr>
          <w:p w14:paraId="0FA1F013">
            <w:pPr>
              <w:spacing w:before="211"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29F06D1F">
      <w:pPr>
        <w:spacing w:before="59" w:line="219" w:lineRule="auto"/>
        <w:ind w:left="211" w:firstLine="44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注：</w:t>
      </w:r>
      <w:r>
        <w:rPr>
          <w:rFonts w:ascii="宋体" w:hAnsi="宋体" w:eastAsia="宋体" w:cs="宋体"/>
          <w:color w:val="000000" w:themeColor="text1"/>
          <w:spacing w:val="-5"/>
          <w:szCs w:val="21"/>
          <w:highlight w:val="none"/>
          <w14:textFill>
            <w14:solidFill>
              <w14:schemeClr w14:val="tx1"/>
            </w14:solidFill>
          </w14:textFill>
        </w:rPr>
        <w:t>1.投标人需另附页给出价格的详细说明。</w:t>
      </w:r>
    </w:p>
    <w:p w14:paraId="31B0E158">
      <w:pPr>
        <w:spacing w:before="77"/>
        <w:ind w:left="6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2.如果按单价计算的结果与总价不一致，以单</w:t>
      </w:r>
      <w:r>
        <w:rPr>
          <w:rFonts w:ascii="宋体" w:hAnsi="宋体" w:eastAsia="宋体" w:cs="宋体"/>
          <w:color w:val="000000" w:themeColor="text1"/>
          <w:szCs w:val="21"/>
          <w:highlight w:val="none"/>
          <w14:textFill>
            <w14:solidFill>
              <w14:schemeClr w14:val="tx1"/>
            </w14:solidFill>
          </w14:textFill>
        </w:rPr>
        <w:t>价为准修正总价。</w:t>
      </w:r>
    </w:p>
    <w:p w14:paraId="486CE31F">
      <w:pPr>
        <w:spacing w:before="64" w:line="198" w:lineRule="auto"/>
        <w:ind w:firstLine="606" w:firstLineChars="3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4D07CECC">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525CC40A">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787758B6">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629E8F6">
      <w:pPr>
        <w:spacing w:before="140" w:line="220" w:lineRule="auto"/>
        <w:ind w:left="2" w:firstLine="464" w:firstLineChars="20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投标人(章)：</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    年  月  日</w:t>
      </w:r>
    </w:p>
    <w:p w14:paraId="7B8DD3F8">
      <w:pPr>
        <w:rPr>
          <w:color w:val="000000" w:themeColor="text1"/>
          <w:sz w:val="24"/>
          <w:szCs w:val="24"/>
          <w:highlight w:val="none"/>
          <w14:textFill>
            <w14:solidFill>
              <w14:schemeClr w14:val="tx1"/>
            </w14:solidFill>
          </w14:textFill>
        </w:rPr>
        <w:sectPr>
          <w:footerReference r:id="rId31" w:type="default"/>
          <w:pgSz w:w="16841" w:h="11907"/>
          <w:pgMar w:top="400" w:right="1699" w:bottom="1184" w:left="1481" w:header="0" w:footer="1022" w:gutter="0"/>
          <w:cols w:space="720" w:num="1"/>
        </w:sectPr>
      </w:pPr>
    </w:p>
    <w:p w14:paraId="362BFB8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9-3</w:t>
      </w:r>
    </w:p>
    <w:p w14:paraId="2B1C0FEE">
      <w:pPr>
        <w:spacing w:before="104" w:line="224" w:lineRule="auto"/>
        <w:ind w:left="5024" w:firstLine="52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技术服务和培训分项报价</w:t>
      </w:r>
      <w:r>
        <w:rPr>
          <w:rFonts w:ascii="宋体" w:hAnsi="宋体" w:eastAsia="宋体" w:cs="宋体"/>
          <w:color w:val="000000" w:themeColor="text1"/>
          <w:spacing w:val="9"/>
          <w:sz w:val="24"/>
          <w:szCs w:val="24"/>
          <w:highlight w:val="none"/>
          <w14:textFill>
            <w14:solidFill>
              <w14:schemeClr w14:val="tx1"/>
            </w14:solidFill>
          </w14:textFill>
        </w:rPr>
        <w:t>表</w:t>
      </w:r>
    </w:p>
    <w:p w14:paraId="4C940177">
      <w:pPr>
        <w:spacing w:before="134" w:line="221" w:lineRule="auto"/>
        <w:ind w:left="212"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8252648">
      <w:pPr>
        <w:ind w:firstLine="480"/>
        <w:rPr>
          <w:color w:val="000000" w:themeColor="text1"/>
          <w:highlight w:val="none"/>
          <w14:textFill>
            <w14:solidFill>
              <w14:schemeClr w14:val="tx1"/>
            </w14:solidFill>
          </w14:textFill>
        </w:rPr>
      </w:pPr>
    </w:p>
    <w:p w14:paraId="193542ED">
      <w:pPr>
        <w:spacing w:line="20" w:lineRule="exact"/>
        <w:ind w:firstLine="480"/>
        <w:rPr>
          <w:color w:val="000000" w:themeColor="text1"/>
          <w:highlight w:val="none"/>
          <w14:textFill>
            <w14:solidFill>
              <w14:schemeClr w14:val="tx1"/>
            </w14:solidFill>
          </w14:textFill>
        </w:rPr>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24EA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5282633">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3625" w:type="dxa"/>
            <w:vAlign w:val="center"/>
          </w:tcPr>
          <w:p w14:paraId="305C0484">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内       容</w:t>
            </w:r>
          </w:p>
        </w:tc>
        <w:tc>
          <w:tcPr>
            <w:tcW w:w="1126" w:type="dxa"/>
            <w:vAlign w:val="center"/>
          </w:tcPr>
          <w:p w14:paraId="7DFA224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1138" w:type="dxa"/>
            <w:vAlign w:val="center"/>
          </w:tcPr>
          <w:p w14:paraId="4F1CEC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单价(元)（不含税）</w:t>
            </w:r>
          </w:p>
        </w:tc>
        <w:tc>
          <w:tcPr>
            <w:tcW w:w="1138" w:type="dxa"/>
            <w:vAlign w:val="center"/>
          </w:tcPr>
          <w:p w14:paraId="755A0E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449" w:type="dxa"/>
            <w:vAlign w:val="center"/>
          </w:tcPr>
          <w:p w14:paraId="224BF6B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价格(元)（不含税）</w:t>
            </w:r>
          </w:p>
        </w:tc>
        <w:tc>
          <w:tcPr>
            <w:tcW w:w="3328" w:type="dxa"/>
            <w:vAlign w:val="center"/>
          </w:tcPr>
          <w:p w14:paraId="34C94AF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详 细 说 明</w:t>
            </w:r>
          </w:p>
        </w:tc>
      </w:tr>
      <w:tr w14:paraId="5633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8A4A0D1">
            <w:pPr>
              <w:spacing w:before="300" w:line="186"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625" w:type="dxa"/>
          </w:tcPr>
          <w:p w14:paraId="52317DAD">
            <w:pPr>
              <w:spacing w:before="266"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现场安装调试、验收</w:t>
            </w:r>
          </w:p>
        </w:tc>
        <w:tc>
          <w:tcPr>
            <w:tcW w:w="1126" w:type="dxa"/>
          </w:tcPr>
          <w:p w14:paraId="672FA93C">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1BC30C7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65710E1B">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0E106C9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339EAD51">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57DEE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82CE4F2">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3625" w:type="dxa"/>
          </w:tcPr>
          <w:p w14:paraId="7EB64AB8">
            <w:pPr>
              <w:spacing w:before="266"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技术培训</w:t>
            </w:r>
          </w:p>
        </w:tc>
        <w:tc>
          <w:tcPr>
            <w:tcW w:w="1126" w:type="dxa"/>
          </w:tcPr>
          <w:p w14:paraId="3BBC67A8">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E5559DC">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1EEAECFE">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685F9BB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12F3739F">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035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E29E34B">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3625" w:type="dxa"/>
          </w:tcPr>
          <w:p w14:paraId="395D1C95">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技术资料</w:t>
            </w:r>
          </w:p>
        </w:tc>
        <w:tc>
          <w:tcPr>
            <w:tcW w:w="1126" w:type="dxa"/>
          </w:tcPr>
          <w:p w14:paraId="22527BA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套</w:t>
            </w:r>
          </w:p>
        </w:tc>
        <w:tc>
          <w:tcPr>
            <w:tcW w:w="1138" w:type="dxa"/>
          </w:tcPr>
          <w:p w14:paraId="03831A6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341F92B1">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033A216">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6A66C63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94E8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FBD43CA">
            <w:pPr>
              <w:spacing w:before="306"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3625" w:type="dxa"/>
          </w:tcPr>
          <w:p w14:paraId="33C79F9D">
            <w:pPr>
              <w:spacing w:before="268" w:line="221" w:lineRule="auto"/>
              <w:ind w:firstLine="54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5"/>
                <w:szCs w:val="21"/>
                <w:highlight w:val="none"/>
                <w14:textFill>
                  <w14:solidFill>
                    <w14:schemeClr w14:val="tx1"/>
                  </w14:solidFill>
                </w14:textFill>
              </w:rPr>
              <w:t>陪产</w:t>
            </w:r>
          </w:p>
        </w:tc>
        <w:tc>
          <w:tcPr>
            <w:tcW w:w="1126" w:type="dxa"/>
          </w:tcPr>
          <w:p w14:paraId="4BA42833">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278F007">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56226D78">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783E5B7">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496E48BD">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2BB8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53296D2">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 xml:space="preserve">总价合计列入价格汇总表 </w:t>
            </w:r>
            <w:r>
              <w:rPr>
                <w:rFonts w:hint="eastAsia" w:ascii="宋体" w:hAnsi="宋体" w:eastAsia="宋体" w:cs="宋体"/>
                <w:color w:val="000000" w:themeColor="text1"/>
                <w:spacing w:val="-1"/>
                <w:szCs w:val="21"/>
                <w:highlight w:val="none"/>
                <w14:textFill>
                  <w14:solidFill>
                    <w14:schemeClr w14:val="tx1"/>
                  </w14:solidFill>
                </w14:textFill>
              </w:rPr>
              <w:t>9</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14:textFill>
                  <w14:solidFill>
                    <w14:schemeClr w14:val="tx1"/>
                  </w14:solidFill>
                </w14:textFill>
              </w:rPr>
              <w:t>5</w:t>
            </w:r>
          </w:p>
        </w:tc>
        <w:tc>
          <w:tcPr>
            <w:tcW w:w="9179" w:type="dxa"/>
            <w:gridSpan w:val="5"/>
          </w:tcPr>
          <w:p w14:paraId="4F9D9CB1">
            <w:pPr>
              <w:spacing w:before="266"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bl>
    <w:p w14:paraId="29D730D9">
      <w:pPr>
        <w:spacing w:before="78" w:line="224" w:lineRule="auto"/>
        <w:ind w:firstLine="178" w:firstLineChars="100"/>
        <w:rPr>
          <w:rFonts w:ascii="宋体" w:hAnsi="宋体" w:eastAsia="宋体" w:cs="宋体"/>
          <w:color w:val="000000" w:themeColor="text1"/>
          <w:spacing w:val="-8"/>
          <w:szCs w:val="21"/>
          <w:highlight w:val="none"/>
          <w14:textFill>
            <w14:solidFill>
              <w14:schemeClr w14:val="tx1"/>
            </w14:solidFill>
          </w14:textFill>
        </w:rPr>
      </w:pPr>
      <w:r>
        <w:rPr>
          <w:rFonts w:ascii="宋体" w:hAnsi="宋体" w:eastAsia="宋体" w:cs="宋体"/>
          <w:color w:val="000000" w:themeColor="text1"/>
          <w:spacing w:val="-16"/>
          <w:szCs w:val="21"/>
          <w:highlight w:val="none"/>
          <w14:textFill>
            <w14:solidFill>
              <w14:schemeClr w14:val="tx1"/>
            </w14:solidFill>
          </w14:textFill>
        </w:rPr>
        <w:t>注</w:t>
      </w:r>
      <w:r>
        <w:rPr>
          <w:rFonts w:ascii="宋体" w:hAnsi="宋体" w:eastAsia="宋体" w:cs="宋体"/>
          <w:color w:val="000000" w:themeColor="text1"/>
          <w:spacing w:val="-8"/>
          <w:szCs w:val="21"/>
          <w:highlight w:val="none"/>
          <w14:textFill>
            <w14:solidFill>
              <w14:schemeClr w14:val="tx1"/>
            </w14:solidFill>
          </w14:textFill>
        </w:rPr>
        <w:t>： 1.投标人需给出价格的详细说明。</w:t>
      </w:r>
    </w:p>
    <w:p w14:paraId="45999FE7">
      <w:pPr>
        <w:spacing w:before="75" w:line="219" w:lineRule="auto"/>
        <w:ind w:left="409" w:firstLine="396" w:firstLineChars="200"/>
        <w:rPr>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76D1B649">
      <w:pPr>
        <w:spacing w:before="35" w:line="239" w:lineRule="auto"/>
        <w:ind w:firstLine="824" w:firstLineChars="4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3</w:t>
      </w:r>
      <w:r>
        <w:rPr>
          <w:rFonts w:ascii="宋体" w:hAnsi="宋体" w:eastAsia="宋体" w:cs="宋体"/>
          <w:color w:val="000000" w:themeColor="text1"/>
          <w:spacing w:val="-2"/>
          <w:szCs w:val="21"/>
          <w:highlight w:val="none"/>
          <w14:textFill>
            <w14:solidFill>
              <w14:schemeClr w14:val="tx1"/>
            </w14:solidFill>
          </w14:textFill>
        </w:rPr>
        <w:t>.此分项</w:t>
      </w:r>
      <w:r>
        <w:rPr>
          <w:rFonts w:ascii="宋体" w:hAnsi="宋体" w:eastAsia="宋体" w:cs="宋体"/>
          <w:color w:val="000000" w:themeColor="text1"/>
          <w:spacing w:val="-1"/>
          <w:szCs w:val="21"/>
          <w:highlight w:val="none"/>
          <w14:textFill>
            <w14:solidFill>
              <w14:schemeClr w14:val="tx1"/>
            </w14:solidFill>
          </w14:textFill>
        </w:rPr>
        <w:t>报价，仅是为了方便招标人对投标文件进行比较，不作为限制订立合同的条件。</w:t>
      </w:r>
    </w:p>
    <w:p w14:paraId="09BE0233">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605B958C">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5643E1C4">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4A22242C">
      <w:pPr>
        <w:ind w:firstLine="480"/>
        <w:rPr>
          <w:color w:val="000000" w:themeColor="text1"/>
          <w:highlight w:val="none"/>
          <w14:textFill>
            <w14:solidFill>
              <w14:schemeClr w14:val="tx1"/>
            </w14:solidFill>
          </w14:textFill>
        </w:rPr>
      </w:pPr>
    </w:p>
    <w:p w14:paraId="71C871E3">
      <w:pPr>
        <w:pStyle w:val="16"/>
        <w:rPr>
          <w:color w:val="000000" w:themeColor="text1"/>
          <w:highlight w:val="none"/>
          <w14:textFill>
            <w14:solidFill>
              <w14:schemeClr w14:val="tx1"/>
            </w14:solidFill>
          </w14:textFill>
        </w:rPr>
      </w:pPr>
    </w:p>
    <w:p w14:paraId="2D462D92">
      <w:pPr>
        <w:spacing w:before="35" w:line="239" w:lineRule="auto"/>
        <w:ind w:left="724" w:firstLine="472"/>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投标人(章)：</w:t>
      </w:r>
      <w:r>
        <w:rPr>
          <w:rFonts w:ascii="宋体" w:hAnsi="宋体" w:eastAsia="宋体" w:cs="宋体"/>
          <w:color w:val="000000" w:themeColor="text1"/>
          <w:spacing w:val="-1"/>
          <w:sz w:val="24"/>
          <w:szCs w:val="24"/>
          <w:highlight w:val="none"/>
          <w14:textFill>
            <w14:solidFill>
              <w14:schemeClr w14:val="tx1"/>
            </w14:solidFill>
          </w14:textFill>
        </w:rPr>
        <w:t>授权代表(签字)： 年  月  日</w:t>
      </w:r>
    </w:p>
    <w:p w14:paraId="7DB4E5F5">
      <w:pPr>
        <w:spacing w:before="35" w:line="239" w:lineRule="auto"/>
        <w:ind w:left="724" w:firstLine="476"/>
        <w:rPr>
          <w:rFonts w:ascii="宋体" w:hAnsi="宋体" w:eastAsia="宋体" w:cs="宋体"/>
          <w:color w:val="000000" w:themeColor="text1"/>
          <w:spacing w:val="-1"/>
          <w:sz w:val="24"/>
          <w:szCs w:val="24"/>
          <w:highlight w:val="none"/>
          <w14:textFill>
            <w14:solidFill>
              <w14:schemeClr w14:val="tx1"/>
            </w14:solidFill>
          </w14:textFill>
        </w:rPr>
        <w:sectPr>
          <w:footerReference r:id="rId32" w:type="default"/>
          <w:pgSz w:w="16841" w:h="11907"/>
          <w:pgMar w:top="400" w:right="1699" w:bottom="1184" w:left="1481" w:header="0" w:footer="1022" w:gutter="0"/>
          <w:cols w:space="720" w:num="1"/>
        </w:sectPr>
      </w:pPr>
    </w:p>
    <w:p w14:paraId="2004A50A">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4</w:t>
      </w:r>
    </w:p>
    <w:p w14:paraId="7517D4C1">
      <w:pPr>
        <w:spacing w:before="125" w:line="294" w:lineRule="auto"/>
        <w:ind w:left="6150" w:right="1626" w:firstLine="52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随机标准附件及易损件、备品备件、专用工具、专用检测仪器仪表</w:t>
      </w:r>
      <w:r>
        <w:rPr>
          <w:rFonts w:ascii="宋体" w:hAnsi="宋体" w:eastAsia="宋体" w:cs="宋体"/>
          <w:color w:val="000000" w:themeColor="text1"/>
          <w:spacing w:val="8"/>
          <w:sz w:val="24"/>
          <w:szCs w:val="24"/>
          <w:highlight w:val="none"/>
          <w14:textFill>
            <w14:solidFill>
              <w14:schemeClr w14:val="tx1"/>
            </w14:solidFill>
          </w14:textFill>
        </w:rPr>
        <w:t>分项报价</w:t>
      </w:r>
      <w:r>
        <w:rPr>
          <w:rFonts w:ascii="宋体" w:hAnsi="宋体" w:eastAsia="宋体" w:cs="宋体"/>
          <w:color w:val="000000" w:themeColor="text1"/>
          <w:spacing w:val="7"/>
          <w:sz w:val="24"/>
          <w:szCs w:val="24"/>
          <w:highlight w:val="none"/>
          <w14:textFill>
            <w14:solidFill>
              <w14:schemeClr w14:val="tx1"/>
            </w14:solidFill>
          </w14:textFill>
        </w:rPr>
        <w:t>表</w:t>
      </w:r>
    </w:p>
    <w:p w14:paraId="1F7F3559">
      <w:pPr>
        <w:spacing w:line="220" w:lineRule="auto"/>
        <w:ind w:left="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58132356">
      <w:pPr>
        <w:spacing w:line="172" w:lineRule="exact"/>
        <w:ind w:firstLine="480"/>
        <w:rPr>
          <w:color w:val="000000" w:themeColor="text1"/>
          <w:highlight w:val="none"/>
          <w14:textFill>
            <w14:solidFill>
              <w14:schemeClr w14:val="tx1"/>
            </w14:solidFill>
          </w14:textFill>
        </w:rPr>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5546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3D954008">
            <w:pPr>
              <w:spacing w:before="100"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5BC5CB8A">
            <w:pPr>
              <w:spacing w:before="101" w:line="185" w:lineRule="auto"/>
              <w:ind w:left="122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100" w:type="dxa"/>
          </w:tcPr>
          <w:p w14:paraId="00E5B34D">
            <w:pPr>
              <w:spacing w:before="102" w:line="183" w:lineRule="auto"/>
              <w:ind w:left="100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840" w:type="dxa"/>
          </w:tcPr>
          <w:p w14:paraId="1ECBF7A4">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840" w:type="dxa"/>
          </w:tcPr>
          <w:p w14:paraId="056E562B">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239" w:type="dxa"/>
          </w:tcPr>
          <w:p w14:paraId="4E3B004B">
            <w:pPr>
              <w:spacing w:before="103" w:line="182" w:lineRule="auto"/>
              <w:ind w:left="107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498" w:type="dxa"/>
          </w:tcPr>
          <w:p w14:paraId="4A666696">
            <w:pPr>
              <w:spacing w:before="102" w:line="183" w:lineRule="auto"/>
              <w:ind w:left="58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861" w:type="dxa"/>
          </w:tcPr>
          <w:p w14:paraId="64EA243D">
            <w:pPr>
              <w:spacing w:before="103" w:line="182" w:lineRule="auto"/>
              <w:ind w:left="101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120" w:type="dxa"/>
          </w:tcPr>
          <w:p w14:paraId="3A43A729">
            <w:pPr>
              <w:spacing w:before="102" w:line="183" w:lineRule="auto"/>
              <w:ind w:left="516"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125" w:type="dxa"/>
          </w:tcPr>
          <w:p w14:paraId="1F6A5B41">
            <w:pPr>
              <w:spacing w:before="102" w:line="183" w:lineRule="auto"/>
              <w:ind w:left="51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14:paraId="648F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3C97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 号</w:t>
            </w:r>
          </w:p>
        </w:tc>
        <w:tc>
          <w:tcPr>
            <w:tcW w:w="2543" w:type="dxa"/>
            <w:vAlign w:val="center"/>
          </w:tcPr>
          <w:p w14:paraId="1C095A9C">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备件或</w:t>
            </w:r>
            <w:r>
              <w:rPr>
                <w:rFonts w:hint="eastAsia" w:ascii="宋体" w:hAnsi="宋体" w:eastAsia="宋体" w:cs="宋体"/>
                <w:color w:val="000000" w:themeColor="text1"/>
                <w:spacing w:val="-1"/>
                <w:szCs w:val="21"/>
                <w:highlight w:val="none"/>
                <w14:textFill>
                  <w14:solidFill>
                    <w14:schemeClr w14:val="tx1"/>
                  </w14:solidFill>
                </w14:textFill>
              </w:rPr>
              <w:t>工具名称</w:t>
            </w:r>
          </w:p>
        </w:tc>
        <w:tc>
          <w:tcPr>
            <w:tcW w:w="2100" w:type="dxa"/>
            <w:vAlign w:val="center"/>
          </w:tcPr>
          <w:p w14:paraId="1144C93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w:t>
            </w:r>
            <w:r>
              <w:rPr>
                <w:rFonts w:ascii="宋体" w:hAnsi="宋体" w:eastAsia="宋体" w:cs="宋体"/>
                <w:color w:val="000000" w:themeColor="text1"/>
                <w:spacing w:val="-1"/>
                <w:szCs w:val="21"/>
                <w:highlight w:val="none"/>
                <w14:textFill>
                  <w14:solidFill>
                    <w14:schemeClr w14:val="tx1"/>
                  </w14:solidFill>
                </w14:textFill>
              </w:rPr>
              <w:t>规格</w:t>
            </w:r>
          </w:p>
        </w:tc>
        <w:tc>
          <w:tcPr>
            <w:tcW w:w="840" w:type="dxa"/>
            <w:vAlign w:val="center"/>
          </w:tcPr>
          <w:p w14:paraId="1FF306A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840" w:type="dxa"/>
            <w:vAlign w:val="center"/>
          </w:tcPr>
          <w:p w14:paraId="3A0C809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239" w:type="dxa"/>
            <w:vAlign w:val="center"/>
          </w:tcPr>
          <w:p w14:paraId="6C8D037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w:t>
            </w:r>
          </w:p>
          <w:p w14:paraId="49AF5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制造商</w:t>
            </w:r>
            <w:r>
              <w:rPr>
                <w:rFonts w:hint="eastAsia" w:ascii="宋体" w:hAnsi="宋体" w:eastAsia="宋体" w:cs="宋体"/>
                <w:color w:val="000000" w:themeColor="text1"/>
                <w:spacing w:val="-1"/>
                <w:szCs w:val="21"/>
                <w:highlight w:val="none"/>
                <w14:textFill>
                  <w14:solidFill>
                    <w14:schemeClr w14:val="tx1"/>
                  </w14:solidFill>
                </w14:textFill>
              </w:rPr>
              <w:t>名称</w:t>
            </w:r>
          </w:p>
        </w:tc>
        <w:tc>
          <w:tcPr>
            <w:tcW w:w="1498" w:type="dxa"/>
            <w:vAlign w:val="center"/>
          </w:tcPr>
          <w:p w14:paraId="20FE45AE">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26951B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861" w:type="dxa"/>
            <w:vAlign w:val="center"/>
          </w:tcPr>
          <w:p w14:paraId="5135BD48">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w:t>
            </w:r>
            <w:r>
              <w:rPr>
                <w:rFonts w:hint="eastAsia" w:ascii="宋体" w:hAnsi="宋体" w:eastAsia="宋体" w:cs="宋体"/>
                <w:color w:val="000000" w:themeColor="text1"/>
                <w:spacing w:val="-1"/>
                <w:szCs w:val="21"/>
                <w:highlight w:val="none"/>
                <w14:textFill>
                  <w14:solidFill>
                    <w14:schemeClr w14:val="tx1"/>
                  </w14:solidFill>
                </w14:textFill>
              </w:rPr>
              <w:t>5×7]（不含税）</w:t>
            </w:r>
          </w:p>
          <w:p w14:paraId="7D05804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120" w:type="dxa"/>
            <w:vAlign w:val="center"/>
          </w:tcPr>
          <w:p w14:paraId="5C07FD5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更换</w:t>
            </w:r>
          </w:p>
          <w:p w14:paraId="416EB1ED">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周期</w:t>
            </w:r>
          </w:p>
        </w:tc>
        <w:tc>
          <w:tcPr>
            <w:tcW w:w="1125" w:type="dxa"/>
            <w:vAlign w:val="center"/>
          </w:tcPr>
          <w:p w14:paraId="631110F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hint="eastAsia" w:ascii="宋体" w:hAnsi="宋体" w:eastAsia="宋体" w:cs="宋体"/>
                <w:color w:val="000000" w:themeColor="text1"/>
                <w:spacing w:val="-1"/>
                <w:szCs w:val="21"/>
                <w:highlight w:val="none"/>
                <w14:textFill>
                  <w14:solidFill>
                    <w14:schemeClr w14:val="tx1"/>
                  </w14:solidFill>
                </w14:textFill>
              </w:rPr>
              <w:t xml:space="preserve">  注</w:t>
            </w:r>
          </w:p>
        </w:tc>
      </w:tr>
      <w:tr w14:paraId="0C81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1D0C95">
            <w:pPr>
              <w:spacing w:before="237"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127DB61B">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0949FB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A2EFAD4">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97BCB4E">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20DD8C97">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04C09A98">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3FEE867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D5D0123">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25EB612D">
            <w:pPr>
              <w:ind w:firstLine="480"/>
              <w:rPr>
                <w:rFonts w:ascii="Arial" w:hAnsi="Times New Roman" w:eastAsia="宋体" w:cs="Times New Roman"/>
                <w:color w:val="000000" w:themeColor="text1"/>
                <w:highlight w:val="none"/>
                <w14:textFill>
                  <w14:solidFill>
                    <w14:schemeClr w14:val="tx1"/>
                  </w14:solidFill>
                </w14:textFill>
              </w:rPr>
            </w:pPr>
          </w:p>
        </w:tc>
      </w:tr>
      <w:tr w14:paraId="201B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8B425D2">
            <w:pPr>
              <w:spacing w:before="239" w:line="185" w:lineRule="auto"/>
              <w:ind w:left="2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3" w:type="dxa"/>
          </w:tcPr>
          <w:p w14:paraId="6B76A6F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22F9B50E">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CE8AD0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558C3498">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401026EE">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734C0FC2">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057E7C9">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1799928F">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139FDED3">
            <w:pPr>
              <w:ind w:firstLine="480"/>
              <w:rPr>
                <w:rFonts w:ascii="Arial" w:hAnsi="Times New Roman" w:eastAsia="宋体" w:cs="Times New Roman"/>
                <w:color w:val="000000" w:themeColor="text1"/>
                <w:highlight w:val="none"/>
                <w14:textFill>
                  <w14:solidFill>
                    <w14:schemeClr w14:val="tx1"/>
                  </w14:solidFill>
                </w14:textFill>
              </w:rPr>
            </w:pPr>
          </w:p>
        </w:tc>
      </w:tr>
      <w:tr w14:paraId="6CD0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79B381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6AF62C7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589DA183">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425710A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AAA73B">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612DFC90">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3D901DD">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5133A6C0">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5EFB917">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5D098F95">
            <w:pPr>
              <w:ind w:firstLine="480"/>
              <w:rPr>
                <w:rFonts w:ascii="Arial" w:hAnsi="Times New Roman" w:eastAsia="宋体" w:cs="Times New Roman"/>
                <w:color w:val="000000" w:themeColor="text1"/>
                <w:highlight w:val="none"/>
                <w14:textFill>
                  <w14:solidFill>
                    <w14:schemeClr w14:val="tx1"/>
                  </w14:solidFill>
                </w14:textFill>
              </w:rPr>
            </w:pPr>
          </w:p>
        </w:tc>
      </w:tr>
      <w:tr w14:paraId="65205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B8D51F5">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3C57521C">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4B4DC5E5">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A7B9E9D">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F66291">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032640D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5B940845">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9E3746F">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0989CB19">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96A844B">
            <w:pPr>
              <w:ind w:firstLine="480"/>
              <w:rPr>
                <w:rFonts w:ascii="Arial" w:hAnsi="Times New Roman" w:eastAsia="宋体" w:cs="Times New Roman"/>
                <w:color w:val="000000" w:themeColor="text1"/>
                <w:highlight w:val="none"/>
                <w14:textFill>
                  <w14:solidFill>
                    <w14:schemeClr w14:val="tx1"/>
                  </w14:solidFill>
                </w14:textFill>
              </w:rPr>
            </w:pPr>
          </w:p>
        </w:tc>
      </w:tr>
      <w:tr w14:paraId="2C7A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FB43BA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22FA97F8">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65FB561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54CE9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6DEF622F">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7BB2033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CAD9E71">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120073E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7B7ADD0B">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C2965EB">
            <w:pPr>
              <w:ind w:firstLine="480"/>
              <w:rPr>
                <w:rFonts w:ascii="Arial" w:hAnsi="Times New Roman" w:eastAsia="宋体" w:cs="Times New Roman"/>
                <w:color w:val="000000" w:themeColor="text1"/>
                <w:highlight w:val="none"/>
                <w14:textFill>
                  <w14:solidFill>
                    <w14:schemeClr w14:val="tx1"/>
                  </w14:solidFill>
                </w14:textFill>
              </w:rPr>
            </w:pPr>
          </w:p>
        </w:tc>
      </w:tr>
      <w:tr w14:paraId="1BB3A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1CA7531E">
            <w:pPr>
              <w:spacing w:before="207" w:line="219" w:lineRule="auto"/>
              <w:ind w:left="3416"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106" w:type="dxa"/>
            <w:gridSpan w:val="3"/>
          </w:tcPr>
          <w:p w14:paraId="59BD8D6D">
            <w:pPr>
              <w:spacing w:before="207"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763A240E">
      <w:pPr>
        <w:spacing w:before="69" w:line="219" w:lineRule="auto"/>
        <w:ind w:firstLine="46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3"/>
          <w:szCs w:val="21"/>
          <w:highlight w:val="none"/>
          <w14:textFill>
            <w14:solidFill>
              <w14:schemeClr w14:val="tx1"/>
            </w14:solidFill>
          </w14:textFill>
        </w:rPr>
        <w:t>注：1.本表须详细列出质保期内全部随机备品备件和专用工具等的详细价格</w:t>
      </w:r>
      <w:r>
        <w:rPr>
          <w:rFonts w:ascii="宋体" w:hAnsi="宋体" w:eastAsia="宋体" w:cs="宋体"/>
          <w:color w:val="000000" w:themeColor="text1"/>
          <w:spacing w:val="-1"/>
          <w:szCs w:val="21"/>
          <w:highlight w:val="none"/>
          <w14:textFill>
            <w14:solidFill>
              <w14:schemeClr w14:val="tx1"/>
            </w14:solidFill>
          </w14:textFill>
        </w:rPr>
        <w:t>。</w:t>
      </w:r>
    </w:p>
    <w:p w14:paraId="0345CFDB">
      <w:pPr>
        <w:spacing w:before="75" w:line="219" w:lineRule="auto"/>
        <w:ind w:left="409"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3425C998">
      <w:pPr>
        <w:spacing w:before="87" w:line="198" w:lineRule="auto"/>
        <w:ind w:left="411"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41923D3">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2CADF1BF">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1346873A">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2B0D7D5B">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45B9110A">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641B6727">
      <w:pPr>
        <w:spacing w:before="87" w:line="198" w:lineRule="auto"/>
        <w:ind w:left="411" w:firstLine="46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授权代表(签字)：  年  月  日</w:t>
      </w:r>
    </w:p>
    <w:p w14:paraId="58DC1A60">
      <w:pPr>
        <w:spacing w:before="253" w:line="224" w:lineRule="auto"/>
        <w:ind w:left="6488" w:firstLine="516"/>
        <w:rPr>
          <w:rFonts w:ascii="宋体" w:hAnsi="宋体" w:eastAsia="宋体" w:cs="宋体"/>
          <w:color w:val="000000" w:themeColor="text1"/>
          <w:spacing w:val="9"/>
          <w:sz w:val="24"/>
          <w:szCs w:val="24"/>
          <w:highlight w:val="none"/>
          <w14:textFill>
            <w14:solidFill>
              <w14:schemeClr w14:val="tx1"/>
            </w14:solidFill>
          </w14:textFill>
        </w:rPr>
      </w:pPr>
    </w:p>
    <w:p w14:paraId="1B8422C6">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5</w:t>
      </w:r>
    </w:p>
    <w:p w14:paraId="71F16686">
      <w:pPr>
        <w:spacing w:before="253" w:line="224" w:lineRule="auto"/>
        <w:ind w:left="6488" w:firstLine="516"/>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价</w:t>
      </w:r>
      <w:r>
        <w:rPr>
          <w:rFonts w:ascii="宋体" w:hAnsi="宋体" w:eastAsia="宋体" w:cs="宋体"/>
          <w:color w:val="000000" w:themeColor="text1"/>
          <w:spacing w:val="8"/>
          <w:sz w:val="24"/>
          <w:szCs w:val="24"/>
          <w:highlight w:val="none"/>
          <w14:textFill>
            <w14:solidFill>
              <w14:schemeClr w14:val="tx1"/>
            </w14:solidFill>
          </w14:textFill>
        </w:rPr>
        <w:t>格汇总表</w:t>
      </w:r>
    </w:p>
    <w:p w14:paraId="4812F878">
      <w:pPr>
        <w:spacing w:before="24" w:line="221" w:lineRule="auto"/>
        <w:ind w:left="2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4E7EB344">
      <w:pPr>
        <w:spacing w:line="127" w:lineRule="exact"/>
        <w:ind w:firstLine="480"/>
        <w:rPr>
          <w:color w:val="000000" w:themeColor="text1"/>
          <w:highlight w:val="none"/>
          <w14:textFill>
            <w14:solidFill>
              <w14:schemeClr w14:val="tx1"/>
            </w14:solidFill>
          </w14:textFill>
        </w:rPr>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C82C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CCE6EC">
            <w:pPr>
              <w:spacing w:before="276" w:line="222" w:lineRule="auto"/>
              <w:ind w:left="334"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序</w:t>
            </w:r>
            <w:r>
              <w:rPr>
                <w:rFonts w:ascii="宋体" w:hAnsi="宋体" w:eastAsia="宋体" w:cs="宋体"/>
                <w:color w:val="000000" w:themeColor="text1"/>
                <w:spacing w:val="-1"/>
                <w:szCs w:val="21"/>
                <w:highlight w:val="none"/>
                <w14:textFill>
                  <w14:solidFill>
                    <w14:schemeClr w14:val="tx1"/>
                  </w14:solidFill>
                </w14:textFill>
              </w:rPr>
              <w:t>号</w:t>
            </w:r>
          </w:p>
        </w:tc>
        <w:tc>
          <w:tcPr>
            <w:tcW w:w="5765" w:type="dxa"/>
          </w:tcPr>
          <w:p w14:paraId="5A6BF21B">
            <w:pPr>
              <w:spacing w:before="276" w:line="221" w:lineRule="auto"/>
              <w:ind w:left="2544"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内</w:t>
            </w:r>
            <w:r>
              <w:rPr>
                <w:rFonts w:ascii="宋体" w:hAnsi="宋体" w:eastAsia="宋体" w:cs="宋体"/>
                <w:color w:val="000000" w:themeColor="text1"/>
                <w:spacing w:val="-4"/>
                <w:szCs w:val="21"/>
                <w:highlight w:val="none"/>
                <w14:textFill>
                  <w14:solidFill>
                    <w14:schemeClr w14:val="tx1"/>
                  </w14:solidFill>
                </w14:textFill>
              </w:rPr>
              <w:t xml:space="preserve">   容</w:t>
            </w:r>
          </w:p>
        </w:tc>
        <w:tc>
          <w:tcPr>
            <w:tcW w:w="3354" w:type="dxa"/>
          </w:tcPr>
          <w:p w14:paraId="1880C0B1">
            <w:pPr>
              <w:spacing w:before="276" w:line="219" w:lineRule="auto"/>
              <w:ind w:firstLine="55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8"/>
                <w:szCs w:val="21"/>
                <w:highlight w:val="none"/>
                <w14:textFill>
                  <w14:solidFill>
                    <w14:schemeClr w14:val="tx1"/>
                  </w14:solidFill>
                </w14:textFill>
              </w:rPr>
              <w:t>总</w:t>
            </w:r>
            <w:r>
              <w:rPr>
                <w:rFonts w:ascii="宋体" w:hAnsi="宋体" w:eastAsia="宋体" w:cs="宋体"/>
                <w:color w:val="000000" w:themeColor="text1"/>
                <w:spacing w:val="14"/>
                <w:szCs w:val="21"/>
                <w:highlight w:val="none"/>
                <w14:textFill>
                  <w14:solidFill>
                    <w14:schemeClr w14:val="tx1"/>
                  </w14:solidFill>
                </w14:textFill>
              </w:rPr>
              <w:t>价(元)</w:t>
            </w:r>
            <w:r>
              <w:rPr>
                <w:rFonts w:hint="eastAsia" w:ascii="宋体" w:hAnsi="宋体" w:eastAsia="宋体" w:cs="宋体"/>
                <w:color w:val="000000" w:themeColor="text1"/>
                <w:spacing w:val="-3"/>
                <w:szCs w:val="21"/>
                <w:highlight w:val="none"/>
                <w14:textFill>
                  <w14:solidFill>
                    <w14:schemeClr w14:val="tx1"/>
                  </w14:solidFill>
                </w14:textFill>
              </w:rPr>
              <w:t>（不含税）</w:t>
            </w:r>
          </w:p>
        </w:tc>
        <w:tc>
          <w:tcPr>
            <w:tcW w:w="3362" w:type="dxa"/>
          </w:tcPr>
          <w:p w14:paraId="22EA540A">
            <w:pPr>
              <w:spacing w:before="276" w:line="222" w:lineRule="auto"/>
              <w:ind w:left="1215"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ascii="宋体" w:hAnsi="宋体" w:eastAsia="宋体" w:cs="宋体"/>
                <w:color w:val="000000" w:themeColor="text1"/>
                <w:szCs w:val="21"/>
                <w:highlight w:val="none"/>
                <w14:textFill>
                  <w14:solidFill>
                    <w14:schemeClr w14:val="tx1"/>
                  </w14:solidFill>
                </w14:textFill>
              </w:rPr>
              <w:t xml:space="preserve">     注</w:t>
            </w:r>
          </w:p>
        </w:tc>
      </w:tr>
      <w:tr w14:paraId="659D5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2794CB0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w:t>
            </w:r>
          </w:p>
        </w:tc>
        <w:tc>
          <w:tcPr>
            <w:tcW w:w="5765" w:type="dxa"/>
          </w:tcPr>
          <w:p w14:paraId="05DF1A0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9-1 总计</w:t>
            </w:r>
          </w:p>
        </w:tc>
        <w:tc>
          <w:tcPr>
            <w:tcW w:w="3354" w:type="dxa"/>
          </w:tcPr>
          <w:p w14:paraId="0C1B742C">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574F0EBC">
            <w:pPr>
              <w:ind w:firstLine="480"/>
              <w:rPr>
                <w:rFonts w:ascii="Arial" w:hAnsi="Times New Roman" w:eastAsia="宋体" w:cs="Times New Roman"/>
                <w:color w:val="000000" w:themeColor="text1"/>
                <w:highlight w:val="none"/>
                <w14:textFill>
                  <w14:solidFill>
                    <w14:schemeClr w14:val="tx1"/>
                  </w14:solidFill>
                </w14:textFill>
              </w:rPr>
            </w:pPr>
          </w:p>
        </w:tc>
      </w:tr>
      <w:tr w14:paraId="1BECB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2ABECE5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w:t>
            </w:r>
          </w:p>
        </w:tc>
        <w:tc>
          <w:tcPr>
            <w:tcW w:w="5765" w:type="dxa"/>
          </w:tcPr>
          <w:p w14:paraId="5BE289EB">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9-2 总计</w:t>
            </w:r>
          </w:p>
        </w:tc>
        <w:tc>
          <w:tcPr>
            <w:tcW w:w="3354" w:type="dxa"/>
          </w:tcPr>
          <w:p w14:paraId="350C8E1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24E6A58B">
            <w:pPr>
              <w:ind w:firstLine="480"/>
              <w:rPr>
                <w:rFonts w:ascii="Arial" w:hAnsi="Times New Roman" w:eastAsia="宋体" w:cs="Times New Roman"/>
                <w:color w:val="000000" w:themeColor="text1"/>
                <w:highlight w:val="none"/>
                <w14:textFill>
                  <w14:solidFill>
                    <w14:schemeClr w14:val="tx1"/>
                  </w14:solidFill>
                </w14:textFill>
              </w:rPr>
            </w:pPr>
          </w:p>
        </w:tc>
      </w:tr>
      <w:tr w14:paraId="477A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5C3BD88D">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3</w:t>
            </w:r>
          </w:p>
        </w:tc>
        <w:tc>
          <w:tcPr>
            <w:tcW w:w="5765" w:type="dxa"/>
          </w:tcPr>
          <w:p w14:paraId="5E94B0CF">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9-3 总计</w:t>
            </w:r>
          </w:p>
        </w:tc>
        <w:tc>
          <w:tcPr>
            <w:tcW w:w="3354" w:type="dxa"/>
          </w:tcPr>
          <w:p w14:paraId="79E1B2E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1A85C1C">
            <w:pPr>
              <w:ind w:firstLine="480"/>
              <w:rPr>
                <w:rFonts w:ascii="Arial" w:hAnsi="Times New Roman" w:eastAsia="宋体" w:cs="Times New Roman"/>
                <w:color w:val="000000" w:themeColor="text1"/>
                <w:highlight w:val="none"/>
                <w14:textFill>
                  <w14:solidFill>
                    <w14:schemeClr w14:val="tx1"/>
                  </w14:solidFill>
                </w14:textFill>
              </w:rPr>
            </w:pPr>
          </w:p>
        </w:tc>
      </w:tr>
      <w:tr w14:paraId="216BC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2856D749">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4</w:t>
            </w:r>
          </w:p>
        </w:tc>
        <w:tc>
          <w:tcPr>
            <w:tcW w:w="5765" w:type="dxa"/>
          </w:tcPr>
          <w:p w14:paraId="51135D62">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9-4 总计</w:t>
            </w:r>
          </w:p>
        </w:tc>
        <w:tc>
          <w:tcPr>
            <w:tcW w:w="3354" w:type="dxa"/>
          </w:tcPr>
          <w:p w14:paraId="2B552E1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11AE1510">
            <w:pPr>
              <w:ind w:firstLine="480"/>
              <w:rPr>
                <w:rFonts w:ascii="Arial" w:hAnsi="Times New Roman" w:eastAsia="宋体" w:cs="Times New Roman"/>
                <w:color w:val="000000" w:themeColor="text1"/>
                <w:highlight w:val="none"/>
                <w14:textFill>
                  <w14:solidFill>
                    <w14:schemeClr w14:val="tx1"/>
                  </w14:solidFill>
                </w14:textFill>
              </w:rPr>
            </w:pPr>
          </w:p>
        </w:tc>
      </w:tr>
      <w:tr w14:paraId="48A1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F4C935">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5</w:t>
            </w:r>
          </w:p>
        </w:tc>
        <w:tc>
          <w:tcPr>
            <w:tcW w:w="5765" w:type="dxa"/>
          </w:tcPr>
          <w:p w14:paraId="1BFD374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总计</w:t>
            </w:r>
          </w:p>
        </w:tc>
        <w:tc>
          <w:tcPr>
            <w:tcW w:w="3354" w:type="dxa"/>
          </w:tcPr>
          <w:p w14:paraId="6A9CB9E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7C177D2">
            <w:pPr>
              <w:ind w:firstLine="480"/>
              <w:rPr>
                <w:rFonts w:ascii="Arial" w:hAnsi="Times New Roman" w:eastAsia="宋体" w:cs="Times New Roman"/>
                <w:color w:val="000000" w:themeColor="text1"/>
                <w:highlight w:val="none"/>
                <w14:textFill>
                  <w14:solidFill>
                    <w14:schemeClr w14:val="tx1"/>
                  </w14:solidFill>
                </w14:textFill>
              </w:rPr>
            </w:pPr>
          </w:p>
        </w:tc>
      </w:tr>
      <w:tr w14:paraId="1E1B8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DD9EBF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4D8C09D5">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r w14:paraId="496BB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08AA1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2DEB858C">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r>
              <w:rPr>
                <w:rFonts w:hint="eastAsia" w:ascii="宋体" w:hAnsi="宋体" w:eastAsia="宋体" w:cs="宋体"/>
                <w:color w:val="000000" w:themeColor="text1"/>
                <w:spacing w:val="-1"/>
                <w:szCs w:val="21"/>
                <w:highlight w:val="none"/>
                <w14:textFill>
                  <w14:solidFill>
                    <w14:schemeClr w14:val="tx1"/>
                  </w14:solidFill>
                </w14:textFill>
              </w:rPr>
              <w:t xml:space="preserve"> （税率：%）</w:t>
            </w:r>
          </w:p>
        </w:tc>
      </w:tr>
    </w:tbl>
    <w:p w14:paraId="5C219354">
      <w:pPr>
        <w:spacing w:line="291" w:lineRule="auto"/>
        <w:ind w:firstLine="480"/>
        <w:rPr>
          <w:rFonts w:ascii="Arial"/>
          <w:color w:val="000000" w:themeColor="text1"/>
          <w:highlight w:val="none"/>
          <w14:textFill>
            <w14:solidFill>
              <w14:schemeClr w14:val="tx1"/>
            </w14:solidFill>
          </w14:textFill>
        </w:rPr>
      </w:pPr>
    </w:p>
    <w:p w14:paraId="4A7061B6">
      <w:pPr>
        <w:spacing w:before="78" w:line="198" w:lineRule="auto"/>
        <w:ind w:left="211" w:firstLine="202" w:firstLineChars="1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注： 1.此表格中的总价合</w:t>
      </w:r>
      <w:r>
        <w:rPr>
          <w:rFonts w:ascii="宋体" w:hAnsi="宋体" w:eastAsia="宋体" w:cs="宋体"/>
          <w:color w:val="000000" w:themeColor="text1"/>
          <w:spacing w:val="-2"/>
          <w:szCs w:val="21"/>
          <w:highlight w:val="none"/>
          <w14:textFill>
            <w14:solidFill>
              <w14:schemeClr w14:val="tx1"/>
            </w14:solidFill>
          </w14:textFill>
        </w:rPr>
        <w:t>计应与“投标货物数量及价目表”及开标一览表的价格一致</w:t>
      </w:r>
      <w:r>
        <w:rPr>
          <w:rFonts w:ascii="宋体" w:hAnsi="宋体" w:eastAsia="宋体" w:cs="宋体"/>
          <w:color w:val="000000" w:themeColor="text1"/>
          <w:spacing w:val="-2"/>
          <w:sz w:val="24"/>
          <w:szCs w:val="24"/>
          <w:highlight w:val="none"/>
          <w14:textFill>
            <w14:solidFill>
              <w14:schemeClr w14:val="tx1"/>
            </w14:solidFill>
          </w14:textFill>
        </w:rPr>
        <w:t>。</w:t>
      </w:r>
    </w:p>
    <w:p w14:paraId="092A39A3">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2.该明细表所有信息均为必填项，不得删减，价格部分不得合并，可细化可增加。</w:t>
      </w:r>
    </w:p>
    <w:p w14:paraId="6866A351">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3.因填写不规范造成废标及终止招标的，责任由投标人自负。</w:t>
      </w:r>
    </w:p>
    <w:p w14:paraId="071001B1">
      <w:pPr>
        <w:pStyle w:val="16"/>
        <w:rPr>
          <w:color w:val="000000" w:themeColor="text1"/>
          <w:highlight w:val="none"/>
          <w14:textFill>
            <w14:solidFill>
              <w14:schemeClr w14:val="tx1"/>
            </w14:solidFill>
          </w14:textFill>
        </w:rPr>
      </w:pPr>
    </w:p>
    <w:p w14:paraId="419CE0EB">
      <w:pPr>
        <w:pStyle w:val="16"/>
        <w:rPr>
          <w:color w:val="000000" w:themeColor="text1"/>
          <w:highlight w:val="none"/>
          <w14:textFill>
            <w14:solidFill>
              <w14:schemeClr w14:val="tx1"/>
            </w14:solidFill>
          </w14:textFill>
        </w:rPr>
      </w:pPr>
    </w:p>
    <w:p w14:paraId="19CC7D4B">
      <w:pPr>
        <w:spacing w:before="140" w:line="220" w:lineRule="auto"/>
        <w:ind w:left="2" w:firstLine="464" w:firstLineChars="200"/>
        <w:rPr>
          <w:rFonts w:ascii="宋体" w:hAnsi="宋体" w:eastAsia="宋体" w:cs="宋体"/>
          <w:color w:val="000000" w:themeColor="text1"/>
          <w:spacing w:val="-2"/>
          <w:szCs w:val="21"/>
          <w:highlight w:val="none"/>
          <w14:textFill>
            <w14:solidFill>
              <w14:schemeClr w14:val="tx1"/>
            </w14:solidFill>
          </w14:textFill>
        </w:rPr>
        <w:sectPr>
          <w:footerReference r:id="rId33" w:type="default"/>
          <w:pgSz w:w="16841" w:h="11907"/>
          <w:pgMar w:top="400" w:right="1699" w:bottom="1168" w:left="1481" w:header="0" w:footer="990" w:gutter="0"/>
          <w:cols w:equalWidth="0" w:num="1">
            <w:col w:w="13660"/>
          </w:cols>
        </w:sect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授权代表(签字)：年  月  </w:t>
      </w:r>
      <w:r>
        <w:rPr>
          <w:rFonts w:hint="eastAsia" w:ascii="宋体" w:hAnsi="宋体" w:eastAsia="宋体" w:cs="宋体"/>
          <w:color w:val="000000" w:themeColor="text1"/>
          <w:spacing w:val="-2"/>
          <w:sz w:val="24"/>
          <w:szCs w:val="24"/>
          <w:highlight w:val="none"/>
          <w14:textFill>
            <w14:solidFill>
              <w14:schemeClr w14:val="tx1"/>
            </w14:solidFill>
          </w14:textFill>
        </w:rPr>
        <w:t>日</w:t>
      </w:r>
    </w:p>
    <w:p w14:paraId="65781CC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094A16AA">
      <w:pPr>
        <w:ind w:firstLine="480"/>
        <w:rPr>
          <w:rFonts w:ascii="Calibri" w:hAnsi="Calibri" w:eastAsia="宋体" w:cs="Times New Roman"/>
          <w:color w:val="000000" w:themeColor="text1"/>
          <w:szCs w:val="20"/>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2029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E12FA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499C5C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66BFBC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5433382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1157F636">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569D4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173989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344185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68AAD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87CEE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30F8D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7C03EA5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5273FF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D99387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C792B5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r>
      <w:tr w14:paraId="796B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51" w:type="dxa"/>
            <w:tcBorders>
              <w:top w:val="single" w:color="auto" w:sz="4" w:space="0"/>
              <w:bottom w:val="single" w:color="auto" w:sz="4" w:space="0"/>
              <w:right w:val="single" w:color="auto" w:sz="4" w:space="0"/>
            </w:tcBorders>
            <w:vAlign w:val="center"/>
          </w:tcPr>
          <w:p w14:paraId="63E0EBD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tcPr>
          <w:p w14:paraId="562F3E9B">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tcPr>
          <w:p w14:paraId="764059C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F17559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60812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C95552">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B0A8E">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347CEC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EF1FB5C">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88EE24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7E5D5FF">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DE2F498">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982870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268914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A2F48E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9F22D3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6D84F7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68F9945">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110BE049">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FE9BA3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E4E0DB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49F1E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6E57BF2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B7E730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0A3BEE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2B710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DF4C1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D01798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63D07AC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6632FF74">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65C4A89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1630DA8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3F28FD80">
      <w:pPr>
        <w:ind w:firstLine="480"/>
        <w:rPr>
          <w:rFonts w:ascii="宋体" w:hAnsi="Calibri" w:eastAsia="宋体" w:cs="Times New Roman"/>
          <w:color w:val="000000" w:themeColor="text1"/>
          <w:szCs w:val="20"/>
          <w:highlight w:val="none"/>
          <w14:textFill>
            <w14:solidFill>
              <w14:schemeClr w14:val="tx1"/>
            </w14:solidFill>
          </w14:textFill>
        </w:rPr>
      </w:pPr>
    </w:p>
    <w:p w14:paraId="7F9981BA">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4" w:type="default"/>
          <w:pgSz w:w="11906" w:h="16838"/>
          <w:pgMar w:top="1588" w:right="1418" w:bottom="1134" w:left="1418" w:header="851" w:footer="992" w:gutter="0"/>
          <w:cols w:space="720" w:num="1"/>
          <w:titlePg/>
          <w:docGrid w:type="lines" w:linePitch="312" w:charSpace="0"/>
        </w:sectPr>
      </w:pPr>
    </w:p>
    <w:p w14:paraId="21669BB3">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001CD34C">
      <w:pPr>
        <w:spacing w:line="272" w:lineRule="auto"/>
        <w:ind w:firstLine="480"/>
        <w:rPr>
          <w:rFonts w:ascii="Arial"/>
          <w:color w:val="000000" w:themeColor="text1"/>
          <w:highlight w:val="none"/>
          <w14:textFill>
            <w14:solidFill>
              <w14:schemeClr w14:val="tx1"/>
            </w14:solidFill>
          </w14:textFill>
        </w:rPr>
      </w:pPr>
    </w:p>
    <w:p w14:paraId="04C166F4">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滚齿冷却方式工艺改造技改项目</w:t>
      </w:r>
    </w:p>
    <w:p w14:paraId="5779C9F9">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CGZX2024110174</w:t>
      </w:r>
    </w:p>
    <w:p w14:paraId="35C99A9C">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496A46BA">
      <w:pPr>
        <w:ind w:firstLine="480"/>
        <w:rPr>
          <w:color w:val="000000" w:themeColor="text1"/>
          <w:highlight w:val="none"/>
          <w14:textFill>
            <w14:solidFill>
              <w14:schemeClr w14:val="tx1"/>
            </w14:solidFill>
          </w14:textFill>
        </w:rPr>
      </w:pPr>
    </w:p>
    <w:p w14:paraId="222855B8">
      <w:pPr>
        <w:spacing w:line="109" w:lineRule="exact"/>
        <w:ind w:firstLine="480"/>
        <w:rPr>
          <w:color w:val="000000" w:themeColor="text1"/>
          <w:highlight w:val="none"/>
          <w14:textFill>
            <w14:solidFill>
              <w14:schemeClr w14:val="tx1"/>
            </w14:solidFill>
          </w14:textFill>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463E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A62625">
            <w:pPr>
              <w:spacing w:before="52" w:line="227" w:lineRule="auto"/>
              <w:ind w:left="128" w:firstLine="500"/>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5A679F8C">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223FB6E2">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F96CB40">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602BBEE6">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1F71AEBB">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35"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0A022F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6D256074">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028FF4CC">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滚齿冷却方式工艺改造技改项目</w:t>
      </w:r>
    </w:p>
    <w:p w14:paraId="19A6B58D">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CGZX2024110174</w:t>
      </w:r>
    </w:p>
    <w:p w14:paraId="43C3F7CC">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14AAFB16">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我代表（投标单位名称）对中标合同产品的服务作如下承诺：</w:t>
      </w:r>
    </w:p>
    <w:p w14:paraId="614D48A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7877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92479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D86F1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AB3AC3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4CA5AF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C2E55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40029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0A18FE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6DE3D6">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2621D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45070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FD99AC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7D3D4A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DDFAF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7C2D6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1CF32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C58531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B59620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6EA74F7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206AD3C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4D93830">
      <w:pPr>
        <w:ind w:firstLine="562"/>
        <w:rPr>
          <w:rFonts w:ascii="宋体" w:hAnsi="Calibri" w:eastAsia="宋体" w:cs="宋体"/>
          <w:b/>
          <w:bCs/>
          <w:color w:val="000000" w:themeColor="text1"/>
          <w:sz w:val="28"/>
          <w:szCs w:val="20"/>
          <w:highlight w:val="none"/>
          <w14:textFill>
            <w14:solidFill>
              <w14:schemeClr w14:val="tx1"/>
            </w14:solidFill>
          </w14:textFill>
        </w:rPr>
      </w:pPr>
    </w:p>
    <w:p w14:paraId="151A1876">
      <w:pPr>
        <w:pStyle w:val="16"/>
        <w:ind w:firstLine="562"/>
        <w:rPr>
          <w:rFonts w:hAnsi="Calibri" w:eastAsia="宋体" w:cs="宋体"/>
          <w:b/>
          <w:bCs/>
          <w:color w:val="000000" w:themeColor="text1"/>
          <w:sz w:val="28"/>
          <w:szCs w:val="20"/>
          <w:highlight w:val="none"/>
          <w14:textFill>
            <w14:solidFill>
              <w14:schemeClr w14:val="tx1"/>
            </w14:solidFill>
          </w14:textFill>
        </w:rPr>
      </w:pPr>
    </w:p>
    <w:p w14:paraId="52DED3F9">
      <w:pPr>
        <w:tabs>
          <w:tab w:val="right" w:leader="dot" w:pos="9061"/>
        </w:tabs>
        <w:rPr>
          <w:rFonts w:ascii="宋体" w:hAnsi="宋体"/>
          <w:color w:val="000000" w:themeColor="text1"/>
          <w:highlight w:val="none"/>
          <w14:textFill>
            <w14:solidFill>
              <w14:schemeClr w14:val="tx1"/>
            </w14:solidFill>
          </w14:textFill>
        </w:rPr>
      </w:pPr>
      <w:bookmarkStart w:id="119" w:name="_Toc14341849"/>
    </w:p>
    <w:bookmarkEnd w:id="119"/>
    <w:p w14:paraId="1FA14EB9">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33A03D71">
      <w:pPr>
        <w:ind w:firstLine="480"/>
        <w:rPr>
          <w:color w:val="000000" w:themeColor="text1"/>
          <w:highlight w:val="none"/>
          <w14:textFill>
            <w14:solidFill>
              <w14:schemeClr w14:val="tx1"/>
            </w14:solidFill>
          </w14:textFill>
        </w:rPr>
      </w:pPr>
    </w:p>
    <w:p w14:paraId="095C93C1">
      <w:pPr>
        <w:ind w:firstLine="480"/>
        <w:rPr>
          <w:color w:val="000000" w:themeColor="text1"/>
          <w:highlight w:val="none"/>
          <w14:textFill>
            <w14:solidFill>
              <w14:schemeClr w14:val="tx1"/>
            </w14:solidFill>
          </w14:textFill>
        </w:rPr>
      </w:pPr>
    </w:p>
    <w:p w14:paraId="0F128E6F">
      <w:pPr>
        <w:pStyle w:val="16"/>
        <w:rPr>
          <w:color w:val="000000" w:themeColor="text1"/>
          <w:highlight w:val="none"/>
          <w14:textFill>
            <w14:solidFill>
              <w14:schemeClr w14:val="tx1"/>
            </w14:solidFill>
          </w14:textFill>
        </w:rPr>
      </w:pPr>
    </w:p>
    <w:p w14:paraId="1250AECC">
      <w:pPr>
        <w:pStyle w:val="16"/>
        <w:rPr>
          <w:color w:val="000000" w:themeColor="text1"/>
          <w:highlight w:val="none"/>
          <w14:textFill>
            <w14:solidFill>
              <w14:schemeClr w14:val="tx1"/>
            </w14:solidFill>
          </w14:textFill>
        </w:rPr>
      </w:pPr>
    </w:p>
    <w:p w14:paraId="1C494747">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5F6DAC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A96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9EBBF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547AEFF">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11EE6DA1">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774D1FE0">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ascii="等线" w:hAnsi="等线" w:eastAsia="等线" w:cs="Times New Roman"/>
                <w:b/>
                <w:color w:val="000000" w:themeColor="text1"/>
                <w:sz w:val="30"/>
                <w:szCs w:val="30"/>
                <w:highlight w:val="none"/>
                <w14:textFill>
                  <w14:solidFill>
                    <w14:schemeClr w14:val="tx1"/>
                  </w14:solidFill>
                </w14:textFill>
              </w:rPr>
              <w:t>1</w:t>
            </w:r>
            <w:r>
              <w:rPr>
                <w:rFonts w:hint="eastAsia" w:ascii="宋体" w:hAnsi="宋体" w:eastAsia="宋体" w:cs="宋体"/>
                <w:b/>
                <w:color w:val="000000" w:themeColor="text1"/>
                <w:sz w:val="30"/>
                <w:szCs w:val="30"/>
                <w:highlight w:val="none"/>
                <w14:textFill>
                  <w14:solidFill>
                    <w14:schemeClr w14:val="tx1"/>
                  </w14:solidFill>
                </w14:textFill>
              </w:rPr>
              <w:t>正本</w:t>
            </w:r>
            <w:r>
              <w:rPr>
                <w:rFonts w:ascii="Times New Roman" w:hAnsi="Times New Roman" w:eastAsia="宋体" w:cs="Times New Roman"/>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u w:val="single"/>
                <w14:textFill>
                  <w14:solidFill>
                    <w14:schemeClr w14:val="tx1"/>
                  </w14:solidFill>
                </w14:textFill>
              </w:rPr>
              <w:t>2</w:t>
            </w:r>
            <w:r>
              <w:rPr>
                <w:rFonts w:hint="eastAsia" w:ascii="宋体" w:hAnsi="宋体" w:eastAsia="宋体" w:cs="宋体"/>
                <w:b/>
                <w:color w:val="000000" w:themeColor="text1"/>
                <w:sz w:val="30"/>
                <w:szCs w:val="30"/>
                <w:highlight w:val="none"/>
                <w14:textFill>
                  <w14:solidFill>
                    <w14:schemeClr w14:val="tx1"/>
                  </w14:solidFill>
                </w14:textFill>
              </w:rPr>
              <w:t>副本）</w:t>
            </w:r>
          </w:p>
          <w:p w14:paraId="5630B1D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585578C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637864">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eastAsia="zh-CN"/>
                <w14:textFill>
                  <w14:solidFill>
                    <w14:schemeClr w14:val="tx1"/>
                  </w14:solidFill>
                </w14:textFill>
              </w:rPr>
              <w:t>滚齿冷却方式工艺改造技改项目</w:t>
            </w:r>
          </w:p>
          <w:p w14:paraId="1BC1E65E">
            <w:pPr>
              <w:ind w:firstLine="482"/>
              <w:jc w:val="cente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宋体"/>
                <w:b/>
                <w:color w:val="000000" w:themeColor="text1"/>
                <w:szCs w:val="20"/>
                <w:highlight w:val="none"/>
                <w:u w:val="singl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CGZX2024110174</w:t>
            </w:r>
          </w:p>
          <w:p w14:paraId="6790E8E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77B090D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1E84E7B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1410A53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39D5B91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EE63C1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471CB07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2800F225">
      <w:pPr>
        <w:pStyle w:val="16"/>
        <w:rPr>
          <w:color w:val="000000" w:themeColor="text1"/>
          <w:highlight w:val="none"/>
          <w14:textFill>
            <w14:solidFill>
              <w14:schemeClr w14:val="tx1"/>
            </w14:solidFill>
          </w14:textFill>
        </w:rPr>
      </w:pPr>
    </w:p>
    <w:p w14:paraId="756ADB69">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29E87E72">
      <w:pPr>
        <w:keepNext/>
        <w:keepLines/>
        <w:spacing w:beforeLines="50" w:afterLines="50" w:line="360" w:lineRule="auto"/>
        <w:ind w:firstLine="482"/>
        <w:jc w:val="left"/>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附件14技术标评分标准</w:t>
      </w:r>
    </w:p>
    <w:p w14:paraId="7D023556">
      <w:pPr>
        <w:keepNext/>
        <w:keepLines/>
        <w:spacing w:beforeLines="50" w:afterLines="50" w:line="360" w:lineRule="auto"/>
        <w:ind w:firstLine="482"/>
        <w:jc w:val="center"/>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技术标评审表（100分）</w:t>
      </w:r>
    </w:p>
    <w:tbl>
      <w:tblPr>
        <w:tblStyle w:val="3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9"/>
        <w:gridCol w:w="728"/>
        <w:gridCol w:w="726"/>
        <w:gridCol w:w="1233"/>
        <w:gridCol w:w="797"/>
        <w:gridCol w:w="10036"/>
      </w:tblGrid>
      <w:tr w14:paraId="047B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Align w:val="center"/>
          </w:tcPr>
          <w:p w14:paraId="77F94E6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评价类型</w:t>
            </w:r>
          </w:p>
        </w:tc>
        <w:tc>
          <w:tcPr>
            <w:tcW w:w="254" w:type="pct"/>
            <w:vAlign w:val="center"/>
          </w:tcPr>
          <w:p w14:paraId="22E96483">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评审</w:t>
            </w:r>
          </w:p>
          <w:p w14:paraId="5257111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内容</w:t>
            </w:r>
          </w:p>
        </w:tc>
        <w:tc>
          <w:tcPr>
            <w:tcW w:w="253" w:type="pct"/>
            <w:vAlign w:val="center"/>
          </w:tcPr>
          <w:p w14:paraId="33AC9757">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序号</w:t>
            </w:r>
          </w:p>
        </w:tc>
        <w:tc>
          <w:tcPr>
            <w:tcW w:w="430" w:type="pct"/>
            <w:vAlign w:val="center"/>
          </w:tcPr>
          <w:p w14:paraId="77EE719C">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   容</w:t>
            </w:r>
          </w:p>
        </w:tc>
        <w:tc>
          <w:tcPr>
            <w:tcW w:w="278" w:type="pct"/>
            <w:vAlign w:val="center"/>
          </w:tcPr>
          <w:p w14:paraId="448CC85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标准分</w:t>
            </w:r>
          </w:p>
        </w:tc>
        <w:tc>
          <w:tcPr>
            <w:tcW w:w="3499" w:type="pct"/>
            <w:vAlign w:val="center"/>
          </w:tcPr>
          <w:p w14:paraId="4BBA4F5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评分标准</w:t>
            </w:r>
          </w:p>
        </w:tc>
      </w:tr>
      <w:tr w14:paraId="79CD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14:paraId="5BA0DCE0">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w:t>
            </w:r>
          </w:p>
          <w:p w14:paraId="5E6D1616">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100分</w:t>
            </w:r>
          </w:p>
        </w:tc>
        <w:tc>
          <w:tcPr>
            <w:tcW w:w="254" w:type="pct"/>
            <w:vMerge w:val="restart"/>
            <w:vAlign w:val="center"/>
          </w:tcPr>
          <w:p w14:paraId="57B8A67D">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产品技术</w:t>
            </w:r>
          </w:p>
        </w:tc>
        <w:tc>
          <w:tcPr>
            <w:tcW w:w="253" w:type="pct"/>
            <w:vAlign w:val="center"/>
          </w:tcPr>
          <w:p w14:paraId="4A6508B3">
            <w:pPr>
              <w:tabs>
                <w:tab w:val="left" w:pos="13965"/>
              </w:tabs>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430" w:type="pct"/>
            <w:vAlign w:val="center"/>
          </w:tcPr>
          <w:p w14:paraId="72B527B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技术参数</w:t>
            </w:r>
          </w:p>
        </w:tc>
        <w:tc>
          <w:tcPr>
            <w:tcW w:w="278" w:type="pct"/>
            <w:vAlign w:val="center"/>
          </w:tcPr>
          <w:p w14:paraId="29BCA15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40</w:t>
            </w:r>
          </w:p>
        </w:tc>
        <w:tc>
          <w:tcPr>
            <w:tcW w:w="3499" w:type="pct"/>
            <w:vAlign w:val="center"/>
          </w:tcPr>
          <w:p w14:paraId="71B86E0D">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投标文件中技术参数符合招标文件的要求赋20分，再详细考察其功能与项目需求的吻合性,有一处负偏离，扣4分，以此类推；有正偏离，且对项目存在实际改进作用，则加2分，最高可以加到4分，得分上限20分。</w:t>
            </w:r>
          </w:p>
        </w:tc>
      </w:tr>
      <w:tr w14:paraId="57CF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046BEF5">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5489793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550CD30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430" w:type="pct"/>
            <w:vAlign w:val="center"/>
          </w:tcPr>
          <w:p w14:paraId="613D7961">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核心产品</w:t>
            </w:r>
          </w:p>
        </w:tc>
        <w:tc>
          <w:tcPr>
            <w:tcW w:w="278" w:type="pct"/>
            <w:vAlign w:val="center"/>
          </w:tcPr>
          <w:p w14:paraId="780EC88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499" w:type="pct"/>
            <w:vAlign w:val="center"/>
          </w:tcPr>
          <w:p w14:paraId="24CFA5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对核心产品在项目中所起的作用和描述，每一项各2分</w:t>
            </w:r>
          </w:p>
        </w:tc>
      </w:tr>
      <w:tr w14:paraId="4F41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07715550">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FE29757">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2428964B">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430" w:type="pct"/>
            <w:vAlign w:val="center"/>
          </w:tcPr>
          <w:p w14:paraId="6A4C3C90">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w:t>
            </w:r>
          </w:p>
        </w:tc>
        <w:tc>
          <w:tcPr>
            <w:tcW w:w="278" w:type="pct"/>
            <w:vAlign w:val="center"/>
          </w:tcPr>
          <w:p w14:paraId="3231C46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499" w:type="pct"/>
            <w:vAlign w:val="center"/>
          </w:tcPr>
          <w:p w14:paraId="0DBFB94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关键部件技术支持资料完整（含不限于部件名称、数量、厂家等信息），以产品厂家网页内容或者实际宣传彩页为准</w:t>
            </w:r>
          </w:p>
        </w:tc>
      </w:tr>
      <w:tr w14:paraId="032F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4DF8C1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49591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答疑</w:t>
            </w:r>
          </w:p>
        </w:tc>
        <w:tc>
          <w:tcPr>
            <w:tcW w:w="253" w:type="pct"/>
            <w:vAlign w:val="center"/>
          </w:tcPr>
          <w:p w14:paraId="4F6CE88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430" w:type="pct"/>
            <w:vAlign w:val="center"/>
          </w:tcPr>
          <w:p w14:paraId="26B3AC3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现场答疑</w:t>
            </w:r>
          </w:p>
        </w:tc>
        <w:tc>
          <w:tcPr>
            <w:tcW w:w="278" w:type="pct"/>
            <w:vAlign w:val="center"/>
          </w:tcPr>
          <w:p w14:paraId="7CFB3D4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499" w:type="pct"/>
            <w:vAlign w:val="center"/>
          </w:tcPr>
          <w:p w14:paraId="28F6EF2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是否了解项目实际作用，谈一谈自己对项目的理解；（6分）</w:t>
            </w:r>
          </w:p>
          <w:p w14:paraId="778D4029">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是否在招标前至项目实际所在地勘察；（2分）</w:t>
            </w:r>
          </w:p>
          <w:p w14:paraId="4804FB3A">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是否了解客户现有的设备配置；（2分）</w:t>
            </w:r>
          </w:p>
        </w:tc>
      </w:tr>
      <w:tr w14:paraId="37E9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14:paraId="3FCFE12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B7323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技术偏离</w:t>
            </w:r>
          </w:p>
        </w:tc>
        <w:tc>
          <w:tcPr>
            <w:tcW w:w="253" w:type="pct"/>
            <w:vAlign w:val="center"/>
          </w:tcPr>
          <w:p w14:paraId="4744E8F8">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p>
        </w:tc>
        <w:tc>
          <w:tcPr>
            <w:tcW w:w="430" w:type="pct"/>
            <w:vAlign w:val="center"/>
          </w:tcPr>
          <w:p w14:paraId="77F00FA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技术偏离</w:t>
            </w:r>
          </w:p>
        </w:tc>
        <w:tc>
          <w:tcPr>
            <w:tcW w:w="278" w:type="pct"/>
            <w:vAlign w:val="center"/>
          </w:tcPr>
          <w:p w14:paraId="6B08971E">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3499" w:type="pct"/>
            <w:vAlign w:val="center"/>
          </w:tcPr>
          <w:p w14:paraId="1D960322">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B6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6242D8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restart"/>
            <w:vAlign w:val="center"/>
          </w:tcPr>
          <w:p w14:paraId="25A0DF5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53" w:type="pct"/>
            <w:vAlign w:val="center"/>
          </w:tcPr>
          <w:p w14:paraId="1476C80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430" w:type="pct"/>
            <w:vAlign w:val="center"/>
          </w:tcPr>
          <w:p w14:paraId="49C73FD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技术培训方案</w:t>
            </w:r>
          </w:p>
        </w:tc>
        <w:tc>
          <w:tcPr>
            <w:tcW w:w="278" w:type="pct"/>
            <w:vAlign w:val="center"/>
          </w:tcPr>
          <w:p w14:paraId="7469785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499" w:type="pct"/>
            <w:vAlign w:val="center"/>
          </w:tcPr>
          <w:p w14:paraId="29319A9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对采购方人员的技术培训方案安排科学、合理、可行。</w:t>
            </w:r>
          </w:p>
          <w:p w14:paraId="0F80BAE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F08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57E2D5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626C7D6">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7B122E2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w:t>
            </w:r>
          </w:p>
        </w:tc>
        <w:tc>
          <w:tcPr>
            <w:tcW w:w="430" w:type="pct"/>
            <w:shd w:val="clear" w:color="auto" w:fill="auto"/>
            <w:vAlign w:val="center"/>
          </w:tcPr>
          <w:p w14:paraId="49DE6C64">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专业技术力量</w:t>
            </w:r>
          </w:p>
        </w:tc>
        <w:tc>
          <w:tcPr>
            <w:tcW w:w="278" w:type="pct"/>
            <w:shd w:val="clear" w:color="auto" w:fill="auto"/>
            <w:vAlign w:val="center"/>
          </w:tcPr>
          <w:p w14:paraId="69613696">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6</w:t>
            </w:r>
          </w:p>
        </w:tc>
        <w:tc>
          <w:tcPr>
            <w:tcW w:w="3499" w:type="pct"/>
            <w:shd w:val="clear" w:color="auto" w:fill="auto"/>
            <w:vAlign w:val="center"/>
          </w:tcPr>
          <w:p w14:paraId="33BB7D1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投标人在中国有常驻的专业技术力量的维保机构并具有实施本项目维保的专业技术人员。</w:t>
            </w:r>
          </w:p>
          <w:p w14:paraId="2D4A7616">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CAA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4B009363">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3F187B2A">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05F0A57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430" w:type="pct"/>
            <w:vAlign w:val="center"/>
          </w:tcPr>
          <w:p w14:paraId="1ABFE4B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78" w:type="pct"/>
            <w:vAlign w:val="center"/>
          </w:tcPr>
          <w:p w14:paraId="2BC686B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499" w:type="pct"/>
            <w:vAlign w:val="center"/>
          </w:tcPr>
          <w:p w14:paraId="17382D6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售后服务及时周到，有相应的服务承诺和具体的保证措施。</w:t>
            </w:r>
          </w:p>
          <w:p w14:paraId="111763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bl>
    <w:p w14:paraId="6A021118">
      <w:pPr>
        <w:pStyle w:val="16"/>
        <w:ind w:firstLine="482"/>
        <w:outlineLvl w:val="2"/>
        <w:rPr>
          <w:rFonts w:hAnsi="宋体" w:eastAsia="宋体" w:cs="宋体"/>
          <w:b/>
          <w:bCs/>
          <w:color w:val="000000" w:themeColor="text1"/>
          <w:sz w:val="24"/>
          <w:szCs w:val="24"/>
          <w:highlight w:val="none"/>
          <w14:textFill>
            <w14:solidFill>
              <w14:schemeClr w14:val="tx1"/>
            </w14:solidFill>
          </w14:textFill>
        </w:rPr>
        <w:sectPr>
          <w:footerReference r:id="rId36" w:type="default"/>
          <w:pgSz w:w="16838" w:h="11906" w:orient="landscape"/>
          <w:pgMar w:top="1417" w:right="1588" w:bottom="1417" w:left="1134" w:header="851" w:footer="992" w:gutter="0"/>
          <w:cols w:space="0" w:num="1"/>
          <w:titlePg/>
          <w:docGrid w:type="lines" w:linePitch="312" w:charSpace="0"/>
        </w:sectPr>
      </w:pPr>
    </w:p>
    <w:p w14:paraId="2FFD3F64">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附件15 SRM非生产供应商注册操作手册</w:t>
      </w:r>
    </w:p>
    <w:p w14:paraId="389E8F5D">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14:paraId="0C9CFC31">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14:paraId="1A90841B">
      <w:pPr>
        <w:adjustRightInd w:val="0"/>
        <w:snapToGrid w:val="0"/>
        <w:spacing w:line="360" w:lineRule="auto"/>
        <w:ind w:firstLine="420"/>
        <w:jc w:val="left"/>
        <w:rPr>
          <w:rFonts w:ascii="宋体" w:hAnsi="宋体" w:eastAsia="宋体" w:cs="宋体"/>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\l "/login" \t "dlt"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4"/>
          <w:szCs w:val="24"/>
          <w:highlight w:val="none"/>
          <w14:textFill>
            <w14:solidFill>
              <w14:schemeClr w14:val="tx1"/>
            </w14:solidFill>
          </w14:textFill>
        </w:rPr>
        <w:t>http://ecaitong.sinotruk.com:8012/#/login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p>
    <w:p w14:paraId="442F3467">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14:paraId="2E500F96">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5C1530B9">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14:paraId="0EEBEE90">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1B2D4D7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14:paraId="0127CE9F">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688542C0">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14:paraId="352709F8">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686FB17E">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5.</w:t>
      </w: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14:paraId="3BF222A5">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审批通过后，注意记录本单位的“供应商代码”，代码用于登录系统后应标。登录信息如下：</w:t>
      </w:r>
    </w:p>
    <w:p w14:paraId="1AF293E1">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w:t>
      </w:r>
    </w:p>
    <w:p w14:paraId="712A6FB4">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1833435A">
      <w:pPr>
        <w:ind w:firstLine="480"/>
        <w:rPr>
          <w:rFonts w:ascii="宋体" w:hAnsi="宋体" w:eastAsia="宋体" w:cs="宋体"/>
          <w:color w:val="000000" w:themeColor="text1"/>
          <w:highlight w:val="none"/>
          <w14:textFill>
            <w14:solidFill>
              <w14:schemeClr w14:val="tx1"/>
            </w14:solidFill>
          </w14:textFill>
        </w:rPr>
      </w:pPr>
    </w:p>
    <w:p w14:paraId="0A8A5C4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5A74BFCC">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17F98A56">
      <w:pPr>
        <w:pStyle w:val="16"/>
        <w:rPr>
          <w:color w:val="000000" w:themeColor="text1"/>
          <w:highlight w:val="none"/>
          <w14:textFill>
            <w14:solidFill>
              <w14:schemeClr w14:val="tx1"/>
            </w14:solidFill>
          </w14:textFill>
        </w:rPr>
      </w:pPr>
    </w:p>
    <w:p w14:paraId="5BD3DCC3">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14:paraId="345BE406">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1.“项目名称”和“采购形式编号”见投标须知前附表1.1；</w:t>
      </w:r>
    </w:p>
    <w:p w14:paraId="21477593">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2.配套能力“供货类别”选“非生产招标→工艺设备→工艺研究院”，业务主管部门为“工艺研究院”。</w:t>
      </w:r>
    </w:p>
    <w:p w14:paraId="09E088E9">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12804C03">
      <w:pPr>
        <w:pStyle w:val="16"/>
        <w:ind w:firstLine="482"/>
        <w:outlineLvl w:val="2"/>
        <w:rPr>
          <w:rFonts w:hAnsi="宋体" w:eastAsia="宋体" w:cs="Times New Roman"/>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附件16</w:t>
      </w:r>
      <w:r>
        <w:rPr>
          <w:rFonts w:hint="eastAsia" w:hAnsi="宋体" w:eastAsia="宋体" w:cs="Times New Roman"/>
          <w:b/>
          <w:color w:val="000000" w:themeColor="text1"/>
          <w:sz w:val="24"/>
          <w:szCs w:val="24"/>
          <w:highlight w:val="none"/>
          <w14:textFill>
            <w14:solidFill>
              <w14:schemeClr w14:val="tx1"/>
            </w14:solidFill>
          </w14:textFill>
        </w:rPr>
        <w:t>SRM系统供应商用户手册</w:t>
      </w:r>
    </w:p>
    <w:p w14:paraId="5570AE86">
      <w:pPr>
        <w:spacing w:line="360" w:lineRule="auto"/>
        <w:rPr>
          <w:rStyle w:val="43"/>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\t "dlt" </w:instrText>
      </w:r>
      <w:r>
        <w:rPr>
          <w:color w:val="000000" w:themeColor="text1"/>
          <w:highlight w:val="none"/>
          <w14:textFill>
            <w14:solidFill>
              <w14:schemeClr w14:val="tx1"/>
            </w14:solidFill>
          </w14:textFill>
        </w:rPr>
        <w:fldChar w:fldCharType="separate"/>
      </w:r>
      <w:r>
        <w:rPr>
          <w:rStyle w:val="43"/>
          <w:rFonts w:hint="eastAsia" w:ascii="宋体" w:hAnsi="宋体" w:eastAsia="宋体" w:cs="宋体"/>
          <w:color w:val="000000" w:themeColor="text1"/>
          <w:sz w:val="24"/>
          <w:szCs w:val="24"/>
          <w:highlight w:val="none"/>
          <w14:textFill>
            <w14:solidFill>
              <w14:schemeClr w14:val="tx1"/>
            </w14:solidFill>
          </w14:textFill>
        </w:rPr>
        <w:t>http://ecaitong.sinotruk.com:8012/</w:t>
      </w:r>
      <w:r>
        <w:rPr>
          <w:rStyle w:val="43"/>
          <w:rFonts w:hint="eastAsia" w:ascii="宋体" w:hAnsi="宋体" w:eastAsia="宋体" w:cs="宋体"/>
          <w:color w:val="000000" w:themeColor="text1"/>
          <w:sz w:val="24"/>
          <w:szCs w:val="24"/>
          <w:highlight w:val="none"/>
          <w14:textFill>
            <w14:solidFill>
              <w14:schemeClr w14:val="tx1"/>
            </w14:solidFill>
          </w14:textFill>
        </w:rPr>
        <w:fldChar w:fldCharType="end"/>
      </w:r>
      <w:r>
        <w:rPr>
          <w:rStyle w:val="43"/>
          <w:rFonts w:hint="eastAsia" w:ascii="宋体" w:hAnsi="宋体" w:eastAsia="宋体" w:cs="宋体"/>
          <w:color w:val="000000" w:themeColor="text1"/>
          <w:sz w:val="24"/>
          <w:szCs w:val="24"/>
          <w:highlight w:val="none"/>
          <w14:textFill>
            <w14:solidFill>
              <w14:schemeClr w14:val="tx1"/>
            </w14:solidFill>
          </w14:textFill>
        </w:rPr>
        <w:t>（以下内容可能非最新版本，仅供参考，请登录系统网址后，点检查看最新版供应商手册）</w:t>
      </w:r>
    </w:p>
    <w:p w14:paraId="6F1B62B0">
      <w:pPr>
        <w:spacing w:line="360"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1792;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14:paraId="74881B6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名：gys+供应商代码（注意：注册完毕后，用户名不要用手机号登录）</w:t>
      </w:r>
    </w:p>
    <w:p w14:paraId="56CC5DFC">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69271D05">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1.供应商应标</w:t>
      </w:r>
    </w:p>
    <w:p w14:paraId="112362C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供应商应标</w:t>
      </w:r>
    </w:p>
    <w:p w14:paraId="56B009E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点击应标，上传文件之后点击提交。</w:t>
      </w:r>
    </w:p>
    <w:p w14:paraId="52CF3DA5">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1DA89FF5">
      <w:pPr>
        <w:ind w:firstLine="480"/>
        <w:rPr>
          <w:color w:val="000000" w:themeColor="text1"/>
          <w:highlight w:val="none"/>
          <w14:textFill>
            <w14:solidFill>
              <w14:schemeClr w14:val="tx1"/>
            </w14:solidFill>
          </w14:textFill>
        </w:rPr>
      </w:pPr>
    </w:p>
    <w:p w14:paraId="7E12057A">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2.供应商投标</w:t>
      </w:r>
    </w:p>
    <w:p w14:paraId="1333E65D">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供应商投标</w:t>
      </w:r>
    </w:p>
    <w:p w14:paraId="3EC64CEC">
      <w:pPr>
        <w:ind w:firstLine="48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23442AF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点击投标按钮，进入详情页，输入投标报价并上传相应的附件。</w:t>
      </w:r>
    </w:p>
    <w:p w14:paraId="75528A9E">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注意：系统内的投标报价单位为“万元”，如开标现场发现填错报价，即直接淘汰。</w:t>
      </w:r>
    </w:p>
    <w:p w14:paraId="3387895B">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6411683E">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3.供应商技术标澄清函</w:t>
      </w:r>
    </w:p>
    <w:p w14:paraId="75B9B8F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供应商技术标澄清函</w:t>
      </w:r>
    </w:p>
    <w:p w14:paraId="50FCAE68">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点击编辑按钮进入系统，</w:t>
      </w:r>
      <w:r>
        <w:rPr>
          <w:rFonts w:hint="eastAsia" w:ascii="宋体" w:hAnsi="宋体" w:eastAsia="宋体" w:cs="宋体"/>
          <w:color w:val="000000" w:themeColor="text1"/>
          <w:sz w:val="24"/>
          <w:szCs w:val="24"/>
          <w:highlight w:val="none"/>
          <w14:textFill>
            <w14:solidFill>
              <w14:schemeClr w14:val="tx1"/>
            </w14:solidFill>
          </w14:textFill>
        </w:rPr>
        <w:t>编辑</w:t>
      </w:r>
      <w:r>
        <w:rPr>
          <w:rFonts w:ascii="宋体" w:hAnsi="宋体" w:eastAsia="宋体" w:cs="宋体"/>
          <w:color w:val="000000" w:themeColor="text1"/>
          <w:sz w:val="24"/>
          <w:szCs w:val="24"/>
          <w:highlight w:val="none"/>
          <w14:textFill>
            <w14:solidFill>
              <w14:schemeClr w14:val="tx1"/>
            </w14:solidFill>
          </w14:textFill>
        </w:rPr>
        <w:t>技术标澄清函</w:t>
      </w:r>
      <w:r>
        <w:rPr>
          <w:rFonts w:hint="eastAsia" w:ascii="宋体" w:hAnsi="宋体" w:eastAsia="宋体" w:cs="宋体"/>
          <w:color w:val="000000" w:themeColor="text1"/>
          <w:sz w:val="24"/>
          <w:szCs w:val="24"/>
          <w:highlight w:val="none"/>
          <w14:textFill>
            <w14:solidFill>
              <w14:schemeClr w14:val="tx1"/>
            </w14:solidFill>
          </w14:textFill>
        </w:rPr>
        <w:t>最后填写授权代表姓名及电话</w:t>
      </w:r>
      <w:r>
        <w:rPr>
          <w:rFonts w:ascii="宋体" w:hAnsi="宋体" w:eastAsia="宋体" w:cs="宋体"/>
          <w:color w:val="000000" w:themeColor="text1"/>
          <w:sz w:val="24"/>
          <w:szCs w:val="24"/>
          <w:highlight w:val="none"/>
          <w14:textFill>
            <w14:solidFill>
              <w14:schemeClr w14:val="tx1"/>
            </w14:solidFill>
          </w14:textFill>
        </w:rPr>
        <w:t>。</w:t>
      </w:r>
    </w:p>
    <w:p w14:paraId="54506DE6">
      <w:pPr>
        <w:spacing w:line="360" w:lineRule="auto"/>
        <w:rPr>
          <w:rFonts w:ascii="Arial" w:hAnsi="Arial" w:eastAsia="Arial" w:cs="Arial"/>
          <w:color w:val="000000" w:themeColor="text1"/>
          <w:sz w:val="28"/>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开标之后所有投标的供应商都可编辑提交，技术标入围之后都不可编辑</w:t>
      </w:r>
      <w:r>
        <w:rPr>
          <w:rFonts w:ascii="Arial" w:hAnsi="Arial" w:eastAsia="Arial" w:cs="Arial"/>
          <w:color w:val="000000" w:themeColor="text1"/>
          <w:sz w:val="28"/>
          <w:highlight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29144C48">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4.供应商报价</w:t>
      </w:r>
    </w:p>
    <w:p w14:paraId="101F3CD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供应商报价</w:t>
      </w:r>
    </w:p>
    <w:p w14:paraId="424771C3">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点击报价按钮进入报价详情界面，请在此轮报价起止时间内报价，否则无法报价。</w:t>
      </w:r>
    </w:p>
    <w:p w14:paraId="11863DF1">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5.供应商澄清报价</w:t>
      </w:r>
    </w:p>
    <w:p w14:paraId="2FA3B09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供应商澄清报价</w:t>
      </w:r>
    </w:p>
    <w:p w14:paraId="18BC57BA">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themeColor="text1"/>
          <w:sz w:val="24"/>
          <w:szCs w:val="24"/>
          <w:highlight w:val="none"/>
          <w14:textFill>
            <w14:solidFill>
              <w14:schemeClr w14:val="tx1"/>
            </w14:solidFill>
          </w14:textFill>
        </w:rPr>
        <w:t>并填写商务澄清内容（最后填写授权代表姓名、电话）</w:t>
      </w:r>
      <w:r>
        <w:rPr>
          <w:rFonts w:ascii="宋体" w:hAnsi="宋体" w:eastAsia="宋体" w:cs="宋体"/>
          <w:color w:val="000000" w:themeColor="text1"/>
          <w:sz w:val="24"/>
          <w:szCs w:val="24"/>
          <w:highlight w:val="none"/>
          <w14:textFill>
            <w14:solidFill>
              <w14:schemeClr w14:val="tx1"/>
            </w14:solidFill>
          </w14:textFill>
        </w:rPr>
        <w:t>，之后点击提交。</w:t>
      </w:r>
    </w:p>
    <w:p w14:paraId="31B83A86">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C6FEC13">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6.供应商查看中标通知</w:t>
      </w:r>
    </w:p>
    <w:p w14:paraId="32DBA8A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中标项目</w:t>
      </w:r>
    </w:p>
    <w:p w14:paraId="3D4D64A0">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点击查看进入查看中标项目详情</w:t>
      </w:r>
    </w:p>
    <w:p w14:paraId="5880142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60831150">
      <w:pPr>
        <w:ind w:firstLine="480"/>
        <w:rPr>
          <w:color w:val="000000" w:themeColor="text1"/>
          <w:highlight w:val="none"/>
          <w14:textFill>
            <w14:solidFill>
              <w14:schemeClr w14:val="tx1"/>
            </w14:solidFill>
          </w14:textFill>
        </w:rPr>
      </w:pPr>
    </w:p>
    <w:p w14:paraId="37A19A1E">
      <w:pPr>
        <w:ind w:firstLine="480"/>
        <w:rPr>
          <w:color w:val="000000" w:themeColor="text1"/>
          <w:highlight w:val="none"/>
          <w14:textFill>
            <w14:solidFill>
              <w14:schemeClr w14:val="tx1"/>
            </w14:solidFill>
          </w14:textFill>
        </w:rPr>
      </w:pPr>
    </w:p>
    <w:p w14:paraId="5E2DA42A">
      <w:pPr>
        <w:ind w:firstLine="480"/>
        <w:rPr>
          <w:color w:val="000000" w:themeColor="text1"/>
          <w:highlight w:val="none"/>
          <w14:textFill>
            <w14:solidFill>
              <w14:schemeClr w14:val="tx1"/>
            </w14:solidFill>
          </w14:textFill>
        </w:rPr>
      </w:pPr>
    </w:p>
    <w:p w14:paraId="3BBB3FB3">
      <w:pPr>
        <w:pStyle w:val="16"/>
        <w:rPr>
          <w:color w:val="000000" w:themeColor="text1"/>
          <w:highlight w:val="none"/>
          <w14:textFill>
            <w14:solidFill>
              <w14:schemeClr w14:val="tx1"/>
            </w14:solidFill>
          </w14:textFill>
        </w:rPr>
      </w:pP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0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4F8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8EBB">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1DD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3E47">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1309">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F4A9">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1A">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D66D">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4A1CA">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B893">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809E">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D63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26C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9CA0">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F197">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464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884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15F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123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D91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E6E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1963DB">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531963DB">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6DC8">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5CB7">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9ADB5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09ADB5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C48A">
    <w:pPr>
      <w:spacing w:line="194" w:lineRule="auto"/>
      <w:ind w:firstLine="340"/>
      <w:rPr>
        <w:rFonts w:ascii="等线" w:hAnsi="等线" w:eastAsia="等线" w:cs="等线"/>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02C87">
                          <w:pPr>
                            <w:pStyle w:val="2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34102C87">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70B4">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689">
    <w:pPr>
      <w:pStyle w:val="21"/>
      <w:jc w:val="center"/>
    </w:pPr>
  </w:p>
  <w:p w14:paraId="7150A47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E56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417E">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5C53BC">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625C53BC">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1F2E">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0BA324">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0BA324">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CCCE">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E67F">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8852">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E25C">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6FCB">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6A2D9">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385E3">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07DF">
    <w:pPr>
      <w:pStyle w:val="22"/>
      <w:ind w:firstLine="360"/>
    </w:pPr>
  </w:p>
  <w:p w14:paraId="2D625147">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1E73A">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BFCE795"/>
    <w:multiLevelType w:val="singleLevel"/>
    <w:tmpl w:val="5BFCE795"/>
    <w:lvl w:ilvl="0" w:tentative="0">
      <w:start w:val="1"/>
      <w:numFmt w:val="decimal"/>
      <w:suff w:val="nothing"/>
      <w:lvlText w:val="（%1）"/>
      <w:lvlJc w:val="left"/>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num w:numId="1">
    <w:abstractNumId w:val="8"/>
  </w:num>
  <w:num w:numId="2">
    <w:abstractNumId w:val="7"/>
  </w:num>
  <w:num w:numId="3">
    <w:abstractNumId w:val="0"/>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0AE4E23"/>
    <w:rsid w:val="00065AFD"/>
    <w:rsid w:val="000E32AA"/>
    <w:rsid w:val="00106A00"/>
    <w:rsid w:val="00120C1B"/>
    <w:rsid w:val="00126479"/>
    <w:rsid w:val="0018309C"/>
    <w:rsid w:val="00237C0A"/>
    <w:rsid w:val="002651C8"/>
    <w:rsid w:val="00286509"/>
    <w:rsid w:val="002F0086"/>
    <w:rsid w:val="003258D5"/>
    <w:rsid w:val="003C006C"/>
    <w:rsid w:val="003C2105"/>
    <w:rsid w:val="003D52B5"/>
    <w:rsid w:val="004C1723"/>
    <w:rsid w:val="004E07A0"/>
    <w:rsid w:val="00505EDE"/>
    <w:rsid w:val="00705C52"/>
    <w:rsid w:val="0072545D"/>
    <w:rsid w:val="00736485"/>
    <w:rsid w:val="00800AB1"/>
    <w:rsid w:val="0088560D"/>
    <w:rsid w:val="009566C1"/>
    <w:rsid w:val="009B4803"/>
    <w:rsid w:val="00A1112D"/>
    <w:rsid w:val="00A5643D"/>
    <w:rsid w:val="00A6587C"/>
    <w:rsid w:val="00A82082"/>
    <w:rsid w:val="00AE06D8"/>
    <w:rsid w:val="00AE4E23"/>
    <w:rsid w:val="00B22D43"/>
    <w:rsid w:val="00B47FEC"/>
    <w:rsid w:val="00BE0A43"/>
    <w:rsid w:val="00C25968"/>
    <w:rsid w:val="00C6366A"/>
    <w:rsid w:val="00C91680"/>
    <w:rsid w:val="00CA1A0C"/>
    <w:rsid w:val="00CA5FAB"/>
    <w:rsid w:val="00CB2FB9"/>
    <w:rsid w:val="00CB3C4B"/>
    <w:rsid w:val="00CC1418"/>
    <w:rsid w:val="00CE4B12"/>
    <w:rsid w:val="00D53BE2"/>
    <w:rsid w:val="00DB2C17"/>
    <w:rsid w:val="00E07D9A"/>
    <w:rsid w:val="00E11973"/>
    <w:rsid w:val="00EC6867"/>
    <w:rsid w:val="00EE578E"/>
    <w:rsid w:val="00F0771D"/>
    <w:rsid w:val="00F145B0"/>
    <w:rsid w:val="00F7295B"/>
    <w:rsid w:val="00F95D7E"/>
    <w:rsid w:val="00F96E59"/>
    <w:rsid w:val="00FC6985"/>
    <w:rsid w:val="03141B37"/>
    <w:rsid w:val="03FB660C"/>
    <w:rsid w:val="04957D93"/>
    <w:rsid w:val="05D04016"/>
    <w:rsid w:val="064D4C30"/>
    <w:rsid w:val="068038E4"/>
    <w:rsid w:val="07A94F53"/>
    <w:rsid w:val="0A724F69"/>
    <w:rsid w:val="0BDA3F61"/>
    <w:rsid w:val="0BF974C0"/>
    <w:rsid w:val="0C460641"/>
    <w:rsid w:val="0C755A7E"/>
    <w:rsid w:val="0C7A26AB"/>
    <w:rsid w:val="0F101D5A"/>
    <w:rsid w:val="0F2D6973"/>
    <w:rsid w:val="0FB510E8"/>
    <w:rsid w:val="10875C02"/>
    <w:rsid w:val="10C14AA9"/>
    <w:rsid w:val="11B916E4"/>
    <w:rsid w:val="17536555"/>
    <w:rsid w:val="19E7404F"/>
    <w:rsid w:val="1A6A1FFB"/>
    <w:rsid w:val="1A8B2040"/>
    <w:rsid w:val="1C281923"/>
    <w:rsid w:val="1C982C12"/>
    <w:rsid w:val="1D24052A"/>
    <w:rsid w:val="20156003"/>
    <w:rsid w:val="21624CCE"/>
    <w:rsid w:val="21F37ABB"/>
    <w:rsid w:val="2279375B"/>
    <w:rsid w:val="23503E27"/>
    <w:rsid w:val="27EE1E60"/>
    <w:rsid w:val="29B07217"/>
    <w:rsid w:val="2B8B2FAB"/>
    <w:rsid w:val="2E402CEA"/>
    <w:rsid w:val="2EA61897"/>
    <w:rsid w:val="2FA62DB5"/>
    <w:rsid w:val="30084604"/>
    <w:rsid w:val="30257F10"/>
    <w:rsid w:val="323068E5"/>
    <w:rsid w:val="32E70054"/>
    <w:rsid w:val="341F1C15"/>
    <w:rsid w:val="3427304C"/>
    <w:rsid w:val="34885742"/>
    <w:rsid w:val="34FD663A"/>
    <w:rsid w:val="35582A58"/>
    <w:rsid w:val="3662627D"/>
    <w:rsid w:val="382E4EF7"/>
    <w:rsid w:val="38A071A7"/>
    <w:rsid w:val="3B0E0B70"/>
    <w:rsid w:val="3BD80A06"/>
    <w:rsid w:val="3E567086"/>
    <w:rsid w:val="3E8C12C9"/>
    <w:rsid w:val="3FB452E6"/>
    <w:rsid w:val="40343568"/>
    <w:rsid w:val="413844C0"/>
    <w:rsid w:val="41C0096A"/>
    <w:rsid w:val="42047494"/>
    <w:rsid w:val="423A097D"/>
    <w:rsid w:val="42B64ABE"/>
    <w:rsid w:val="44C11A2F"/>
    <w:rsid w:val="44D80F97"/>
    <w:rsid w:val="45960F56"/>
    <w:rsid w:val="459B7A02"/>
    <w:rsid w:val="45D773A8"/>
    <w:rsid w:val="475B1F20"/>
    <w:rsid w:val="4997611E"/>
    <w:rsid w:val="49A122FF"/>
    <w:rsid w:val="49B40942"/>
    <w:rsid w:val="4A0423E2"/>
    <w:rsid w:val="4B931E00"/>
    <w:rsid w:val="4D1C49B5"/>
    <w:rsid w:val="4F7800DE"/>
    <w:rsid w:val="4FD72DAC"/>
    <w:rsid w:val="50311209"/>
    <w:rsid w:val="52D94272"/>
    <w:rsid w:val="53981770"/>
    <w:rsid w:val="560F39DF"/>
    <w:rsid w:val="568C68DA"/>
    <w:rsid w:val="57FF3A83"/>
    <w:rsid w:val="59202DBE"/>
    <w:rsid w:val="5B9006C7"/>
    <w:rsid w:val="5BF62C36"/>
    <w:rsid w:val="5CCD38AD"/>
    <w:rsid w:val="5D670D77"/>
    <w:rsid w:val="5F291221"/>
    <w:rsid w:val="5F2D36E0"/>
    <w:rsid w:val="624F536A"/>
    <w:rsid w:val="62AC15C2"/>
    <w:rsid w:val="62BE6B48"/>
    <w:rsid w:val="632005EF"/>
    <w:rsid w:val="63376971"/>
    <w:rsid w:val="65233710"/>
    <w:rsid w:val="660122FC"/>
    <w:rsid w:val="66F44096"/>
    <w:rsid w:val="67624649"/>
    <w:rsid w:val="67AA29A7"/>
    <w:rsid w:val="68016A6B"/>
    <w:rsid w:val="681A76CC"/>
    <w:rsid w:val="68CD41C4"/>
    <w:rsid w:val="6AF25AF5"/>
    <w:rsid w:val="6BB969CA"/>
    <w:rsid w:val="6E1D7B18"/>
    <w:rsid w:val="6FA540B0"/>
    <w:rsid w:val="70F37476"/>
    <w:rsid w:val="71935000"/>
    <w:rsid w:val="724C4D86"/>
    <w:rsid w:val="72667DD1"/>
    <w:rsid w:val="74116287"/>
    <w:rsid w:val="74FA57D9"/>
    <w:rsid w:val="753010DC"/>
    <w:rsid w:val="764A528A"/>
    <w:rsid w:val="783E5E7C"/>
    <w:rsid w:val="78E73CFD"/>
    <w:rsid w:val="78FF0DA4"/>
    <w:rsid w:val="796047F4"/>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Char"/>
    <w:basedOn w:val="37"/>
    <w:link w:val="22"/>
    <w:autoRedefine/>
    <w:qFormat/>
    <w:uiPriority w:val="99"/>
    <w:rPr>
      <w:sz w:val="18"/>
      <w:szCs w:val="18"/>
    </w:rPr>
  </w:style>
  <w:style w:type="character" w:customStyle="1" w:styleId="46">
    <w:name w:val="页脚 Char1"/>
    <w:basedOn w:val="37"/>
    <w:link w:val="21"/>
    <w:autoRedefine/>
    <w:qFormat/>
    <w:uiPriority w:val="99"/>
    <w:rPr>
      <w:sz w:val="18"/>
      <w:szCs w:val="18"/>
    </w:rPr>
  </w:style>
  <w:style w:type="character" w:customStyle="1" w:styleId="47">
    <w:name w:val="标题 1 Char"/>
    <w:basedOn w:val="37"/>
    <w:link w:val="2"/>
    <w:autoRedefine/>
    <w:qFormat/>
    <w:uiPriority w:val="9"/>
    <w:rPr>
      <w:b/>
      <w:bCs/>
      <w:kern w:val="44"/>
      <w:sz w:val="36"/>
      <w:szCs w:val="44"/>
    </w:rPr>
  </w:style>
  <w:style w:type="character" w:customStyle="1" w:styleId="48">
    <w:name w:val="标题 2 Char"/>
    <w:basedOn w:val="37"/>
    <w:link w:val="3"/>
    <w:autoRedefine/>
    <w:qFormat/>
    <w:uiPriority w:val="9"/>
    <w:rPr>
      <w:rFonts w:ascii="Arial" w:hAnsi="Arial" w:eastAsia="宋体" w:cs="Times New Roman"/>
      <w:b/>
      <w:bCs/>
      <w:sz w:val="24"/>
      <w:szCs w:val="32"/>
    </w:rPr>
  </w:style>
  <w:style w:type="character" w:customStyle="1" w:styleId="49">
    <w:name w:val="标题 3 Char"/>
    <w:basedOn w:val="37"/>
    <w:link w:val="4"/>
    <w:autoRedefine/>
    <w:qFormat/>
    <w:uiPriority w:val="9"/>
    <w:rPr>
      <w:rFonts w:ascii="Calibri" w:hAnsi="Calibri" w:eastAsia="宋体" w:cs="Times New Roman"/>
      <w:b/>
      <w:bCs/>
      <w:sz w:val="32"/>
      <w:szCs w:val="32"/>
    </w:rPr>
  </w:style>
  <w:style w:type="character" w:customStyle="1" w:styleId="50">
    <w:name w:val="标题 4 Char"/>
    <w:basedOn w:val="37"/>
    <w:link w:val="5"/>
    <w:autoRedefine/>
    <w:qFormat/>
    <w:uiPriority w:val="9"/>
    <w:rPr>
      <w:rFonts w:ascii="Arial" w:hAnsi="Arial" w:eastAsia="黑体"/>
      <w:b/>
      <w:sz w:val="28"/>
    </w:rPr>
  </w:style>
  <w:style w:type="character" w:customStyle="1" w:styleId="51">
    <w:name w:val="纯文本 Char1"/>
    <w:basedOn w:val="37"/>
    <w:link w:val="16"/>
    <w:autoRedefine/>
    <w:qFormat/>
    <w:uiPriority w:val="0"/>
    <w:rPr>
      <w:rFonts w:ascii="宋体" w:hAnsi="Courier New"/>
    </w:rPr>
  </w:style>
  <w:style w:type="character" w:customStyle="1" w:styleId="52">
    <w:name w:val="文档结构图 Char"/>
    <w:basedOn w:val="37"/>
    <w:link w:val="8"/>
    <w:autoRedefine/>
    <w:qFormat/>
    <w:uiPriority w:val="0"/>
    <w:rPr>
      <w:sz w:val="24"/>
      <w:shd w:val="clear" w:color="auto" w:fill="000080"/>
    </w:rPr>
  </w:style>
  <w:style w:type="character" w:customStyle="1" w:styleId="53">
    <w:name w:val="批注文字 Char1"/>
    <w:basedOn w:val="37"/>
    <w:link w:val="10"/>
    <w:autoRedefine/>
    <w:qFormat/>
    <w:uiPriority w:val="0"/>
  </w:style>
  <w:style w:type="character" w:customStyle="1" w:styleId="54">
    <w:name w:val="正文文本 Char"/>
    <w:basedOn w:val="37"/>
    <w:link w:val="11"/>
    <w:autoRedefine/>
    <w:qFormat/>
    <w:uiPriority w:val="99"/>
    <w:rPr>
      <w:rFonts w:ascii="Calibri" w:hAnsi="Calibri" w:eastAsia="新宋体" w:cs="Times New Roman"/>
      <w:szCs w:val="21"/>
    </w:rPr>
  </w:style>
  <w:style w:type="character" w:customStyle="1" w:styleId="55">
    <w:name w:val="正文文本缩进 Char"/>
    <w:basedOn w:val="37"/>
    <w:link w:val="12"/>
    <w:autoRedefine/>
    <w:qFormat/>
    <w:uiPriority w:val="99"/>
    <w:rPr>
      <w:rFonts w:ascii="Calibri" w:hAnsi="Calibri" w:eastAsia="宋体" w:cs="Times New Roman"/>
      <w:szCs w:val="20"/>
    </w:rPr>
  </w:style>
  <w:style w:type="character" w:customStyle="1" w:styleId="56">
    <w:name w:val="日期 Char"/>
    <w:basedOn w:val="37"/>
    <w:link w:val="18"/>
    <w:autoRedefine/>
    <w:qFormat/>
    <w:uiPriority w:val="0"/>
    <w:rPr>
      <w:sz w:val="24"/>
    </w:rPr>
  </w:style>
  <w:style w:type="character" w:customStyle="1" w:styleId="57">
    <w:name w:val="正文文本缩进 2 Char"/>
    <w:basedOn w:val="37"/>
    <w:link w:val="19"/>
    <w:autoRedefine/>
    <w:qFormat/>
    <w:uiPriority w:val="0"/>
  </w:style>
  <w:style w:type="character" w:customStyle="1" w:styleId="58">
    <w:name w:val="批注框文本 Char"/>
    <w:basedOn w:val="37"/>
    <w:link w:val="20"/>
    <w:autoRedefine/>
    <w:qFormat/>
    <w:uiPriority w:val="0"/>
    <w:rPr>
      <w:sz w:val="18"/>
    </w:rPr>
  </w:style>
  <w:style w:type="character" w:customStyle="1" w:styleId="59">
    <w:name w:val="正文文本缩进 3 Char"/>
    <w:basedOn w:val="37"/>
    <w:link w:val="27"/>
    <w:autoRedefine/>
    <w:qFormat/>
    <w:uiPriority w:val="0"/>
    <w:rPr>
      <w:sz w:val="16"/>
    </w:rPr>
  </w:style>
  <w:style w:type="character" w:customStyle="1" w:styleId="60">
    <w:name w:val="标题 Char"/>
    <w:basedOn w:val="37"/>
    <w:link w:val="32"/>
    <w:autoRedefine/>
    <w:qFormat/>
    <w:uiPriority w:val="0"/>
    <w:rPr>
      <w:rFonts w:ascii="Arial" w:hAnsi="Arial"/>
      <w:b/>
      <w:sz w:val="32"/>
    </w:rPr>
  </w:style>
  <w:style w:type="character" w:customStyle="1" w:styleId="61">
    <w:name w:val="批注主题 Char1"/>
    <w:basedOn w:val="53"/>
    <w:link w:val="33"/>
    <w:autoRedefine/>
    <w:qFormat/>
    <w:uiPriority w:val="0"/>
    <w:rPr>
      <w:b/>
    </w:rPr>
  </w:style>
  <w:style w:type="character" w:customStyle="1" w:styleId="62">
    <w:name w:val="正文首行缩进 2 Char"/>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仿宋_GB2312" w:eastAsia="仿宋_GB2312"/>
      <w:color w:val="000000"/>
      <w:sz w:val="24"/>
    </w:rPr>
  </w:style>
  <w:style w:type="paragraph" w:customStyle="1" w:styleId="77">
    <w:name w:val="Default"/>
    <w:link w:val="76"/>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pPr>
      <w:jc w:val="center"/>
    </w:pPr>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标题3"/>
    <w:basedOn w:val="1"/>
    <w:next w:val="1"/>
    <w:qFormat/>
    <w:uiPriority w:val="0"/>
    <w:pPr>
      <w:spacing w:before="156" w:beforeLines="50" w:after="93" w:afterLines="30"/>
    </w:pPr>
    <w:rPr>
      <w:rFonts w:ascii="Arial" w:hAnsi="Arial" w:eastAsia="黑体"/>
      <w:sz w:val="24"/>
      <w:szCs w:val="24"/>
    </w:rPr>
  </w:style>
  <w:style w:type="paragraph" w:customStyle="1" w:styleId="137">
    <w:name w:val="正文文本2"/>
    <w:basedOn w:val="1"/>
    <w:qFormat/>
    <w:uiPriority w:val="0"/>
    <w:pPr>
      <w:adjustRightInd w:val="0"/>
      <w:spacing w:before="120" w:after="120" w:afterLines="50" w:line="280" w:lineRule="atLeast"/>
      <w:textAlignment w:val="baseline"/>
    </w:pPr>
    <w:rPr>
      <w:rFonts w:eastAsia="新宋体"/>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78</Pages>
  <Words>10552</Words>
  <Characters>11259</Characters>
  <Lines>293</Lines>
  <Paragraphs>82</Paragraphs>
  <TotalTime>27</TotalTime>
  <ScaleCrop>false</ScaleCrop>
  <LinksUpToDate>false</LinksUpToDate>
  <CharactersWithSpaces>11443</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2024-12-02T05:22:15Z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ED9BC090A41D4E1BBC50108CDED4055C_13</vt:lpwstr>
  </property>
</Properties>
</file>