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63D9">
      <w:pPr>
        <w:ind w:right="280"/>
        <w:jc w:val="center"/>
        <w:rPr>
          <w:rFonts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lang w:bidi="ar"/>
          <w14:textFill>
            <w14:solidFill>
              <w14:schemeClr w14:val="tx1"/>
            </w14:solidFill>
          </w14:textFill>
        </w:rPr>
        <w:t>中国重汽新媒体平台直播和短视频</w:t>
      </w:r>
    </w:p>
    <w:p w14:paraId="22D42B6A">
      <w:pPr>
        <w:ind w:right="280"/>
        <w:jc w:val="center"/>
        <w:rPr>
          <w:rFonts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lang w:bidi="ar"/>
          <w14:textFill>
            <w14:solidFill>
              <w14:schemeClr w14:val="tx1"/>
            </w14:solidFill>
          </w14:textFill>
        </w:rPr>
        <w:t>运营项目</w:t>
      </w:r>
    </w:p>
    <w:p w14:paraId="40924219">
      <w:pPr>
        <w:tabs>
          <w:tab w:val="center" w:pos="4143"/>
          <w:tab w:val="left" w:pos="5290"/>
        </w:tabs>
        <w:ind w:right="28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bidi="ar"/>
          <w14:textFill>
            <w14:solidFill>
              <w14:schemeClr w14:val="tx1"/>
            </w14:solidFill>
          </w14:textFill>
        </w:rPr>
        <w:tab/>
      </w:r>
      <w:r>
        <w:rPr>
          <w:rFonts w:hint="eastAsia" w:ascii="宋体" w:hAnsi="宋体" w:eastAsia="宋体" w:cs="宋体"/>
          <w:color w:val="000000" w:themeColor="text1"/>
          <w:sz w:val="28"/>
          <w:szCs w:val="28"/>
          <w:lang w:bidi="ar"/>
          <w14:textFill>
            <w14:solidFill>
              <w14:schemeClr w14:val="tx1"/>
            </w14:solidFill>
          </w14:textFill>
        </w:rPr>
        <w:t xml:space="preserve"> </w:t>
      </w:r>
    </w:p>
    <w:p w14:paraId="45FE8296">
      <w:pPr>
        <w:jc w:val="righ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bidi="ar"/>
          <w14:textFill>
            <w14:solidFill>
              <w14:schemeClr w14:val="tx1"/>
            </w14:solidFill>
          </w14:textFill>
        </w:rPr>
        <w:t xml:space="preserve"> </w:t>
      </w:r>
    </w:p>
    <w:p w14:paraId="4FE49599">
      <w:pPr>
        <w:jc w:val="center"/>
        <w:rPr>
          <w:rFonts w:ascii="黑体" w:hAnsi="宋体" w:eastAsia="黑体" w:cs="黑体"/>
          <w:color w:val="000000" w:themeColor="text1"/>
          <w:sz w:val="84"/>
          <w:szCs w:val="84"/>
          <w14:textFill>
            <w14:solidFill>
              <w14:schemeClr w14:val="tx1"/>
            </w14:solidFill>
          </w14:textFill>
        </w:rPr>
      </w:pPr>
      <w:r>
        <w:rPr>
          <w:rFonts w:ascii="黑体" w:hAnsi="宋体" w:eastAsia="黑体" w:cs="黑体"/>
          <w:color w:val="000000" w:themeColor="text1"/>
          <w:sz w:val="84"/>
          <w:szCs w:val="84"/>
          <w:lang w:bidi="ar"/>
          <w14:textFill>
            <w14:solidFill>
              <w14:schemeClr w14:val="tx1"/>
            </w14:solidFill>
          </w14:textFill>
        </w:rPr>
        <w:t>招</w:t>
      </w:r>
    </w:p>
    <w:p w14:paraId="0F4BF802">
      <w:pPr>
        <w:jc w:val="center"/>
        <w:rPr>
          <w:rFonts w:ascii="黑体" w:hAnsi="宋体" w:eastAsia="黑体" w:cs="黑体"/>
          <w:color w:val="000000" w:themeColor="text1"/>
          <w:sz w:val="84"/>
          <w:szCs w:val="84"/>
          <w14:textFill>
            <w14:solidFill>
              <w14:schemeClr w14:val="tx1"/>
            </w14:solidFill>
          </w14:textFill>
        </w:rPr>
      </w:pPr>
      <w:r>
        <w:rPr>
          <w:rFonts w:ascii="黑体" w:hAnsi="宋体" w:eastAsia="黑体" w:cs="黑体"/>
          <w:color w:val="000000" w:themeColor="text1"/>
          <w:sz w:val="84"/>
          <w:szCs w:val="84"/>
          <w:lang w:bidi="ar"/>
          <w14:textFill>
            <w14:solidFill>
              <w14:schemeClr w14:val="tx1"/>
            </w14:solidFill>
          </w14:textFill>
        </w:rPr>
        <w:t xml:space="preserve"> </w:t>
      </w:r>
    </w:p>
    <w:p w14:paraId="70762E01">
      <w:pPr>
        <w:jc w:val="center"/>
        <w:rPr>
          <w:rFonts w:ascii="黑体" w:hAnsi="宋体" w:eastAsia="黑体" w:cs="黑体"/>
          <w:color w:val="000000" w:themeColor="text1"/>
          <w:sz w:val="84"/>
          <w:szCs w:val="84"/>
          <w14:textFill>
            <w14:solidFill>
              <w14:schemeClr w14:val="tx1"/>
            </w14:solidFill>
          </w14:textFill>
        </w:rPr>
      </w:pPr>
      <w:r>
        <w:rPr>
          <w:rFonts w:ascii="黑体" w:hAnsi="宋体" w:eastAsia="黑体" w:cs="黑体"/>
          <w:color w:val="000000" w:themeColor="text1"/>
          <w:sz w:val="84"/>
          <w:szCs w:val="84"/>
          <w:lang w:bidi="ar"/>
          <w14:textFill>
            <w14:solidFill>
              <w14:schemeClr w14:val="tx1"/>
            </w14:solidFill>
          </w14:textFill>
        </w:rPr>
        <w:t>标</w:t>
      </w:r>
    </w:p>
    <w:p w14:paraId="00CFCEEF">
      <w:pPr>
        <w:jc w:val="center"/>
        <w:rPr>
          <w:rFonts w:ascii="黑体" w:hAnsi="宋体" w:eastAsia="黑体" w:cs="黑体"/>
          <w:color w:val="000000" w:themeColor="text1"/>
          <w:sz w:val="84"/>
          <w:szCs w:val="84"/>
          <w14:textFill>
            <w14:solidFill>
              <w14:schemeClr w14:val="tx1"/>
            </w14:solidFill>
          </w14:textFill>
        </w:rPr>
      </w:pPr>
      <w:r>
        <w:rPr>
          <w:rFonts w:ascii="黑体" w:hAnsi="宋体" w:eastAsia="黑体" w:cs="黑体"/>
          <w:color w:val="000000" w:themeColor="text1"/>
          <w:sz w:val="84"/>
          <w:szCs w:val="84"/>
          <w:lang w:bidi="ar"/>
          <w14:textFill>
            <w14:solidFill>
              <w14:schemeClr w14:val="tx1"/>
            </w14:solidFill>
          </w14:textFill>
        </w:rPr>
        <w:t xml:space="preserve"> </w:t>
      </w:r>
    </w:p>
    <w:p w14:paraId="3F424FF6">
      <w:pPr>
        <w:jc w:val="center"/>
        <w:rPr>
          <w:rFonts w:ascii="宋体" w:hAnsi="宋体" w:eastAsia="宋体" w:cs="宋体"/>
          <w:color w:val="000000" w:themeColor="text1"/>
          <w:sz w:val="48"/>
          <w:szCs w:val="48"/>
          <w14:textFill>
            <w14:solidFill>
              <w14:schemeClr w14:val="tx1"/>
            </w14:solidFill>
          </w14:textFill>
        </w:rPr>
      </w:pPr>
      <w:r>
        <w:rPr>
          <w:rFonts w:ascii="黑体" w:hAnsi="宋体" w:eastAsia="黑体" w:cs="黑体"/>
          <w:color w:val="000000" w:themeColor="text1"/>
          <w:sz w:val="84"/>
          <w:szCs w:val="84"/>
          <w:lang w:bidi="ar"/>
          <w14:textFill>
            <w14:solidFill>
              <w14:schemeClr w14:val="tx1"/>
            </w14:solidFill>
          </w14:textFill>
        </w:rPr>
        <w:t>书</w:t>
      </w:r>
    </w:p>
    <w:p w14:paraId="6E025F7D">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bidi="ar"/>
          <w14:textFill>
            <w14:solidFill>
              <w14:schemeClr w14:val="tx1"/>
            </w14:solidFill>
          </w14:textFill>
        </w:rPr>
        <w:t xml:space="preserve"> </w:t>
      </w:r>
    </w:p>
    <w:p w14:paraId="6C1642E2">
      <w:pPr>
        <w:spacing w:line="480" w:lineRule="auto"/>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bidi="ar"/>
          <w14:textFill>
            <w14:solidFill>
              <w14:schemeClr w14:val="tx1"/>
            </w14:solidFill>
          </w14:textFill>
        </w:rPr>
        <w:t xml:space="preserve"> </w:t>
      </w:r>
    </w:p>
    <w:p w14:paraId="2D10B756">
      <w:pPr>
        <w:spacing w:line="480" w:lineRule="auto"/>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bidi="ar"/>
          <w14:textFill>
            <w14:solidFill>
              <w14:schemeClr w14:val="tx1"/>
            </w14:solidFill>
          </w14:textFill>
        </w:rPr>
        <w:t xml:space="preserve"> </w:t>
      </w:r>
    </w:p>
    <w:p w14:paraId="755632FC">
      <w:pPr>
        <w:ind w:firstLine="1120" w:firstLineChars="400"/>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招 标 人：</w:t>
      </w: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中国重汽集团济南汽车部件有限公司</w:t>
      </w:r>
    </w:p>
    <w:p w14:paraId="06EED819">
      <w:pPr>
        <w:jc w:val="center"/>
        <w:rPr>
          <w:rFonts w:ascii="黑体" w:hAnsi="宋体" w:eastAsia="黑体" w:cs="黑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2024年1</w:t>
      </w: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sz w:val="28"/>
          <w:szCs w:val="28"/>
          <w:highlight w:val="none"/>
          <w:lang w:bidi="ar"/>
          <w14:textFill>
            <w14:solidFill>
              <w14:schemeClr w14:val="tx1"/>
            </w14:solidFill>
          </w14:textFill>
        </w:rPr>
        <w:t>月</w:t>
      </w:r>
    </w:p>
    <w:p w14:paraId="13E4F5F3">
      <w:pPr>
        <w:pStyle w:val="11"/>
        <w:widowControl/>
        <w:spacing w:line="360" w:lineRule="auto"/>
        <w:jc w:val="center"/>
        <w:rPr>
          <w:rFonts w:hint="default" w:ascii="黑体" w:eastAsia="黑体" w:cs="黑体"/>
          <w:b/>
          <w:bCs/>
          <w:color w:val="000000" w:themeColor="text1"/>
          <w:sz w:val="36"/>
          <w:szCs w:val="36"/>
          <w14:textFill>
            <w14:solidFill>
              <w14:schemeClr w14:val="tx1"/>
            </w14:solidFill>
          </w14:textFill>
        </w:rPr>
      </w:pPr>
    </w:p>
    <w:p w14:paraId="51BC2DF6">
      <w:pPr>
        <w:pStyle w:val="11"/>
        <w:widowControl/>
        <w:spacing w:line="360" w:lineRule="auto"/>
        <w:jc w:val="center"/>
        <w:rPr>
          <w:rFonts w:hint="default" w:ascii="黑体" w:eastAsia="黑体" w:cs="黑体"/>
          <w:b/>
          <w:bCs/>
          <w:color w:val="000000" w:themeColor="text1"/>
          <w:sz w:val="36"/>
          <w:szCs w:val="36"/>
          <w14:textFill>
            <w14:solidFill>
              <w14:schemeClr w14:val="tx1"/>
            </w14:solidFill>
          </w14:textFill>
        </w:rPr>
      </w:pPr>
    </w:p>
    <w:p w14:paraId="3B3C2988">
      <w:pPr>
        <w:pStyle w:val="11"/>
        <w:widowControl/>
        <w:spacing w:line="360" w:lineRule="auto"/>
        <w:jc w:val="center"/>
        <w:rPr>
          <w:rFonts w:hint="default" w:ascii="黑体" w:eastAsia="黑体" w:cs="黑体"/>
          <w:b/>
          <w:bCs/>
          <w:color w:val="000000" w:themeColor="text1"/>
          <w:sz w:val="36"/>
          <w:szCs w:val="36"/>
          <w14:textFill>
            <w14:solidFill>
              <w14:schemeClr w14:val="tx1"/>
            </w14:solidFill>
          </w14:textFill>
        </w:rPr>
      </w:pPr>
    </w:p>
    <w:p w14:paraId="0E122738">
      <w:pPr>
        <w:pStyle w:val="11"/>
        <w:widowControl/>
        <w:spacing w:line="360" w:lineRule="auto"/>
        <w:jc w:val="center"/>
        <w:rPr>
          <w:rFonts w:hint="default" w:ascii="黑体" w:eastAsia="黑体" w:cs="黑体"/>
          <w:b/>
          <w:bCs/>
          <w:color w:val="000000" w:themeColor="text1"/>
          <w:sz w:val="36"/>
          <w:szCs w:val="36"/>
          <w14:textFill>
            <w14:solidFill>
              <w14:schemeClr w14:val="tx1"/>
            </w14:solidFill>
          </w14:textFill>
        </w:rPr>
      </w:pPr>
      <w:r>
        <w:rPr>
          <w:rFonts w:hint="default" w:ascii="黑体" w:eastAsia="黑体" w:cs="黑体"/>
          <w:b/>
          <w:bCs/>
          <w:color w:val="000000" w:themeColor="text1"/>
          <w:sz w:val="36"/>
          <w:szCs w:val="36"/>
          <w14:textFill>
            <w14:solidFill>
              <w14:schemeClr w14:val="tx1"/>
            </w14:solidFill>
          </w14:textFill>
        </w:rPr>
        <w:t xml:space="preserve"> </w:t>
      </w:r>
    </w:p>
    <w:p w14:paraId="69773687">
      <w:pPr>
        <w:pStyle w:val="11"/>
        <w:widowControl/>
        <w:autoSpaceDE w:val="0"/>
        <w:spacing w:line="312" w:lineRule="auto"/>
        <w:jc w:val="center"/>
        <w:rPr>
          <w:rFonts w:hint="default" w:ascii="黑体" w:eastAsia="黑体" w:cs="黑体"/>
          <w:b/>
          <w:bCs/>
          <w:color w:val="000000" w:themeColor="text1"/>
          <w:sz w:val="36"/>
          <w:szCs w:val="36"/>
          <w14:textFill>
            <w14:solidFill>
              <w14:schemeClr w14:val="tx1"/>
            </w14:solidFill>
          </w14:textFill>
        </w:rPr>
      </w:pPr>
      <w:r>
        <w:rPr>
          <w:rFonts w:hint="default" w:ascii="黑体" w:hAnsi="宋体" w:eastAsia="黑体" w:cs="黑体"/>
          <w:b/>
          <w:bCs/>
          <w:color w:val="000000" w:themeColor="text1"/>
          <w:sz w:val="36"/>
          <w:szCs w:val="36"/>
          <w14:textFill>
            <w14:solidFill>
              <w14:schemeClr w14:val="tx1"/>
            </w14:solidFill>
          </w14:textFill>
        </w:rPr>
        <w:t>第一章</w:t>
      </w:r>
      <w:r>
        <w:rPr>
          <w:rFonts w:hint="default" w:ascii="黑体" w:eastAsia="黑体" w:cs="黑体"/>
          <w:b/>
          <w:bCs/>
          <w:color w:val="000000" w:themeColor="text1"/>
          <w:sz w:val="36"/>
          <w:szCs w:val="36"/>
          <w14:textFill>
            <w14:solidFill>
              <w14:schemeClr w14:val="tx1"/>
            </w14:solidFill>
          </w14:textFill>
        </w:rPr>
        <w:t xml:space="preserve">  </w:t>
      </w:r>
      <w:r>
        <w:rPr>
          <w:rFonts w:hint="default" w:ascii="黑体" w:hAnsi="宋体" w:eastAsia="黑体" w:cs="黑体"/>
          <w:b/>
          <w:bCs/>
          <w:color w:val="000000" w:themeColor="text1"/>
          <w:sz w:val="36"/>
          <w:szCs w:val="36"/>
          <w14:textFill>
            <w14:solidFill>
              <w14:schemeClr w14:val="tx1"/>
            </w14:solidFill>
          </w14:textFill>
        </w:rPr>
        <w:t>招标公告</w:t>
      </w:r>
    </w:p>
    <w:p w14:paraId="1D73D92C">
      <w:pPr>
        <w:pStyle w:val="11"/>
        <w:widowControl/>
        <w:autoSpaceDE w:val="0"/>
        <w:spacing w:line="360" w:lineRule="auto"/>
        <w:rPr>
          <w:rFonts w:hint="default" w:ascii="黑体" w:eastAsia="黑体" w:cs="黑体"/>
          <w:b/>
          <w:bCs/>
          <w:color w:val="000000" w:themeColor="text1"/>
          <w:sz w:val="28"/>
          <w:szCs w:val="28"/>
          <w:lang w:eastAsia="zh"/>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一、项目名称</w:t>
      </w:r>
      <w:r>
        <w:rPr>
          <w:rFonts w:ascii="黑体" w:hAnsi="宋体" w:eastAsia="黑体" w:cs="黑体"/>
          <w:b/>
          <w:bCs/>
          <w:color w:val="000000" w:themeColor="text1"/>
          <w:sz w:val="28"/>
          <w:szCs w:val="28"/>
          <w:lang w:eastAsia="zh"/>
          <w14:textFill>
            <w14:solidFill>
              <w14:schemeClr w14:val="tx1"/>
            </w14:solidFill>
          </w14:textFill>
        </w:rPr>
        <w:t xml:space="preserve"> </w:t>
      </w:r>
    </w:p>
    <w:p w14:paraId="005F37B1">
      <w:pPr>
        <w:pStyle w:val="11"/>
        <w:widowControl/>
        <w:autoSpaceDE w:val="0"/>
        <w:spacing w:line="360" w:lineRule="auto"/>
        <w:ind w:left="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项目名称：</w:t>
      </w:r>
      <w:bookmarkStart w:id="0" w:name="OLE_LINK1"/>
      <w:r>
        <w:rPr>
          <w:rFonts w:hAnsi="宋体" w:cs="宋体"/>
          <w:color w:val="000000" w:themeColor="text1"/>
          <w14:textFill>
            <w14:solidFill>
              <w14:schemeClr w14:val="tx1"/>
            </w14:solidFill>
          </w14:textFill>
        </w:rPr>
        <w:t>中国重汽</w:t>
      </w:r>
      <w:bookmarkEnd w:id="0"/>
      <w:r>
        <w:rPr>
          <w:rFonts w:hAnsi="宋体" w:cs="宋体"/>
          <w:color w:val="000000" w:themeColor="text1"/>
          <w14:textFill>
            <w14:solidFill>
              <w14:schemeClr w14:val="tx1"/>
            </w14:solidFill>
          </w14:textFill>
        </w:rPr>
        <w:t>新媒体平台直播和短视频运营项目。</w:t>
      </w:r>
    </w:p>
    <w:p w14:paraId="5FE83872">
      <w:pPr>
        <w:pStyle w:val="11"/>
        <w:widowControl/>
        <w:autoSpaceDE w:val="0"/>
        <w:spacing w:line="360" w:lineRule="auto"/>
        <w:rPr>
          <w:rFonts w:hint="default" w:ascii="黑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二、招标内容</w:t>
      </w:r>
    </w:p>
    <w:p w14:paraId="6ACA61A1">
      <w:pPr>
        <w:widowControl/>
        <w:autoSpaceDE w:val="0"/>
        <w:spacing w:line="360" w:lineRule="auto"/>
        <w:ind w:left="2" w:firstLine="574"/>
        <w:textAlignment w:val="baseline"/>
        <w:rPr>
          <w:rFonts w:ascii="宋体" w:hAnsi="宋体" w:eastAsia="宋体" w:cs="宋体"/>
          <w:color w:val="000000" w:themeColor="text1"/>
          <w:kern w:val="0"/>
          <w:szCs w:val="21"/>
          <w14:textFill>
            <w14:solidFill>
              <w14:schemeClr w14:val="tx1"/>
            </w14:solidFill>
          </w14:textFill>
        </w:rPr>
      </w:pPr>
      <w:bookmarkStart w:id="1" w:name="_Hlk60819894"/>
      <w:bookmarkEnd w:id="1"/>
      <w:r>
        <w:rPr>
          <w:rFonts w:hint="eastAsia" w:ascii="宋体" w:hAnsi="宋体" w:eastAsia="宋体" w:cs="宋体"/>
          <w:color w:val="000000" w:themeColor="text1"/>
          <w:kern w:val="0"/>
          <w:szCs w:val="21"/>
          <w:lang w:bidi="ar"/>
          <w14:textFill>
            <w14:solidFill>
              <w14:schemeClr w14:val="tx1"/>
            </w14:solidFill>
          </w14:textFill>
        </w:rPr>
        <w:t>中国重汽集团官方短视频账号（抖音号、快手号、视频号等）的运营以及经销商账号的终端赋能，具体包括提出运营策略和传播方案、策划并制作短视频和直播项目、粉丝运维管理、营销线索管理、数据分析复盘等，以及经销商月度短视频和直播指导手册的提供、</w:t>
      </w:r>
      <w:r>
        <w:rPr>
          <w:rFonts w:hint="eastAsia" w:ascii="宋体" w:hAnsi="宋体" w:eastAsia="宋体" w:cs="宋体"/>
          <w:color w:val="000000" w:themeColor="text1"/>
          <w:kern w:val="0"/>
          <w:szCs w:val="21"/>
          <w:lang w:eastAsia="zh" w:bidi="ar"/>
          <w14:textFill>
            <w14:solidFill>
              <w14:schemeClr w14:val="tx1"/>
            </w14:solidFill>
          </w14:textFill>
        </w:rPr>
        <w:t>车型宣传视频素材提供、</w:t>
      </w:r>
      <w:r>
        <w:rPr>
          <w:rFonts w:hint="eastAsia" w:ascii="宋体" w:hAnsi="宋体" w:eastAsia="宋体" w:cs="宋体"/>
          <w:color w:val="000000" w:themeColor="text1"/>
          <w:kern w:val="0"/>
          <w:szCs w:val="21"/>
          <w:lang w:bidi="ar"/>
          <w14:textFill>
            <w14:solidFill>
              <w14:schemeClr w14:val="tx1"/>
            </w14:solidFill>
          </w14:textFill>
        </w:rPr>
        <w:t>相关传播素材的设计等。</w:t>
      </w:r>
    </w:p>
    <w:p w14:paraId="71103B25">
      <w:pPr>
        <w:pStyle w:val="11"/>
        <w:widowControl/>
        <w:autoSpaceDE w:val="0"/>
        <w:spacing w:line="360" w:lineRule="auto"/>
        <w:rPr>
          <w:rFonts w:hint="default" w:ascii="黑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三、招标形式</w:t>
      </w:r>
    </w:p>
    <w:p w14:paraId="16B9FCBF">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招标形式：公开招标（线上+线下开标）。</w:t>
      </w:r>
    </w:p>
    <w:p w14:paraId="7821DA10">
      <w:pPr>
        <w:pStyle w:val="11"/>
        <w:widowControl/>
        <w:autoSpaceDE w:val="0"/>
        <w:spacing w:line="360" w:lineRule="auto"/>
        <w:rPr>
          <w:rFonts w:hint="default" w:ascii="黑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四、议程安排</w:t>
      </w:r>
    </w:p>
    <w:p w14:paraId="45B79E3C">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公告时间</w:t>
      </w:r>
      <w:r>
        <w:rPr>
          <w:rFonts w:hAnsi="宋体" w:cs="宋体"/>
          <w:color w:val="000000" w:themeColor="text1"/>
          <w:highlight w:val="none"/>
          <w14:textFill>
            <w14:solidFill>
              <w14:schemeClr w14:val="tx1"/>
            </w14:solidFill>
          </w14:textFill>
        </w:rPr>
        <w:t>：20</w:t>
      </w:r>
      <w:r>
        <w:rPr>
          <w:rFonts w:cs="宋体"/>
          <w:color w:val="000000" w:themeColor="text1"/>
          <w:highlight w:val="none"/>
          <w14:textFill>
            <w14:solidFill>
              <w14:schemeClr w14:val="tx1"/>
            </w14:solidFill>
          </w14:textFill>
        </w:rPr>
        <w:t>2</w:t>
      </w:r>
      <w:r>
        <w:rPr>
          <w:rFonts w:hAnsi="宋体" w:cs="宋体"/>
          <w:color w:val="000000" w:themeColor="text1"/>
          <w:highlight w:val="none"/>
          <w14:textFill>
            <w14:solidFill>
              <w14:schemeClr w14:val="tx1"/>
            </w14:solidFill>
          </w14:textFill>
        </w:rPr>
        <w:t>4年</w:t>
      </w:r>
      <w:r>
        <w:rPr>
          <w:rFonts w:hint="default" w:hAnsi="宋体" w:cs="宋体"/>
          <w:color w:val="000000" w:themeColor="text1"/>
          <w:highlight w:val="none"/>
          <w:lang w:eastAsia="zh"/>
          <w14:textFill>
            <w14:solidFill>
              <w14:schemeClr w14:val="tx1"/>
            </w14:solidFill>
          </w14:textFill>
        </w:rPr>
        <w:t>11</w:t>
      </w:r>
      <w:r>
        <w:rPr>
          <w:rFonts w:hAnsi="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中</w:t>
      </w:r>
      <w:r>
        <w:rPr>
          <w:rFonts w:hAnsi="宋体" w:cs="宋体"/>
          <w:color w:val="000000" w:themeColor="text1"/>
          <w:highlight w:val="none"/>
          <w:lang w:eastAsia="zh"/>
          <w14:textFill>
            <w14:solidFill>
              <w14:schemeClr w14:val="tx1"/>
            </w14:solidFill>
          </w14:textFill>
        </w:rPr>
        <w:t>旬</w:t>
      </w:r>
      <w:r>
        <w:rPr>
          <w:rFonts w:hAnsi="宋体" w:cs="宋体"/>
          <w:color w:val="000000" w:themeColor="text1"/>
          <w14:textFill>
            <w14:solidFill>
              <w14:schemeClr w14:val="tx1"/>
            </w14:solidFill>
          </w14:textFill>
        </w:rPr>
        <w:t>（若有调整请以实际为准）。</w:t>
      </w:r>
    </w:p>
    <w:p w14:paraId="303E388B">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答疑时间：截止至</w:t>
      </w:r>
      <w:r>
        <w:rPr>
          <w:rFonts w:hAnsi="宋体" w:cs="宋体"/>
          <w:color w:val="000000" w:themeColor="text1"/>
          <w:highlight w:val="none"/>
          <w14:textFill>
            <w14:solidFill>
              <w14:schemeClr w14:val="tx1"/>
            </w14:solidFill>
          </w14:textFill>
        </w:rPr>
        <w:t>20</w:t>
      </w:r>
      <w:r>
        <w:rPr>
          <w:rFonts w:cs="宋体"/>
          <w:color w:val="000000" w:themeColor="text1"/>
          <w:highlight w:val="none"/>
          <w14:textFill>
            <w14:solidFill>
              <w14:schemeClr w14:val="tx1"/>
            </w14:solidFill>
          </w14:textFill>
        </w:rPr>
        <w:t>2</w:t>
      </w:r>
      <w:r>
        <w:rPr>
          <w:rFonts w:hAnsi="宋体" w:cs="宋体"/>
          <w:color w:val="000000" w:themeColor="text1"/>
          <w:highlight w:val="none"/>
          <w14:textFill>
            <w14:solidFill>
              <w14:schemeClr w14:val="tx1"/>
            </w14:solidFill>
          </w14:textFill>
        </w:rPr>
        <w:t>4年</w:t>
      </w:r>
      <w:r>
        <w:rPr>
          <w:rFonts w:hint="default"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2</w:t>
      </w:r>
      <w:r>
        <w:rPr>
          <w:rFonts w:hAnsi="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6</w:t>
      </w:r>
      <w:r>
        <w:rPr>
          <w:rFonts w:hAnsi="宋体" w:cs="宋体"/>
          <w:color w:val="000000" w:themeColor="text1"/>
          <w:highlight w:val="none"/>
          <w14:textFill>
            <w14:solidFill>
              <w14:schemeClr w14:val="tx1"/>
            </w14:solidFill>
          </w14:textFill>
        </w:rPr>
        <w:t>日17点前</w:t>
      </w:r>
      <w:r>
        <w:rPr>
          <w:rFonts w:hAnsi="宋体" w:cs="宋体"/>
          <w:color w:val="000000" w:themeColor="text1"/>
          <w14:textFill>
            <w14:solidFill>
              <w14:schemeClr w14:val="tx1"/>
            </w14:solidFill>
          </w14:textFill>
        </w:rPr>
        <w:t>（若有调整请以实际为准）。</w:t>
      </w:r>
    </w:p>
    <w:p w14:paraId="5E0BF0AE">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答疑方式：书面答疑。请投标人在规定时间内将答疑内容扫描件发送至邮箱：</w:t>
      </w:r>
      <w:r>
        <w:fldChar w:fldCharType="begin"/>
      </w:r>
      <w:r>
        <w:instrText xml:space="preserve"> HYPERLINK "mailto:liuyanran@sinotruk.com" </w:instrText>
      </w:r>
      <w:r>
        <w:fldChar w:fldCharType="separate"/>
      </w:r>
      <w:r>
        <w:rPr>
          <w:rStyle w:val="18"/>
          <w:rFonts w:hAnsi="宋体" w:cs="宋体"/>
          <w:color w:val="000000" w:themeColor="text1"/>
          <w14:textFill>
            <w14:solidFill>
              <w14:schemeClr w14:val="tx1"/>
            </w14:solidFill>
          </w14:textFill>
        </w:rPr>
        <w:t>liuyanran@sinotruk.com ，招标人看到后第一时间进行回复。</w:t>
      </w:r>
      <w:r>
        <w:rPr>
          <w:rStyle w:val="18"/>
          <w:rFonts w:hAnsi="宋体" w:cs="宋体"/>
          <w:color w:val="000000" w:themeColor="text1"/>
          <w14:textFill>
            <w14:solidFill>
              <w14:schemeClr w14:val="tx1"/>
            </w14:solidFill>
          </w14:textFill>
        </w:rPr>
        <w:fldChar w:fldCharType="end"/>
      </w:r>
    </w:p>
    <w:p w14:paraId="0B1D284B">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开标时间：</w:t>
      </w:r>
      <w:r>
        <w:rPr>
          <w:rFonts w:hAnsi="宋体" w:cs="宋体"/>
          <w:color w:val="000000" w:themeColor="text1"/>
          <w:highlight w:val="none"/>
          <w14:textFill>
            <w14:solidFill>
              <w14:schemeClr w14:val="tx1"/>
            </w14:solidFill>
          </w14:textFill>
        </w:rPr>
        <w:t>20</w:t>
      </w:r>
      <w:r>
        <w:rPr>
          <w:rFonts w:cs="宋体"/>
          <w:color w:val="000000" w:themeColor="text1"/>
          <w:highlight w:val="none"/>
          <w14:textFill>
            <w14:solidFill>
              <w14:schemeClr w14:val="tx1"/>
            </w14:solidFill>
          </w14:textFill>
        </w:rPr>
        <w:t>2</w:t>
      </w:r>
      <w:r>
        <w:rPr>
          <w:rFonts w:hint="default" w:hAnsi="宋体" w:cs="宋体"/>
          <w:color w:val="000000" w:themeColor="text1"/>
          <w:highlight w:val="none"/>
          <w14:textFill>
            <w14:solidFill>
              <w14:schemeClr w14:val="tx1"/>
            </w14:solidFill>
          </w14:textFill>
        </w:rPr>
        <w:t>4</w:t>
      </w:r>
      <w:r>
        <w:rPr>
          <w:rFonts w:hAnsi="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12</w:t>
      </w:r>
      <w:r>
        <w:rPr>
          <w:rFonts w:hAnsi="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10</w:t>
      </w:r>
      <w:r>
        <w:rPr>
          <w:rFonts w:hAnsi="宋体" w:cs="宋体"/>
          <w:color w:val="000000" w:themeColor="text1"/>
          <w:highlight w:val="none"/>
          <w14:textFill>
            <w14:solidFill>
              <w14:schemeClr w14:val="tx1"/>
            </w14:solidFill>
          </w14:textFill>
        </w:rPr>
        <w:t>日9</w:t>
      </w:r>
      <w:r>
        <w:rPr>
          <w:rFonts w:hint="eastAsia" w:hAnsi="宋体" w:cs="宋体"/>
          <w:color w:val="000000" w:themeColor="text1"/>
          <w:highlight w:val="none"/>
          <w:lang w:val="en-US" w:eastAsia="zh-CN"/>
          <w14:textFill>
            <w14:solidFill>
              <w14:schemeClr w14:val="tx1"/>
            </w14:solidFill>
          </w14:textFill>
        </w:rPr>
        <w:t>点</w:t>
      </w:r>
      <w:r>
        <w:rPr>
          <w:rFonts w:hAnsi="宋体" w:cs="宋体"/>
          <w:color w:val="000000" w:themeColor="text1"/>
          <w:highlight w:val="none"/>
          <w14:textFill>
            <w14:solidFill>
              <w14:schemeClr w14:val="tx1"/>
            </w14:solidFill>
          </w14:textFill>
        </w:rPr>
        <w:t>30</w:t>
      </w:r>
      <w:r>
        <w:rPr>
          <w:rFonts w:hint="eastAsia" w:hAnsi="宋体" w:cs="宋体"/>
          <w:color w:val="000000" w:themeColor="text1"/>
          <w:highlight w:val="none"/>
          <w:lang w:val="en-US" w:eastAsia="zh-CN"/>
          <w14:textFill>
            <w14:solidFill>
              <w14:schemeClr w14:val="tx1"/>
            </w14:solidFill>
          </w14:textFill>
        </w:rPr>
        <w:t>分</w:t>
      </w:r>
      <w:r>
        <w:rPr>
          <w:rFonts w:hAnsi="宋体" w:cs="宋体"/>
          <w:color w:val="000000" w:themeColor="text1"/>
          <w14:textFill>
            <w14:solidFill>
              <w14:schemeClr w14:val="tx1"/>
            </w14:solidFill>
          </w14:textFill>
        </w:rPr>
        <w:t>（若有变动另行通知）。</w:t>
      </w:r>
    </w:p>
    <w:p w14:paraId="789F79FE">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投标地点：山东省济南市历城区华奥路777号中国重汽科技大厦，具体会议室（或会议号）另行通知。</w:t>
      </w:r>
    </w:p>
    <w:p w14:paraId="191800AF">
      <w:pPr>
        <w:pStyle w:val="11"/>
        <w:widowControl/>
        <w:numPr>
          <w:ilvl w:val="0"/>
          <w:numId w:val="1"/>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联系人：</w:t>
      </w:r>
      <w:r>
        <w:rPr>
          <w:rFonts w:hAnsi="宋体" w:cs="宋体"/>
          <w:color w:val="000000" w:themeColor="text1"/>
          <w:lang w:eastAsia="zh"/>
          <w14:textFill>
            <w14:solidFill>
              <w14:schemeClr w14:val="tx1"/>
            </w14:solidFill>
          </w14:textFill>
        </w:rPr>
        <w:t>刘嫣然</w:t>
      </w:r>
      <w:r>
        <w:rPr>
          <w:rFonts w:cs="宋体"/>
          <w:color w:val="000000" w:themeColor="text1"/>
          <w14:textFill>
            <w14:solidFill>
              <w14:schemeClr w14:val="tx1"/>
            </w14:solidFill>
          </w14:textFill>
        </w:rPr>
        <w:t xml:space="preserve">  </w:t>
      </w:r>
      <w:r>
        <w:rPr>
          <w:rFonts w:hAnsi="宋体" w:cs="宋体"/>
          <w:color w:val="000000" w:themeColor="text1"/>
          <w14:textFill>
            <w14:solidFill>
              <w14:schemeClr w14:val="tx1"/>
            </w14:solidFill>
          </w14:textFill>
        </w:rPr>
        <w:t>联系电话：0531—58062242</w:t>
      </w:r>
      <w:bookmarkStart w:id="3" w:name="_GoBack"/>
      <w:bookmarkEnd w:id="3"/>
    </w:p>
    <w:p w14:paraId="48DEF358">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五、SRM系统操作（重汽e采通）</w:t>
      </w:r>
    </w:p>
    <w:p w14:paraId="2C2A5288">
      <w:pPr>
        <w:pStyle w:val="11"/>
        <w:widowControl/>
        <w:autoSpaceDE w:val="0"/>
        <w:spacing w:line="360" w:lineRule="auto"/>
        <w:ind w:firstLine="422" w:firstLineChars="200"/>
        <w:rPr>
          <w:rFonts w:hint="default" w:cs="宋体"/>
          <w:color w:val="000000" w:themeColor="text1"/>
          <w14:textFill>
            <w14:solidFill>
              <w14:schemeClr w14:val="tx1"/>
            </w14:solidFill>
          </w14:textFill>
        </w:rPr>
      </w:pPr>
      <w:r>
        <w:rPr>
          <w:rFonts w:hAnsi="宋体" w:cs="宋体"/>
          <w:b/>
          <w:bCs/>
          <w:color w:val="000000" w:themeColor="text1"/>
          <w14:textFill>
            <w14:solidFill>
              <w14:schemeClr w14:val="tx1"/>
            </w14:solidFill>
          </w14:textFill>
        </w:rPr>
        <w:t>该项目招标采购过程需在</w:t>
      </w:r>
      <w:r>
        <w:rPr>
          <w:rFonts w:hAnsi="宋体" w:cs="宋体"/>
          <w:b/>
          <w:bCs/>
          <w:color w:val="000000" w:themeColor="text1"/>
          <w:lang w:eastAsia="zh"/>
          <w14:textFill>
            <w14:solidFill>
              <w14:schemeClr w14:val="tx1"/>
            </w14:solidFill>
          </w14:textFill>
        </w:rPr>
        <w:t>中国重汽集团</w:t>
      </w:r>
      <w:r>
        <w:rPr>
          <w:rFonts w:hAnsi="宋体" w:cs="宋体"/>
          <w:b/>
          <w:bCs/>
          <w:color w:val="000000" w:themeColor="text1"/>
          <w14:textFill>
            <w14:solidFill>
              <w14:schemeClr w14:val="tx1"/>
            </w14:solidFill>
          </w14:textFill>
        </w:rPr>
        <w:t>SRM采购一体化系统上完成，投标人需提前完成注册并掌握使用方法，相关学习材料以邮件形式发送给投标人。</w:t>
      </w:r>
    </w:p>
    <w:p w14:paraId="6EAD03E5">
      <w:pPr>
        <w:pStyle w:val="11"/>
        <w:widowControl/>
        <w:autoSpaceDE w:val="0"/>
        <w:spacing w:line="360" w:lineRule="auto"/>
        <w:rPr>
          <w:rFonts w:hint="default" w:ascii="黑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六、投标须知</w:t>
      </w:r>
    </w:p>
    <w:p w14:paraId="7E7B55E2">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须遵守《中华人民共和国招标投标法》、《中华人民共和国民法典》及其它有关的法律和法规；为中华人民共和国境内注册的独立法人机构，具有独立承担民事责任能力。公司成立三年以上（以营业执照成立日期到开标当日满三年为准），注册资金不低于300万；公司需为一般纳税人资格，经营范围满足招标项目需求；投标人须提供具有统一社会信用代码的三证合一的营业执照副本复印件（加盖公章）。</w:t>
      </w:r>
    </w:p>
    <w:p w14:paraId="5C9ABC4E">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投标人须提供法人授权委托书（在投标文件副本中可用复印件）及投标人的法定代表人或授权代表的身份证复印件（加盖公章），出具法定代表人资格证明文件。</w:t>
      </w:r>
    </w:p>
    <w:p w14:paraId="3736EA42">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具有健全的财务会计制度，财务状况和市场行为良好，投标人三年内无违法及重大违规情况。没有处于被有权机关吊销营业执照、吊销资质、停业整顿、取消投标资格以及财产被接管、冻结或进入破产程序等。</w:t>
      </w:r>
    </w:p>
    <w:p w14:paraId="50C5AB5C">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投标人没有被列入招标人处《黑名单》（《黑名单》指投标人与招标人在以往或正在进行的合作中，存在招标人认为的违反合同约定或违反法律法规等的失信行为）的证明文件。</w:t>
      </w:r>
    </w:p>
    <w:p w14:paraId="4A4BC9E7">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提供经会计师事务所审计且出具无保留意见的近三年的财务审计报告文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588D88D2">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投标、资格审查、开标、报价等环节均在中国重汽</w:t>
      </w:r>
      <w:r>
        <w:rPr>
          <w:rFonts w:cs="宋体"/>
          <w:color w:val="000000" w:themeColor="text1"/>
          <w14:textFill>
            <w14:solidFill>
              <w14:schemeClr w14:val="tx1"/>
            </w14:solidFill>
          </w14:textFill>
        </w:rPr>
        <w:t>E采通系统中进行投递手续。</w:t>
      </w:r>
    </w:p>
    <w:p w14:paraId="48C6BB54">
      <w:pPr>
        <w:pStyle w:val="11"/>
        <w:widowControl/>
        <w:numPr>
          <w:ilvl w:val="0"/>
          <w:numId w:val="2"/>
        </w:numPr>
        <w:autoSpaceDE w:val="0"/>
        <w:spacing w:line="360" w:lineRule="auto"/>
        <w:ind w:left="0"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投标人一旦参与投标，无论是否中标、是否签署合同，对获得的招标人商业信息（包括但不限于文字、图形、logo、商标、技术等所有信息资料）均不会用于本次投标项目以外事项，否则自愿承担一切责任。</w:t>
      </w:r>
    </w:p>
    <w:p w14:paraId="0B0D5398">
      <w:pPr>
        <w:pStyle w:val="11"/>
        <w:widowControl/>
        <w:numPr>
          <w:ilvl w:val="0"/>
          <w:numId w:val="2"/>
        </w:numPr>
        <w:autoSpaceDE w:val="0"/>
        <w:spacing w:line="360" w:lineRule="auto"/>
        <w:ind w:left="0"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中标的投标人严禁弃标，弃标单位将进入中国重汽集团《违约单位名录》,禁止其参加中国重汽集团系统内所有单位招标。</w:t>
      </w:r>
    </w:p>
    <w:p w14:paraId="194CAC0A">
      <w:pPr>
        <w:pStyle w:val="11"/>
        <w:widowControl/>
        <w:numPr>
          <w:ilvl w:val="0"/>
          <w:numId w:val="2"/>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投标人须认可招标人的工作指令，包括节、假日能正常开展工作的要求。</w:t>
      </w:r>
    </w:p>
    <w:p w14:paraId="2D70A97E">
      <w:pPr>
        <w:pStyle w:val="11"/>
        <w:widowControl/>
        <w:numPr>
          <w:ilvl w:val="0"/>
          <w:numId w:val="2"/>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投标人须认可招标人终止合同后2个月退还履约保证金的招标要求。</w:t>
      </w:r>
    </w:p>
    <w:p w14:paraId="5623008B">
      <w:pPr>
        <w:pStyle w:val="11"/>
        <w:widowControl/>
        <w:numPr>
          <w:ilvl w:val="0"/>
          <w:numId w:val="2"/>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无论投标结果如何，投标人应承担编制投标文件、递交投标文件、考察等所涉及的一切费用。</w:t>
      </w:r>
    </w:p>
    <w:p w14:paraId="17D8B010">
      <w:pPr>
        <w:pStyle w:val="11"/>
        <w:widowControl/>
        <w:numPr>
          <w:ilvl w:val="0"/>
          <w:numId w:val="2"/>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招标人对未中标者不作任何解释。</w:t>
      </w:r>
    </w:p>
    <w:p w14:paraId="6EE707F0">
      <w:pPr>
        <w:pStyle w:val="11"/>
        <w:widowControl/>
        <w:numPr>
          <w:ilvl w:val="0"/>
          <w:numId w:val="2"/>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本次招标项目不接受联合体投标。</w:t>
      </w:r>
    </w:p>
    <w:p w14:paraId="30286FE2">
      <w:pPr>
        <w:pStyle w:val="11"/>
        <w:widowControl/>
        <w:numPr>
          <w:ilvl w:val="0"/>
          <w:numId w:val="2"/>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逾期的投标文件招标人不予受理。</w:t>
      </w:r>
    </w:p>
    <w:p w14:paraId="1A5907F2">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p>
    <w:p w14:paraId="64929665">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ascii="黑体" w:hAnsi="宋体" w:eastAsia="黑体" w:cs="黑体"/>
          <w:b/>
          <w:bCs/>
          <w:color w:val="000000" w:themeColor="text1"/>
          <w:sz w:val="28"/>
          <w:szCs w:val="28"/>
          <w14:textFill>
            <w14:solidFill>
              <w14:schemeClr w14:val="tx1"/>
            </w14:solidFill>
          </w14:textFill>
        </w:rPr>
        <w:t>七</w:t>
      </w:r>
      <w:r>
        <w:rPr>
          <w:rFonts w:hint="default" w:ascii="黑体" w:hAnsi="宋体" w:eastAsia="黑体" w:cs="黑体"/>
          <w:b/>
          <w:bCs/>
          <w:color w:val="000000" w:themeColor="text1"/>
          <w:sz w:val="28"/>
          <w:szCs w:val="28"/>
          <w14:textFill>
            <w14:solidFill>
              <w14:schemeClr w14:val="tx1"/>
            </w14:solidFill>
          </w14:textFill>
        </w:rPr>
        <w:t>、投标保证金</w:t>
      </w:r>
    </w:p>
    <w:p w14:paraId="66A08578">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投标人应在</w:t>
      </w:r>
      <w:r>
        <w:rPr>
          <w:rFonts w:hAnsi="宋体" w:cs="宋体"/>
          <w:b/>
          <w:bCs/>
          <w:color w:val="000000" w:themeColor="text1"/>
          <w14:textFill>
            <w14:solidFill>
              <w14:schemeClr w14:val="tx1"/>
            </w14:solidFill>
          </w14:textFill>
        </w:rPr>
        <w:t>开标前3天</w:t>
      </w:r>
      <w:r>
        <w:rPr>
          <w:rFonts w:hAnsi="宋体" w:cs="宋体"/>
          <w:color w:val="000000" w:themeColor="text1"/>
          <w14:textFill>
            <w14:solidFill>
              <w14:schemeClr w14:val="tx1"/>
            </w14:solidFill>
          </w14:textFill>
        </w:rPr>
        <w:t>从基本账户向招标人交纳人民币2万元的投标保证金后才能获得本次招标的投标资格，投标人中标后，该保证金不再退还，自动转为履约保证金，如中标人拒绝签署合同，保证金不予退还；投标人未中标，该保证金将在中标通知发布之日起45个工作日内原路径全额无息退还。投标人报价必须涵盖所有类目，否则为无效投标，缴纳保证金时，应在汇款时注明“××公司新媒体平台直播和短视频运营项目投标保证金”。</w:t>
      </w:r>
    </w:p>
    <w:p w14:paraId="372D3233">
      <w:pPr>
        <w:pStyle w:val="11"/>
        <w:widowControl/>
        <w:autoSpaceDE w:val="0"/>
        <w:spacing w:line="360" w:lineRule="auto"/>
        <w:rPr>
          <w:rFonts w:hint="default" w:cs="宋体"/>
          <w:color w:val="000000" w:themeColor="text1"/>
          <w:highlight w:val="yellow"/>
          <w14:textFill>
            <w14:solidFill>
              <w14:schemeClr w14:val="tx1"/>
            </w14:solidFill>
          </w14:textFill>
        </w:rPr>
      </w:pPr>
      <w:r>
        <w:rPr>
          <w:rFonts w:hAnsi="宋体" w:cs="宋体"/>
          <w:color w:val="000000" w:themeColor="text1"/>
          <w14:textFill>
            <w14:solidFill>
              <w14:schemeClr w14:val="tx1"/>
            </w14:solidFill>
          </w14:textFill>
        </w:rPr>
        <w:t>联系人：</w:t>
      </w:r>
      <w:r>
        <w:rPr>
          <w:rFonts w:hAnsi="宋体" w:cs="宋体"/>
          <w:color w:val="000000" w:themeColor="text1"/>
          <w:lang w:eastAsia="zh"/>
          <w14:textFill>
            <w14:solidFill>
              <w14:schemeClr w14:val="tx1"/>
            </w14:solidFill>
          </w14:textFill>
        </w:rPr>
        <w:t>刘嫣然</w:t>
      </w:r>
      <w:r>
        <w:rPr>
          <w:rFonts w:cs="宋体"/>
          <w:color w:val="000000" w:themeColor="text1"/>
          <w14:textFill>
            <w14:solidFill>
              <w14:schemeClr w14:val="tx1"/>
            </w14:solidFill>
          </w14:textFill>
        </w:rPr>
        <w:t xml:space="preserve">  </w:t>
      </w:r>
      <w:r>
        <w:rPr>
          <w:rFonts w:hAnsi="宋体" w:cs="宋体"/>
          <w:color w:val="000000" w:themeColor="text1"/>
          <w14:textFill>
            <w14:solidFill>
              <w14:schemeClr w14:val="tx1"/>
            </w14:solidFill>
          </w14:textFill>
        </w:rPr>
        <w:t>联系电话：0531—58062242。</w:t>
      </w:r>
    </w:p>
    <w:p w14:paraId="5BEB8DB1">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保证金缴纳账户：</w:t>
      </w:r>
    </w:p>
    <w:p w14:paraId="76A79DDB">
      <w:pPr>
        <w:pStyle w:val="11"/>
        <w:widowControl/>
        <w:autoSpaceDE w:val="0"/>
        <w:spacing w:line="360" w:lineRule="auto"/>
        <w:ind w:firstLine="420" w:firstLineChars="200"/>
        <w:rPr>
          <w:rFonts w:hint="default"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户名：中国重汽集团济南动力有限公司</w:t>
      </w:r>
      <w:r>
        <w:rPr>
          <w:rFonts w:cs="宋体"/>
          <w:color w:val="000000" w:themeColor="text1"/>
          <w:highlight w:val="none"/>
          <w14:textFill>
            <w14:solidFill>
              <w14:schemeClr w14:val="tx1"/>
            </w14:solidFill>
          </w14:textFill>
        </w:rPr>
        <w:t xml:space="preserve"> </w:t>
      </w:r>
    </w:p>
    <w:p w14:paraId="175FE39B">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开户行：中国建设银行济南市天桥区支行</w:t>
      </w:r>
    </w:p>
    <w:p w14:paraId="54AB6D53">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账号：37001616508050150300    行号：105451000362</w:t>
      </w:r>
    </w:p>
    <w:p w14:paraId="4F8DF5F3">
      <w:pPr>
        <w:pStyle w:val="11"/>
        <w:widowControl/>
        <w:autoSpaceDE w:val="0"/>
        <w:spacing w:line="360" w:lineRule="auto"/>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注：发生以下情况时，招标人有权没收投标保证金：</w:t>
      </w:r>
    </w:p>
    <w:p w14:paraId="14213B3B">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投标人已向招标人申请参加本次投标，但又计划撤回投标，未在开标日3日前向招标人书面说明的；</w:t>
      </w:r>
    </w:p>
    <w:p w14:paraId="59E9F2A4">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开标时投标人非因不可抗力原因未按时参与的；</w:t>
      </w:r>
    </w:p>
    <w:p w14:paraId="7F0E5DDC">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投标人递送文件后，无正当理由放弃投标的；</w:t>
      </w:r>
    </w:p>
    <w:p w14:paraId="6533AA6B">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自中标通知或中标公告发出之日起30日内，中标人无正当理由不签订合同的；</w:t>
      </w:r>
    </w:p>
    <w:p w14:paraId="0A1DC17C">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投标过程中被查实有串标、围标、陪标等违规违纪行为的；</w:t>
      </w:r>
    </w:p>
    <w:p w14:paraId="32947A21">
      <w:pPr>
        <w:pStyle w:val="11"/>
        <w:widowControl/>
        <w:numPr>
          <w:ilvl w:val="0"/>
          <w:numId w:val="3"/>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投标人有违约违规行为或被投诉、举报的，在调查处理期间，保证金暂不退还，待调查处理结束后按有关规定处理。</w:t>
      </w:r>
    </w:p>
    <w:p w14:paraId="051E13CA">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ascii="黑体" w:hAnsi="宋体" w:eastAsia="黑体" w:cs="黑体"/>
          <w:b/>
          <w:color w:val="000000" w:themeColor="text1"/>
          <w:sz w:val="28"/>
          <w:szCs w:val="28"/>
          <w14:textFill>
            <w14:solidFill>
              <w14:schemeClr w14:val="tx1"/>
            </w14:solidFill>
          </w14:textFill>
        </w:rPr>
        <w:t>八</w:t>
      </w:r>
      <w:r>
        <w:rPr>
          <w:rFonts w:hint="default" w:ascii="黑体" w:hAnsi="宋体" w:eastAsia="黑体" w:cs="黑体"/>
          <w:b/>
          <w:color w:val="000000" w:themeColor="text1"/>
          <w:sz w:val="28"/>
          <w:szCs w:val="28"/>
          <w14:textFill>
            <w14:solidFill>
              <w14:schemeClr w14:val="tx1"/>
            </w14:solidFill>
          </w14:textFill>
        </w:rPr>
        <w:t>、终止招标</w:t>
      </w:r>
    </w:p>
    <w:p w14:paraId="6DE9F104">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出现下列情形之一，招标人有权否决所有投标人的投标，并终止招标：</w:t>
      </w:r>
    </w:p>
    <w:p w14:paraId="42D00EFA">
      <w:pPr>
        <w:pStyle w:val="11"/>
        <w:widowControl/>
        <w:numPr>
          <w:ilvl w:val="0"/>
          <w:numId w:val="4"/>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符合条件的投标人或者对招标文件做实质响应的投标人不足三家的；</w:t>
      </w:r>
    </w:p>
    <w:p w14:paraId="42DB75A5">
      <w:pPr>
        <w:pStyle w:val="11"/>
        <w:widowControl/>
        <w:numPr>
          <w:ilvl w:val="0"/>
          <w:numId w:val="4"/>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出现影响采购公正的违法、违规行为的；</w:t>
      </w:r>
    </w:p>
    <w:p w14:paraId="783D1933">
      <w:pPr>
        <w:pStyle w:val="11"/>
        <w:widowControl/>
        <w:numPr>
          <w:ilvl w:val="0"/>
          <w:numId w:val="4"/>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经评标委员会评审，所有投标均不符合招标人要求的；</w:t>
      </w:r>
    </w:p>
    <w:p w14:paraId="5AFCA6B2">
      <w:pPr>
        <w:pStyle w:val="11"/>
        <w:widowControl/>
        <w:numPr>
          <w:ilvl w:val="0"/>
          <w:numId w:val="4"/>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因重大变故，采购任务取消的；</w:t>
      </w:r>
    </w:p>
    <w:p w14:paraId="2993ED88">
      <w:pPr>
        <w:pStyle w:val="11"/>
        <w:widowControl/>
        <w:numPr>
          <w:ilvl w:val="0"/>
          <w:numId w:val="4"/>
        </w:numPr>
        <w:autoSpaceDE w:val="0"/>
        <w:spacing w:line="360" w:lineRule="auto"/>
        <w:ind w:left="5" w:firstLine="41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招标人认为其他应终止招标的情形。</w:t>
      </w:r>
    </w:p>
    <w:p w14:paraId="2B0C3F58">
      <w:pPr>
        <w:pStyle w:val="11"/>
        <w:widowControl/>
        <w:numPr>
          <w:ilvl w:val="255"/>
          <w:numId w:val="0"/>
        </w:numPr>
        <w:autoSpaceDE w:val="0"/>
        <w:spacing w:line="360" w:lineRule="auto"/>
        <w:rPr>
          <w:rFonts w:hint="default" w:cs="宋体"/>
          <w:color w:val="000000" w:themeColor="text1"/>
          <w14:textFill>
            <w14:solidFill>
              <w14:schemeClr w14:val="tx1"/>
            </w14:solidFill>
          </w14:textFill>
        </w:rPr>
      </w:pPr>
      <w:r>
        <w:rPr>
          <w:rFonts w:ascii="黑体" w:hAnsi="宋体" w:eastAsia="黑体" w:cs="黑体"/>
          <w:b/>
          <w:color w:val="000000" w:themeColor="text1"/>
          <w:sz w:val="28"/>
          <w:szCs w:val="28"/>
          <w14:textFill>
            <w14:solidFill>
              <w14:schemeClr w14:val="tx1"/>
            </w14:solidFill>
          </w14:textFill>
        </w:rPr>
        <w:t>九</w:t>
      </w:r>
      <w:r>
        <w:rPr>
          <w:rFonts w:hint="default" w:ascii="黑体" w:hAnsi="宋体" w:eastAsia="黑体" w:cs="黑体"/>
          <w:b/>
          <w:color w:val="000000" w:themeColor="text1"/>
          <w:sz w:val="28"/>
          <w:szCs w:val="28"/>
          <w14:textFill>
            <w14:solidFill>
              <w14:schemeClr w14:val="tx1"/>
            </w14:solidFill>
          </w14:textFill>
        </w:rPr>
        <w:t>、废标</w:t>
      </w:r>
    </w:p>
    <w:p w14:paraId="0FE6CAA5">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3F8CDD8">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投标人提供的有关资格、资质证明文件不合格、不真实或提供虚假投标材料。</w:t>
      </w:r>
    </w:p>
    <w:p w14:paraId="1AFDB043">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投标人在报价有效期内撤回投标。</w:t>
      </w:r>
    </w:p>
    <w:p w14:paraId="115FB72F">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在整个评标过程中，投标人有企图影响评标结果公正性的任何活动；</w:t>
      </w:r>
    </w:p>
    <w:p w14:paraId="20034C6F">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投标人以任何方式诋毁其他投标人。</w:t>
      </w:r>
    </w:p>
    <w:p w14:paraId="3998074E">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投标人串通投标。</w:t>
      </w:r>
    </w:p>
    <w:p w14:paraId="185D1208">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以他人名义投标或者以其他方式弄虚作假，骗取中标的。</w:t>
      </w:r>
    </w:p>
    <w:p w14:paraId="45897673">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中标人不按规定签订合同。</w:t>
      </w:r>
    </w:p>
    <w:p w14:paraId="459206CC">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投标人负责人为同一人或者存在控股、管理关系的不同单位；</w:t>
      </w:r>
    </w:p>
    <w:p w14:paraId="0E1BA4F7">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投标人被举报、检举，并经招标人查实无误的。</w:t>
      </w:r>
    </w:p>
    <w:p w14:paraId="55945DF0">
      <w:pPr>
        <w:pStyle w:val="11"/>
        <w:widowControl/>
        <w:numPr>
          <w:ilvl w:val="0"/>
          <w:numId w:val="5"/>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法律、法规规定的其他情况。</w:t>
      </w:r>
    </w:p>
    <w:p w14:paraId="37E4A198">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十、验收及违约责任交货期</w:t>
      </w:r>
    </w:p>
    <w:p w14:paraId="59182327">
      <w:pPr>
        <w:pStyle w:val="11"/>
        <w:widowControl/>
        <w:numPr>
          <w:ilvl w:val="0"/>
          <w:numId w:val="6"/>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按照合同约定执行。</w:t>
      </w:r>
    </w:p>
    <w:p w14:paraId="0E096E55">
      <w:pPr>
        <w:pStyle w:val="11"/>
        <w:widowControl/>
        <w:numPr>
          <w:ilvl w:val="0"/>
          <w:numId w:val="6"/>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合同以最终签署版为准。</w:t>
      </w:r>
    </w:p>
    <w:p w14:paraId="1ADA5A38">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十</w:t>
      </w:r>
      <w:r>
        <w:rPr>
          <w:rFonts w:ascii="黑体" w:hAnsi="宋体" w:eastAsia="黑体" w:cs="黑体"/>
          <w:b/>
          <w:color w:val="000000" w:themeColor="text1"/>
          <w:sz w:val="28"/>
          <w:szCs w:val="28"/>
          <w14:textFill>
            <w14:solidFill>
              <w14:schemeClr w14:val="tx1"/>
            </w14:solidFill>
          </w14:textFill>
        </w:rPr>
        <w:t>一</w:t>
      </w:r>
      <w:r>
        <w:rPr>
          <w:rFonts w:hint="default" w:ascii="黑体" w:hAnsi="宋体" w:eastAsia="黑体" w:cs="黑体"/>
          <w:b/>
          <w:color w:val="000000" w:themeColor="text1"/>
          <w:sz w:val="28"/>
          <w:szCs w:val="28"/>
          <w14:textFill>
            <w14:solidFill>
              <w14:schemeClr w14:val="tx1"/>
            </w14:solidFill>
          </w14:textFill>
        </w:rPr>
        <w:t>、付款方式</w:t>
      </w:r>
    </w:p>
    <w:p w14:paraId="45C3D7AE">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项目费用分为年费和月费两部分，招标人每月对项目</w:t>
      </w:r>
      <w:r>
        <w:rPr>
          <w:rFonts w:cs="宋体"/>
          <w:color w:val="000000" w:themeColor="text1"/>
          <w14:textFill>
            <w14:solidFill>
              <w14:schemeClr w14:val="tx1"/>
            </w14:solidFill>
          </w14:textFill>
        </w:rPr>
        <w:t>KPI</w:t>
      </w:r>
      <w:r>
        <w:rPr>
          <w:rFonts w:hAnsi="宋体" w:cs="宋体"/>
          <w:color w:val="000000" w:themeColor="text1"/>
          <w14:textFill>
            <w14:solidFill>
              <w14:schemeClr w14:val="tx1"/>
            </w14:solidFill>
          </w14:textFill>
        </w:rPr>
        <w:t>完成情况进行考核，根据考核结果按月支付月费；剩余年费部分根据整个项目年度完成KPI情况进行考核，根据考核结果支付年费。中标人开具合同要求的发票，招标人支付半年期商业汇票（包括银行承兑汇票或商业承兑汇票），具体根据合同约定执行。</w:t>
      </w:r>
    </w:p>
    <w:p w14:paraId="0536170A">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十</w:t>
      </w:r>
      <w:r>
        <w:rPr>
          <w:rFonts w:ascii="黑体" w:hAnsi="宋体" w:eastAsia="黑体" w:cs="黑体"/>
          <w:b/>
          <w:color w:val="000000" w:themeColor="text1"/>
          <w:sz w:val="28"/>
          <w:szCs w:val="28"/>
          <w14:textFill>
            <w14:solidFill>
              <w14:schemeClr w14:val="tx1"/>
            </w14:solidFill>
          </w14:textFill>
        </w:rPr>
        <w:t>二</w:t>
      </w:r>
      <w:r>
        <w:rPr>
          <w:rFonts w:hint="default" w:ascii="黑体" w:hAnsi="宋体" w:eastAsia="黑体" w:cs="黑体"/>
          <w:b/>
          <w:color w:val="000000" w:themeColor="text1"/>
          <w:sz w:val="28"/>
          <w:szCs w:val="28"/>
          <w14:textFill>
            <w14:solidFill>
              <w14:schemeClr w14:val="tx1"/>
            </w14:solidFill>
          </w14:textFill>
        </w:rPr>
        <w:t>、投标报价</w:t>
      </w:r>
    </w:p>
    <w:p w14:paraId="071E9288">
      <w:pPr>
        <w:pStyle w:val="11"/>
        <w:widowControl/>
        <w:numPr>
          <w:ilvl w:val="0"/>
          <w:numId w:val="7"/>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经与招标人或其指派的答疑人员充分沟通确认基础上，由投标人在满足招标人所提出的、与本项目有关的所有费用；</w:t>
      </w:r>
      <w:r>
        <w:rPr>
          <w:rFonts w:hAnsi="宋体" w:cs="宋体"/>
          <w:color w:val="000000" w:themeColor="text1"/>
          <w:kern w:val="0"/>
          <w14:textFill>
            <w14:solidFill>
              <w14:schemeClr w14:val="tx1"/>
            </w14:solidFill>
          </w14:textFill>
        </w:rPr>
        <w:t>投标人报价必须涵盖所有类目，否则为无效投标。</w:t>
      </w:r>
      <w:r>
        <w:rPr>
          <w:rFonts w:cs="宋体"/>
          <w:color w:val="000000" w:themeColor="text1"/>
          <w14:textFill>
            <w14:solidFill>
              <w14:schemeClr w14:val="tx1"/>
            </w14:solidFill>
          </w14:textFill>
        </w:rPr>
        <w:t xml:space="preserve"> </w:t>
      </w:r>
    </w:p>
    <w:p w14:paraId="3AE83237">
      <w:pPr>
        <w:pStyle w:val="11"/>
        <w:widowControl/>
        <w:numPr>
          <w:ilvl w:val="0"/>
          <w:numId w:val="7"/>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视频制作、图片设计等相关知识产权归招标人所有，投标人与招标人应当互相保守双方的商业秘密。对提供的参数、技术指标、价格等技术资料，未经招标人书面许可，投标人不得泄露。</w:t>
      </w:r>
    </w:p>
    <w:p w14:paraId="78DB3467">
      <w:pPr>
        <w:pStyle w:val="11"/>
        <w:widowControl/>
        <w:numPr>
          <w:ilvl w:val="0"/>
          <w:numId w:val="7"/>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所有报价货币单位均为：元（人民币），含税和未含税价格。如发生政策性税费降低，中标价格要进行相应调整。</w:t>
      </w:r>
    </w:p>
    <w:p w14:paraId="0C765E1D">
      <w:pPr>
        <w:pStyle w:val="11"/>
        <w:widowControl/>
        <w:autoSpaceDE w:val="0"/>
        <w:spacing w:line="360" w:lineRule="auto"/>
        <w:rPr>
          <w:rFonts w:hint="default" w:ascii="Arial" w:hAnsi="Arial" w:cs="Arial"/>
          <w:color w:val="000000" w:themeColor="text1"/>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十</w:t>
      </w:r>
      <w:r>
        <w:rPr>
          <w:rFonts w:ascii="黑体" w:hAnsi="宋体" w:eastAsia="黑体" w:cs="黑体"/>
          <w:b/>
          <w:color w:val="000000" w:themeColor="text1"/>
          <w:sz w:val="28"/>
          <w:szCs w:val="28"/>
          <w14:textFill>
            <w14:solidFill>
              <w14:schemeClr w14:val="tx1"/>
            </w14:solidFill>
          </w14:textFill>
        </w:rPr>
        <w:t>三</w:t>
      </w:r>
      <w:r>
        <w:rPr>
          <w:rFonts w:hint="default" w:ascii="黑体" w:hAnsi="宋体" w:eastAsia="黑体" w:cs="黑体"/>
          <w:b/>
          <w:color w:val="000000" w:themeColor="text1"/>
          <w:sz w:val="28"/>
          <w:szCs w:val="28"/>
          <w14:textFill>
            <w14:solidFill>
              <w14:schemeClr w14:val="tx1"/>
            </w14:solidFill>
          </w14:textFill>
        </w:rPr>
        <w:t>、中标人瑕疵滞后发现的处理原则</w:t>
      </w:r>
    </w:p>
    <w:p w14:paraId="34053A67">
      <w:pPr>
        <w:pStyle w:val="11"/>
        <w:widowControl/>
        <w:autoSpaceDE w:val="0"/>
        <w:spacing w:line="360" w:lineRule="auto"/>
        <w:ind w:firstLine="420" w:firstLineChars="200"/>
        <w:rPr>
          <w:rFonts w:hint="default" w:cs="宋体"/>
          <w:bCs/>
          <w:color w:val="000000" w:themeColor="text1"/>
          <w14:textFill>
            <w14:solidFill>
              <w14:schemeClr w14:val="tx1"/>
            </w14:solidFill>
          </w14:textFill>
        </w:rPr>
      </w:pPr>
      <w:r>
        <w:rPr>
          <w:rFonts w:hAnsi="宋体" w:cs="宋体"/>
          <w:color w:val="000000" w:themeColor="text1"/>
          <w:shd w:val="clear" w:color="auto" w:fill="FFFFFF"/>
          <w14:textFill>
            <w14:solidFill>
              <w14:schemeClr w14:val="tx1"/>
            </w14:solidFill>
          </w14:textFill>
        </w:rPr>
        <w:t>无</w:t>
      </w:r>
      <w:r>
        <w:rPr>
          <w:rFonts w:hAnsi="宋体" w:cs="宋体"/>
          <w:bCs/>
          <w:color w:val="000000" w:themeColor="text1"/>
          <w14:textFill>
            <w14:solidFill>
              <w14:schemeClr w14:val="tx1"/>
            </w14:solidFill>
          </w14:textFill>
        </w:rPr>
        <w:t>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479E6047">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十</w:t>
      </w:r>
      <w:r>
        <w:rPr>
          <w:rFonts w:ascii="黑体" w:hAnsi="宋体" w:eastAsia="黑体" w:cs="黑体"/>
          <w:b/>
          <w:color w:val="000000" w:themeColor="text1"/>
          <w:sz w:val="28"/>
          <w:szCs w:val="28"/>
          <w14:textFill>
            <w14:solidFill>
              <w14:schemeClr w14:val="tx1"/>
            </w14:solidFill>
          </w14:textFill>
        </w:rPr>
        <w:t>四</w:t>
      </w:r>
      <w:r>
        <w:rPr>
          <w:rFonts w:hint="default" w:ascii="黑体" w:hAnsi="宋体" w:eastAsia="黑体" w:cs="黑体"/>
          <w:b/>
          <w:color w:val="000000" w:themeColor="text1"/>
          <w:sz w:val="28"/>
          <w:szCs w:val="28"/>
          <w14:textFill>
            <w14:solidFill>
              <w14:schemeClr w14:val="tx1"/>
            </w14:solidFill>
          </w14:textFill>
        </w:rPr>
        <w:t>、最终解释权</w:t>
      </w:r>
    </w:p>
    <w:p w14:paraId="21E05BFC">
      <w:pPr>
        <w:pStyle w:val="11"/>
        <w:widowControl/>
        <w:autoSpaceDE w:val="0"/>
        <w:spacing w:line="360" w:lineRule="auto"/>
        <w:ind w:left="630" w:leftChars="300"/>
        <w:rPr>
          <w:rFonts w:hint="default" w:ascii="Arial" w:hAnsi="Arial" w:cs="Arial"/>
          <w:color w:val="000000" w:themeColor="text1"/>
          <w:shd w:val="clear" w:color="auto" w:fill="FFFFFF"/>
          <w14:textFill>
            <w14:solidFill>
              <w14:schemeClr w14:val="tx1"/>
            </w14:solidFill>
          </w14:textFill>
        </w:rPr>
      </w:pPr>
      <w:r>
        <w:rPr>
          <w:rFonts w:hAnsi="宋体" w:cs="宋体"/>
          <w:color w:val="000000" w:themeColor="text1"/>
          <w:shd w:val="clear" w:color="auto" w:fill="FFFFFF"/>
          <w14:textFill>
            <w14:solidFill>
              <w14:schemeClr w14:val="tx1"/>
            </w14:solidFill>
          </w14:textFill>
        </w:rPr>
        <w:t>本次招标最终解释权归</w:t>
      </w:r>
      <w:r>
        <w:rPr>
          <w:rFonts w:hint="eastAsia" w:hAnsi="宋体" w:cs="宋体"/>
          <w:color w:val="000000" w:themeColor="text1"/>
          <w:highlight w:val="none"/>
          <w:shd w:val="clear" w:color="auto" w:fill="FFFFFF"/>
          <w14:textFill>
            <w14:solidFill>
              <w14:schemeClr w14:val="tx1"/>
            </w14:solidFill>
          </w14:textFill>
        </w:rPr>
        <w:t>中国重汽集团济南汽车部件有限公司</w:t>
      </w:r>
      <w:r>
        <w:rPr>
          <w:rFonts w:hAnsi="宋体" w:cs="宋体"/>
          <w:color w:val="000000" w:themeColor="text1"/>
          <w:shd w:val="clear" w:color="auto" w:fill="FFFFFF"/>
          <w14:textFill>
            <w14:solidFill>
              <w14:schemeClr w14:val="tx1"/>
            </w14:solidFill>
          </w14:textFill>
        </w:rPr>
        <w:t>所有。</w:t>
      </w:r>
    </w:p>
    <w:p w14:paraId="3735A45F">
      <w:pPr>
        <w:pStyle w:val="11"/>
        <w:widowControl/>
        <w:autoSpaceDE w:val="0"/>
        <w:spacing w:line="360" w:lineRule="auto"/>
        <w:jc w:val="center"/>
        <w:rPr>
          <w:rFonts w:hint="default" w:cs="宋体"/>
          <w:color w:val="000000" w:themeColor="text1"/>
          <w14:textFill>
            <w14:solidFill>
              <w14:schemeClr w14:val="tx1"/>
            </w14:solidFill>
          </w14:textFill>
        </w:rPr>
      </w:pPr>
      <w:r>
        <w:rPr>
          <w:rFonts w:hint="default" w:ascii="黑体" w:hAnsi="宋体" w:eastAsia="黑体" w:cs="黑体"/>
          <w:b/>
          <w:bCs/>
          <w:color w:val="000000" w:themeColor="text1"/>
          <w:sz w:val="36"/>
          <w:szCs w:val="36"/>
          <w14:textFill>
            <w14:solidFill>
              <w14:schemeClr w14:val="tx1"/>
            </w14:solidFill>
          </w14:textFill>
        </w:rPr>
        <w:t>第二章</w:t>
      </w:r>
      <w:r>
        <w:rPr>
          <w:rFonts w:hint="default" w:ascii="黑体" w:eastAsia="黑体" w:cs="黑体"/>
          <w:b/>
          <w:bCs/>
          <w:color w:val="000000" w:themeColor="text1"/>
          <w:sz w:val="36"/>
          <w:szCs w:val="36"/>
          <w14:textFill>
            <w14:solidFill>
              <w14:schemeClr w14:val="tx1"/>
            </w14:solidFill>
          </w14:textFill>
        </w:rPr>
        <w:t xml:space="preserve">   </w:t>
      </w:r>
      <w:r>
        <w:rPr>
          <w:rFonts w:hint="default" w:ascii="黑体" w:hAnsi="宋体" w:eastAsia="黑体" w:cs="黑体"/>
          <w:b/>
          <w:bCs/>
          <w:color w:val="000000" w:themeColor="text1"/>
          <w:sz w:val="36"/>
          <w:szCs w:val="36"/>
          <w14:textFill>
            <w14:solidFill>
              <w14:schemeClr w14:val="tx1"/>
            </w14:solidFill>
          </w14:textFill>
        </w:rPr>
        <w:t>技术规范与评标</w:t>
      </w:r>
    </w:p>
    <w:p w14:paraId="1FEF917A">
      <w:pPr>
        <w:pStyle w:val="11"/>
        <w:widowControl/>
        <w:autoSpaceDE w:val="0"/>
        <w:spacing w:line="360" w:lineRule="auto"/>
        <w:rPr>
          <w:rFonts w:hint="default" w:ascii="黑体" w:hAnsi="宋体" w:eastAsia="黑体" w:cs="黑体"/>
          <w:b/>
          <w:color w:val="000000" w:themeColor="text1"/>
          <w:sz w:val="28"/>
          <w:szCs w:val="28"/>
          <w14:textFill>
            <w14:solidFill>
              <w14:schemeClr w14:val="tx1"/>
            </w14:solidFill>
          </w14:textFill>
        </w:rPr>
      </w:pPr>
      <w:r>
        <w:rPr>
          <w:rFonts w:hint="default" w:ascii="黑体" w:hAnsi="宋体" w:eastAsia="黑体" w:cs="黑体"/>
          <w:b/>
          <w:color w:val="000000" w:themeColor="text1"/>
          <w:sz w:val="28"/>
          <w:szCs w:val="28"/>
          <w14:textFill>
            <w14:solidFill>
              <w14:schemeClr w14:val="tx1"/>
            </w14:solidFill>
          </w14:textFill>
        </w:rPr>
        <w:t>一、技术标准</w:t>
      </w:r>
    </w:p>
    <w:p w14:paraId="44ACBB4E">
      <w:pPr>
        <w:pStyle w:val="11"/>
        <w:widowControl/>
        <w:autoSpaceDE w:val="0"/>
        <w:spacing w:line="360" w:lineRule="auto"/>
        <w:ind w:firstLine="420" w:firstLineChars="200"/>
        <w:rPr>
          <w:rFonts w:hint="default" w:cs="宋体"/>
          <w:bCs/>
          <w:color w:val="000000" w:themeColor="text1"/>
          <w14:textFill>
            <w14:solidFill>
              <w14:schemeClr w14:val="tx1"/>
            </w14:solidFill>
          </w14:textFill>
        </w:rPr>
      </w:pPr>
      <w:r>
        <w:rPr>
          <w:rFonts w:hAnsi="宋体" w:cs="宋体"/>
          <w:bCs/>
          <w:color w:val="000000" w:themeColor="text1"/>
          <w14:textFill>
            <w14:solidFill>
              <w14:schemeClr w14:val="tx1"/>
            </w14:solidFill>
          </w14:textFill>
        </w:rPr>
        <w:t>投标人应与招标人指派的答疑人员充分沟通，理解认可并接受相关技术规范及服务要求。</w:t>
      </w:r>
    </w:p>
    <w:p w14:paraId="319A6BD7">
      <w:pPr>
        <w:pStyle w:val="11"/>
        <w:widowControl/>
        <w:autoSpaceDE w:val="0"/>
        <w:spacing w:line="360" w:lineRule="auto"/>
        <w:ind w:firstLine="420" w:firstLineChars="200"/>
        <w:rPr>
          <w:rFonts w:hint="default" w:cs="宋体"/>
          <w:bCs/>
          <w:color w:val="000000" w:themeColor="text1"/>
          <w14:textFill>
            <w14:solidFill>
              <w14:schemeClr w14:val="tx1"/>
            </w14:solidFill>
          </w14:textFill>
        </w:rPr>
      </w:pPr>
      <w:r>
        <w:rPr>
          <w:rFonts w:hAnsi="宋体" w:cs="宋体"/>
          <w:bCs/>
          <w:color w:val="000000" w:themeColor="text1"/>
          <w14:textFill>
            <w14:solidFill>
              <w14:schemeClr w14:val="tx1"/>
            </w14:solidFill>
          </w14:textFill>
        </w:rPr>
        <w:t>项目标准：详见《中国重汽新媒体平台直播和短视频运营项目KPI》。</w:t>
      </w:r>
    </w:p>
    <w:p w14:paraId="0C27DC0B">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二、评分标准</w:t>
      </w:r>
    </w:p>
    <w:p w14:paraId="703149AA">
      <w:pPr>
        <w:pStyle w:val="11"/>
        <w:widowControl/>
        <w:numPr>
          <w:ilvl w:val="0"/>
          <w:numId w:val="8"/>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招标人将坚持“公开、公平、公正”原则，严格按照国家法律法规及公司规章制度要求，设立专家评审小组进行招标评审。</w:t>
      </w:r>
    </w:p>
    <w:p w14:paraId="2DE3FD63">
      <w:pPr>
        <w:pStyle w:val="11"/>
        <w:widowControl/>
        <w:numPr>
          <w:ilvl w:val="0"/>
          <w:numId w:val="8"/>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投标人派人员参加开标会议，投标人未参加开标的，视同认可开标结果；</w:t>
      </w:r>
    </w:p>
    <w:p w14:paraId="1E7C97E8">
      <w:pPr>
        <w:pStyle w:val="11"/>
        <w:widowControl/>
        <w:numPr>
          <w:ilvl w:val="0"/>
          <w:numId w:val="8"/>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评标分为技术标和商务标两部分进行评审，评审小组分为技术标专家组和商务标专家组。先由技术标专家组进行技术评分，讲标时间30分钟，答疑时间10分钟。严重偏离招标人技术标准的直接淘汰。</w:t>
      </w:r>
    </w:p>
    <w:p w14:paraId="2CDC6A10">
      <w:pPr>
        <w:pStyle w:val="11"/>
        <w:widowControl/>
        <w:autoSpaceDE w:val="0"/>
        <w:spacing w:line="360" w:lineRule="auto"/>
        <w:ind w:firstLine="420" w:firstLineChars="20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根据技术标评审结果，</w:t>
      </w:r>
      <w:r>
        <w:rPr>
          <w:rFonts w:hint="eastAsia" w:hAnsi="宋体" w:cs="宋体"/>
          <w:color w:val="000000" w:themeColor="text1"/>
          <w:lang w:val="en-US" w:eastAsia="zh-CN"/>
          <w14:textFill>
            <w14:solidFill>
              <w14:schemeClr w14:val="tx1"/>
            </w14:solidFill>
          </w14:textFill>
        </w:rPr>
        <w:t>排名前三的</w:t>
      </w:r>
      <w:r>
        <w:rPr>
          <w:rFonts w:hAnsi="宋体" w:cs="宋体"/>
          <w:color w:val="000000" w:themeColor="text1"/>
          <w14:textFill>
            <w14:solidFill>
              <w14:schemeClr w14:val="tx1"/>
            </w14:solidFill>
          </w14:textFill>
        </w:rPr>
        <w:t>入围</w:t>
      </w:r>
      <w:r>
        <w:rPr>
          <w:rFonts w:hint="eastAsia" w:hAnsi="宋体" w:cs="宋体"/>
          <w:color w:val="000000" w:themeColor="text1"/>
          <w:lang w:val="en-US" w:eastAsia="zh-CN"/>
          <w14:textFill>
            <w14:solidFill>
              <w14:schemeClr w14:val="tx1"/>
            </w14:solidFill>
          </w14:textFill>
        </w:rPr>
        <w:t>商务标并通知</w:t>
      </w:r>
      <w:r>
        <w:rPr>
          <w:rFonts w:hAnsi="宋体" w:cs="宋体"/>
          <w:color w:val="000000" w:themeColor="text1"/>
          <w14:textFill>
            <w14:solidFill>
              <w14:schemeClr w14:val="tx1"/>
            </w14:solidFill>
          </w14:textFill>
        </w:rPr>
        <w:t>商务标开标时间。技术标评分不带入商务标，未进入商务标评标资格的投标人商务投标书不可带走。</w:t>
      </w:r>
    </w:p>
    <w:p w14:paraId="1EDDA5EE">
      <w:pPr>
        <w:pStyle w:val="11"/>
        <w:widowControl/>
        <w:numPr>
          <w:ilvl w:val="0"/>
          <w:numId w:val="8"/>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技术评分标准</w:t>
      </w:r>
    </w:p>
    <w:p w14:paraId="38336531">
      <w:pPr>
        <w:pStyle w:val="11"/>
        <w:widowControl/>
        <w:autoSpaceDE w:val="0"/>
        <w:spacing w:line="360" w:lineRule="auto"/>
        <w:ind w:left="4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p>
    <w:tbl>
      <w:tblPr>
        <w:tblStyle w:val="15"/>
        <w:tblW w:w="5000" w:type="pct"/>
        <w:tblInd w:w="0" w:type="dxa"/>
        <w:tblLayout w:type="autofit"/>
        <w:tblCellMar>
          <w:top w:w="0" w:type="dxa"/>
          <w:left w:w="108" w:type="dxa"/>
          <w:bottom w:w="0" w:type="dxa"/>
          <w:right w:w="108" w:type="dxa"/>
        </w:tblCellMar>
      </w:tblPr>
      <w:tblGrid>
        <w:gridCol w:w="1341"/>
        <w:gridCol w:w="6199"/>
        <w:gridCol w:w="982"/>
      </w:tblGrid>
      <w:tr w14:paraId="5C2590D6">
        <w:tblPrEx>
          <w:tblCellMar>
            <w:top w:w="0" w:type="dxa"/>
            <w:left w:w="108" w:type="dxa"/>
            <w:bottom w:w="0" w:type="dxa"/>
            <w:right w:w="108" w:type="dxa"/>
          </w:tblCellMar>
        </w:tblPrEx>
        <w:trPr>
          <w:trHeight w:val="51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BDD874">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技术评分标准</w:t>
            </w:r>
          </w:p>
        </w:tc>
      </w:tr>
      <w:tr w14:paraId="66BBAB8E">
        <w:tblPrEx>
          <w:tblCellMar>
            <w:top w:w="0" w:type="dxa"/>
            <w:left w:w="108" w:type="dxa"/>
            <w:bottom w:w="0" w:type="dxa"/>
            <w:right w:w="108" w:type="dxa"/>
          </w:tblCellMar>
        </w:tblPrEx>
        <w:trPr>
          <w:trHeight w:val="569" w:hRule="atLeast"/>
        </w:trPr>
        <w:tc>
          <w:tcPr>
            <w:tcW w:w="787" w:type="pct"/>
            <w:tcBorders>
              <w:top w:val="nil"/>
              <w:left w:val="single" w:color="auto" w:sz="4" w:space="0"/>
              <w:bottom w:val="single" w:color="auto" w:sz="4" w:space="0"/>
              <w:right w:val="single" w:color="auto" w:sz="4" w:space="0"/>
            </w:tcBorders>
            <w:shd w:val="clear" w:color="auto" w:fill="auto"/>
            <w:vAlign w:val="center"/>
          </w:tcPr>
          <w:p w14:paraId="28325283">
            <w:pPr>
              <w:widowControl/>
              <w:autoSpaceDE w:val="0"/>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项目</w:t>
            </w:r>
          </w:p>
        </w:tc>
        <w:tc>
          <w:tcPr>
            <w:tcW w:w="3637" w:type="pct"/>
            <w:tcBorders>
              <w:top w:val="nil"/>
              <w:left w:val="nil"/>
              <w:bottom w:val="single" w:color="auto" w:sz="4" w:space="0"/>
              <w:right w:val="single" w:color="auto" w:sz="4" w:space="0"/>
            </w:tcBorders>
            <w:shd w:val="clear" w:color="auto" w:fill="auto"/>
            <w:vAlign w:val="center"/>
          </w:tcPr>
          <w:p w14:paraId="2D942D3A">
            <w:pPr>
              <w:widowControl/>
              <w:autoSpaceDE w:val="0"/>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描　　述</w:t>
            </w:r>
          </w:p>
        </w:tc>
        <w:tc>
          <w:tcPr>
            <w:tcW w:w="574" w:type="pct"/>
            <w:tcBorders>
              <w:top w:val="nil"/>
              <w:left w:val="nil"/>
              <w:bottom w:val="single" w:color="auto" w:sz="4" w:space="0"/>
              <w:right w:val="single" w:color="auto" w:sz="4" w:space="0"/>
            </w:tcBorders>
            <w:shd w:val="clear" w:color="auto" w:fill="auto"/>
            <w:vAlign w:val="center"/>
          </w:tcPr>
          <w:p w14:paraId="2897E868">
            <w:pPr>
              <w:widowControl/>
              <w:autoSpaceDE w:val="0"/>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分值</w:t>
            </w:r>
          </w:p>
        </w:tc>
      </w:tr>
      <w:tr w14:paraId="06AEBE1A">
        <w:tblPrEx>
          <w:tblCellMar>
            <w:top w:w="0" w:type="dxa"/>
            <w:left w:w="108" w:type="dxa"/>
            <w:bottom w:w="0" w:type="dxa"/>
            <w:right w:w="108" w:type="dxa"/>
          </w:tblCellMar>
        </w:tblPrEx>
        <w:trPr>
          <w:trHeight w:val="805" w:hRule="atLeast"/>
        </w:trPr>
        <w:tc>
          <w:tcPr>
            <w:tcW w:w="787" w:type="pct"/>
            <w:vMerge w:val="restart"/>
            <w:tcBorders>
              <w:top w:val="nil"/>
              <w:left w:val="single" w:color="auto" w:sz="4" w:space="0"/>
              <w:bottom w:val="single" w:color="000000" w:sz="4" w:space="0"/>
              <w:right w:val="single" w:color="auto" w:sz="4" w:space="0"/>
            </w:tcBorders>
            <w:shd w:val="clear" w:color="auto" w:fill="auto"/>
            <w:vAlign w:val="center"/>
          </w:tcPr>
          <w:p w14:paraId="48B15541">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企业资质及服务业绩</w:t>
            </w:r>
          </w:p>
        </w:tc>
        <w:tc>
          <w:tcPr>
            <w:tcW w:w="3637" w:type="pct"/>
            <w:tcBorders>
              <w:top w:val="nil"/>
              <w:left w:val="nil"/>
              <w:bottom w:val="single" w:color="auto" w:sz="4" w:space="0"/>
              <w:right w:val="single" w:color="auto" w:sz="4" w:space="0"/>
            </w:tcBorders>
            <w:shd w:val="clear" w:color="auto" w:fill="auto"/>
            <w:vAlign w:val="center"/>
          </w:tcPr>
          <w:p w14:paraId="56208351">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1.投标人成立时间三年以上，每增加2年得2分，本项最高得6分（以证书原件为准）</w:t>
            </w:r>
          </w:p>
        </w:tc>
        <w:tc>
          <w:tcPr>
            <w:tcW w:w="574" w:type="pct"/>
            <w:vMerge w:val="restart"/>
            <w:tcBorders>
              <w:top w:val="nil"/>
              <w:left w:val="nil"/>
              <w:bottom w:val="single" w:color="000000" w:sz="4" w:space="0"/>
              <w:right w:val="single" w:color="auto" w:sz="4" w:space="0"/>
            </w:tcBorders>
            <w:shd w:val="clear" w:color="auto" w:fill="auto"/>
            <w:vAlign w:val="center"/>
          </w:tcPr>
          <w:p w14:paraId="385A9910">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w:t>
            </w:r>
          </w:p>
        </w:tc>
      </w:tr>
      <w:tr w14:paraId="31E1E20C">
        <w:tblPrEx>
          <w:tblCellMar>
            <w:top w:w="0" w:type="dxa"/>
            <w:left w:w="108" w:type="dxa"/>
            <w:bottom w:w="0" w:type="dxa"/>
            <w:right w:w="108" w:type="dxa"/>
          </w:tblCellMar>
        </w:tblPrEx>
        <w:trPr>
          <w:trHeight w:val="572" w:hRule="atLeast"/>
        </w:trPr>
        <w:tc>
          <w:tcPr>
            <w:tcW w:w="787" w:type="pct"/>
            <w:vMerge w:val="continue"/>
            <w:tcBorders>
              <w:top w:val="nil"/>
              <w:left w:val="single" w:color="auto" w:sz="4" w:space="0"/>
              <w:bottom w:val="single" w:color="000000" w:sz="4" w:space="0"/>
              <w:right w:val="single" w:color="auto" w:sz="4" w:space="0"/>
            </w:tcBorders>
            <w:shd w:val="clear" w:color="auto" w:fill="auto"/>
            <w:vAlign w:val="center"/>
          </w:tcPr>
          <w:p w14:paraId="78BFA344">
            <w:pPr>
              <w:rPr>
                <w:rFonts w:ascii="Times New Roman" w:hAnsi="Times New Roman"/>
                <w:color w:val="000000" w:themeColor="text1"/>
                <w:sz w:val="20"/>
                <w:szCs w:val="20"/>
                <w14:textFill>
                  <w14:solidFill>
                    <w14:schemeClr w14:val="tx1"/>
                  </w14:solidFill>
                </w14:textFill>
              </w:rPr>
            </w:pPr>
          </w:p>
        </w:tc>
        <w:tc>
          <w:tcPr>
            <w:tcW w:w="3637" w:type="pct"/>
            <w:tcBorders>
              <w:top w:val="nil"/>
              <w:left w:val="nil"/>
              <w:bottom w:val="single" w:color="auto" w:sz="4" w:space="0"/>
              <w:right w:val="single" w:color="auto" w:sz="4" w:space="0"/>
            </w:tcBorders>
            <w:shd w:val="clear" w:color="auto" w:fill="auto"/>
            <w:vAlign w:val="center"/>
          </w:tcPr>
          <w:p w14:paraId="6AE74DE7">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2.投标人每获得1项行业内相关荣誉得2分，本项最高得6分</w:t>
            </w:r>
          </w:p>
        </w:tc>
        <w:tc>
          <w:tcPr>
            <w:tcW w:w="574" w:type="pct"/>
            <w:vMerge w:val="continue"/>
            <w:tcBorders>
              <w:top w:val="nil"/>
              <w:left w:val="nil"/>
              <w:bottom w:val="single" w:color="000000" w:sz="4" w:space="0"/>
              <w:right w:val="single" w:color="auto" w:sz="4" w:space="0"/>
            </w:tcBorders>
            <w:shd w:val="clear" w:color="auto" w:fill="auto"/>
            <w:vAlign w:val="center"/>
          </w:tcPr>
          <w:p w14:paraId="46A48DD4">
            <w:pPr>
              <w:rPr>
                <w:rFonts w:ascii="Times New Roman" w:hAnsi="Times New Roman"/>
                <w:color w:val="000000" w:themeColor="text1"/>
                <w:sz w:val="20"/>
                <w:szCs w:val="20"/>
                <w14:textFill>
                  <w14:solidFill>
                    <w14:schemeClr w14:val="tx1"/>
                  </w14:solidFill>
                </w14:textFill>
              </w:rPr>
            </w:pPr>
          </w:p>
        </w:tc>
      </w:tr>
      <w:tr w14:paraId="2DE10FAD">
        <w:tblPrEx>
          <w:tblCellMar>
            <w:top w:w="0" w:type="dxa"/>
            <w:left w:w="108" w:type="dxa"/>
            <w:bottom w:w="0" w:type="dxa"/>
            <w:right w:w="108" w:type="dxa"/>
          </w:tblCellMar>
        </w:tblPrEx>
        <w:trPr>
          <w:trHeight w:val="805" w:hRule="atLeast"/>
        </w:trPr>
        <w:tc>
          <w:tcPr>
            <w:tcW w:w="787" w:type="pct"/>
            <w:vMerge w:val="continue"/>
            <w:tcBorders>
              <w:top w:val="nil"/>
              <w:left w:val="single" w:color="auto" w:sz="4" w:space="0"/>
              <w:bottom w:val="single" w:color="000000" w:sz="4" w:space="0"/>
              <w:right w:val="single" w:color="auto" w:sz="4" w:space="0"/>
            </w:tcBorders>
            <w:shd w:val="clear" w:color="auto" w:fill="auto"/>
            <w:vAlign w:val="center"/>
          </w:tcPr>
          <w:p w14:paraId="41A9ACA4">
            <w:pPr>
              <w:rPr>
                <w:rFonts w:ascii="Times New Roman" w:hAnsi="Times New Roman"/>
                <w:color w:val="000000" w:themeColor="text1"/>
                <w:sz w:val="20"/>
                <w:szCs w:val="20"/>
                <w14:textFill>
                  <w14:solidFill>
                    <w14:schemeClr w14:val="tx1"/>
                  </w14:solidFill>
                </w14:textFill>
              </w:rPr>
            </w:pPr>
          </w:p>
        </w:tc>
        <w:tc>
          <w:tcPr>
            <w:tcW w:w="3637" w:type="pct"/>
            <w:tcBorders>
              <w:top w:val="nil"/>
              <w:left w:val="nil"/>
              <w:bottom w:val="single" w:color="auto" w:sz="4" w:space="0"/>
              <w:right w:val="single" w:color="auto" w:sz="4" w:space="0"/>
            </w:tcBorders>
            <w:shd w:val="clear" w:color="auto" w:fill="auto"/>
            <w:vAlign w:val="center"/>
          </w:tcPr>
          <w:p w14:paraId="2550F7F5">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3.提供类似汽车行业项目服务业绩，以合同复印件为准，每提供一份得2分，本项最高得8分</w:t>
            </w:r>
          </w:p>
        </w:tc>
        <w:tc>
          <w:tcPr>
            <w:tcW w:w="574" w:type="pct"/>
            <w:vMerge w:val="continue"/>
            <w:tcBorders>
              <w:top w:val="nil"/>
              <w:left w:val="nil"/>
              <w:bottom w:val="single" w:color="000000" w:sz="4" w:space="0"/>
              <w:right w:val="single" w:color="auto" w:sz="4" w:space="0"/>
            </w:tcBorders>
            <w:shd w:val="clear" w:color="auto" w:fill="auto"/>
            <w:vAlign w:val="center"/>
          </w:tcPr>
          <w:p w14:paraId="2E452675">
            <w:pPr>
              <w:rPr>
                <w:rFonts w:ascii="Times New Roman" w:hAnsi="Times New Roman"/>
                <w:color w:val="000000" w:themeColor="text1"/>
                <w:sz w:val="20"/>
                <w:szCs w:val="20"/>
                <w14:textFill>
                  <w14:solidFill>
                    <w14:schemeClr w14:val="tx1"/>
                  </w14:solidFill>
                </w14:textFill>
              </w:rPr>
            </w:pPr>
          </w:p>
        </w:tc>
      </w:tr>
      <w:tr w14:paraId="0C7EA6B8">
        <w:tblPrEx>
          <w:tblCellMar>
            <w:top w:w="0" w:type="dxa"/>
            <w:left w:w="108" w:type="dxa"/>
            <w:bottom w:w="0" w:type="dxa"/>
            <w:right w:w="108" w:type="dxa"/>
          </w:tblCellMar>
        </w:tblPrEx>
        <w:trPr>
          <w:trHeight w:val="1998"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2A07">
            <w:pPr>
              <w:widowControl/>
              <w:autoSpaceDE w:val="0"/>
              <w:jc w:val="center"/>
              <w:rPr>
                <w:rFonts w:ascii="宋体" w:hAnsi="宋体" w:eastAsia="宋体" w:cs="宋体"/>
                <w:color w:val="000000" w:themeColor="text1"/>
                <w:kern w:val="0"/>
                <w:szCs w:val="21"/>
                <w14:textFill>
                  <w14:solidFill>
                    <w14:schemeClr w14:val="tx1"/>
                  </w14:solidFill>
                </w14:textFill>
              </w:rPr>
            </w:pPr>
          </w:p>
          <w:p w14:paraId="161021A4">
            <w:pPr>
              <w:widowControl/>
              <w:autoSpaceDE w:val="0"/>
              <w:jc w:val="center"/>
              <w:rPr>
                <w:rFonts w:ascii="宋体" w:hAnsi="宋体" w:eastAsia="宋体" w:cs="宋体"/>
                <w:color w:val="000000" w:themeColor="text1"/>
                <w:kern w:val="0"/>
                <w:szCs w:val="21"/>
                <w14:textFill>
                  <w14:solidFill>
                    <w14:schemeClr w14:val="tx1"/>
                  </w14:solidFill>
                </w14:textFill>
              </w:rPr>
            </w:pPr>
          </w:p>
          <w:p w14:paraId="03E754EB">
            <w:pPr>
              <w:widowControl/>
              <w:autoSpaceDE w:val="0"/>
              <w:jc w:val="center"/>
              <w:rPr>
                <w:rFonts w:ascii="宋体" w:hAnsi="宋体" w:eastAsia="宋体" w:cs="宋体"/>
                <w:color w:val="000000" w:themeColor="text1"/>
                <w:kern w:val="0"/>
                <w:szCs w:val="21"/>
                <w14:textFill>
                  <w14:solidFill>
                    <w14:schemeClr w14:val="tx1"/>
                  </w14:solidFill>
                </w14:textFill>
              </w:rPr>
            </w:pPr>
          </w:p>
          <w:p w14:paraId="5CB161A8">
            <w:pPr>
              <w:widowControl/>
              <w:autoSpaceDE w:val="0"/>
              <w:jc w:val="center"/>
              <w:rPr>
                <w:rFonts w:ascii="宋体" w:hAnsi="宋体" w:eastAsia="宋体" w:cs="宋体"/>
                <w:color w:val="000000" w:themeColor="text1"/>
                <w:kern w:val="0"/>
                <w:szCs w:val="21"/>
                <w14:textFill>
                  <w14:solidFill>
                    <w14:schemeClr w14:val="tx1"/>
                  </w14:solidFill>
                </w14:textFill>
              </w:rPr>
            </w:pPr>
          </w:p>
          <w:p w14:paraId="1BFC6345">
            <w:pPr>
              <w:widowControl/>
              <w:autoSpaceDE w:val="0"/>
              <w:jc w:val="center"/>
              <w:rPr>
                <w:rFonts w:ascii="宋体" w:hAnsi="宋体" w:eastAsia="宋体" w:cs="宋体"/>
                <w:color w:val="000000" w:themeColor="text1"/>
                <w:kern w:val="0"/>
                <w:szCs w:val="21"/>
                <w14:textFill>
                  <w14:solidFill>
                    <w14:schemeClr w14:val="tx1"/>
                  </w14:solidFill>
                </w14:textFill>
              </w:rPr>
            </w:pPr>
          </w:p>
          <w:p w14:paraId="3C78FD7F">
            <w:pPr>
              <w:widowControl/>
              <w:autoSpaceDE w:val="0"/>
              <w:jc w:val="center"/>
              <w:rPr>
                <w:rFonts w:ascii="宋体" w:hAnsi="宋体" w:eastAsia="宋体" w:cs="宋体"/>
                <w:color w:val="000000" w:themeColor="text1"/>
                <w:kern w:val="0"/>
                <w:szCs w:val="21"/>
                <w14:textFill>
                  <w14:solidFill>
                    <w14:schemeClr w14:val="tx1"/>
                  </w14:solidFill>
                </w14:textFill>
              </w:rPr>
            </w:pPr>
          </w:p>
          <w:p w14:paraId="08A1CA28">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策划及执行规划</w:t>
            </w:r>
          </w:p>
        </w:tc>
        <w:tc>
          <w:tcPr>
            <w:tcW w:w="3637" w:type="pct"/>
            <w:tcBorders>
              <w:top w:val="nil"/>
              <w:left w:val="single" w:color="000000" w:sz="4" w:space="0"/>
              <w:bottom w:val="single" w:color="auto" w:sz="4" w:space="0"/>
              <w:right w:val="single" w:color="auto" w:sz="4" w:space="0"/>
            </w:tcBorders>
            <w:shd w:val="clear" w:color="auto" w:fill="auto"/>
            <w:vAlign w:val="center"/>
          </w:tcPr>
          <w:p w14:paraId="41D50BEA">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1.运营策略及传播规划：</w:t>
            </w:r>
            <w:r>
              <w:rPr>
                <w:rFonts w:hint="eastAsia" w:ascii="宋体" w:hAnsi="宋体" w:eastAsia="宋体" w:cs="宋体"/>
                <w:color w:val="000000" w:themeColor="text1"/>
                <w:kern w:val="0"/>
                <w:szCs w:val="21"/>
                <w:lang w:bidi="ar"/>
                <w14:textFill>
                  <w14:solidFill>
                    <w14:schemeClr w14:val="tx1"/>
                  </w14:solidFill>
                </w14:textFill>
              </w:rPr>
              <w:t>能够出具年度和阶段性新媒体矩阵传播方案，内容包含但不仅限于官方账号矩阵（官号、小号、营销号）的运营策略、短视频和直播规划、经销商层面赋能策略等，思路清晰、丰富详实，精准契合中国重汽需求并有较强的可实施性得14分；方案笼统、借用既有素材过多或不能详细展现实施规划，每有一项扣2分；没有逻辑，规划不合理的不得分</w:t>
            </w:r>
            <w:r>
              <w:rPr>
                <w:rFonts w:hint="eastAsia" w:ascii="宋体" w:hAnsi="宋体" w:eastAsia="宋体" w:cs="宋体"/>
                <w:color w:val="000000" w:themeColor="text1"/>
                <w:kern w:val="0"/>
                <w:szCs w:val="21"/>
                <w:lang w:eastAsia="zh"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本项最高得14分</w:t>
            </w:r>
            <w:r>
              <w:rPr>
                <w:rFonts w:hint="eastAsia" w:ascii="宋体" w:hAnsi="宋体" w:eastAsia="宋体" w:cs="宋体"/>
                <w:color w:val="000000" w:themeColor="text1"/>
                <w:kern w:val="0"/>
                <w:szCs w:val="21"/>
                <w:lang w:eastAsia="zh" w:bidi="ar"/>
                <w14:textFill>
                  <w14:solidFill>
                    <w14:schemeClr w14:val="tx1"/>
                  </w14:solidFill>
                </w14:textFill>
              </w:rPr>
              <w:t>）</w:t>
            </w:r>
          </w:p>
        </w:tc>
        <w:tc>
          <w:tcPr>
            <w:tcW w:w="574" w:type="pct"/>
            <w:vMerge w:val="restart"/>
            <w:tcBorders>
              <w:top w:val="nil"/>
              <w:left w:val="nil"/>
              <w:bottom w:val="nil"/>
              <w:right w:val="single" w:color="auto" w:sz="4" w:space="0"/>
            </w:tcBorders>
            <w:shd w:val="clear" w:color="auto" w:fill="auto"/>
            <w:vAlign w:val="center"/>
          </w:tcPr>
          <w:p w14:paraId="2536F05E">
            <w:pPr>
              <w:widowControl/>
              <w:autoSpaceDE w:val="0"/>
              <w:jc w:val="center"/>
              <w:rPr>
                <w:rFonts w:ascii="宋体" w:hAnsi="宋体" w:eastAsia="宋体" w:cs="宋体"/>
                <w:color w:val="000000" w:themeColor="text1"/>
                <w:kern w:val="0"/>
                <w:szCs w:val="21"/>
                <w14:textFill>
                  <w14:solidFill>
                    <w14:schemeClr w14:val="tx1"/>
                  </w14:solidFill>
                </w14:textFill>
              </w:rPr>
            </w:pPr>
          </w:p>
          <w:p w14:paraId="47B01041">
            <w:pPr>
              <w:widowControl/>
              <w:autoSpaceDE w:val="0"/>
              <w:jc w:val="center"/>
              <w:rPr>
                <w:rFonts w:ascii="宋体" w:hAnsi="宋体" w:eastAsia="宋体" w:cs="宋体"/>
                <w:color w:val="000000" w:themeColor="text1"/>
                <w:kern w:val="0"/>
                <w:szCs w:val="21"/>
                <w14:textFill>
                  <w14:solidFill>
                    <w14:schemeClr w14:val="tx1"/>
                  </w14:solidFill>
                </w14:textFill>
              </w:rPr>
            </w:pPr>
          </w:p>
          <w:p w14:paraId="486C59BE">
            <w:pPr>
              <w:widowControl/>
              <w:autoSpaceDE w:val="0"/>
              <w:jc w:val="center"/>
              <w:rPr>
                <w:rFonts w:ascii="宋体" w:hAnsi="宋体" w:eastAsia="宋体" w:cs="宋体"/>
                <w:color w:val="000000" w:themeColor="text1"/>
                <w:kern w:val="0"/>
                <w:szCs w:val="21"/>
                <w14:textFill>
                  <w14:solidFill>
                    <w14:schemeClr w14:val="tx1"/>
                  </w14:solidFill>
                </w14:textFill>
              </w:rPr>
            </w:pPr>
          </w:p>
          <w:p w14:paraId="7FBB967A">
            <w:pPr>
              <w:widowControl/>
              <w:autoSpaceDE w:val="0"/>
              <w:jc w:val="center"/>
              <w:rPr>
                <w:rFonts w:ascii="宋体" w:hAnsi="宋体" w:eastAsia="宋体" w:cs="宋体"/>
                <w:color w:val="000000" w:themeColor="text1"/>
                <w:kern w:val="0"/>
                <w:szCs w:val="21"/>
                <w14:textFill>
                  <w14:solidFill>
                    <w14:schemeClr w14:val="tx1"/>
                  </w14:solidFill>
                </w14:textFill>
              </w:rPr>
            </w:pPr>
          </w:p>
          <w:p w14:paraId="5A88B8F6">
            <w:pPr>
              <w:widowControl/>
              <w:autoSpaceDE w:val="0"/>
              <w:jc w:val="center"/>
              <w:rPr>
                <w:rFonts w:ascii="宋体" w:hAnsi="宋体" w:eastAsia="宋体" w:cs="宋体"/>
                <w:color w:val="000000" w:themeColor="text1"/>
                <w:kern w:val="0"/>
                <w:szCs w:val="21"/>
                <w14:textFill>
                  <w14:solidFill>
                    <w14:schemeClr w14:val="tx1"/>
                  </w14:solidFill>
                </w14:textFill>
              </w:rPr>
            </w:pPr>
          </w:p>
          <w:p w14:paraId="4A2C8BE9">
            <w:pPr>
              <w:widowControl/>
              <w:autoSpaceDE w:val="0"/>
              <w:jc w:val="center"/>
              <w:rPr>
                <w:rFonts w:ascii="宋体" w:hAnsi="宋体" w:eastAsia="宋体" w:cs="宋体"/>
                <w:color w:val="000000" w:themeColor="text1"/>
                <w:kern w:val="0"/>
                <w:szCs w:val="21"/>
                <w14:textFill>
                  <w14:solidFill>
                    <w14:schemeClr w14:val="tx1"/>
                  </w14:solidFill>
                </w14:textFill>
              </w:rPr>
            </w:pPr>
          </w:p>
          <w:p w14:paraId="2A003B9E">
            <w:pPr>
              <w:widowControl/>
              <w:autoSpaceDE w:val="0"/>
              <w:jc w:val="center"/>
              <w:rPr>
                <w:rFonts w:ascii="宋体" w:hAnsi="宋体" w:eastAsia="宋体" w:cs="宋体"/>
                <w:color w:val="000000" w:themeColor="text1"/>
                <w:kern w:val="0"/>
                <w:szCs w:val="21"/>
                <w14:textFill>
                  <w14:solidFill>
                    <w14:schemeClr w14:val="tx1"/>
                  </w14:solidFill>
                </w14:textFill>
              </w:rPr>
            </w:pPr>
          </w:p>
          <w:p w14:paraId="65FBEB4C">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65</w:t>
            </w:r>
          </w:p>
        </w:tc>
      </w:tr>
      <w:tr w14:paraId="609D4EE0">
        <w:tblPrEx>
          <w:tblCellMar>
            <w:top w:w="0" w:type="dxa"/>
            <w:left w:w="108" w:type="dxa"/>
            <w:bottom w:w="0" w:type="dxa"/>
            <w:right w:w="108" w:type="dxa"/>
          </w:tblCellMar>
        </w:tblPrEx>
        <w:trPr>
          <w:trHeight w:val="1600"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87BB">
            <w:pPr>
              <w:rPr>
                <w:rFonts w:ascii="Times New Roman" w:hAnsi="Times New Roman"/>
                <w:color w:val="000000" w:themeColor="text1"/>
                <w:sz w:val="20"/>
                <w:szCs w:val="20"/>
                <w14:textFill>
                  <w14:solidFill>
                    <w14:schemeClr w14:val="tx1"/>
                  </w14:solidFill>
                </w14:textFill>
              </w:rPr>
            </w:pPr>
          </w:p>
        </w:tc>
        <w:tc>
          <w:tcPr>
            <w:tcW w:w="3637" w:type="pct"/>
            <w:tcBorders>
              <w:top w:val="nil"/>
              <w:left w:val="single" w:color="000000" w:sz="4" w:space="0"/>
              <w:bottom w:val="single" w:color="auto" w:sz="4" w:space="0"/>
              <w:right w:val="single" w:color="auto" w:sz="4" w:space="0"/>
            </w:tcBorders>
            <w:shd w:val="clear" w:color="auto" w:fill="auto"/>
            <w:vAlign w:val="center"/>
          </w:tcPr>
          <w:p w14:paraId="1B39F531">
            <w:pPr>
              <w:widowControl/>
              <w:autoSpaceDE w:val="0"/>
              <w:jc w:val="left"/>
              <w:rPr>
                <w:rFonts w:ascii="宋体" w:hAnsi="宋体" w:eastAsia="宋体" w:cs="宋体"/>
                <w:color w:val="000000" w:themeColor="text1"/>
                <w:kern w:val="0"/>
                <w:szCs w:val="21"/>
                <w:lang w:eastAsia="zh"/>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2.短视频执行：</w:t>
            </w:r>
            <w:r>
              <w:rPr>
                <w:rFonts w:hint="eastAsia" w:ascii="宋体" w:hAnsi="宋体" w:eastAsia="宋体" w:cs="宋体"/>
                <w:color w:val="000000" w:themeColor="text1"/>
                <w:kern w:val="0"/>
                <w:szCs w:val="21"/>
                <w:lang w:bidi="ar"/>
                <w14:textFill>
                  <w14:solidFill>
                    <w14:schemeClr w14:val="tx1"/>
                  </w14:solidFill>
                </w14:textFill>
              </w:rPr>
              <w:t>满足项目KPI的前提下，能够充分考虑平台特性及市场趋势和行业动向，规划清晰的短视频执行方案，富有创意、特色且有引流措施的，得14分；对于短视频规划不清晰，执行方案每有一处不合理、不完善、无针对性扣2分。</w:t>
            </w:r>
            <w:r>
              <w:rPr>
                <w:rFonts w:hint="eastAsia" w:ascii="宋体" w:hAnsi="宋体" w:eastAsia="宋体" w:cs="宋体"/>
                <w:color w:val="000000" w:themeColor="text1"/>
                <w:kern w:val="0"/>
                <w:szCs w:val="21"/>
                <w:lang w:eastAsia="zh"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本项最高得14分</w:t>
            </w:r>
            <w:r>
              <w:rPr>
                <w:rFonts w:hint="eastAsia" w:ascii="宋体" w:hAnsi="宋体" w:eastAsia="宋体" w:cs="宋体"/>
                <w:color w:val="000000" w:themeColor="text1"/>
                <w:kern w:val="0"/>
                <w:szCs w:val="21"/>
                <w:lang w:eastAsia="zh" w:bidi="ar"/>
                <w14:textFill>
                  <w14:solidFill>
                    <w14:schemeClr w14:val="tx1"/>
                  </w14:solidFill>
                </w14:textFill>
              </w:rPr>
              <w:t>）</w:t>
            </w:r>
          </w:p>
        </w:tc>
        <w:tc>
          <w:tcPr>
            <w:tcW w:w="574" w:type="pct"/>
            <w:vMerge w:val="continue"/>
            <w:tcBorders>
              <w:top w:val="nil"/>
              <w:left w:val="nil"/>
              <w:bottom w:val="nil"/>
              <w:right w:val="single" w:color="auto" w:sz="4" w:space="0"/>
            </w:tcBorders>
            <w:shd w:val="clear" w:color="auto" w:fill="auto"/>
            <w:vAlign w:val="center"/>
          </w:tcPr>
          <w:p w14:paraId="19800DC7">
            <w:pPr>
              <w:rPr>
                <w:rFonts w:ascii="Times New Roman" w:hAnsi="Times New Roman"/>
                <w:color w:val="000000" w:themeColor="text1"/>
                <w:sz w:val="20"/>
                <w:szCs w:val="20"/>
                <w14:textFill>
                  <w14:solidFill>
                    <w14:schemeClr w14:val="tx1"/>
                  </w14:solidFill>
                </w14:textFill>
              </w:rPr>
            </w:pPr>
          </w:p>
        </w:tc>
      </w:tr>
      <w:tr w14:paraId="092AB0DE">
        <w:tblPrEx>
          <w:tblCellMar>
            <w:top w:w="0" w:type="dxa"/>
            <w:left w:w="108" w:type="dxa"/>
            <w:bottom w:w="0" w:type="dxa"/>
            <w:right w:w="108" w:type="dxa"/>
          </w:tblCellMar>
        </w:tblPrEx>
        <w:trPr>
          <w:trHeight w:val="1998"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E170">
            <w:pPr>
              <w:rPr>
                <w:rFonts w:ascii="Times New Roman" w:hAnsi="Times New Roman"/>
                <w:color w:val="000000" w:themeColor="text1"/>
                <w:sz w:val="20"/>
                <w:szCs w:val="20"/>
                <w14:textFill>
                  <w14:solidFill>
                    <w14:schemeClr w14:val="tx1"/>
                  </w14:solidFill>
                </w14:textFill>
              </w:rPr>
            </w:pPr>
          </w:p>
        </w:tc>
        <w:tc>
          <w:tcPr>
            <w:tcW w:w="3637" w:type="pct"/>
            <w:tcBorders>
              <w:top w:val="nil"/>
              <w:left w:val="single" w:color="000000" w:sz="4" w:space="0"/>
              <w:bottom w:val="single" w:color="auto" w:sz="4" w:space="0"/>
              <w:right w:val="single" w:color="auto" w:sz="4" w:space="0"/>
            </w:tcBorders>
            <w:shd w:val="clear" w:color="auto" w:fill="auto"/>
            <w:vAlign w:val="center"/>
          </w:tcPr>
          <w:p w14:paraId="13C0350C">
            <w:pPr>
              <w:widowControl/>
              <w:autoSpaceDE w:val="0"/>
              <w:jc w:val="left"/>
              <w:rPr>
                <w:rFonts w:ascii="宋体" w:hAnsi="宋体" w:eastAsia="宋体" w:cs="宋体"/>
                <w:color w:val="000000" w:themeColor="text1"/>
                <w:kern w:val="0"/>
                <w:szCs w:val="21"/>
                <w:lang w:eastAsia="zh"/>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3.直播执行：</w:t>
            </w:r>
            <w:r>
              <w:rPr>
                <w:rFonts w:hint="eastAsia" w:ascii="宋体" w:hAnsi="宋体" w:eastAsia="宋体" w:cs="宋体"/>
                <w:color w:val="000000" w:themeColor="text1"/>
                <w:kern w:val="0"/>
                <w:szCs w:val="21"/>
                <w:lang w:bidi="ar"/>
                <w14:textFill>
                  <w14:solidFill>
                    <w14:schemeClr w14:val="tx1"/>
                  </w14:solidFill>
                </w14:textFill>
              </w:rPr>
              <w:t>满足项目KPI的前提下，能够充分考虑平台特性及市场、行业动向，清晰规划日常直播执行方案，利用技术手段提升直播间观感，体现直播间搭建规划和引流措施的，得14分；对于直播规划不清晰，执行方案不合理、不完善、无针对性每有一处扣2分。</w:t>
            </w:r>
            <w:r>
              <w:rPr>
                <w:rFonts w:hint="eastAsia" w:ascii="宋体" w:hAnsi="宋体" w:eastAsia="宋体" w:cs="宋体"/>
                <w:color w:val="000000" w:themeColor="text1"/>
                <w:kern w:val="0"/>
                <w:szCs w:val="21"/>
                <w:lang w:eastAsia="zh"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本项最高得14分</w:t>
            </w:r>
            <w:r>
              <w:rPr>
                <w:rFonts w:hint="eastAsia" w:ascii="宋体" w:hAnsi="宋体" w:eastAsia="宋体" w:cs="宋体"/>
                <w:color w:val="000000" w:themeColor="text1"/>
                <w:kern w:val="0"/>
                <w:szCs w:val="21"/>
                <w:lang w:eastAsia="zh" w:bidi="ar"/>
                <w14:textFill>
                  <w14:solidFill>
                    <w14:schemeClr w14:val="tx1"/>
                  </w14:solidFill>
                </w14:textFill>
              </w:rPr>
              <w:t>）</w:t>
            </w:r>
          </w:p>
        </w:tc>
        <w:tc>
          <w:tcPr>
            <w:tcW w:w="574" w:type="pct"/>
            <w:vMerge w:val="continue"/>
            <w:tcBorders>
              <w:top w:val="nil"/>
              <w:left w:val="nil"/>
              <w:bottom w:val="nil"/>
              <w:right w:val="single" w:color="auto" w:sz="4" w:space="0"/>
            </w:tcBorders>
            <w:shd w:val="clear" w:color="auto" w:fill="auto"/>
            <w:vAlign w:val="center"/>
          </w:tcPr>
          <w:p w14:paraId="4FBFB90B">
            <w:pPr>
              <w:rPr>
                <w:rFonts w:ascii="Times New Roman" w:hAnsi="Times New Roman"/>
                <w:color w:val="000000" w:themeColor="text1"/>
                <w:sz w:val="20"/>
                <w:szCs w:val="20"/>
                <w14:textFill>
                  <w14:solidFill>
                    <w14:schemeClr w14:val="tx1"/>
                  </w14:solidFill>
                </w14:textFill>
              </w:rPr>
            </w:pPr>
          </w:p>
        </w:tc>
      </w:tr>
      <w:tr w14:paraId="016774DB">
        <w:tblPrEx>
          <w:tblCellMar>
            <w:top w:w="0" w:type="dxa"/>
            <w:left w:w="108" w:type="dxa"/>
            <w:bottom w:w="0" w:type="dxa"/>
            <w:right w:w="108" w:type="dxa"/>
          </w:tblCellMar>
        </w:tblPrEx>
        <w:trPr>
          <w:trHeight w:val="2395"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EE45">
            <w:pPr>
              <w:rPr>
                <w:rFonts w:ascii="Times New Roman" w:hAnsi="Times New Roman"/>
                <w:color w:val="000000" w:themeColor="text1"/>
                <w:sz w:val="20"/>
                <w:szCs w:val="20"/>
                <w14:textFill>
                  <w14:solidFill>
                    <w14:schemeClr w14:val="tx1"/>
                  </w14:solidFill>
                </w14:textFill>
              </w:rPr>
            </w:pPr>
          </w:p>
        </w:tc>
        <w:tc>
          <w:tcPr>
            <w:tcW w:w="3637" w:type="pct"/>
            <w:tcBorders>
              <w:top w:val="nil"/>
              <w:left w:val="single" w:color="000000" w:sz="4" w:space="0"/>
              <w:bottom w:val="single" w:color="auto" w:sz="4" w:space="0"/>
              <w:right w:val="single" w:color="auto" w:sz="4" w:space="0"/>
            </w:tcBorders>
            <w:shd w:val="clear" w:color="auto" w:fill="auto"/>
            <w:vAlign w:val="center"/>
          </w:tcPr>
          <w:p w14:paraId="54F49AB1">
            <w:pPr>
              <w:widowControl/>
              <w:autoSpaceDE w:val="0"/>
              <w:jc w:val="left"/>
              <w:rPr>
                <w:rFonts w:ascii="宋体" w:hAnsi="宋体" w:eastAsia="宋体" w:cs="宋体"/>
                <w:b/>
                <w:bCs/>
                <w:color w:val="000000" w:themeColor="text1"/>
                <w:kern w:val="0"/>
                <w:szCs w:val="21"/>
                <w:lang w:eastAsia="zh"/>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4.复盘与分析：</w:t>
            </w:r>
            <w:r>
              <w:rPr>
                <w:rFonts w:hint="eastAsia" w:ascii="宋体" w:hAnsi="宋体" w:eastAsia="宋体" w:cs="宋体"/>
                <w:color w:val="000000" w:themeColor="text1"/>
                <w:kern w:val="0"/>
                <w:szCs w:val="21"/>
                <w:lang w:bidi="ar"/>
                <w14:textFill>
                  <w14:solidFill>
                    <w14:schemeClr w14:val="tx1"/>
                  </w14:solidFill>
                </w14:textFill>
              </w:rPr>
              <w:t>较强的日常数据记录、整合和分析能力，对执行情况进行复盘，可以提供全面的账号运营总结框架且分析维度合理，拥有科学的数据获取途径，掌握竞品和汽车行业账号情况，为后续提升提供有利的参考，能够全部满足需求，得14分；对于复盘规划不清晰，不合理，数据获取途径不明确的每有一处扣2分。</w:t>
            </w:r>
            <w:r>
              <w:rPr>
                <w:rFonts w:hint="eastAsia" w:ascii="宋体" w:hAnsi="宋体" w:eastAsia="宋体" w:cs="宋体"/>
                <w:color w:val="000000" w:themeColor="text1"/>
                <w:kern w:val="0"/>
                <w:szCs w:val="21"/>
                <w:lang w:eastAsia="zh"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本项最高得14分</w:t>
            </w:r>
            <w:r>
              <w:rPr>
                <w:rFonts w:hint="eastAsia" w:ascii="宋体" w:hAnsi="宋体" w:eastAsia="宋体" w:cs="宋体"/>
                <w:color w:val="000000" w:themeColor="text1"/>
                <w:kern w:val="0"/>
                <w:szCs w:val="21"/>
                <w:lang w:eastAsia="zh" w:bidi="ar"/>
                <w14:textFill>
                  <w14:solidFill>
                    <w14:schemeClr w14:val="tx1"/>
                  </w14:solidFill>
                </w14:textFill>
              </w:rPr>
              <w:t>）</w:t>
            </w:r>
          </w:p>
        </w:tc>
        <w:tc>
          <w:tcPr>
            <w:tcW w:w="574" w:type="pct"/>
            <w:vMerge w:val="continue"/>
            <w:tcBorders>
              <w:top w:val="nil"/>
              <w:left w:val="nil"/>
              <w:bottom w:val="nil"/>
              <w:right w:val="single" w:color="auto" w:sz="4" w:space="0"/>
            </w:tcBorders>
            <w:shd w:val="clear" w:color="auto" w:fill="auto"/>
            <w:vAlign w:val="center"/>
          </w:tcPr>
          <w:p w14:paraId="46DF5908">
            <w:pPr>
              <w:rPr>
                <w:rFonts w:ascii="Times New Roman" w:hAnsi="Times New Roman"/>
                <w:color w:val="000000" w:themeColor="text1"/>
                <w:sz w:val="20"/>
                <w:szCs w:val="20"/>
                <w14:textFill>
                  <w14:solidFill>
                    <w14:schemeClr w14:val="tx1"/>
                  </w14:solidFill>
                </w14:textFill>
              </w:rPr>
            </w:pPr>
          </w:p>
        </w:tc>
      </w:tr>
      <w:tr w14:paraId="796027CE">
        <w:tblPrEx>
          <w:tblCellMar>
            <w:top w:w="0" w:type="dxa"/>
            <w:left w:w="108" w:type="dxa"/>
            <w:bottom w:w="0" w:type="dxa"/>
            <w:right w:w="108" w:type="dxa"/>
          </w:tblCellMar>
        </w:tblPrEx>
        <w:trPr>
          <w:trHeight w:val="1998"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AAD14">
            <w:pPr>
              <w:rPr>
                <w:rFonts w:ascii="Times New Roman" w:hAnsi="Times New Roman"/>
                <w:color w:val="000000" w:themeColor="text1"/>
                <w:sz w:val="20"/>
                <w:szCs w:val="20"/>
                <w14:textFill>
                  <w14:solidFill>
                    <w14:schemeClr w14:val="tx1"/>
                  </w14:solidFill>
                </w14:textFill>
              </w:rPr>
            </w:pPr>
          </w:p>
        </w:tc>
        <w:tc>
          <w:tcPr>
            <w:tcW w:w="3637" w:type="pct"/>
            <w:tcBorders>
              <w:top w:val="nil"/>
              <w:left w:val="single" w:color="000000" w:sz="4" w:space="0"/>
              <w:bottom w:val="single" w:color="auto" w:sz="4" w:space="0"/>
              <w:right w:val="single" w:color="auto" w:sz="4" w:space="0"/>
            </w:tcBorders>
            <w:shd w:val="clear" w:color="auto" w:fill="auto"/>
            <w:vAlign w:val="center"/>
          </w:tcPr>
          <w:p w14:paraId="43CEC8F6">
            <w:pPr>
              <w:widowControl/>
              <w:autoSpaceDE w:val="0"/>
              <w:jc w:val="left"/>
              <w:rPr>
                <w:rFonts w:ascii="宋体" w:hAnsi="宋体" w:eastAsia="宋体" w:cs="宋体"/>
                <w:b/>
                <w:bCs/>
                <w:color w:val="000000" w:themeColor="text1"/>
                <w:kern w:val="0"/>
                <w:szCs w:val="21"/>
                <w:lang w:eastAsia="zh"/>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5、平台洞察：</w:t>
            </w:r>
            <w:r>
              <w:rPr>
                <w:rFonts w:hint="eastAsia" w:ascii="宋体" w:hAnsi="宋体" w:eastAsia="宋体" w:cs="宋体"/>
                <w:color w:val="000000" w:themeColor="text1"/>
                <w:kern w:val="0"/>
                <w:szCs w:val="21"/>
                <w:lang w:bidi="ar"/>
                <w14:textFill>
                  <w14:solidFill>
                    <w14:schemeClr w14:val="tx1"/>
                  </w14:solidFill>
                </w14:textFill>
              </w:rPr>
              <w:t>通过科学的途径，及时了解运营平台规则的更新、组件功能的调整、实时热度话题等，为运营提供有针对性的指导，能够满足需求得9分；无法及时把握所运营平台的更新和调整，对热度话题不敏感，无法提出有针对性的执行指导每有一处扣3分。</w:t>
            </w:r>
            <w:r>
              <w:rPr>
                <w:rFonts w:hint="eastAsia" w:ascii="宋体" w:hAnsi="宋体" w:eastAsia="宋体" w:cs="宋体"/>
                <w:color w:val="000000" w:themeColor="text1"/>
                <w:kern w:val="0"/>
                <w:szCs w:val="21"/>
                <w:lang w:eastAsia="zh"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本项最高得9分</w:t>
            </w:r>
            <w:r>
              <w:rPr>
                <w:rFonts w:hint="eastAsia" w:ascii="宋体" w:hAnsi="宋体" w:eastAsia="宋体" w:cs="宋体"/>
                <w:color w:val="000000" w:themeColor="text1"/>
                <w:kern w:val="0"/>
                <w:szCs w:val="21"/>
                <w:lang w:eastAsia="zh" w:bidi="ar"/>
                <w14:textFill>
                  <w14:solidFill>
                    <w14:schemeClr w14:val="tx1"/>
                  </w14:solidFill>
                </w14:textFill>
              </w:rPr>
              <w:t>）</w:t>
            </w:r>
          </w:p>
        </w:tc>
        <w:tc>
          <w:tcPr>
            <w:tcW w:w="574" w:type="pct"/>
            <w:vMerge w:val="continue"/>
            <w:tcBorders>
              <w:top w:val="nil"/>
              <w:left w:val="nil"/>
              <w:bottom w:val="nil"/>
              <w:right w:val="single" w:color="auto" w:sz="4" w:space="0"/>
            </w:tcBorders>
            <w:shd w:val="clear" w:color="auto" w:fill="auto"/>
            <w:vAlign w:val="center"/>
          </w:tcPr>
          <w:p w14:paraId="6F004B93">
            <w:pPr>
              <w:rPr>
                <w:rFonts w:ascii="Times New Roman" w:hAnsi="Times New Roman"/>
                <w:color w:val="000000" w:themeColor="text1"/>
                <w:sz w:val="20"/>
                <w:szCs w:val="20"/>
                <w14:textFill>
                  <w14:solidFill>
                    <w14:schemeClr w14:val="tx1"/>
                  </w14:solidFill>
                </w14:textFill>
              </w:rPr>
            </w:pPr>
          </w:p>
        </w:tc>
      </w:tr>
      <w:tr w14:paraId="6745D558">
        <w:tblPrEx>
          <w:tblCellMar>
            <w:top w:w="0" w:type="dxa"/>
            <w:left w:w="108" w:type="dxa"/>
            <w:bottom w:w="0" w:type="dxa"/>
            <w:right w:w="108" w:type="dxa"/>
          </w:tblCellMar>
        </w:tblPrEx>
        <w:trPr>
          <w:trHeight w:val="1202"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40F21">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服务保障</w:t>
            </w:r>
          </w:p>
        </w:tc>
        <w:tc>
          <w:tcPr>
            <w:tcW w:w="3637" w:type="pct"/>
            <w:tcBorders>
              <w:top w:val="single" w:color="auto" w:sz="4" w:space="0"/>
              <w:left w:val="single" w:color="000000" w:sz="4" w:space="0"/>
              <w:bottom w:val="single" w:color="auto" w:sz="4" w:space="0"/>
              <w:right w:val="single" w:color="auto" w:sz="4" w:space="0"/>
            </w:tcBorders>
            <w:shd w:val="clear" w:color="auto" w:fill="auto"/>
            <w:vAlign w:val="center"/>
          </w:tcPr>
          <w:p w14:paraId="60256A95">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1.项目执行经理：</w:t>
            </w:r>
            <w:r>
              <w:rPr>
                <w:rFonts w:hint="eastAsia" w:ascii="宋体" w:hAnsi="宋体" w:eastAsia="宋体" w:cs="宋体"/>
                <w:color w:val="000000" w:themeColor="text1"/>
                <w:kern w:val="0"/>
                <w:szCs w:val="21"/>
                <w:lang w:bidi="ar"/>
                <w14:textFill>
                  <w14:solidFill>
                    <w14:schemeClr w14:val="tx1"/>
                  </w14:solidFill>
                </w14:textFill>
              </w:rPr>
              <w:t>提供完备的服务保障方案，其中项目执行经理具有类似汽车行业项目服务经验且熟悉平台运营规则，能够全面掌控整体项目运营得3分，无类似经验得0分</w:t>
            </w:r>
          </w:p>
        </w:tc>
        <w:tc>
          <w:tcPr>
            <w:tcW w:w="574" w:type="pct"/>
            <w:vMerge w:val="restart"/>
            <w:tcBorders>
              <w:top w:val="nil"/>
              <w:left w:val="nil"/>
              <w:bottom w:val="nil"/>
              <w:right w:val="single" w:color="auto" w:sz="4" w:space="0"/>
            </w:tcBorders>
            <w:shd w:val="clear" w:color="auto" w:fill="auto"/>
            <w:vAlign w:val="center"/>
          </w:tcPr>
          <w:p w14:paraId="1676D13D">
            <w:pPr>
              <w:widowControl/>
              <w:autoSpaceDE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r>
      <w:tr w14:paraId="7663080E">
        <w:tblPrEx>
          <w:tblCellMar>
            <w:top w:w="0" w:type="dxa"/>
            <w:left w:w="108" w:type="dxa"/>
            <w:bottom w:w="0" w:type="dxa"/>
            <w:right w:w="108" w:type="dxa"/>
          </w:tblCellMar>
        </w:tblPrEx>
        <w:trPr>
          <w:trHeight w:val="2008"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6760B">
            <w:pPr>
              <w:rPr>
                <w:rFonts w:ascii="Times New Roman" w:hAnsi="Times New Roman"/>
                <w:color w:val="000000" w:themeColor="text1"/>
                <w:sz w:val="20"/>
                <w:szCs w:val="20"/>
                <w14:textFill>
                  <w14:solidFill>
                    <w14:schemeClr w14:val="tx1"/>
                  </w14:solidFill>
                </w14:textFill>
              </w:rPr>
            </w:pPr>
          </w:p>
        </w:tc>
        <w:tc>
          <w:tcPr>
            <w:tcW w:w="3637" w:type="pct"/>
            <w:tcBorders>
              <w:top w:val="single" w:color="auto" w:sz="4" w:space="0"/>
              <w:left w:val="single" w:color="000000" w:sz="4" w:space="0"/>
              <w:bottom w:val="single" w:color="auto" w:sz="4" w:space="0"/>
              <w:right w:val="single" w:color="auto" w:sz="4" w:space="0"/>
            </w:tcBorders>
            <w:shd w:val="clear" w:color="auto" w:fill="auto"/>
            <w:vAlign w:val="center"/>
          </w:tcPr>
          <w:p w14:paraId="61BB8578">
            <w:pPr>
              <w:widowControl/>
              <w:autoSpaceDE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2.团队分工：</w:t>
            </w:r>
            <w:r>
              <w:rPr>
                <w:rFonts w:hint="eastAsia" w:ascii="宋体" w:hAnsi="宋体" w:eastAsia="宋体" w:cs="宋体"/>
                <w:color w:val="000000" w:themeColor="text1"/>
                <w:kern w:val="0"/>
                <w:szCs w:val="21"/>
                <w:lang w:bidi="ar"/>
                <w14:textFill>
                  <w14:solidFill>
                    <w14:schemeClr w14:val="tx1"/>
                  </w14:solidFill>
                </w14:textFill>
              </w:rPr>
              <w:t>提供完备的服务保障方案，责任分工明确且合理，其中团队提供服务人员满足业务开展要求（标明专职或非专职），团队人员具备相应的专业经验，能够响应项目需求得12分；团队人员分工不合理或分工不明确，无法响应项目需求每有一项扣3分。本项最高得12分。</w:t>
            </w:r>
          </w:p>
        </w:tc>
        <w:tc>
          <w:tcPr>
            <w:tcW w:w="574" w:type="pct"/>
            <w:vMerge w:val="continue"/>
            <w:tcBorders>
              <w:top w:val="nil"/>
              <w:left w:val="nil"/>
              <w:bottom w:val="nil"/>
              <w:right w:val="single" w:color="auto" w:sz="4" w:space="0"/>
            </w:tcBorders>
            <w:shd w:val="clear" w:color="auto" w:fill="auto"/>
            <w:vAlign w:val="center"/>
          </w:tcPr>
          <w:p w14:paraId="71FC47FF">
            <w:pPr>
              <w:rPr>
                <w:rFonts w:ascii="Times New Roman" w:hAnsi="Times New Roman"/>
                <w:color w:val="000000" w:themeColor="text1"/>
                <w:sz w:val="20"/>
                <w:szCs w:val="20"/>
                <w14:textFill>
                  <w14:solidFill>
                    <w14:schemeClr w14:val="tx1"/>
                  </w14:solidFill>
                </w14:textFill>
              </w:rPr>
            </w:pPr>
          </w:p>
        </w:tc>
      </w:tr>
    </w:tbl>
    <w:p w14:paraId="5038FC31">
      <w:pPr>
        <w:pStyle w:val="11"/>
        <w:autoSpaceDE w:val="0"/>
        <w:ind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 </w:t>
      </w:r>
    </w:p>
    <w:p w14:paraId="352FCE6D">
      <w:pPr>
        <w:pStyle w:val="11"/>
        <w:widowControl/>
        <w:numPr>
          <w:ilvl w:val="0"/>
          <w:numId w:val="8"/>
        </w:numPr>
        <w:autoSpaceDE w:val="0"/>
        <w:spacing w:line="360" w:lineRule="auto"/>
        <w:ind w:hanging="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商务评分标准</w:t>
      </w:r>
    </w:p>
    <w:p w14:paraId="060EF149">
      <w:pPr>
        <w:pStyle w:val="11"/>
        <w:widowControl/>
        <w:autoSpaceDE w:val="0"/>
        <w:spacing w:line="360" w:lineRule="auto"/>
        <w:ind w:firstLine="585"/>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按照约定时间，商务标专家组进行商务评标，商务标专家组和技术入围投标人展开多轮商务谈判，期间可对商务谈判内容进行澄清（格式见附件3），原则上按照评标合理最低价选择中标人。</w:t>
      </w:r>
    </w:p>
    <w:p w14:paraId="064B2E27">
      <w:pPr>
        <w:pStyle w:val="11"/>
        <w:widowControl/>
        <w:autoSpaceDE w:val="0"/>
        <w:spacing w:line="360" w:lineRule="auto"/>
        <w:rPr>
          <w:rFonts w:hint="default" w:ascii="黑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三、中标与合同签订</w:t>
      </w:r>
    </w:p>
    <w:p w14:paraId="0D363D3A">
      <w:pPr>
        <w:pStyle w:val="11"/>
        <w:widowControl/>
        <w:numPr>
          <w:ilvl w:val="0"/>
          <w:numId w:val="9"/>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招标人根据竞争性谈判结果确定中标人，并通知中标人，原则上按照评标合理最低价确定推荐中标人（不保证最低价格中标），对未中标单位不做任何解释。</w:t>
      </w:r>
    </w:p>
    <w:p w14:paraId="74D7903E">
      <w:pPr>
        <w:pStyle w:val="11"/>
        <w:widowControl/>
        <w:numPr>
          <w:ilvl w:val="0"/>
          <w:numId w:val="9"/>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招标人根据评标工作小组的评标结果按相关法律法规的规定及公司相关制度要求，确定中标人。中标人承诺无条件服从招标人针对该项目的后续所有安排。</w:t>
      </w:r>
    </w:p>
    <w:p w14:paraId="0CC580E1">
      <w:pPr>
        <w:pStyle w:val="11"/>
        <w:widowControl/>
        <w:numPr>
          <w:ilvl w:val="0"/>
          <w:numId w:val="9"/>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根据招标人业务需要，具体项目签署与招标人指定单位签署。</w:t>
      </w:r>
    </w:p>
    <w:p w14:paraId="0FEDF003">
      <w:pPr>
        <w:pStyle w:val="11"/>
        <w:widowControl/>
        <w:numPr>
          <w:ilvl w:val="0"/>
          <w:numId w:val="9"/>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招标人发送《中标通知书》给中标人，中标人应及时与招标人联系，在规定的时间内（一般为接到通知后3个工作日内）到招标单位对《中标人推荐表》进行签字确认并签订合同，如果中标人接到《中标通知书》后，无不正当理由拒签合同、在签订合同时向招标人提出无理附加条件的，取消该投标人的中标资格，该企业进入中国重汽集团《违约单位名录》,禁止其参加中国重汽集团系统内所有单位招标。</w:t>
      </w:r>
    </w:p>
    <w:p w14:paraId="361D6660">
      <w:pPr>
        <w:pStyle w:val="11"/>
        <w:widowControl/>
        <w:numPr>
          <w:ilvl w:val="0"/>
          <w:numId w:val="9"/>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中标人应在保证质量的前提下完成中标项目，不得将中标项目转包或分包给他人，否则视为违约，招标人或相关单位有权解除合同。</w:t>
      </w:r>
    </w:p>
    <w:p w14:paraId="20ED4F10">
      <w:pPr>
        <w:pStyle w:val="11"/>
        <w:widowControl/>
        <w:numPr>
          <w:ilvl w:val="0"/>
          <w:numId w:val="9"/>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在履行合同过程中，中标人由于履行义务的能力或信用有严重缺陷，招标人有权解除合同并取消其中标资格，招标人将从剩余投标人中依序重新确定中标人，或重新组织招标。</w:t>
      </w:r>
    </w:p>
    <w:p w14:paraId="4AFED8A7">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四、验收</w:t>
      </w:r>
    </w:p>
    <w:p w14:paraId="2DCA4F38">
      <w:pPr>
        <w:autoSpaceDE w:val="0"/>
        <w:spacing w:line="360" w:lineRule="auto"/>
        <w:ind w:firstLine="420" w:firstLineChars="200"/>
        <w:rPr>
          <w:rFonts w:ascii="Calibri" w:hAnsi="Calibri" w:cs="Calibri"/>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中标人不得以任何非正当理由拒绝该项目执行，招标人有权根据项目执行情况、服务及时性及态度对中标人每月度、年度进行评分，评分标准细则详见合同，月度低于80分甲方有权采取包括但不限于罚款及单方面终止合同等措施进行处罚。合同期内，乙方必须服从管理，如严重违规，给甲方造成重大损失的，甲方有权单方面无条件终止协议,合同约定以最终签署版本为准。</w:t>
      </w:r>
    </w:p>
    <w:p w14:paraId="454DD4EF">
      <w:pPr>
        <w:pStyle w:val="11"/>
        <w:widowControl/>
        <w:autoSpaceDE w:val="0"/>
        <w:spacing w:line="360" w:lineRule="auto"/>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w:t>
      </w:r>
    </w:p>
    <w:p w14:paraId="55EEBA80">
      <w:pPr>
        <w:autoSpaceDE w:val="0"/>
        <w:spacing w:line="360" w:lineRule="auto"/>
        <w:jc w:val="center"/>
        <w:rPr>
          <w:rFonts w:ascii="黑体" w:hAnsi="宋体" w:eastAsia="黑体" w:cs="黑体"/>
          <w:b/>
          <w:bCs/>
          <w:color w:val="000000" w:themeColor="text1"/>
          <w:sz w:val="36"/>
          <w:szCs w:val="36"/>
          <w14:textFill>
            <w14:solidFill>
              <w14:schemeClr w14:val="tx1"/>
            </w14:solidFill>
          </w14:textFill>
        </w:rPr>
      </w:pPr>
      <w:r>
        <w:rPr>
          <w:rFonts w:ascii="黑体" w:hAnsi="宋体" w:eastAsia="黑体" w:cs="黑体"/>
          <w:b/>
          <w:bCs/>
          <w:color w:val="000000" w:themeColor="text1"/>
          <w:sz w:val="36"/>
          <w:szCs w:val="36"/>
          <w:lang w:bidi="ar"/>
          <w14:textFill>
            <w14:solidFill>
              <w14:schemeClr w14:val="tx1"/>
            </w14:solidFill>
          </w14:textFill>
        </w:rPr>
        <w:t>第三章  投标文件编制</w:t>
      </w:r>
    </w:p>
    <w:p w14:paraId="4275ACFF">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一、投标文件签署</w:t>
      </w:r>
    </w:p>
    <w:p w14:paraId="377A8D13">
      <w:pPr>
        <w:pStyle w:val="11"/>
        <w:widowControl/>
        <w:autoSpaceDE w:val="0"/>
        <w:spacing w:line="360" w:lineRule="auto"/>
        <w:ind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法定代表人或投标人授权代表必须按招标文件的规定在投标文件（副本及各附件）、报价单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382F4F4">
      <w:pPr>
        <w:pStyle w:val="11"/>
        <w:widowControl/>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二、投标文件的密封和标记</w:t>
      </w:r>
    </w:p>
    <w:p w14:paraId="01FC39CB">
      <w:pPr>
        <w:pStyle w:val="11"/>
        <w:widowControl/>
        <w:numPr>
          <w:ilvl w:val="0"/>
          <w:numId w:val="10"/>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投标人应将投标文件上传至重汽E采通系统，并在封面明显处注明以下内容：</w:t>
      </w:r>
    </w:p>
    <w:p w14:paraId="4441CBAE">
      <w:pPr>
        <w:pStyle w:val="11"/>
        <w:widowControl/>
        <w:numPr>
          <w:ilvl w:val="0"/>
          <w:numId w:val="11"/>
        </w:numPr>
        <w:autoSpaceDE w:val="0"/>
        <w:spacing w:line="360" w:lineRule="auto"/>
        <w:ind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项目名称：中国重汽新媒体平台直播和短视频运营项目；</w:t>
      </w:r>
    </w:p>
    <w:p w14:paraId="2B2FAF20">
      <w:pPr>
        <w:pStyle w:val="11"/>
        <w:widowControl/>
        <w:numPr>
          <w:ilvl w:val="0"/>
          <w:numId w:val="11"/>
        </w:numPr>
        <w:autoSpaceDE w:val="0"/>
        <w:spacing w:line="360" w:lineRule="auto"/>
        <w:ind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投标人名称需加盖公章，注明地址、邮编、电话；</w:t>
      </w:r>
    </w:p>
    <w:p w14:paraId="5F5E3218">
      <w:pPr>
        <w:pStyle w:val="11"/>
        <w:widowControl/>
        <w:numPr>
          <w:ilvl w:val="0"/>
          <w:numId w:val="11"/>
        </w:numPr>
        <w:autoSpaceDE w:val="0"/>
        <w:spacing w:line="360" w:lineRule="auto"/>
        <w:ind w:firstLine="42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如果投标人未按上述要求对投标文件密封及加写标记，招标人对由此造成的任何问题概不负责，招标人有权予以拒绝，并退回投标人取消其投标资格。招标结束后，无论投标人中标是否，投标人递交的投标资料一律不予退回。</w:t>
      </w:r>
    </w:p>
    <w:p w14:paraId="3BB4A9E5">
      <w:pPr>
        <w:pStyle w:val="11"/>
        <w:widowControl/>
        <w:numPr>
          <w:ilvl w:val="0"/>
          <w:numId w:val="12"/>
        </w:numPr>
        <w:autoSpaceDE w:val="0"/>
        <w:spacing w:line="360" w:lineRule="auto"/>
        <w:rPr>
          <w:rFonts w:hint="default" w:ascii="黑体" w:hAnsi="宋体" w:eastAsia="黑体" w:cs="黑体"/>
          <w:b/>
          <w:bCs/>
          <w:color w:val="000000" w:themeColor="text1"/>
          <w:sz w:val="28"/>
          <w:szCs w:val="28"/>
          <w14:textFill>
            <w14:solidFill>
              <w14:schemeClr w14:val="tx1"/>
            </w14:solidFill>
          </w14:textFill>
        </w:rPr>
      </w:pPr>
      <w:r>
        <w:rPr>
          <w:rFonts w:hint="default" w:ascii="黑体" w:hAnsi="宋体" w:eastAsia="黑体" w:cs="黑体"/>
          <w:b/>
          <w:bCs/>
          <w:color w:val="000000" w:themeColor="text1"/>
          <w:sz w:val="28"/>
          <w:szCs w:val="28"/>
          <w14:textFill>
            <w14:solidFill>
              <w14:schemeClr w14:val="tx1"/>
            </w14:solidFill>
          </w14:textFill>
        </w:rPr>
        <w:t>开标时需提交的材料：</w:t>
      </w:r>
    </w:p>
    <w:p w14:paraId="1CE6949B">
      <w:pPr>
        <w:pStyle w:val="19"/>
        <w:keepNext w:val="0"/>
        <w:keepLines w:val="0"/>
        <w:widowControl/>
        <w:numPr>
          <w:ilvl w:val="0"/>
          <w:numId w:val="13"/>
        </w:numPr>
        <w:autoSpaceDE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投标文件计量单位</w:t>
      </w:r>
    </w:p>
    <w:p w14:paraId="54DFACB0">
      <w:pPr>
        <w:pStyle w:val="20"/>
        <w:widowControl/>
        <w:autoSpaceDE w:val="0"/>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投标文件中所使用的计量单位，除招标文件中有特殊要求外，应采用国家法定计量单位。</w:t>
      </w:r>
    </w:p>
    <w:p w14:paraId="23F0C67D">
      <w:pPr>
        <w:pStyle w:val="19"/>
        <w:keepNext w:val="0"/>
        <w:keepLines w:val="0"/>
        <w:widowControl/>
        <w:numPr>
          <w:ilvl w:val="0"/>
          <w:numId w:val="13"/>
        </w:numPr>
        <w:autoSpaceDE w:val="0"/>
        <w:rPr>
          <w:rFonts w:ascii="宋体" w:hAnsi="宋体" w:cs="宋体"/>
          <w:b w:val="0"/>
          <w:bCs w:val="0"/>
          <w:color w:val="000000" w:themeColor="text1"/>
          <w:sz w:val="21"/>
          <w:szCs w:val="21"/>
          <w14:textFill>
            <w14:solidFill>
              <w14:schemeClr w14:val="tx1"/>
            </w14:solidFill>
          </w14:textFill>
        </w:rPr>
      </w:pPr>
      <w:bookmarkStart w:id="2" w:name="_Toc50742898"/>
      <w:bookmarkEnd w:id="2"/>
      <w:r>
        <w:rPr>
          <w:rFonts w:hint="eastAsia" w:ascii="宋体" w:hAnsi="宋体" w:cs="宋体"/>
          <w:b w:val="0"/>
          <w:bCs w:val="0"/>
          <w:color w:val="000000" w:themeColor="text1"/>
          <w:sz w:val="21"/>
          <w:szCs w:val="21"/>
          <w14:textFill>
            <w14:solidFill>
              <w14:schemeClr w14:val="tx1"/>
            </w14:solidFill>
          </w14:textFill>
        </w:rPr>
        <w:t>投标文件需提交</w:t>
      </w:r>
      <w:r>
        <w:rPr>
          <w:rFonts w:hint="eastAsia" w:ascii="宋体" w:hAnsi="宋体" w:cs="宋体"/>
          <w:color w:val="000000" w:themeColor="text1"/>
          <w:sz w:val="21"/>
          <w:szCs w:val="21"/>
          <w14:textFill>
            <w14:solidFill>
              <w14:schemeClr w14:val="tx1"/>
            </w14:solidFill>
          </w14:textFill>
        </w:rPr>
        <w:t>电子版文件</w:t>
      </w:r>
      <w:r>
        <w:rPr>
          <w:rFonts w:hint="eastAsia" w:ascii="宋体" w:hAnsi="宋体" w:cs="宋体"/>
          <w:b w:val="0"/>
          <w:bCs w:val="0"/>
          <w:color w:val="000000" w:themeColor="text1"/>
          <w:sz w:val="21"/>
          <w:szCs w:val="21"/>
          <w14:textFill>
            <w14:solidFill>
              <w14:schemeClr w14:val="tx1"/>
            </w14:solidFill>
          </w14:textFill>
        </w:rPr>
        <w:t>，需包含</w:t>
      </w:r>
      <w:r>
        <w:rPr>
          <w:rFonts w:hint="eastAsia" w:ascii="宋体" w:hAnsi="宋体" w:cs="宋体"/>
          <w:color w:val="000000" w:themeColor="text1"/>
          <w:sz w:val="21"/>
          <w:szCs w:val="21"/>
          <w14:textFill>
            <w14:solidFill>
              <w14:schemeClr w14:val="tx1"/>
            </w14:solidFill>
          </w14:textFill>
        </w:rPr>
        <w:t>资质文件、技术标文件、商务标文件三部分</w:t>
      </w:r>
      <w:r>
        <w:rPr>
          <w:rFonts w:hint="eastAsia" w:ascii="宋体" w:hAnsi="宋体" w:cs="宋体"/>
          <w:b w:val="0"/>
          <w:bCs w:val="0"/>
          <w:color w:val="000000" w:themeColor="text1"/>
          <w:sz w:val="21"/>
          <w:szCs w:val="21"/>
          <w14:textFill>
            <w14:solidFill>
              <w14:schemeClr w14:val="tx1"/>
            </w14:solidFill>
          </w14:textFill>
        </w:rPr>
        <w:t>提交，电子版以存入U盘形式提交。</w:t>
      </w:r>
    </w:p>
    <w:p w14:paraId="66FB6820">
      <w:pPr>
        <w:pStyle w:val="20"/>
        <w:widowControl/>
        <w:numPr>
          <w:ilvl w:val="0"/>
          <w:numId w:val="13"/>
        </w:numPr>
        <w:autoSpaceDE w:val="0"/>
        <w:ind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电子版文件</w:t>
      </w:r>
    </w:p>
    <w:p w14:paraId="55D66EBD">
      <w:pPr>
        <w:pStyle w:val="20"/>
        <w:widowControl/>
        <w:numPr>
          <w:ilvl w:val="0"/>
          <w:numId w:val="14"/>
        </w:numPr>
        <w:autoSpaceDE w:val="0"/>
        <w:ind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资质文件</w:t>
      </w:r>
    </w:p>
    <w:p w14:paraId="1E631DB5">
      <w:pPr>
        <w:pStyle w:val="21"/>
        <w:numPr>
          <w:ilvl w:val="0"/>
          <w:numId w:val="15"/>
        </w:numPr>
        <w:autoSpaceDE w:val="0"/>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投标公司单位简介（包含但不仅限于公司名称、成立时间、注册资本、公司在册员工人数（缴纳社保人员）、地址、主营业务介绍等）；</w:t>
      </w:r>
    </w:p>
    <w:p w14:paraId="5B776273">
      <w:pPr>
        <w:pStyle w:val="21"/>
        <w:numPr>
          <w:ilvl w:val="0"/>
          <w:numId w:val="15"/>
        </w:numPr>
        <w:autoSpaceDE w:val="0"/>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提供企业缴纳社保证明复印件（加盖公章）；</w:t>
      </w:r>
    </w:p>
    <w:p w14:paraId="0E08AA60">
      <w:pPr>
        <w:pStyle w:val="21"/>
        <w:autoSpaceDE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（3）投标函（格式见附件1）；</w:t>
      </w:r>
    </w:p>
    <w:p w14:paraId="7D7CDB1F">
      <w:pPr>
        <w:pStyle w:val="21"/>
        <w:autoSpaceDE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（4）投标人基本情况表，附带投标人三证合一的营业执照副本复印件（加盖公章）；</w:t>
      </w:r>
    </w:p>
    <w:p w14:paraId="39EF2195">
      <w:pPr>
        <w:pStyle w:val="21"/>
        <w:autoSpaceDE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若是法定代表人参加，需有法定代表人身份证复印件（加盖公章）。若不是法定代表人参加，需有法定代表人授权委托书原件、法定代表人身份证及被委托人身份证复印件（均加盖公章），投标人或被委托人应提供授权委托书电子版文件（格式见附件2）、身份证原件备查；</w:t>
      </w:r>
    </w:p>
    <w:p w14:paraId="25E82B92">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（6）投标人提供经会计师事务所审计且出具无保留意见的近三年的财务审计报告复印件并加盖公章，包括但不限于报告页、经审计的资产负债表、利润表、现金流量表及报表附注；</w:t>
      </w:r>
    </w:p>
    <w:p w14:paraId="56DC3CBB">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如投标人公司没有经审计的财务报告，可提供投标人近三年的公司财务报表（包含但不仅限于资产负债表、损益表、现金流量表等）复印件并加盖公章；应提供中文版本的审计报告或财务报表； </w:t>
      </w:r>
    </w:p>
    <w:p w14:paraId="5A12B0B7">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（7）企业最近半年完税证明、信用证明材料（中国人民银行信用代码证+征信报告），加盖公章；</w:t>
      </w:r>
    </w:p>
    <w:p w14:paraId="1A125412">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（8）年度纳税信用评价信息（可从电子税务局查询截图，需加盖公章）；</w:t>
      </w:r>
    </w:p>
    <w:p w14:paraId="4C2FE61E">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（9）企业对外担保说明（写明贵单位对外有无对外担保和质押业务，需加盖公章）； </w:t>
      </w:r>
    </w:p>
    <w:p w14:paraId="649BF3D9">
      <w:pPr>
        <w:autoSpaceDE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（10）证明投标人资格条件的其他资质（短视频和直播服务或类似广告服务资质证明）、等级证书、行业内相关荣誉（如有）；</w:t>
      </w:r>
    </w:p>
    <w:p w14:paraId="4DE6BBB3">
      <w:pPr>
        <w:pStyle w:val="21"/>
        <w:autoSpaceDE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（11）企业服务业绩：列举与此招标项目类似的服务业绩，包括项目实施时间、单位、应用范围、投标人参与的核心成员及合同复印件等。</w:t>
      </w:r>
    </w:p>
    <w:p w14:paraId="27BBA323">
      <w:pPr>
        <w:pStyle w:val="20"/>
        <w:widowControl/>
        <w:numPr>
          <w:ilvl w:val="0"/>
          <w:numId w:val="16"/>
        </w:numPr>
        <w:autoSpaceDE w:val="0"/>
        <w:ind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技术标文件：</w:t>
      </w:r>
    </w:p>
    <w:p w14:paraId="646E38C6">
      <w:pPr>
        <w:pStyle w:val="22"/>
        <w:widowControl/>
        <w:numPr>
          <w:ilvl w:val="0"/>
          <w:numId w:val="17"/>
        </w:numPr>
        <w:autoSpaceDE w:val="0"/>
        <w:adjustRightInd w:val="0"/>
        <w:snapToGrid w:val="0"/>
        <w:spacing w:beforeAutospacing="1" w:afterAutospacing="1"/>
        <w:ind w:left="0"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项目方案：满足项目KPI前提下（《中国重汽新媒体平台直播和短视频运营项目KPI》见附表），明确项目总体规划及具体实施方案等；</w:t>
      </w:r>
    </w:p>
    <w:p w14:paraId="7384F392">
      <w:pPr>
        <w:pStyle w:val="22"/>
        <w:widowControl/>
        <w:numPr>
          <w:ilvl w:val="0"/>
          <w:numId w:val="17"/>
        </w:numPr>
        <w:autoSpaceDE w:val="0"/>
        <w:adjustRightInd w:val="0"/>
        <w:snapToGrid w:val="0"/>
        <w:spacing w:beforeAutospacing="1" w:afterAutospacing="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项目团队：列示拟参与项目的团队成员及工作简历、项目分工等；</w:t>
      </w:r>
    </w:p>
    <w:p w14:paraId="4E811A9B">
      <w:pPr>
        <w:pStyle w:val="22"/>
        <w:widowControl/>
        <w:numPr>
          <w:ilvl w:val="0"/>
          <w:numId w:val="17"/>
        </w:numPr>
        <w:autoSpaceDE w:val="0"/>
        <w:adjustRightInd w:val="0"/>
        <w:snapToGrid w:val="0"/>
        <w:spacing w:beforeAutospacing="1" w:afterAutospacing="1"/>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项目团队服务保障及其他综合说明。</w:t>
      </w:r>
    </w:p>
    <w:p w14:paraId="49E67BCF">
      <w:pPr>
        <w:pStyle w:val="22"/>
        <w:widowControl/>
        <w:autoSpaceDE w:val="0"/>
        <w:adjustRightInd w:val="0"/>
        <w:snapToGrid w:val="0"/>
        <w:spacing w:beforeAutospacing="1" w:afterAutospacing="1"/>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以上技术标文件需将原件扫描件上传至重汽E采通系统，盖章视为有效。</w:t>
      </w:r>
    </w:p>
    <w:p w14:paraId="2A288353">
      <w:pPr>
        <w:pStyle w:val="22"/>
        <w:widowControl/>
        <w:numPr>
          <w:ilvl w:val="0"/>
          <w:numId w:val="18"/>
        </w:numPr>
        <w:autoSpaceDE w:val="0"/>
        <w:adjustRightInd w:val="0"/>
        <w:snapToGrid w:val="0"/>
        <w:spacing w:beforeAutospacing="1" w:afterAutospacing="1"/>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商务标文件：</w:t>
      </w:r>
    </w:p>
    <w:p w14:paraId="6F42D9CC">
      <w:pPr>
        <w:pStyle w:val="11"/>
        <w:numPr>
          <w:ilvl w:val="0"/>
          <w:numId w:val="19"/>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填写并提交《中国重汽新媒体平台直播和短视频运营项目报价表》（以下简称“《报价表》”，格式单独见附表），《报价表》文件格式均为Excel表格，且不允许修改项目，若不按此格式进行报价，则视为无效报价；</w:t>
      </w:r>
    </w:p>
    <w:p w14:paraId="72AA4E5C">
      <w:pPr>
        <w:pStyle w:val="11"/>
        <w:numPr>
          <w:ilvl w:val="0"/>
          <w:numId w:val="19"/>
        </w:numPr>
        <w:autoSpaceDE w:val="0"/>
        <w:spacing w:line="360" w:lineRule="auto"/>
        <w:ind w:left="0" w:firstLine="420"/>
        <w:rPr>
          <w:rFonts w:hint="default"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《报价表》中条目不允许改动、隐藏，若有则视为无效报价（允许补充填写的部分除外），其中备注栏可补充解释说明；</w:t>
      </w:r>
    </w:p>
    <w:p w14:paraId="0A8D04F4">
      <w:pPr>
        <w:pStyle w:val="11"/>
        <w:numPr>
          <w:ilvl w:val="0"/>
          <w:numId w:val="19"/>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《报价表》中所有报价均采用人民币报价，并注明含税和未税价格、税率；</w:t>
      </w:r>
    </w:p>
    <w:p w14:paraId="5F03BCE9">
      <w:pPr>
        <w:pStyle w:val="11"/>
        <w:numPr>
          <w:ilvl w:val="0"/>
          <w:numId w:val="19"/>
        </w:numPr>
        <w:autoSpaceDE w:val="0"/>
        <w:spacing w:line="360" w:lineRule="auto"/>
        <w:ind w:left="0" w:firstLine="42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《报价表》盖章，视为有效。</w:t>
      </w:r>
    </w:p>
    <w:p w14:paraId="2D73204B">
      <w:pPr>
        <w:pStyle w:val="20"/>
        <w:widowControl/>
        <w:numPr>
          <w:ilvl w:val="0"/>
          <w:numId w:val="20"/>
        </w:numPr>
        <w:autoSpaceDE w:val="0"/>
        <w:ind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电子版文件</w:t>
      </w:r>
    </w:p>
    <w:p w14:paraId="34AABB6F">
      <w:pPr>
        <w:pStyle w:val="11"/>
        <w:widowControl/>
        <w:numPr>
          <w:ilvl w:val="0"/>
          <w:numId w:val="21"/>
        </w:numPr>
        <w:autoSpaceDE w:val="0"/>
        <w:spacing w:line="360" w:lineRule="auto"/>
        <w:ind w:left="5" w:firstLine="415"/>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请在U盘中分别建立资质标文件、技术标文件、商务标文件三个文件夹放入投标相关资料，U盘总文件名称为投标单位全称，U盘上交存档，不返还。</w:t>
      </w:r>
    </w:p>
    <w:p w14:paraId="14E5512B">
      <w:pPr>
        <w:pStyle w:val="11"/>
        <w:widowControl/>
        <w:numPr>
          <w:ilvl w:val="0"/>
          <w:numId w:val="21"/>
        </w:numPr>
        <w:autoSpaceDE w:val="0"/>
        <w:spacing w:line="360" w:lineRule="auto"/>
        <w:ind w:left="5" w:firstLine="415"/>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包含资质标文件、技术标文件、商务标文件等所有内容，将文件扫描后存为</w:t>
      </w:r>
      <w:r>
        <w:rPr>
          <w:rFonts w:hAnsi="宋体" w:cs="宋体"/>
          <w:color w:val="000000" w:themeColor="text1"/>
          <w:lang w:eastAsia="zh"/>
          <w14:textFill>
            <w14:solidFill>
              <w14:schemeClr w14:val="tx1"/>
            </w14:solidFill>
          </w14:textFill>
        </w:rPr>
        <w:t>pdf</w:t>
      </w:r>
      <w:r>
        <w:rPr>
          <w:rFonts w:hAnsi="宋体" w:cs="宋体"/>
          <w:color w:val="000000" w:themeColor="text1"/>
          <w14:textFill>
            <w14:solidFill>
              <w14:schemeClr w14:val="tx1"/>
            </w14:solidFill>
          </w14:textFill>
        </w:rPr>
        <w:t>格式提交。</w:t>
      </w:r>
    </w:p>
    <w:p w14:paraId="3C6788CE">
      <w:pPr>
        <w:pStyle w:val="11"/>
        <w:widowControl/>
        <w:autoSpaceDE w:val="0"/>
        <w:spacing w:line="360" w:lineRule="auto"/>
        <w:rPr>
          <w:rFonts w:hint="default" w:hAnsi="宋体" w:cs="宋体"/>
          <w:color w:val="000000" w:themeColor="text1"/>
          <w14:textFill>
            <w14:solidFill>
              <w14:schemeClr w14:val="tx1"/>
            </w14:solidFill>
          </w14:textFill>
        </w:rPr>
      </w:pPr>
    </w:p>
    <w:p w14:paraId="6AF82ACA">
      <w:pPr>
        <w:pStyle w:val="11"/>
        <w:widowControl/>
        <w:autoSpaceDE w:val="0"/>
        <w:spacing w:line="360" w:lineRule="auto"/>
        <w:rPr>
          <w:rFonts w:hint="default" w:hAnsi="宋体" w:cs="宋体"/>
          <w:color w:val="000000" w:themeColor="text1"/>
          <w14:textFill>
            <w14:solidFill>
              <w14:schemeClr w14:val="tx1"/>
            </w14:solidFill>
          </w14:textFill>
        </w:rPr>
      </w:pPr>
    </w:p>
    <w:p w14:paraId="4D8E6D0F">
      <w:pPr>
        <w:pStyle w:val="11"/>
        <w:autoSpaceDE w:val="0"/>
        <w:spacing w:line="360" w:lineRule="auto"/>
        <w:rPr>
          <w:rFonts w:hint="default" w:hAnsi="宋体" w:cs="宋体"/>
          <w:b/>
          <w:bCs/>
          <w:color w:val="000000" w:themeColor="text1"/>
          <w:sz w:val="28"/>
          <w:szCs w:val="28"/>
          <w14:textFill>
            <w14:solidFill>
              <w14:schemeClr w14:val="tx1"/>
            </w14:solidFill>
          </w14:textFill>
        </w:rPr>
      </w:pPr>
      <w:r>
        <w:rPr>
          <w:rFonts w:hAnsi="宋体" w:cs="宋体"/>
          <w:color w:val="000000" w:themeColor="text1"/>
          <w14:textFill>
            <w14:solidFill>
              <w14:schemeClr w14:val="tx1"/>
            </w14:solidFill>
          </w14:textFill>
        </w:rPr>
        <w:t xml:space="preserve"> </w:t>
      </w:r>
      <w:r>
        <w:rPr>
          <w:rFonts w:hAnsi="宋体" w:cs="宋体"/>
          <w:b/>
          <w:bCs/>
          <w:color w:val="000000" w:themeColor="text1"/>
          <w:sz w:val="28"/>
          <w:szCs w:val="28"/>
          <w:lang w:bidi="ar"/>
          <w14:textFill>
            <w14:solidFill>
              <w14:schemeClr w14:val="tx1"/>
            </w14:solidFill>
          </w14:textFill>
        </w:rPr>
        <w:t xml:space="preserve">附件1                        </w:t>
      </w:r>
    </w:p>
    <w:p w14:paraId="6BFAC505">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bidi="ar"/>
          <w14:textFill>
            <w14:solidFill>
              <w14:schemeClr w14:val="tx1"/>
            </w14:solidFill>
          </w14:textFill>
        </w:rPr>
        <w:t>投标函</w:t>
      </w:r>
    </w:p>
    <w:p w14:paraId="0E65323A">
      <w:pPr>
        <w:autoSpaceDE w:val="0"/>
        <w:spacing w:line="408"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致</w:t>
      </w:r>
      <w:r>
        <w:rPr>
          <w:rFonts w:hint="eastAsia" w:ascii="宋体" w:hAnsi="宋体" w:eastAsia="宋体" w:cs="宋体"/>
          <w:color w:val="000000" w:themeColor="text1"/>
          <w:szCs w:val="21"/>
          <w:u w:val="single"/>
          <w:lang w:bidi="ar"/>
          <w14:textFill>
            <w14:solidFill>
              <w14:schemeClr w14:val="tx1"/>
            </w14:solidFill>
          </w14:textFill>
        </w:rPr>
        <w:t>（招标人名称）                            ：</w:t>
      </w:r>
    </w:p>
    <w:p w14:paraId="5B4493A4">
      <w:pPr>
        <w:autoSpaceDE w:val="0"/>
        <w:spacing w:line="408" w:lineRule="auto"/>
        <w:ind w:firstLine="64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根据贵方</w:t>
      </w:r>
      <w:r>
        <w:rPr>
          <w:rFonts w:hint="eastAsia" w:ascii="宋体" w:hAnsi="宋体" w:eastAsia="宋体" w:cs="宋体"/>
          <w:color w:val="000000" w:themeColor="text1"/>
          <w:szCs w:val="21"/>
          <w:u w:val="single"/>
          <w:lang w:bidi="ar"/>
          <w14:textFill>
            <w14:solidFill>
              <w14:schemeClr w14:val="tx1"/>
            </w14:solidFill>
          </w14:textFill>
        </w:rPr>
        <w:t>中国重汽新媒体平台直播和短视频运营项目</w:t>
      </w:r>
      <w:r>
        <w:rPr>
          <w:rFonts w:hint="eastAsia" w:ascii="宋体" w:hAnsi="宋体" w:eastAsia="宋体" w:cs="宋体"/>
          <w:color w:val="000000" w:themeColor="text1"/>
          <w:szCs w:val="21"/>
          <w:lang w:bidi="ar"/>
          <w14:textFill>
            <w14:solidFill>
              <w14:schemeClr w14:val="tx1"/>
            </w14:solidFill>
          </w14:textFill>
        </w:rPr>
        <w:t>招标书，签字代表</w:t>
      </w:r>
      <w:r>
        <w:rPr>
          <w:rFonts w:hint="eastAsia" w:ascii="宋体" w:hAnsi="宋体" w:eastAsia="宋体" w:cs="宋体"/>
          <w:color w:val="000000" w:themeColor="text1"/>
          <w:szCs w:val="21"/>
          <w:u w:val="single"/>
          <w:lang w:bidi="ar"/>
          <w14:textFill>
            <w14:solidFill>
              <w14:schemeClr w14:val="tx1"/>
            </w14:solidFill>
          </w14:textFill>
        </w:rPr>
        <w:t xml:space="preserve">（全名、职务）           </w:t>
      </w:r>
      <w:r>
        <w:rPr>
          <w:rFonts w:hint="eastAsia" w:ascii="宋体" w:hAnsi="宋体" w:eastAsia="宋体" w:cs="宋体"/>
          <w:color w:val="000000" w:themeColor="text1"/>
          <w:szCs w:val="21"/>
          <w:lang w:bidi="ar"/>
          <w14:textFill>
            <w14:solidFill>
              <w14:schemeClr w14:val="tx1"/>
            </w14:solidFill>
          </w14:textFill>
        </w:rPr>
        <w:t>经正式授权并代表投标人</w:t>
      </w:r>
      <w:r>
        <w:rPr>
          <w:rFonts w:hint="eastAsia" w:ascii="宋体" w:hAnsi="宋体" w:eastAsia="宋体" w:cs="宋体"/>
          <w:color w:val="000000" w:themeColor="text1"/>
          <w:szCs w:val="21"/>
          <w:u w:val="single"/>
          <w:lang w:bidi="ar"/>
          <w14:textFill>
            <w14:solidFill>
              <w14:schemeClr w14:val="tx1"/>
            </w14:solidFill>
          </w14:textFill>
        </w:rPr>
        <w:t xml:space="preserve">（投标人名称、地址）              </w:t>
      </w:r>
      <w:r>
        <w:rPr>
          <w:rFonts w:hint="eastAsia" w:ascii="宋体" w:hAnsi="宋体" w:eastAsia="宋体" w:cs="宋体"/>
          <w:color w:val="000000" w:themeColor="text1"/>
          <w:szCs w:val="21"/>
          <w:lang w:bidi="ar"/>
          <w14:textFill>
            <w14:solidFill>
              <w14:schemeClr w14:val="tx1"/>
            </w14:solidFill>
          </w14:textFill>
        </w:rPr>
        <w:t>提交下述文件：</w:t>
      </w:r>
    </w:p>
    <w:p w14:paraId="70E0D9BC">
      <w:p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据此，签字代表宣布同意如下：</w:t>
      </w:r>
    </w:p>
    <w:p w14:paraId="7D0DF55B">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投标人将按招标文件的规定履行合同责任和义务。</w:t>
      </w:r>
    </w:p>
    <w:p w14:paraId="1B8AB233">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32E31808">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投标有效期：自投标截止之日起至合同签署日一直有效。</w:t>
      </w:r>
    </w:p>
    <w:p w14:paraId="4D1DCC03">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投标人同意提供贵方要求的可能与投标有关的一切数据和资料，完全理解贵方不一定要接受最低价的投标或收到的任何投标。</w:t>
      </w:r>
    </w:p>
    <w:p w14:paraId="0B287884">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投标人承诺所提供的所有数据和资料均真实有效，如存在虚报情况，投标人愿为此承担一切法律责任，并主动退出本项目竞标。</w:t>
      </w:r>
    </w:p>
    <w:p w14:paraId="2AA4293C">
      <w:pPr>
        <w:numPr>
          <w:ilvl w:val="0"/>
          <w:numId w:val="22"/>
        </w:numPr>
        <w:autoSpaceDE w:val="0"/>
        <w:spacing w:line="408"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与本投标有关的一切正式往来通讯请寄：</w:t>
      </w:r>
    </w:p>
    <w:p w14:paraId="76CEAEFF">
      <w:pPr>
        <w:autoSpaceDE w:val="0"/>
        <w:spacing w:line="408" w:lineRule="auto"/>
        <w:ind w:left="7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地址：                                   邮编：</w:t>
      </w:r>
    </w:p>
    <w:p w14:paraId="721C626C">
      <w:pPr>
        <w:autoSpaceDE w:val="0"/>
        <w:spacing w:line="408" w:lineRule="auto"/>
        <w:ind w:left="7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电话：                                   传真：</w:t>
      </w:r>
    </w:p>
    <w:p w14:paraId="448BA77C">
      <w:pPr>
        <w:autoSpaceDE w:val="0"/>
        <w:spacing w:line="408" w:lineRule="auto"/>
        <w:ind w:left="7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w:t>
      </w:r>
    </w:p>
    <w:p w14:paraId="3CA524FA">
      <w:pPr>
        <w:autoSpaceDE w:val="0"/>
        <w:spacing w:line="408" w:lineRule="auto"/>
        <w:ind w:firstLine="630" w:firstLineChars="3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投标人授权代表签字：                 职务：                </w:t>
      </w:r>
    </w:p>
    <w:p w14:paraId="26885800">
      <w:pPr>
        <w:autoSpaceDE w:val="0"/>
        <w:spacing w:line="408" w:lineRule="auto"/>
        <w:ind w:firstLine="630" w:firstLineChars="3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投标人名称（及公章）：</w:t>
      </w:r>
    </w:p>
    <w:p w14:paraId="5B6548A2">
      <w:pPr>
        <w:autoSpaceDE w:val="0"/>
        <w:spacing w:line="408" w:lineRule="auto"/>
        <w:ind w:firstLine="630" w:firstLineChars="300"/>
        <w:jc w:val="left"/>
        <w:rPr>
          <w:rFonts w:ascii="宋体" w:hAnsi="宋体" w:eastAsia="宋体" w:cs="宋体"/>
          <w:b/>
          <w:bCs/>
          <w:color w:val="000000" w:themeColor="text1"/>
          <w:sz w:val="28"/>
          <w:szCs w:val="28"/>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日期：        年       月       日</w:t>
      </w:r>
    </w:p>
    <w:p w14:paraId="780852A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8"/>
          <w:szCs w:val="28"/>
          <w:lang w:bidi="ar"/>
          <w14:textFill>
            <w14:solidFill>
              <w14:schemeClr w14:val="tx1"/>
            </w14:solidFill>
          </w14:textFill>
        </w:rPr>
        <w:t>附件2</w:t>
      </w:r>
    </w:p>
    <w:p w14:paraId="72576E43">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bidi="ar"/>
          <w14:textFill>
            <w14:solidFill>
              <w14:schemeClr w14:val="tx1"/>
            </w14:solidFill>
          </w14:textFill>
        </w:rPr>
        <w:t>法人授权委托书</w:t>
      </w:r>
    </w:p>
    <w:p w14:paraId="1F2DF6F4">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致</w:t>
      </w:r>
      <w:r>
        <w:rPr>
          <w:rFonts w:hint="eastAsia" w:ascii="宋体" w:hAnsi="宋体" w:eastAsia="宋体" w:cs="宋体"/>
          <w:color w:val="000000" w:themeColor="text1"/>
          <w:szCs w:val="21"/>
          <w:u w:val="single"/>
          <w:lang w:bidi="ar"/>
          <w14:textFill>
            <w14:solidFill>
              <w14:schemeClr w14:val="tx1"/>
            </w14:solidFill>
          </w14:textFill>
        </w:rPr>
        <w:t>（招标人名称）                            ：</w:t>
      </w:r>
      <w:r>
        <w:rPr>
          <w:rFonts w:hint="eastAsia" w:ascii="宋体" w:hAnsi="宋体" w:eastAsia="宋体" w:cs="宋体"/>
          <w:color w:val="000000" w:themeColor="text1"/>
          <w:szCs w:val="21"/>
          <w:lang w:bidi="ar"/>
          <w14:textFill>
            <w14:solidFill>
              <w14:schemeClr w14:val="tx1"/>
            </w14:solidFill>
          </w14:textFill>
        </w:rPr>
        <w:t xml:space="preserve"> </w:t>
      </w:r>
    </w:p>
    <w:p w14:paraId="4167B6CC">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本授权委托书声明：我</w:t>
      </w:r>
      <w:r>
        <w:rPr>
          <w:rFonts w:hint="eastAsia" w:ascii="宋体" w:hAnsi="宋体" w:eastAsia="宋体" w:cs="宋体"/>
          <w:color w:val="000000" w:themeColor="text1"/>
          <w:szCs w:val="21"/>
          <w:u w:val="single"/>
          <w:lang w:bidi="ar"/>
          <w14:textFill>
            <w14:solidFill>
              <w14:schemeClr w14:val="tx1"/>
            </w14:solidFill>
          </w14:textFill>
        </w:rPr>
        <w:t xml:space="preserve">（法人姓名）       </w:t>
      </w:r>
      <w:r>
        <w:rPr>
          <w:rFonts w:hint="eastAsia" w:ascii="宋体" w:hAnsi="宋体" w:eastAsia="宋体" w:cs="宋体"/>
          <w:color w:val="000000" w:themeColor="text1"/>
          <w:szCs w:val="21"/>
          <w:lang w:bidi="ar"/>
          <w14:textFill>
            <w14:solidFill>
              <w14:schemeClr w14:val="tx1"/>
            </w14:solidFill>
          </w14:textFill>
        </w:rPr>
        <w:t>系</w:t>
      </w:r>
      <w:r>
        <w:rPr>
          <w:rFonts w:hint="eastAsia" w:ascii="宋体" w:hAnsi="宋体" w:eastAsia="宋体" w:cs="宋体"/>
          <w:color w:val="000000" w:themeColor="text1"/>
          <w:szCs w:val="21"/>
          <w:u w:val="single"/>
          <w:lang w:bidi="ar"/>
          <w14:textFill>
            <w14:solidFill>
              <w14:schemeClr w14:val="tx1"/>
            </w14:solidFill>
          </w14:textFill>
        </w:rPr>
        <w:t xml:space="preserve">（投标人名称）                   </w:t>
      </w:r>
      <w:r>
        <w:rPr>
          <w:rFonts w:hint="eastAsia" w:ascii="宋体" w:hAnsi="宋体" w:eastAsia="宋体" w:cs="宋体"/>
          <w:color w:val="000000" w:themeColor="text1"/>
          <w:szCs w:val="21"/>
          <w:lang w:bidi="ar"/>
          <w14:textFill>
            <w14:solidFill>
              <w14:schemeClr w14:val="tx1"/>
            </w14:solidFill>
          </w14:textFill>
        </w:rPr>
        <w:t>的法定代表人，现授权委托</w:t>
      </w:r>
      <w:r>
        <w:rPr>
          <w:rFonts w:hint="eastAsia" w:ascii="宋体" w:hAnsi="宋体" w:eastAsia="宋体" w:cs="宋体"/>
          <w:color w:val="000000" w:themeColor="text1"/>
          <w:szCs w:val="21"/>
          <w:u w:val="single"/>
          <w:lang w:bidi="ar"/>
          <w14:textFill>
            <w14:solidFill>
              <w14:schemeClr w14:val="tx1"/>
            </w14:solidFill>
          </w14:textFill>
        </w:rPr>
        <w:t xml:space="preserve">（投标人名称）                    </w:t>
      </w:r>
      <w:r>
        <w:rPr>
          <w:rFonts w:hint="eastAsia" w:ascii="宋体" w:hAnsi="宋体" w:eastAsia="宋体" w:cs="宋体"/>
          <w:color w:val="000000" w:themeColor="text1"/>
          <w:szCs w:val="21"/>
          <w:lang w:bidi="ar"/>
          <w14:textFill>
            <w14:solidFill>
              <w14:schemeClr w14:val="tx1"/>
            </w14:solidFill>
          </w14:textFill>
        </w:rPr>
        <w:t>的</w:t>
      </w:r>
      <w:r>
        <w:rPr>
          <w:rFonts w:hint="eastAsia" w:ascii="宋体" w:hAnsi="宋体" w:eastAsia="宋体" w:cs="宋体"/>
          <w:color w:val="000000" w:themeColor="text1"/>
          <w:szCs w:val="21"/>
          <w:u w:val="single"/>
          <w:lang w:bidi="ar"/>
          <w14:textFill>
            <w14:solidFill>
              <w14:schemeClr w14:val="tx1"/>
            </w14:solidFill>
          </w14:textFill>
        </w:rPr>
        <w:t xml:space="preserve"> （授权委托代理人姓名）        </w:t>
      </w:r>
      <w:r>
        <w:rPr>
          <w:rFonts w:hint="eastAsia" w:ascii="宋体" w:hAnsi="宋体" w:eastAsia="宋体" w:cs="宋体"/>
          <w:color w:val="000000" w:themeColor="text1"/>
          <w:szCs w:val="21"/>
          <w:lang w:bidi="ar"/>
          <w14:textFill>
            <w14:solidFill>
              <w14:schemeClr w14:val="tx1"/>
            </w14:solidFill>
          </w14:textFill>
        </w:rPr>
        <w:t>为我公司参加贵方组织的</w:t>
      </w:r>
      <w:r>
        <w:rPr>
          <w:rFonts w:hint="eastAsia" w:ascii="宋体" w:hAnsi="宋体" w:eastAsia="宋体" w:cs="宋体"/>
          <w:color w:val="000000" w:themeColor="text1"/>
          <w:szCs w:val="21"/>
          <w:u w:val="single"/>
          <w:lang w:bidi="ar"/>
          <w14:textFill>
            <w14:solidFill>
              <w14:schemeClr w14:val="tx1"/>
            </w14:solidFill>
          </w14:textFill>
        </w:rPr>
        <w:t xml:space="preserve">                                项目</w:t>
      </w:r>
      <w:r>
        <w:rPr>
          <w:rFonts w:hint="eastAsia" w:ascii="宋体" w:hAnsi="宋体" w:eastAsia="宋体" w:cs="宋体"/>
          <w:color w:val="000000" w:themeColor="text1"/>
          <w:szCs w:val="21"/>
          <w:lang w:bidi="ar"/>
          <w14:textFill>
            <w14:solidFill>
              <w14:schemeClr w14:val="tx1"/>
            </w14:solidFill>
          </w14:textFill>
        </w:rPr>
        <w:t>的法定代表人授权委托代理人，全权代表本公司处理投标过程的一切事宜，包括：投标、参与开标、谈判、签约等。</w:t>
      </w:r>
    </w:p>
    <w:p w14:paraId="42DC86E0">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投标人授权代表在投标过程中所签署的一切文件和处理与之有关的一切事务，我公司均予认可并对此承担全部责任。 </w:t>
      </w:r>
    </w:p>
    <w:p w14:paraId="212F2641">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委托期限：</w:t>
      </w:r>
      <w:r>
        <w:rPr>
          <w:rFonts w:hint="eastAsia" w:ascii="宋体" w:hAnsi="宋体" w:eastAsia="宋体" w:cs="宋体"/>
          <w:color w:val="000000" w:themeColor="text1"/>
          <w:szCs w:val="21"/>
          <w:u w:val="single"/>
          <w:lang w:bidi="ar"/>
          <w14:textFill>
            <w14:solidFill>
              <w14:schemeClr w14:val="tx1"/>
            </w14:solidFill>
          </w14:textFill>
        </w:rPr>
        <w:t>****年 * 月 * 日至 ****年 * 月 * 日</w:t>
      </w:r>
    </w:p>
    <w:tbl>
      <w:tblPr>
        <w:tblStyle w:val="15"/>
        <w:tblpPr w:leftFromText="180" w:rightFromText="180" w:vertAnchor="text" w:horzAnchor="page" w:tblpX="6351" w:tblpY="1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0"/>
      </w:tblGrid>
      <w:tr w14:paraId="0051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3550" w:type="dxa"/>
            <w:tcBorders>
              <w:top w:val="single" w:color="auto" w:sz="4" w:space="0"/>
              <w:left w:val="single" w:color="auto" w:sz="4" w:space="0"/>
              <w:bottom w:val="single" w:color="auto" w:sz="4" w:space="0"/>
              <w:right w:val="single" w:color="auto" w:sz="4" w:space="0"/>
            </w:tcBorders>
            <w:shd w:val="clear" w:color="auto" w:fill="auto"/>
          </w:tcPr>
          <w:p w14:paraId="28DB4E27">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softHyphen/>
            </w:r>
            <w:r>
              <w:rPr>
                <w:rFonts w:hint="eastAsia" w:ascii="宋体" w:hAnsi="宋体" w:eastAsia="宋体" w:cs="宋体"/>
                <w:color w:val="000000" w:themeColor="text1"/>
                <w:szCs w:val="21"/>
                <w:lang w:bidi="ar"/>
                <w14:textFill>
                  <w14:solidFill>
                    <w14:schemeClr w14:val="tx1"/>
                  </w14:solidFill>
                </w14:textFill>
              </w:rPr>
              <w:softHyphen/>
            </w:r>
            <w:r>
              <w:rPr>
                <w:rFonts w:hint="eastAsia" w:ascii="宋体" w:hAnsi="宋体" w:eastAsia="宋体" w:cs="宋体"/>
                <w:color w:val="000000" w:themeColor="text1"/>
                <w:szCs w:val="21"/>
                <w:lang w:bidi="ar"/>
                <w14:textFill>
                  <w14:solidFill>
                    <w14:schemeClr w14:val="tx1"/>
                  </w14:solidFill>
                </w14:textFill>
              </w:rPr>
              <w:softHyphen/>
            </w:r>
            <w:r>
              <w:rPr>
                <w:rFonts w:hint="eastAsia" w:ascii="宋体" w:hAnsi="宋体" w:eastAsia="宋体" w:cs="宋体"/>
                <w:color w:val="000000" w:themeColor="text1"/>
                <w:szCs w:val="21"/>
                <w:lang w:bidi="ar"/>
                <w14:textFill>
                  <w14:solidFill>
                    <w14:schemeClr w14:val="tx1"/>
                  </w14:solidFill>
                </w14:textFill>
              </w:rPr>
              <w:softHyphen/>
            </w:r>
            <w:r>
              <w:rPr>
                <w:rFonts w:hint="eastAsia" w:ascii="宋体" w:hAnsi="宋体" w:eastAsia="宋体" w:cs="宋体"/>
                <w:color w:val="000000" w:themeColor="text1"/>
                <w:szCs w:val="21"/>
                <w:lang w:bidi="ar"/>
                <w14:textFill>
                  <w14:solidFill>
                    <w14:schemeClr w14:val="tx1"/>
                  </w14:solidFill>
                </w14:textFill>
              </w:rPr>
              <w:t>法定代表人身份证复印件（反面）</w:t>
            </w:r>
          </w:p>
        </w:tc>
      </w:tr>
    </w:tbl>
    <w:p w14:paraId="61FF34F4">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全权代表无转委权。特此委托。</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0"/>
      </w:tblGrid>
      <w:tr w14:paraId="7C5E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3820" w:type="dxa"/>
            <w:tcBorders>
              <w:top w:val="single" w:color="auto" w:sz="4" w:space="0"/>
              <w:left w:val="single" w:color="auto" w:sz="4" w:space="0"/>
              <w:bottom w:val="single" w:color="auto" w:sz="4" w:space="0"/>
              <w:right w:val="single" w:color="auto" w:sz="4" w:space="0"/>
            </w:tcBorders>
            <w:shd w:val="clear" w:color="auto" w:fill="auto"/>
          </w:tcPr>
          <w:p w14:paraId="169F67CF">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法定代表人身份证复印件（正面）</w:t>
            </w:r>
          </w:p>
        </w:tc>
      </w:tr>
    </w:tbl>
    <w:tbl>
      <w:tblPr>
        <w:tblStyle w:val="15"/>
        <w:tblpPr w:leftFromText="180" w:rightFromText="180" w:vertAnchor="text" w:horzAnchor="page" w:tblpX="6351" w:tblpY="3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0"/>
      </w:tblGrid>
      <w:tr w14:paraId="3F8C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3540" w:type="dxa"/>
            <w:tcBorders>
              <w:top w:val="single" w:color="auto" w:sz="4" w:space="0"/>
              <w:left w:val="single" w:color="auto" w:sz="4" w:space="0"/>
              <w:bottom w:val="single" w:color="auto" w:sz="4" w:space="0"/>
              <w:right w:val="single" w:color="auto" w:sz="4" w:space="0"/>
            </w:tcBorders>
            <w:shd w:val="clear" w:color="auto" w:fill="auto"/>
          </w:tcPr>
          <w:p w14:paraId="45BEB0A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授权代理人身份证复印件（正面）</w:t>
            </w:r>
          </w:p>
        </w:tc>
      </w:tr>
    </w:tbl>
    <w:p w14:paraId="7F723FA2">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w:t>
      </w:r>
    </w:p>
    <w:p w14:paraId="5D0037FD">
      <w:pPr>
        <w:rPr>
          <w:rFonts w:ascii="宋体" w:hAnsi="宋体" w:eastAsia="宋体" w:cs="宋体"/>
          <w:vanish/>
          <w:color w:val="000000" w:themeColor="text1"/>
          <w:szCs w:val="21"/>
          <w14:textFill>
            <w14:solidFill>
              <w14:schemeClr w14:val="tx1"/>
            </w14:solidFill>
          </w14:textFill>
        </w:rPr>
      </w:pPr>
      <w:r>
        <w:rPr>
          <w:rFonts w:hint="eastAsia" w:ascii="宋体" w:hAnsi="宋体" w:eastAsia="宋体" w:cs="宋体"/>
          <w:vanish/>
          <w:color w:val="000000" w:themeColor="text1"/>
          <w:szCs w:val="21"/>
          <w:lang w:bidi="ar"/>
          <w14:textFill>
            <w14:solidFill>
              <w14:schemeClr w14:val="tx1"/>
            </w14:solidFill>
          </w14:textFill>
        </w:rPr>
        <w:t xml:space="preserve"> </w:t>
      </w:r>
    </w:p>
    <w:p w14:paraId="6C70D4C7">
      <w:pPr>
        <w:rPr>
          <w:rFonts w:ascii="宋体" w:hAnsi="宋体" w:eastAsia="宋体" w:cs="宋体"/>
          <w:vanish/>
          <w:color w:val="000000" w:themeColor="text1"/>
          <w:szCs w:val="21"/>
          <w14:textFill>
            <w14:solidFill>
              <w14:schemeClr w14:val="tx1"/>
            </w14:solidFill>
          </w14:textFill>
        </w:rPr>
      </w:pPr>
      <w:r>
        <w:rPr>
          <w:rFonts w:hint="eastAsia" w:ascii="宋体" w:hAnsi="宋体" w:eastAsia="宋体" w:cs="宋体"/>
          <w:vanish/>
          <w:color w:val="000000" w:themeColor="text1"/>
          <w:szCs w:val="21"/>
          <w:lang w:bidi="ar"/>
          <w14:textFill>
            <w14:solidFill>
              <w14:schemeClr w14:val="tx1"/>
            </w14:solidFill>
          </w14:textFill>
        </w:rPr>
        <w:t xml:space="preserve"> </w:t>
      </w:r>
    </w:p>
    <w:tbl>
      <w:tblPr>
        <w:tblStyle w:val="1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tblGrid>
      <w:tr w14:paraId="6D4B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3760" w:type="dxa"/>
            <w:tcBorders>
              <w:top w:val="single" w:color="auto" w:sz="4" w:space="0"/>
              <w:left w:val="single" w:color="auto" w:sz="4" w:space="0"/>
              <w:bottom w:val="single" w:color="auto" w:sz="4" w:space="0"/>
              <w:right w:val="single" w:color="auto" w:sz="4" w:space="0"/>
            </w:tcBorders>
            <w:shd w:val="clear" w:color="auto" w:fill="auto"/>
          </w:tcPr>
          <w:p w14:paraId="3F9FB766">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授权代理人身份证复印件（反面）</w:t>
            </w:r>
          </w:p>
        </w:tc>
      </w:tr>
    </w:tbl>
    <w:p w14:paraId="0B4B10F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w:t>
      </w:r>
    </w:p>
    <w:p w14:paraId="19C822FE">
      <w:pPr>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单位名称（公章）：</w:t>
      </w:r>
      <w:r>
        <w:rPr>
          <w:rFonts w:hint="eastAsia" w:ascii="宋体" w:hAnsi="宋体" w:eastAsia="宋体" w:cs="宋体"/>
          <w:color w:val="000000" w:themeColor="text1"/>
          <w:szCs w:val="21"/>
          <w:u w:val="single"/>
          <w:lang w:bidi="ar"/>
          <w14:textFill>
            <w14:solidFill>
              <w14:schemeClr w14:val="tx1"/>
            </w14:solidFill>
          </w14:textFill>
        </w:rPr>
        <w:t xml:space="preserve">                  </w:t>
      </w:r>
    </w:p>
    <w:p w14:paraId="2DF32A30">
      <w:pPr>
        <w:autoSpaceDE w:val="0"/>
        <w:spacing w:line="432" w:lineRule="auto"/>
        <w:ind w:firstLine="5250" w:firstLineChars="2500"/>
        <w:jc w:val="lef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法定代表人签字： </w:t>
      </w:r>
      <w:r>
        <w:rPr>
          <w:rFonts w:hint="eastAsia" w:ascii="宋体" w:hAnsi="宋体" w:eastAsia="宋体" w:cs="宋体"/>
          <w:color w:val="000000" w:themeColor="text1"/>
          <w:szCs w:val="21"/>
          <w:u w:val="single"/>
          <w:lang w:bidi="ar"/>
          <w14:textFill>
            <w14:solidFill>
              <w14:schemeClr w14:val="tx1"/>
            </w14:solidFill>
          </w14:textFill>
        </w:rPr>
        <w:t xml:space="preserve">                  </w:t>
      </w:r>
    </w:p>
    <w:p w14:paraId="64A64AF4">
      <w:pPr>
        <w:autoSpaceDE w:val="0"/>
        <w:spacing w:line="432" w:lineRule="auto"/>
        <w:ind w:firstLine="5250" w:firstLineChars="2500"/>
        <w:jc w:val="right"/>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授权代理人签字： </w:t>
      </w:r>
      <w:r>
        <w:rPr>
          <w:rFonts w:hint="eastAsia" w:ascii="宋体" w:hAnsi="宋体" w:eastAsia="宋体" w:cs="宋体"/>
          <w:color w:val="000000" w:themeColor="text1"/>
          <w:szCs w:val="21"/>
          <w:u w:val="single"/>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日期：   年    月    日</w:t>
      </w:r>
    </w:p>
    <w:p w14:paraId="29B6B834">
      <w:pPr>
        <w:autoSpaceDE w:val="0"/>
        <w:spacing w:line="432" w:lineRule="auto"/>
        <w:ind w:firstLine="5250" w:firstLineChars="2500"/>
        <w:jc w:val="right"/>
        <w:rPr>
          <w:rFonts w:ascii="宋体" w:hAnsi="宋体" w:eastAsia="宋体" w:cs="宋体"/>
          <w:color w:val="000000" w:themeColor="text1"/>
          <w:szCs w:val="21"/>
          <w14:textFill>
            <w14:solidFill>
              <w14:schemeClr w14:val="tx1"/>
            </w14:solidFill>
          </w14:textFill>
        </w:rPr>
      </w:pPr>
    </w:p>
    <w:p w14:paraId="53E6D202">
      <w:pPr>
        <w:widowControl/>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bidi="ar"/>
          <w14:textFill>
            <w14:solidFill>
              <w14:schemeClr w14:val="tx1"/>
            </w14:solidFill>
          </w14:textFill>
        </w:rPr>
        <w:t>附件3</w:t>
      </w:r>
    </w:p>
    <w:p w14:paraId="59137FB3">
      <w:pPr>
        <w:jc w:val="center"/>
        <w:rPr>
          <w:rFonts w:ascii="Calibri" w:hAnsi="Calibri" w:cs="Calibri"/>
          <w:b/>
          <w:color w:val="000000" w:themeColor="text1"/>
          <w:sz w:val="24"/>
          <w14:textFill>
            <w14:solidFill>
              <w14:schemeClr w14:val="tx1"/>
            </w14:solidFill>
          </w14:textFill>
        </w:rPr>
      </w:pPr>
      <w:r>
        <w:rPr>
          <w:rFonts w:hint="eastAsia" w:ascii="宋体" w:hAnsi="宋体" w:eastAsia="宋体" w:cs="宋体"/>
          <w:b/>
          <w:color w:val="000000" w:themeColor="text1"/>
          <w:sz w:val="36"/>
          <w:szCs w:val="36"/>
          <w:lang w:bidi="ar"/>
          <w14:textFill>
            <w14:solidFill>
              <w14:schemeClr w14:val="tx1"/>
            </w14:solidFill>
          </w14:textFill>
        </w:rPr>
        <w:t xml:space="preserve">澄  清  函（商务标）（第___轮）  </w:t>
      </w:r>
      <w:r>
        <w:rPr>
          <w:rFonts w:hint="eastAsia" w:ascii="宋体" w:hAnsi="宋体" w:eastAsia="宋体" w:cs="宋体"/>
          <w:b/>
          <w:color w:val="000000" w:themeColor="text1"/>
          <w:sz w:val="44"/>
          <w:szCs w:val="44"/>
          <w:lang w:bidi="ar"/>
          <w14:textFill>
            <w14:solidFill>
              <w14:schemeClr w14:val="tx1"/>
            </w14:solidFill>
          </w14:textFill>
        </w:rPr>
        <w:t xml:space="preserve">          </w:t>
      </w:r>
    </w:p>
    <w:p w14:paraId="5C16E239">
      <w:pPr>
        <w:jc w:val="center"/>
        <w:rPr>
          <w:rFonts w:ascii="Calibri" w:hAnsi="Calibri" w:cs="Calibri"/>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4"/>
          <w:lang w:bidi="ar"/>
          <w14:textFill>
            <w14:solidFill>
              <w14:schemeClr w14:val="tx1"/>
            </w14:solidFill>
          </w14:textFill>
        </w:rPr>
        <w:t xml:space="preserve">                                        </w:t>
      </w:r>
    </w:p>
    <w:tbl>
      <w:tblPr>
        <w:tblStyle w:val="15"/>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346"/>
        <w:gridCol w:w="1180"/>
        <w:gridCol w:w="998"/>
        <w:gridCol w:w="1273"/>
        <w:gridCol w:w="1485"/>
      </w:tblGrid>
      <w:tr w14:paraId="0F4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74F189A2">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 xml:space="preserve">项 </w:t>
            </w: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目</w:t>
            </w:r>
          </w:p>
          <w:p w14:paraId="7139FF63">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 xml:space="preserve">名 </w:t>
            </w: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称</w:t>
            </w:r>
          </w:p>
        </w:tc>
        <w:tc>
          <w:tcPr>
            <w:tcW w:w="441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077CC3">
            <w:pPr>
              <w:pStyle w:val="14"/>
              <w:rPr>
                <w:rFonts w:ascii="Calibri" w:hAnsi="Calibri" w:cs="Calibri"/>
                <w:b/>
                <w:bCs/>
                <w:color w:val="000000" w:themeColor="text1"/>
                <w:kern w:val="44"/>
                <w:sz w:val="44"/>
                <w:szCs w:val="44"/>
                <w14:textFill>
                  <w14:solidFill>
                    <w14:schemeClr w14:val="tx1"/>
                  </w14:solidFill>
                </w14:textFill>
              </w:rPr>
            </w:pPr>
          </w:p>
        </w:tc>
      </w:tr>
      <w:tr w14:paraId="1062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2C732942">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投标人名称</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5902A510">
            <w:pPr>
              <w:jc w:val="center"/>
              <w:rPr>
                <w:rFonts w:ascii="Calibri" w:hAnsi="Calibri" w:cs="Calibri"/>
                <w:color w:val="000000" w:themeColor="text1"/>
                <w:sz w:val="24"/>
                <w14:textFill>
                  <w14:solidFill>
                    <w14:schemeClr w14:val="tx1"/>
                  </w14:solidFill>
                </w14:textFill>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558339B8">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授权代表</w:t>
            </w:r>
          </w:p>
          <w:p w14:paraId="264A18B1">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职 务</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03A217C5">
            <w:pPr>
              <w:jc w:val="center"/>
              <w:rPr>
                <w:rFonts w:ascii="Calibri" w:hAnsi="Calibri" w:cs="Calibri"/>
                <w:color w:val="000000" w:themeColor="text1"/>
                <w:sz w:val="24"/>
                <w14:textFill>
                  <w14:solidFill>
                    <w14:schemeClr w14:val="tx1"/>
                  </w14:solidFill>
                </w14:textFill>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7C768F65">
            <w:pPr>
              <w:jc w:val="center"/>
              <w:rPr>
                <w:rFonts w:ascii="Calibri" w:hAnsi="Calibri" w:cs="Calibri"/>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授权代表电 话</w:t>
            </w:r>
          </w:p>
        </w:tc>
        <w:tc>
          <w:tcPr>
            <w:tcW w:w="898" w:type="pct"/>
            <w:tcBorders>
              <w:top w:val="single" w:color="auto" w:sz="4" w:space="0"/>
              <w:left w:val="single" w:color="auto" w:sz="4" w:space="0"/>
              <w:bottom w:val="single" w:color="auto" w:sz="4" w:space="0"/>
              <w:right w:val="single" w:color="auto" w:sz="4" w:space="0"/>
            </w:tcBorders>
            <w:shd w:val="clear" w:color="auto" w:fill="auto"/>
            <w:vAlign w:val="center"/>
          </w:tcPr>
          <w:p w14:paraId="6B6803AF">
            <w:pPr>
              <w:jc w:val="center"/>
              <w:rPr>
                <w:rFonts w:ascii="Calibri" w:hAnsi="Calibri" w:cs="Calibri"/>
                <w:color w:val="000000" w:themeColor="text1"/>
                <w:sz w:val="24"/>
                <w14:textFill>
                  <w14:solidFill>
                    <w14:schemeClr w14:val="tx1"/>
                  </w14:solidFill>
                </w14:textFill>
              </w:rPr>
            </w:pPr>
          </w:p>
        </w:tc>
      </w:tr>
      <w:tr w14:paraId="0582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4"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4BC4B52">
            <w:pPr>
              <w:rPr>
                <w:rFonts w:ascii="Calibri" w:hAnsi="Calibri" w:cs="Calibri"/>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澄清内容：</w:t>
            </w:r>
          </w:p>
          <w:p w14:paraId="20D5D297">
            <w:pPr>
              <w:rPr>
                <w:rFonts w:ascii="Calibri" w:hAnsi="Calibri" w:cs="Calibri"/>
                <w:color w:val="000000" w:themeColor="text1"/>
                <w:sz w:val="24"/>
                <w14:textFill>
                  <w14:solidFill>
                    <w14:schemeClr w14:val="tx1"/>
                  </w14:solidFill>
                </w14:textFill>
              </w:rPr>
            </w:pPr>
          </w:p>
          <w:p w14:paraId="45FCBB1B">
            <w:pPr>
              <w:rPr>
                <w:rFonts w:ascii="Calibri" w:hAnsi="Calibri" w:cs="Calibri"/>
                <w:color w:val="000000" w:themeColor="text1"/>
                <w:sz w:val="24"/>
                <w14:textFill>
                  <w14:solidFill>
                    <w14:schemeClr w14:val="tx1"/>
                  </w14:solidFill>
                </w14:textFill>
              </w:rPr>
            </w:pPr>
          </w:p>
          <w:p w14:paraId="0BA2C2E5">
            <w:pPr>
              <w:rPr>
                <w:rFonts w:ascii="Calibri" w:hAnsi="Calibri" w:cs="Calibri"/>
                <w:color w:val="000000" w:themeColor="text1"/>
                <w:sz w:val="24"/>
                <w14:textFill>
                  <w14:solidFill>
                    <w14:schemeClr w14:val="tx1"/>
                  </w14:solidFill>
                </w14:textFill>
              </w:rPr>
            </w:pPr>
          </w:p>
          <w:p w14:paraId="7E1B74A0">
            <w:pPr>
              <w:rPr>
                <w:rFonts w:ascii="Calibri" w:hAnsi="Calibri" w:cs="Calibri"/>
                <w:color w:val="000000" w:themeColor="text1"/>
                <w:sz w:val="24"/>
                <w14:textFill>
                  <w14:solidFill>
                    <w14:schemeClr w14:val="tx1"/>
                  </w14:solidFill>
                </w14:textFill>
              </w:rPr>
            </w:pPr>
          </w:p>
          <w:p w14:paraId="7E56091E">
            <w:pPr>
              <w:rPr>
                <w:rFonts w:ascii="Calibri" w:hAnsi="Calibri" w:cs="Calibri"/>
                <w:color w:val="000000" w:themeColor="text1"/>
                <w:sz w:val="24"/>
                <w14:textFill>
                  <w14:solidFill>
                    <w14:schemeClr w14:val="tx1"/>
                  </w14:solidFill>
                </w14:textFill>
              </w:rPr>
            </w:pPr>
          </w:p>
          <w:p w14:paraId="45A8D2C9">
            <w:pPr>
              <w:rPr>
                <w:rFonts w:ascii="Calibri" w:hAnsi="Calibri" w:cs="Calibri"/>
                <w:color w:val="000000" w:themeColor="text1"/>
                <w:sz w:val="24"/>
                <w14:textFill>
                  <w14:solidFill>
                    <w14:schemeClr w14:val="tx1"/>
                  </w14:solidFill>
                </w14:textFill>
              </w:rPr>
            </w:pPr>
          </w:p>
          <w:p w14:paraId="78AB51D7">
            <w:pPr>
              <w:rPr>
                <w:rFonts w:ascii="Calibri" w:hAnsi="Calibri" w:cs="Calibri"/>
                <w:color w:val="000000" w:themeColor="text1"/>
                <w:sz w:val="24"/>
                <w14:textFill>
                  <w14:solidFill>
                    <w14:schemeClr w14:val="tx1"/>
                  </w14:solidFill>
                </w14:textFill>
              </w:rPr>
            </w:pPr>
          </w:p>
          <w:p w14:paraId="5F6FA9BA">
            <w:pPr>
              <w:rPr>
                <w:rFonts w:ascii="Calibri" w:hAnsi="Calibri" w:cs="Calibri"/>
                <w:color w:val="000000" w:themeColor="text1"/>
                <w:sz w:val="24"/>
                <w14:textFill>
                  <w14:solidFill>
                    <w14:schemeClr w14:val="tx1"/>
                  </w14:solidFill>
                </w14:textFill>
              </w:rPr>
            </w:pPr>
          </w:p>
          <w:p w14:paraId="59CF31E4">
            <w:pPr>
              <w:rPr>
                <w:rFonts w:ascii="Calibri" w:hAnsi="Calibri" w:cs="Calibri"/>
                <w:color w:val="000000" w:themeColor="text1"/>
                <w:sz w:val="24"/>
                <w14:textFill>
                  <w14:solidFill>
                    <w14:schemeClr w14:val="tx1"/>
                  </w14:solidFill>
                </w14:textFill>
              </w:rPr>
            </w:pPr>
          </w:p>
          <w:p w14:paraId="7CB9D230">
            <w:pPr>
              <w:rPr>
                <w:rFonts w:ascii="Calibri" w:hAnsi="Calibri" w:cs="Calibri"/>
                <w:color w:val="000000" w:themeColor="text1"/>
                <w:sz w:val="24"/>
                <w14:textFill>
                  <w14:solidFill>
                    <w14:schemeClr w14:val="tx1"/>
                  </w14:solidFill>
                </w14:textFill>
              </w:rPr>
            </w:pPr>
          </w:p>
          <w:p w14:paraId="7FC17DE2">
            <w:pPr>
              <w:rPr>
                <w:rFonts w:ascii="Calibri" w:hAnsi="Calibri" w:cs="Calibri"/>
                <w:color w:val="000000" w:themeColor="text1"/>
                <w:sz w:val="24"/>
                <w14:textFill>
                  <w14:solidFill>
                    <w14:schemeClr w14:val="tx1"/>
                  </w14:solidFill>
                </w14:textFill>
              </w:rPr>
            </w:pPr>
          </w:p>
          <w:p w14:paraId="3D075072">
            <w:pPr>
              <w:rPr>
                <w:rFonts w:ascii="Calibri" w:hAnsi="Calibri" w:cs="Calibri"/>
                <w:color w:val="000000" w:themeColor="text1"/>
                <w:sz w:val="24"/>
                <w14:textFill>
                  <w14:solidFill>
                    <w14:schemeClr w14:val="tx1"/>
                  </w14:solidFill>
                </w14:textFill>
              </w:rPr>
            </w:pPr>
          </w:p>
          <w:p w14:paraId="5CA5FD4E">
            <w:pPr>
              <w:rPr>
                <w:rFonts w:ascii="Calibri" w:hAnsi="Calibri" w:cs="Calibri"/>
                <w:color w:val="000000" w:themeColor="text1"/>
                <w:sz w:val="24"/>
                <w14:textFill>
                  <w14:solidFill>
                    <w14:schemeClr w14:val="tx1"/>
                  </w14:solidFill>
                </w14:textFill>
              </w:rPr>
            </w:pPr>
          </w:p>
          <w:p w14:paraId="66F375A5">
            <w:pPr>
              <w:rPr>
                <w:rFonts w:ascii="Calibri" w:hAnsi="Calibri" w:cs="Calibri"/>
                <w:color w:val="000000" w:themeColor="text1"/>
                <w:sz w:val="24"/>
                <w14:textFill>
                  <w14:solidFill>
                    <w14:schemeClr w14:val="tx1"/>
                  </w14:solidFill>
                </w14:textFill>
              </w:rPr>
            </w:pPr>
          </w:p>
          <w:p w14:paraId="24F532C1">
            <w:pPr>
              <w:rPr>
                <w:rFonts w:ascii="Calibri" w:hAnsi="Calibri" w:cs="Calibri"/>
                <w:color w:val="000000" w:themeColor="text1"/>
                <w:sz w:val="24"/>
                <w14:textFill>
                  <w14:solidFill>
                    <w14:schemeClr w14:val="tx1"/>
                  </w14:solidFill>
                </w14:textFill>
              </w:rPr>
            </w:pPr>
            <w:r>
              <w:rPr>
                <w:rFonts w:ascii="Calibri" w:hAnsi="Calibri" w:eastAsia="宋体" w:cs="Calibri"/>
                <w:color w:val="000000" w:themeColor="text1"/>
                <w:szCs w:val="21"/>
                <w:lang w:bidi="ar"/>
                <w14:textFill>
                  <w14:solidFill>
                    <w14:schemeClr w14:val="tx1"/>
                  </w14:solidFill>
                </w14:textFill>
              </w:rPr>
              <w:t xml:space="preserve">                         </w:t>
            </w:r>
            <w:r>
              <w:rPr>
                <w:rFonts w:ascii="Calibri" w:hAnsi="Calibri" w:eastAsia="宋体" w:cs="Calibri"/>
                <w:color w:val="000000" w:themeColor="text1"/>
                <w:sz w:val="24"/>
                <w:lang w:bidi="ar"/>
                <w14:textFill>
                  <w14:solidFill>
                    <w14:schemeClr w14:val="tx1"/>
                  </w14:solidFill>
                </w14:textFill>
              </w:rPr>
              <w:t xml:space="preserve"> </w:t>
            </w:r>
          </w:p>
          <w:p w14:paraId="6DA8DA98">
            <w:pPr>
              <w:rPr>
                <w:rFonts w:ascii="Calibri" w:hAnsi="Calibri" w:cs="Calibri"/>
                <w:color w:val="000000" w:themeColor="text1"/>
                <w:sz w:val="24"/>
                <w14:textFill>
                  <w14:solidFill>
                    <w14:schemeClr w14:val="tx1"/>
                  </w14:solidFill>
                </w14:textFill>
              </w:rPr>
            </w:pP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投标人授权代表</w:t>
            </w:r>
            <w:r>
              <w:rPr>
                <w:rFonts w:ascii="Calibri" w:hAnsi="Calibri" w:eastAsia="宋体" w:cs="Calibri"/>
                <w:color w:val="000000" w:themeColor="text1"/>
                <w:sz w:val="24"/>
                <w:lang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签名</w:t>
            </w:r>
            <w:r>
              <w:rPr>
                <w:rFonts w:ascii="Calibri" w:hAnsi="Calibri" w:eastAsia="宋体" w:cs="Calibri"/>
                <w:color w:val="000000" w:themeColor="text1"/>
                <w:sz w:val="24"/>
                <w:lang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w:t>
            </w:r>
          </w:p>
          <w:p w14:paraId="01D6FA2D">
            <w:pPr>
              <w:rPr>
                <w:rFonts w:ascii="Calibri" w:hAnsi="Calibri" w:cs="Calibri"/>
                <w:color w:val="000000" w:themeColor="text1"/>
                <w:sz w:val="24"/>
                <w14:textFill>
                  <w14:solidFill>
                    <w14:schemeClr w14:val="tx1"/>
                  </w14:solidFill>
                </w14:textFill>
              </w:rPr>
            </w:pPr>
            <w:r>
              <w:rPr>
                <w:rFonts w:ascii="Calibri" w:hAnsi="Calibri" w:eastAsia="宋体" w:cs="Calibri"/>
                <w:color w:val="000000" w:themeColor="text1"/>
                <w:sz w:val="24"/>
                <w:lang w:bidi="ar"/>
                <w14:textFill>
                  <w14:solidFill>
                    <w14:schemeClr w14:val="tx1"/>
                  </w14:solidFill>
                </w14:textFill>
              </w:rPr>
              <w:t xml:space="preserve">                                                             </w:t>
            </w:r>
          </w:p>
          <w:p w14:paraId="2F4834B0">
            <w:pPr>
              <w:rPr>
                <w:rFonts w:ascii="Calibri" w:hAnsi="Calibri" w:cs="Calibri"/>
                <w:color w:val="000000" w:themeColor="text1"/>
                <w:sz w:val="24"/>
                <w14:textFill>
                  <w14:solidFill>
                    <w14:schemeClr w14:val="tx1"/>
                  </w14:solidFill>
                </w14:textFill>
              </w:rPr>
            </w:pPr>
          </w:p>
          <w:p w14:paraId="001A2174">
            <w:pPr>
              <w:jc w:val="center"/>
              <w:rPr>
                <w:rFonts w:ascii="Calibri" w:hAnsi="Calibri" w:cs="Calibri"/>
                <w:color w:val="000000" w:themeColor="text1"/>
                <w:sz w:val="24"/>
                <w14:textFill>
                  <w14:solidFill>
                    <w14:schemeClr w14:val="tx1"/>
                  </w14:solidFill>
                </w14:textFill>
              </w:rPr>
            </w:pP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 xml:space="preserve">年 </w:t>
            </w: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 xml:space="preserve">月 </w:t>
            </w:r>
            <w:r>
              <w:rPr>
                <w:rFonts w:ascii="Calibri" w:hAnsi="Calibri" w:eastAsia="宋体" w:cs="Calibri"/>
                <w:color w:val="000000" w:themeColor="text1"/>
                <w:sz w:val="24"/>
                <w:lang w:bidi="ar"/>
                <w14:textFill>
                  <w14:solidFill>
                    <w14:schemeClr w14:val="tx1"/>
                  </w14:solidFill>
                </w14:textFill>
              </w:rPr>
              <w:t xml:space="preserve">    </w:t>
            </w:r>
            <w:r>
              <w:rPr>
                <w:rFonts w:hint="eastAsia" w:ascii="宋体" w:hAnsi="宋体" w:eastAsia="宋体" w:cs="宋体"/>
                <w:color w:val="000000" w:themeColor="text1"/>
                <w:sz w:val="24"/>
                <w:lang w:bidi="ar"/>
                <w14:textFill>
                  <w14:solidFill>
                    <w14:schemeClr w14:val="tx1"/>
                  </w14:solidFill>
                </w14:textFill>
              </w:rPr>
              <w:t>日</w:t>
            </w:r>
          </w:p>
        </w:tc>
      </w:tr>
    </w:tbl>
    <w:p w14:paraId="6BB7960F">
      <w:pPr>
        <w:rPr>
          <w:color w:val="000000" w:themeColor="text1"/>
          <w14:textFill>
            <w14:solidFill>
              <w14:schemeClr w14:val="tx1"/>
            </w14:solidFill>
          </w14:textFill>
        </w:rPr>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AE40D"/>
    <w:multiLevelType w:val="multilevel"/>
    <w:tmpl w:val="A2FAE40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DFDF072"/>
    <w:multiLevelType w:val="multilevel"/>
    <w:tmpl w:val="BDFDF07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F53E476"/>
    <w:multiLevelType w:val="multilevel"/>
    <w:tmpl w:val="BF53E47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FF2CC45"/>
    <w:multiLevelType w:val="multilevel"/>
    <w:tmpl w:val="BFF2CC45"/>
    <w:lvl w:ilvl="0" w:tentative="0">
      <w:start w:val="4"/>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CC73ECC6"/>
    <w:multiLevelType w:val="multilevel"/>
    <w:tmpl w:val="CC73ECC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D3E91C1E"/>
    <w:multiLevelType w:val="multilevel"/>
    <w:tmpl w:val="D3E91C1E"/>
    <w:lvl w:ilvl="0" w:tentative="0">
      <w:start w:val="1"/>
      <w:numFmt w:val="decimal"/>
      <w:lvlText w:val="(%1)"/>
      <w:lvlJc w:val="left"/>
      <w:pPr>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DFDE4566"/>
    <w:multiLevelType w:val="multilevel"/>
    <w:tmpl w:val="DFDE4566"/>
    <w:lvl w:ilvl="0" w:tentative="0">
      <w:start w:val="1"/>
      <w:numFmt w:val="decimal"/>
      <w:lvlText w:val="%1．"/>
      <w:lvlJc w:val="left"/>
      <w:pPr>
        <w:tabs>
          <w:tab w:val="left" w:pos="795"/>
        </w:tabs>
        <w:ind w:left="795" w:hanging="360"/>
      </w:pPr>
      <w:rPr>
        <w:rFonts w:hint="eastAsia" w:ascii="宋体" w:hAnsi="宋体" w:eastAsia="宋体" w:cs="宋体"/>
      </w:rPr>
    </w:lvl>
    <w:lvl w:ilvl="1" w:tentative="0">
      <w:start w:val="1"/>
      <w:numFmt w:val="lowerLetter"/>
      <w:lvlText w:val="%2)"/>
      <w:lvlJc w:val="left"/>
      <w:pPr>
        <w:tabs>
          <w:tab w:val="left" w:pos="1275"/>
        </w:tabs>
        <w:ind w:left="1275" w:hanging="420"/>
      </w:pPr>
      <w:rPr>
        <w:rFonts w:hint="default" w:ascii="Times New Roman" w:hAnsi="Times New Roman" w:cs="Times New Roman"/>
      </w:rPr>
    </w:lvl>
    <w:lvl w:ilvl="2" w:tentative="0">
      <w:start w:val="1"/>
      <w:numFmt w:val="lowerRoman"/>
      <w:lvlText w:val="%3."/>
      <w:lvlJc w:val="right"/>
      <w:pPr>
        <w:tabs>
          <w:tab w:val="left" w:pos="1695"/>
        </w:tabs>
        <w:ind w:left="1695" w:hanging="420"/>
      </w:pPr>
      <w:rPr>
        <w:rFonts w:hint="default" w:ascii="Times New Roman" w:hAnsi="Times New Roman" w:cs="Times New Roman"/>
      </w:rPr>
    </w:lvl>
    <w:lvl w:ilvl="3" w:tentative="0">
      <w:start w:val="1"/>
      <w:numFmt w:val="decimal"/>
      <w:lvlText w:val="%4."/>
      <w:lvlJc w:val="left"/>
      <w:pPr>
        <w:tabs>
          <w:tab w:val="left" w:pos="2115"/>
        </w:tabs>
        <w:ind w:left="2115" w:hanging="420"/>
      </w:pPr>
      <w:rPr>
        <w:rFonts w:hint="default" w:ascii="Times New Roman" w:hAnsi="Times New Roman" w:cs="Times New Roman"/>
      </w:rPr>
    </w:lvl>
    <w:lvl w:ilvl="4" w:tentative="0">
      <w:start w:val="1"/>
      <w:numFmt w:val="lowerLetter"/>
      <w:lvlText w:val="%5)"/>
      <w:lvlJc w:val="left"/>
      <w:pPr>
        <w:tabs>
          <w:tab w:val="left" w:pos="2535"/>
        </w:tabs>
        <w:ind w:left="2535" w:hanging="420"/>
      </w:pPr>
      <w:rPr>
        <w:rFonts w:hint="default" w:ascii="Times New Roman" w:hAnsi="Times New Roman" w:cs="Times New Roman"/>
      </w:rPr>
    </w:lvl>
    <w:lvl w:ilvl="5" w:tentative="0">
      <w:start w:val="1"/>
      <w:numFmt w:val="lowerRoman"/>
      <w:lvlText w:val="%6."/>
      <w:lvlJc w:val="right"/>
      <w:pPr>
        <w:tabs>
          <w:tab w:val="left" w:pos="2955"/>
        </w:tabs>
        <w:ind w:left="2955" w:hanging="420"/>
      </w:pPr>
      <w:rPr>
        <w:rFonts w:hint="default" w:ascii="Times New Roman" w:hAnsi="Times New Roman" w:cs="Times New Roman"/>
      </w:rPr>
    </w:lvl>
    <w:lvl w:ilvl="6" w:tentative="0">
      <w:start w:val="1"/>
      <w:numFmt w:val="decimal"/>
      <w:lvlText w:val="%7."/>
      <w:lvlJc w:val="left"/>
      <w:pPr>
        <w:tabs>
          <w:tab w:val="left" w:pos="3375"/>
        </w:tabs>
        <w:ind w:left="3375" w:hanging="420"/>
      </w:pPr>
      <w:rPr>
        <w:rFonts w:hint="default" w:ascii="Times New Roman" w:hAnsi="Times New Roman" w:cs="Times New Roman"/>
      </w:rPr>
    </w:lvl>
    <w:lvl w:ilvl="7" w:tentative="0">
      <w:start w:val="1"/>
      <w:numFmt w:val="lowerLetter"/>
      <w:lvlText w:val="%8)"/>
      <w:lvlJc w:val="left"/>
      <w:pPr>
        <w:tabs>
          <w:tab w:val="left" w:pos="3795"/>
        </w:tabs>
        <w:ind w:left="3795" w:hanging="420"/>
      </w:pPr>
      <w:rPr>
        <w:rFonts w:hint="default" w:ascii="Times New Roman" w:hAnsi="Times New Roman" w:cs="Times New Roman"/>
      </w:rPr>
    </w:lvl>
    <w:lvl w:ilvl="8" w:tentative="0">
      <w:start w:val="1"/>
      <w:numFmt w:val="lowerRoman"/>
      <w:lvlText w:val="%9."/>
      <w:lvlJc w:val="right"/>
      <w:pPr>
        <w:tabs>
          <w:tab w:val="left" w:pos="4215"/>
        </w:tabs>
        <w:ind w:left="4215" w:hanging="420"/>
      </w:pPr>
      <w:rPr>
        <w:rFonts w:hint="default" w:ascii="Times New Roman" w:hAnsi="Times New Roman" w:cs="Times New Roman"/>
      </w:rPr>
    </w:lvl>
  </w:abstractNum>
  <w:abstractNum w:abstractNumId="7">
    <w:nsid w:val="DFDFBE43"/>
    <w:multiLevelType w:val="multilevel"/>
    <w:tmpl w:val="DFDFBE4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EBFF093A"/>
    <w:multiLevelType w:val="multilevel"/>
    <w:tmpl w:val="EBFF093A"/>
    <w:lvl w:ilvl="0" w:tentative="0">
      <w:start w:val="3"/>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EBFF9A91"/>
    <w:multiLevelType w:val="multilevel"/>
    <w:tmpl w:val="EBFF9A9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EC775CF7"/>
    <w:multiLevelType w:val="multilevel"/>
    <w:tmpl w:val="EC775CF7"/>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EF371B6C"/>
    <w:multiLevelType w:val="multilevel"/>
    <w:tmpl w:val="EF371B6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F3FE2FE2"/>
    <w:multiLevelType w:val="multilevel"/>
    <w:tmpl w:val="F3FE2F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F8BFE2ED"/>
    <w:multiLevelType w:val="multilevel"/>
    <w:tmpl w:val="F8BFE2E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FD777CF8"/>
    <w:multiLevelType w:val="multilevel"/>
    <w:tmpl w:val="FD777CF8"/>
    <w:lvl w:ilvl="0" w:tentative="0">
      <w:start w:val="3"/>
      <w:numFmt w:val="chineseCounting"/>
      <w:suff w:val="space"/>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FDFE6ED5"/>
    <w:multiLevelType w:val="multilevel"/>
    <w:tmpl w:val="FDFE6ED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FED66AA5"/>
    <w:multiLevelType w:val="multilevel"/>
    <w:tmpl w:val="FED66AA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FF6C8137"/>
    <w:multiLevelType w:val="multilevel"/>
    <w:tmpl w:val="FF6C8137"/>
    <w:lvl w:ilvl="0" w:tentative="0">
      <w:start w:val="2"/>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FFCE2B18"/>
    <w:multiLevelType w:val="multilevel"/>
    <w:tmpl w:val="FFCE2B1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26D3B42C"/>
    <w:multiLevelType w:val="multilevel"/>
    <w:tmpl w:val="26D3B42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EB69B7E"/>
    <w:multiLevelType w:val="multilevel"/>
    <w:tmpl w:val="6EB69B7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78F6137"/>
    <w:multiLevelType w:val="multilevel"/>
    <w:tmpl w:val="778F613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8"/>
  </w:num>
  <w:num w:numId="2">
    <w:abstractNumId w:val="4"/>
  </w:num>
  <w:num w:numId="3">
    <w:abstractNumId w:val="12"/>
  </w:num>
  <w:num w:numId="4">
    <w:abstractNumId w:val="19"/>
  </w:num>
  <w:num w:numId="5">
    <w:abstractNumId w:val="0"/>
  </w:num>
  <w:num w:numId="6">
    <w:abstractNumId w:val="2"/>
  </w:num>
  <w:num w:numId="7">
    <w:abstractNumId w:val="16"/>
  </w:num>
  <w:num w:numId="8">
    <w:abstractNumId w:val="13"/>
  </w:num>
  <w:num w:numId="9">
    <w:abstractNumId w:val="21"/>
  </w:num>
  <w:num w:numId="10">
    <w:abstractNumId w:val="9"/>
  </w:num>
  <w:num w:numId="11">
    <w:abstractNumId w:val="10"/>
  </w:num>
  <w:num w:numId="12">
    <w:abstractNumId w:val="14"/>
  </w:num>
  <w:num w:numId="13">
    <w:abstractNumId w:val="15"/>
  </w:num>
  <w:num w:numId="14">
    <w:abstractNumId w:val="11"/>
  </w:num>
  <w:num w:numId="15">
    <w:abstractNumId w:val="7"/>
  </w:num>
  <w:num w:numId="16">
    <w:abstractNumId w:val="17"/>
  </w:num>
  <w:num w:numId="17">
    <w:abstractNumId w:val="5"/>
  </w:num>
  <w:num w:numId="18">
    <w:abstractNumId w:val="8"/>
  </w:num>
  <w:num w:numId="19">
    <w:abstractNumId w:val="20"/>
  </w:num>
  <w:num w:numId="20">
    <w:abstractNumId w:val="3"/>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jg3OGEzYmMzNGFkYzM5MWI3NzYyYmRhZDA4MWUifQ=="/>
    <w:docVar w:name="KSO_WPS_MARK_KEY" w:val="93acceb5-7d0a-4edf-a1dc-a53ed5c8e33f"/>
  </w:docVars>
  <w:rsids>
    <w:rsidRoot w:val="1AA24D9F"/>
    <w:rsid w:val="0005140E"/>
    <w:rsid w:val="0005509C"/>
    <w:rsid w:val="000650E6"/>
    <w:rsid w:val="000714D1"/>
    <w:rsid w:val="00653B9F"/>
    <w:rsid w:val="009F31A4"/>
    <w:rsid w:val="00A3277A"/>
    <w:rsid w:val="00A8752F"/>
    <w:rsid w:val="00B72D63"/>
    <w:rsid w:val="00BD4419"/>
    <w:rsid w:val="00BD51B9"/>
    <w:rsid w:val="01830099"/>
    <w:rsid w:val="0312049F"/>
    <w:rsid w:val="066F02F4"/>
    <w:rsid w:val="06F3181D"/>
    <w:rsid w:val="07011CC2"/>
    <w:rsid w:val="07644792"/>
    <w:rsid w:val="09284798"/>
    <w:rsid w:val="0F2B6FD9"/>
    <w:rsid w:val="183C240D"/>
    <w:rsid w:val="1AA24D9F"/>
    <w:rsid w:val="1F77DC79"/>
    <w:rsid w:val="23AC5238"/>
    <w:rsid w:val="241435BE"/>
    <w:rsid w:val="28DA2E89"/>
    <w:rsid w:val="29BA5364"/>
    <w:rsid w:val="2A4254F9"/>
    <w:rsid w:val="2D1F32F4"/>
    <w:rsid w:val="323B4D81"/>
    <w:rsid w:val="32943604"/>
    <w:rsid w:val="34B70380"/>
    <w:rsid w:val="3AE174A3"/>
    <w:rsid w:val="3CEA3BCD"/>
    <w:rsid w:val="4005436F"/>
    <w:rsid w:val="43446334"/>
    <w:rsid w:val="44A84E71"/>
    <w:rsid w:val="477DCE1E"/>
    <w:rsid w:val="4C8C1512"/>
    <w:rsid w:val="4FD5108C"/>
    <w:rsid w:val="4FE70DC0"/>
    <w:rsid w:val="51995D02"/>
    <w:rsid w:val="573E1E21"/>
    <w:rsid w:val="586E207E"/>
    <w:rsid w:val="5B487E91"/>
    <w:rsid w:val="5CF9550F"/>
    <w:rsid w:val="5EFEBDE8"/>
    <w:rsid w:val="5FEE015F"/>
    <w:rsid w:val="5FFD294F"/>
    <w:rsid w:val="64D64936"/>
    <w:rsid w:val="68CA2609"/>
    <w:rsid w:val="68CC1AED"/>
    <w:rsid w:val="69BB0F42"/>
    <w:rsid w:val="6A637494"/>
    <w:rsid w:val="6AED32D6"/>
    <w:rsid w:val="6BCF62E6"/>
    <w:rsid w:val="6CD3A16D"/>
    <w:rsid w:val="6D193D0C"/>
    <w:rsid w:val="6D535020"/>
    <w:rsid w:val="6E5F49A6"/>
    <w:rsid w:val="6FFF37D2"/>
    <w:rsid w:val="6FFFBEC3"/>
    <w:rsid w:val="70DE2EF1"/>
    <w:rsid w:val="78223BC3"/>
    <w:rsid w:val="7C5F4108"/>
    <w:rsid w:val="7E7676FB"/>
    <w:rsid w:val="7F79C282"/>
    <w:rsid w:val="7F7B6CAE"/>
    <w:rsid w:val="7FBF6DD0"/>
    <w:rsid w:val="7FCD17FE"/>
    <w:rsid w:val="7FD7E9A0"/>
    <w:rsid w:val="7FE9FBB2"/>
    <w:rsid w:val="8FFFA67E"/>
    <w:rsid w:val="A97F623E"/>
    <w:rsid w:val="AFBF8780"/>
    <w:rsid w:val="BEEFCB4B"/>
    <w:rsid w:val="BFE6F841"/>
    <w:rsid w:val="D5DE8897"/>
    <w:rsid w:val="DFAFA61B"/>
    <w:rsid w:val="E7FE3684"/>
    <w:rsid w:val="ED7C4A48"/>
    <w:rsid w:val="EF9FD4DD"/>
    <w:rsid w:val="EFF16321"/>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Plain Text"/>
    <w:basedOn w:val="1"/>
    <w:qFormat/>
    <w:uiPriority w:val="0"/>
    <w:rPr>
      <w:rFonts w:hint="eastAsia" w:ascii="宋体" w:hAnsi="Courier New" w:eastAsia="宋体"/>
      <w:szCs w:val="21"/>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Autospacing="1"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文档标题2"/>
    <w:next w:val="20"/>
    <w:qFormat/>
    <w:uiPriority w:val="0"/>
    <w:pPr>
      <w:keepNext/>
      <w:keepLines/>
      <w:widowControl w:val="0"/>
      <w:spacing w:line="360" w:lineRule="auto"/>
      <w:outlineLvl w:val="1"/>
    </w:pPr>
    <w:rPr>
      <w:rFonts w:ascii="Times New Roman" w:hAnsi="Times New Roman" w:eastAsia="宋体" w:cs="Times New Roman"/>
      <w:b/>
      <w:bCs/>
      <w:kern w:val="2"/>
      <w:sz w:val="28"/>
      <w:szCs w:val="28"/>
      <w:lang w:val="en-US" w:eastAsia="zh-CN" w:bidi="ar-SA"/>
    </w:rPr>
  </w:style>
  <w:style w:type="paragraph" w:customStyle="1" w:styleId="20">
    <w:name w:val="文档正文-1"/>
    <w:basedOn w:val="1"/>
    <w:qFormat/>
    <w:uiPriority w:val="0"/>
    <w:pPr>
      <w:spacing w:line="360" w:lineRule="auto"/>
      <w:ind w:firstLine="200" w:firstLineChars="200"/>
    </w:pPr>
    <w:rPr>
      <w:rFonts w:ascii="Times New Roman" w:hAnsi="Times New Roman" w:eastAsia="宋体"/>
      <w:sz w:val="24"/>
    </w:rPr>
  </w:style>
  <w:style w:type="paragraph" w:customStyle="1" w:styleId="21">
    <w:name w:val="列出段落1"/>
    <w:basedOn w:val="1"/>
    <w:qFormat/>
    <w:uiPriority w:val="0"/>
    <w:pPr>
      <w:ind w:firstLine="420" w:firstLineChars="200"/>
    </w:pPr>
    <w:rPr>
      <w:rFonts w:ascii="Calibri" w:hAnsi="Calibri" w:eastAsia="宋体"/>
      <w:szCs w:val="21"/>
    </w:rPr>
  </w:style>
  <w:style w:type="paragraph" w:customStyle="1" w:styleId="22">
    <w:name w:val="文档正文一级标题"/>
    <w:basedOn w:val="20"/>
    <w:qFormat/>
    <w:uiPriority w:val="0"/>
    <w:pPr>
      <w:ind w:left="420" w:hanging="420" w:firstLineChars="0"/>
    </w:pPr>
  </w:style>
  <w:style w:type="character" w:customStyle="1" w:styleId="23">
    <w:name w:val="10"/>
    <w:basedOn w:val="17"/>
    <w:qFormat/>
    <w:uiPriority w:val="0"/>
    <w:rPr>
      <w:rFonts w:hint="default" w:ascii="Calibri" w:hAnsi="Calibri" w:cs="Calibri"/>
    </w:rPr>
  </w:style>
  <w:style w:type="character" w:customStyle="1" w:styleId="24">
    <w:name w:val="16"/>
    <w:basedOn w:val="17"/>
    <w:qFormat/>
    <w:uiPriority w:val="0"/>
    <w:rPr>
      <w:rFonts w:hint="default" w:ascii="Calibri" w:hAnsi="Calibri" w:cs="Calibri"/>
    </w:rPr>
  </w:style>
  <w:style w:type="character" w:customStyle="1" w:styleId="25">
    <w:name w:val="15"/>
    <w:basedOn w:val="17"/>
    <w:qFormat/>
    <w:uiPriority w:val="0"/>
    <w:rPr>
      <w:rFonts w:hint="default" w:ascii="Calibri" w:hAnsi="Calibri" w:cs="Times New Roman"/>
      <w:color w:val="1F4F88"/>
    </w:rPr>
  </w:style>
  <w:style w:type="character" w:customStyle="1" w:styleId="26">
    <w:name w:val="页眉 字符"/>
    <w:basedOn w:val="17"/>
    <w:link w:val="13"/>
    <w:qFormat/>
    <w:uiPriority w:val="0"/>
    <w:rPr>
      <w:rFonts w:ascii="Arial" w:hAnsi="Arial" w:eastAsia="微软雅黑"/>
      <w:kern w:val="2"/>
      <w:sz w:val="18"/>
      <w:szCs w:val="18"/>
    </w:rPr>
  </w:style>
  <w:style w:type="character" w:customStyle="1" w:styleId="27">
    <w:name w:val="页脚 字符"/>
    <w:basedOn w:val="17"/>
    <w:link w:val="12"/>
    <w:qFormat/>
    <w:uiPriority w:val="0"/>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7377</Words>
  <Characters>7534</Characters>
  <Lines>60</Lines>
  <Paragraphs>17</Paragraphs>
  <TotalTime>1076</TotalTime>
  <ScaleCrop>false</ScaleCrop>
  <LinksUpToDate>false</LinksUpToDate>
  <CharactersWithSpaces>8262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2018-05-28T17:24:00Z</dcterms:created>
  <dc:creator>admin</dc:creator>
  <cp:lastModifiedBy>朱新秀</cp:lastModifiedBy>
  <dcterms:modified xsi:type="dcterms:W3CDTF">2024-12-02T05:34:07Z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262AFDDE7ABA43129C6625DEE55C97D4_13</vt:lpwstr>
  </property>
</Properties>
</file>