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sz w:val="48"/>
          <w:szCs w:val="48"/>
        </w:rPr>
      </w:pPr>
    </w:p>
    <w:p>
      <w:pPr>
        <w:jc w:val="center"/>
        <w:rPr>
          <w:rFonts w:ascii="宋体" w:hAnsi="宋体"/>
          <w:sz w:val="48"/>
          <w:szCs w:val="48"/>
        </w:rPr>
      </w:pPr>
      <w:r>
        <w:rPr>
          <w:rFonts w:hint="eastAsia" w:ascii="宋体" w:hAnsi="宋体"/>
          <w:sz w:val="48"/>
          <w:szCs w:val="48"/>
        </w:rPr>
        <w:t>中国重汽</w:t>
      </w:r>
    </w:p>
    <w:p>
      <w:pPr>
        <w:jc w:val="center"/>
        <w:rPr>
          <w:rFonts w:ascii="宋体" w:hAnsi="宋体"/>
          <w:sz w:val="48"/>
          <w:szCs w:val="48"/>
        </w:rPr>
      </w:pPr>
      <w:r>
        <w:rPr>
          <w:rFonts w:hint="eastAsia" w:ascii="宋体" w:hAnsi="宋体"/>
          <w:sz w:val="48"/>
          <w:szCs w:val="48"/>
        </w:rPr>
        <w:t>劳务派遣合作单位招标项目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p>
      <w:pPr>
        <w:jc w:val="center"/>
        <w:rPr>
          <w:rFonts w:hint="eastAsia" w:ascii="黑体" w:hAnsi="黑体" w:eastAsia="黑体"/>
          <w:b/>
          <w:sz w:val="96"/>
          <w:lang w:eastAsia="zh-CN"/>
        </w:rPr>
      </w:pPr>
      <w:r>
        <w:rPr>
          <w:rFonts w:hint="eastAsia" w:ascii="黑体" w:hAnsi="黑体" w:eastAsia="黑体"/>
          <w:b/>
          <w:sz w:val="96"/>
          <w:lang w:val="en-US" w:eastAsia="zh-CN"/>
        </w:rPr>
        <w:t>招</w:t>
      </w:r>
      <w:r>
        <w:rPr>
          <w:rFonts w:hint="eastAsia" w:ascii="黑体" w:hAnsi="黑体" w:eastAsia="黑体"/>
          <w:b/>
          <w:sz w:val="96"/>
        </w:rPr>
        <w:t>标</w:t>
      </w:r>
      <w:r>
        <w:rPr>
          <w:rFonts w:hint="eastAsia" w:ascii="黑体" w:hAnsi="黑体" w:eastAsia="黑体"/>
          <w:b/>
          <w:sz w:val="96"/>
          <w:lang w:val="en-US" w:eastAsia="zh-CN"/>
        </w:rPr>
        <w:t>公告</w:t>
      </w:r>
    </w:p>
    <w:p>
      <w:pPr>
        <w:jc w:val="center"/>
        <w:rPr>
          <w:rFonts w:ascii="黑体" w:hAnsi="黑体" w:eastAsia="黑体"/>
          <w:b/>
          <w:sz w:val="96"/>
        </w:rPr>
      </w:pPr>
    </w:p>
    <w:p>
      <w:pPr>
        <w:jc w:val="center"/>
        <w:rPr>
          <w:rFonts w:ascii="黑体" w:hAnsi="黑体" w:eastAsia="黑体"/>
          <w:b/>
          <w:sz w:val="96"/>
        </w:rPr>
      </w:pPr>
    </w:p>
    <w:p>
      <w:pPr>
        <w:jc w:val="center"/>
        <w:rPr>
          <w:rFonts w:ascii="黑体" w:hAnsi="黑体" w:eastAsia="黑体"/>
          <w:b/>
          <w:sz w:val="96"/>
        </w:rPr>
      </w:pPr>
    </w:p>
    <w:p>
      <w:pPr>
        <w:jc w:val="center"/>
        <w:rPr>
          <w:rFonts w:ascii="黑体" w:hAnsi="黑体" w:eastAsia="黑体"/>
          <w:b/>
          <w:sz w:val="96"/>
        </w:rPr>
      </w:pP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jc w:val="center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招标人：中国重汽集团济南动力有限公司</w:t>
      </w:r>
    </w:p>
    <w:p>
      <w:pPr>
        <w:jc w:val="center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</w:t>
      </w:r>
      <w:r>
        <w:rPr>
          <w:rFonts w:ascii="仿宋_GB2312" w:hAnsi="黑体" w:eastAsia="仿宋_GB2312"/>
          <w:sz w:val="32"/>
          <w:szCs w:val="32"/>
        </w:rPr>
        <w:t>02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黑体" w:eastAsia="仿宋_GB2312"/>
          <w:sz w:val="32"/>
          <w:szCs w:val="32"/>
        </w:rPr>
        <w:t>年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黑体" w:eastAsia="仿宋_GB2312"/>
          <w:sz w:val="32"/>
          <w:szCs w:val="32"/>
        </w:rPr>
        <w:t>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bookmarkStart w:id="0" w:name="_Toc677"/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一、项目概况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default" w:ascii="仿宋_GB2312" w:hAnsi="仿宋" w:eastAsia="仿宋_GB2312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" w:eastAsia="仿宋_GB2312"/>
          <w:sz w:val="30"/>
          <w:szCs w:val="30"/>
        </w:rPr>
        <w:t>本次招标为中国重汽劳务派遣公司招标项目，包含确立中国重汽劳务派遣业务服务商，劳务派遣公司根据用工需求提供劳务派遣人员。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项目</w:t>
      </w:r>
      <w:r>
        <w:rPr>
          <w:rFonts w:hint="default" w:ascii="仿宋_GB2312" w:hAnsi="仿宋" w:eastAsia="仿宋_GB2312"/>
          <w:sz w:val="30"/>
          <w:szCs w:val="30"/>
          <w:lang w:val="en-US" w:eastAsia="zh-CN"/>
        </w:rPr>
        <w:t>潜在投标人应在</w:t>
      </w:r>
      <w:r>
        <w:rPr>
          <w:rFonts w:hint="eastAsia" w:ascii="仿宋_GB2312" w:hAnsi="黑体" w:eastAsia="仿宋_GB2312"/>
          <w:sz w:val="30"/>
          <w:szCs w:val="30"/>
        </w:rPr>
        <w:t>重汽e采通平台</w:t>
      </w:r>
      <w:r>
        <w:rPr>
          <w:rFonts w:hint="default" w:ascii="仿宋_GB2312" w:hAnsi="仿宋" w:eastAsia="仿宋_GB2312"/>
          <w:sz w:val="30"/>
          <w:szCs w:val="30"/>
          <w:lang w:val="en-US" w:eastAsia="zh-CN"/>
        </w:rPr>
        <w:t>线上获取获取（下载）招标文件，</w:t>
      </w:r>
      <w:r>
        <w:rPr>
          <w:rFonts w:hint="default" w:ascii="仿宋_GB2312" w:hAnsi="仿宋" w:eastAsia="仿宋_GB2312"/>
          <w:sz w:val="30"/>
          <w:szCs w:val="30"/>
          <w:highlight w:val="none"/>
          <w:lang w:val="en-US" w:eastAsia="zh-CN"/>
        </w:rPr>
        <w:t>并于2024年1</w:t>
      </w:r>
      <w:r>
        <w:rPr>
          <w:rFonts w:hint="eastAsia" w:ascii="仿宋_GB2312" w:hAnsi="仿宋" w:eastAsia="仿宋_GB2312"/>
          <w:sz w:val="30"/>
          <w:szCs w:val="30"/>
          <w:highlight w:val="none"/>
          <w:lang w:val="en-US" w:eastAsia="zh-CN"/>
        </w:rPr>
        <w:t>2</w:t>
      </w:r>
      <w:r>
        <w:rPr>
          <w:rFonts w:hint="default" w:ascii="仿宋_GB2312" w:hAnsi="仿宋" w:eastAsia="仿宋_GB2312"/>
          <w:sz w:val="30"/>
          <w:szCs w:val="30"/>
          <w:highlight w:val="none"/>
          <w:lang w:val="en-US" w:eastAsia="zh-CN"/>
        </w:rPr>
        <w:t>月1</w:t>
      </w:r>
      <w:r>
        <w:rPr>
          <w:rFonts w:hint="eastAsia" w:ascii="仿宋_GB2312" w:hAnsi="仿宋" w:eastAsia="仿宋_GB2312"/>
          <w:sz w:val="30"/>
          <w:szCs w:val="30"/>
          <w:highlight w:val="none"/>
          <w:lang w:val="en-US" w:eastAsia="zh-CN"/>
        </w:rPr>
        <w:t>7</w:t>
      </w:r>
      <w:r>
        <w:rPr>
          <w:rFonts w:hint="default" w:ascii="仿宋_GB2312" w:hAnsi="仿宋" w:eastAsia="仿宋_GB2312"/>
          <w:sz w:val="30"/>
          <w:szCs w:val="30"/>
          <w:highlight w:val="none"/>
          <w:lang w:val="en-US" w:eastAsia="zh-CN"/>
        </w:rPr>
        <w:t>日</w:t>
      </w:r>
      <w:r>
        <w:rPr>
          <w:rFonts w:hint="eastAsia" w:ascii="仿宋_GB2312" w:hAnsi="仿宋" w:eastAsia="仿宋_GB2312"/>
          <w:sz w:val="30"/>
          <w:szCs w:val="30"/>
          <w:highlight w:val="none"/>
          <w:lang w:val="en-US" w:eastAsia="zh-CN"/>
        </w:rPr>
        <w:t>8</w:t>
      </w:r>
      <w:r>
        <w:rPr>
          <w:rFonts w:hint="default" w:ascii="仿宋_GB2312" w:hAnsi="仿宋" w:eastAsia="仿宋_GB2312"/>
          <w:sz w:val="30"/>
          <w:szCs w:val="30"/>
          <w:highlight w:val="none"/>
          <w:lang w:val="en-US" w:eastAsia="zh-CN"/>
        </w:rPr>
        <w:t>:00前递交（上传）投标文件。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二、项目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1</w:t>
      </w:r>
      <w:r>
        <w:rPr>
          <w:rFonts w:hint="eastAsia" w:ascii="仿宋_GB2312" w:hAnsi="仿宋" w:eastAsia="仿宋_GB2312"/>
          <w:sz w:val="30"/>
          <w:szCs w:val="30"/>
        </w:rPr>
        <w:t>.项目名称：中国重汽劳务派遣合作单位招标项目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900" w:firstLineChars="300"/>
        <w:textAlignment w:val="auto"/>
        <w:rPr>
          <w:rFonts w:hint="eastAsia" w:hAnsi="仿宋"/>
          <w:sz w:val="30"/>
          <w:szCs w:val="30"/>
          <w:highlight w:val="none"/>
          <w:lang w:val="en-US" w:eastAsia="zh-CN"/>
        </w:rPr>
      </w:pPr>
      <w:r>
        <w:rPr>
          <w:rFonts w:hint="eastAsia" w:hAnsi="仿宋"/>
          <w:sz w:val="30"/>
          <w:szCs w:val="30"/>
          <w:highlight w:val="none"/>
          <w:lang w:val="en-US" w:eastAsia="zh-CN"/>
        </w:rPr>
        <w:t>项目编号：CGZX2024110253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 w:hAnsi="仿宋"/>
          <w:sz w:val="30"/>
          <w:szCs w:val="30"/>
          <w:highlight w:val="none"/>
          <w:lang w:val="en-US" w:eastAsia="zh-CN"/>
        </w:rPr>
      </w:pPr>
      <w:r>
        <w:rPr>
          <w:rFonts w:hint="eastAsia" w:hAnsi="仿宋"/>
          <w:sz w:val="30"/>
          <w:szCs w:val="30"/>
          <w:highlight w:val="none"/>
          <w:lang w:val="en-US" w:eastAsia="zh-CN"/>
        </w:rPr>
        <w:t>2.项目类别：服务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3</w:t>
      </w:r>
      <w:r>
        <w:rPr>
          <w:rFonts w:hint="eastAsia" w:ascii="仿宋_GB2312" w:hAnsi="仿宋" w:eastAsia="仿宋_GB2312"/>
          <w:sz w:val="30"/>
          <w:szCs w:val="30"/>
        </w:rPr>
        <w:t>.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采购方式</w:t>
      </w:r>
      <w:r>
        <w:rPr>
          <w:rFonts w:hint="eastAsia" w:ascii="仿宋_GB2312" w:hAnsi="仿宋" w:eastAsia="仿宋_GB2312"/>
          <w:sz w:val="30"/>
          <w:szCs w:val="30"/>
        </w:rPr>
        <w:t>：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公开</w:t>
      </w:r>
      <w:r>
        <w:rPr>
          <w:rFonts w:hint="eastAsia" w:ascii="仿宋_GB2312" w:hAnsi="仿宋" w:eastAsia="仿宋_GB2312"/>
          <w:sz w:val="30"/>
          <w:szCs w:val="30"/>
        </w:rPr>
        <w:t>招标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" w:eastAsia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4.采购内容：劳务派遣服务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投标人资格要求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本次招标的合格投标人应同时满足下列资格要求：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1.投标人须遵守《中华人民共和国招标投标法》、《中华人民共和国民法典》及其它有关的法律和法规；为中华人民共和国境内注册的独立法人机构，具有独立承担民事责任能力。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2.</w:t>
      </w:r>
      <w:r>
        <w:rPr>
          <w:rFonts w:hint="eastAsia" w:ascii="仿宋_GB2312" w:hAnsi="仿宋" w:eastAsia="仿宋_GB2312"/>
          <w:sz w:val="30"/>
          <w:szCs w:val="30"/>
        </w:rPr>
        <w:t>具备劳务派遣业务经营资质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，</w:t>
      </w:r>
      <w:r>
        <w:rPr>
          <w:rFonts w:hint="eastAsia" w:ascii="仿宋_GB2312" w:hAnsi="仿宋" w:eastAsia="仿宋_GB2312"/>
          <w:sz w:val="30"/>
          <w:szCs w:val="30"/>
        </w:rPr>
        <w:t>注册资本不低于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hAnsi="仿宋" w:eastAsia="仿宋_GB2312"/>
          <w:sz w:val="30"/>
          <w:szCs w:val="30"/>
        </w:rPr>
        <w:t>00万元。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3.具有丰富劳务派遣业务管理经验，能配合用工单位进行人员招用和管理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，</w:t>
      </w:r>
      <w:r>
        <w:rPr>
          <w:rFonts w:hint="eastAsia" w:ascii="仿宋_GB2312" w:hAnsi="宋体" w:eastAsia="仿宋_GB2312" w:cs="仿宋_GB2312"/>
          <w:sz w:val="30"/>
          <w:szCs w:val="30"/>
          <w:highlight w:val="none"/>
          <w:lang w:val="en-US" w:eastAsia="zh-CN" w:bidi="ar"/>
        </w:rPr>
        <w:t>现派遣人员规模超过1000人</w:t>
      </w:r>
      <w:r>
        <w:rPr>
          <w:rFonts w:hint="eastAsia" w:ascii="仿宋_GB2312" w:hAnsi="仿宋" w:eastAsia="仿宋_GB2312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  <w:highlight w:val="none"/>
        </w:rPr>
        <w:t>4.</w:t>
      </w:r>
      <w:r>
        <w:rPr>
          <w:rFonts w:hint="eastAsia" w:ascii="仿宋_GB2312" w:hAnsi="仿宋" w:eastAsia="仿宋_GB2312"/>
          <w:sz w:val="30"/>
          <w:szCs w:val="30"/>
          <w:highlight w:val="none"/>
        </w:rPr>
        <w:t>投标人信誉良好，无招标违法违规、谎报年度报告信息、提供虚假资质资料等行为或其</w:t>
      </w:r>
      <w:r>
        <w:rPr>
          <w:rFonts w:hint="eastAsia" w:ascii="仿宋_GB2312" w:hAnsi="仿宋" w:eastAsia="仿宋_GB2312"/>
          <w:sz w:val="30"/>
          <w:szCs w:val="30"/>
        </w:rPr>
        <w:t>他与本投标项目有关的行政处罚。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sz w:val="30"/>
          <w:szCs w:val="30"/>
        </w:rPr>
        <w:t>在“国家企业信用信息公示系统”、“中国执行信息公开网”、“信用中国”、“天眼查”、“判决文书网”等信息平台中，无行政处罚及失信记录等信息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）</w:t>
      </w:r>
      <w:r>
        <w:rPr>
          <w:rFonts w:hint="eastAsia" w:ascii="仿宋_GB2312" w:hAnsi="仿宋" w:eastAsia="仿宋_GB2312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5</w:t>
      </w:r>
      <w:r>
        <w:rPr>
          <w:rFonts w:ascii="仿宋_GB2312" w:hAnsi="仿宋" w:eastAsia="仿宋_GB2312"/>
          <w:sz w:val="30"/>
          <w:szCs w:val="30"/>
        </w:rPr>
        <w:t>.</w:t>
      </w:r>
      <w:r>
        <w:rPr>
          <w:rFonts w:hint="eastAsia" w:ascii="仿宋_GB2312" w:hAnsi="仿宋" w:eastAsia="仿宋_GB2312"/>
          <w:sz w:val="30"/>
          <w:szCs w:val="30"/>
        </w:rPr>
        <w:t>投标人财务状况良好、经营稳定，具有全面履约能力，能提供相关信用等级和完税证明。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6</w:t>
      </w:r>
      <w:r>
        <w:rPr>
          <w:rFonts w:ascii="仿宋_GB2312" w:hAnsi="仿宋" w:eastAsia="仿宋_GB2312"/>
          <w:sz w:val="30"/>
          <w:szCs w:val="30"/>
        </w:rPr>
        <w:t>.</w:t>
      </w:r>
      <w:r>
        <w:rPr>
          <w:rFonts w:hint="eastAsia" w:ascii="仿宋_GB2312" w:hAnsi="仿宋" w:eastAsia="仿宋_GB2312"/>
          <w:sz w:val="30"/>
          <w:szCs w:val="30"/>
        </w:rPr>
        <w:t>投标人的直接或间接股东、法定代表人、董事、监事、高管非重汽员工及亲属。投标人未被列入重汽集团黑名单。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7</w:t>
      </w:r>
      <w:r>
        <w:rPr>
          <w:rFonts w:ascii="仿宋_GB2312" w:hAnsi="仿宋" w:eastAsia="仿宋_GB2312"/>
          <w:sz w:val="30"/>
          <w:szCs w:val="30"/>
        </w:rPr>
        <w:t>.</w:t>
      </w:r>
      <w:r>
        <w:rPr>
          <w:rFonts w:hint="eastAsia" w:ascii="仿宋_GB2312" w:hAnsi="仿宋" w:eastAsia="仿宋_GB2312"/>
          <w:sz w:val="30"/>
          <w:szCs w:val="30"/>
        </w:rPr>
        <w:t>本次招标不接受联合体投标。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8</w:t>
      </w:r>
      <w:r>
        <w:rPr>
          <w:rFonts w:ascii="仿宋_GB2312" w:hAnsi="仿宋" w:eastAsia="仿宋_GB2312"/>
          <w:sz w:val="30"/>
          <w:szCs w:val="30"/>
        </w:rPr>
        <w:t>.</w:t>
      </w:r>
      <w:r>
        <w:rPr>
          <w:rFonts w:hint="eastAsia" w:ascii="仿宋_GB2312" w:hAnsi="仿宋" w:eastAsia="仿宋_GB2312"/>
          <w:sz w:val="30"/>
          <w:szCs w:val="30"/>
        </w:rPr>
        <w:t>法律法规对合格投标人的其他要求、规定。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四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采购文件领取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黑体" w:eastAsia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1.采购文件领取方式：</w:t>
      </w:r>
      <w:r>
        <w:rPr>
          <w:rFonts w:hint="eastAsia" w:ascii="仿宋_GB2312" w:hAnsi="黑体" w:eastAsia="仿宋_GB2312"/>
          <w:sz w:val="30"/>
          <w:szCs w:val="30"/>
          <w:lang w:val="en-US" w:eastAsia="zh-CN"/>
        </w:rPr>
        <w:t>线上获取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 w:hAnsi="仿宋"/>
          <w:sz w:val="30"/>
          <w:szCs w:val="30"/>
          <w:lang w:val="en-US" w:eastAsia="zh-CN"/>
        </w:rPr>
      </w:pPr>
      <w:r>
        <w:rPr>
          <w:rFonts w:hint="eastAsia" w:ascii="仿宋_GB2312" w:hAnsi="黑体" w:eastAsia="仿宋_GB2312"/>
          <w:sz w:val="30"/>
          <w:szCs w:val="30"/>
          <w:lang w:val="en-US" w:eastAsia="zh-CN"/>
        </w:rPr>
        <w:t>2.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采购文件领取截止时间：</w:t>
      </w:r>
      <w:r>
        <w:rPr>
          <w:rFonts w:hint="eastAsia" w:ascii="仿宋_GB2312" w:hAnsi="黑体" w:eastAsia="仿宋_GB2312"/>
          <w:sz w:val="30"/>
          <w:szCs w:val="30"/>
          <w:lang w:val="en-US" w:eastAsia="zh-CN"/>
        </w:rPr>
        <w:t>2024年12月16日</w:t>
      </w:r>
      <w:r>
        <w:rPr>
          <w:rFonts w:hint="eastAsia" w:hAnsi="仿宋"/>
          <w:sz w:val="30"/>
          <w:szCs w:val="30"/>
          <w:lang w:val="en-US" w:eastAsia="zh-CN"/>
        </w:rPr>
        <w:t>上午9:00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黑体" w:eastAsia="仿宋_GB2312"/>
          <w:sz w:val="30"/>
          <w:szCs w:val="30"/>
          <w:lang w:val="en-US" w:eastAsia="zh-CN"/>
        </w:rPr>
      </w:pPr>
      <w:r>
        <w:rPr>
          <w:rFonts w:hint="eastAsia" w:ascii="仿宋_GB2312" w:hAnsi="黑体" w:eastAsia="仿宋_GB2312"/>
          <w:sz w:val="30"/>
          <w:szCs w:val="30"/>
          <w:lang w:val="en-US" w:eastAsia="zh-CN"/>
        </w:rPr>
        <w:t>3.采购文件领取说明：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黑体" w:eastAsia="仿宋_GB2312"/>
          <w:sz w:val="30"/>
          <w:szCs w:val="30"/>
        </w:rPr>
        <w:t>招标人将本项目招标文件公布至重汽e采通平台，地址如下：</w:t>
      </w:r>
      <w:r>
        <w:rPr>
          <w:rFonts w:hint="eastAsia" w:ascii="仿宋_GB2312" w:hAnsi="黑体" w:eastAsia="仿宋_GB2312"/>
          <w:sz w:val="30"/>
          <w:szCs w:val="30"/>
          <w:u w:val="single"/>
        </w:rPr>
        <w:t>https://ecaitong.sinotruk.com:8012/#/login</w:t>
      </w:r>
      <w:r>
        <w:rPr>
          <w:rFonts w:hint="eastAsia" w:ascii="仿宋_GB2312" w:hAnsi="仿宋" w:eastAsia="仿宋_GB2312"/>
          <w:sz w:val="30"/>
          <w:szCs w:val="30"/>
        </w:rPr>
        <w:t>。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投</w:t>
      </w:r>
      <w:r>
        <w:rPr>
          <w:rFonts w:hint="eastAsia" w:ascii="仿宋_GB2312" w:hAnsi="仿宋" w:eastAsia="仿宋_GB2312"/>
          <w:sz w:val="30"/>
          <w:szCs w:val="30"/>
        </w:rPr>
        <w:t>标人需注册后获取招标文件。</w:t>
      </w:r>
    </w:p>
    <w:p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480"/>
        <w:textAlignment w:val="auto"/>
        <w:rPr>
          <w:rFonts w:hint="eastAsia" w:ascii="仿宋_GB2312" w:hAnsi="仿宋" w:eastAsia="仿宋_GB2312" w:cs="Times New Roman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投标人根据招标人在阳光采购服务平台、中国重汽官网等公开媒体上发布的招标信息，在“中国重汽e采通”平台报名。未曾注册的单位，按照中国重汽e采通“SRM非生产供应商注册手册”进行注册，注册时请填写：项目名称和项目编号，供货类别选择“非生产招标/服务/劳务派遣”，其他的据实填写；已注册的单位，不需要重</w:t>
      </w:r>
      <w:r>
        <w:rPr>
          <w:rFonts w:hint="eastAsia" w:ascii="仿宋_GB2312" w:hAnsi="仿宋" w:eastAsia="仿宋_GB2312" w:cs="Times New Roman"/>
          <w:kern w:val="2"/>
          <w:sz w:val="30"/>
          <w:szCs w:val="30"/>
          <w:highlight w:val="none"/>
          <w:lang w:val="en-US" w:eastAsia="zh-CN" w:bidi="ar-SA"/>
        </w:rPr>
        <w:t>复注册，直接登录即可。登录“e采通平台”后，进入“供应商应标”，选择对应的项目，点击“应标”后按照投标资格要求准备资料并上传，资质审查通过即为报名成功，报名成功后可下载招标文件。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五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响应文件提交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eastAsia" w:hAnsi="仿宋"/>
          <w:sz w:val="30"/>
          <w:szCs w:val="30"/>
          <w:lang w:val="en-US"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1.提交方式：线上提交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 w:hAnsi="仿宋"/>
          <w:sz w:val="30"/>
          <w:szCs w:val="30"/>
          <w:lang w:val="en-US"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2.提交截止时间：2024年12月16日上午9:00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eastAsia" w:hAnsi="仿宋"/>
          <w:sz w:val="30"/>
          <w:szCs w:val="30"/>
          <w:lang w:val="en-US"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3.响应文件提交说明：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 w:ascii="仿宋_GB2312" w:hAnsi="仿宋" w:eastAsia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通过应标资格审查，报名成功的单位进入投标环节，按照“SRM系统供应商用户手册”，在重汽e采通平台投递电子标书（包含资质标、技术标、商务标），没有通过“应标”资质审查的单位不能进入投标环节；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六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开标时间和地点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 w:hAnsi="仿宋"/>
          <w:sz w:val="30"/>
          <w:szCs w:val="30"/>
          <w:lang w:val="en-US"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1.开标时间：2024年12月17日上午9:00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hAnsi="仿宋"/>
          <w:sz w:val="30"/>
          <w:szCs w:val="30"/>
          <w:lang w:val="en-US" w:eastAsia="zh-CN"/>
        </w:rPr>
        <w:t>2.开标地点：</w:t>
      </w:r>
      <w:r>
        <w:rPr>
          <w:rFonts w:hint="eastAsia" w:ascii="仿宋_GB2312" w:hAnsi="仿宋" w:eastAsia="仿宋_GB2312"/>
          <w:sz w:val="30"/>
          <w:szCs w:val="30"/>
        </w:rPr>
        <w:t>中国重汽未来科技大厦</w:t>
      </w:r>
      <w:r>
        <w:rPr>
          <w:rFonts w:hint="eastAsia" w:hAnsi="仿宋"/>
          <w:sz w:val="30"/>
          <w:szCs w:val="30"/>
          <w:lang w:val="en-US" w:eastAsia="zh-CN"/>
        </w:rPr>
        <w:t>213</w:t>
      </w:r>
      <w:bookmarkStart w:id="7" w:name="_GoBack"/>
      <w:bookmarkEnd w:id="7"/>
      <w:r>
        <w:rPr>
          <w:rFonts w:hint="eastAsia" w:ascii="仿宋_GB2312" w:hAnsi="仿宋" w:eastAsia="仿宋_GB2312"/>
          <w:sz w:val="30"/>
          <w:szCs w:val="30"/>
        </w:rPr>
        <w:t>会议室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以上时间和地点如有变化，</w:t>
      </w:r>
      <w:r>
        <w:rPr>
          <w:rFonts w:hint="eastAsia" w:ascii="仿宋_GB2312" w:hAnsi="仿宋" w:eastAsia="仿宋_GB2312"/>
          <w:sz w:val="30"/>
          <w:szCs w:val="30"/>
        </w:rPr>
        <w:t>另行</w:t>
      </w:r>
      <w:r>
        <w:rPr>
          <w:rFonts w:hint="eastAsia" w:hAnsi="仿宋"/>
          <w:sz w:val="30"/>
          <w:szCs w:val="30"/>
          <w:lang w:val="en-US" w:eastAsia="zh-CN"/>
        </w:rPr>
        <w:t>电话</w:t>
      </w:r>
      <w:r>
        <w:rPr>
          <w:rFonts w:hint="eastAsia" w:ascii="仿宋_GB2312" w:hAnsi="仿宋" w:eastAsia="仿宋_GB2312"/>
          <w:sz w:val="30"/>
          <w:szCs w:val="30"/>
        </w:rPr>
        <w:t>通知</w:t>
      </w:r>
      <w:r>
        <w:rPr>
          <w:rFonts w:hint="eastAsia" w:hAnsi="仿宋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七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发布公告的媒介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 w:ascii="仿宋_GB2312" w:hAnsi="仿宋" w:eastAsia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阳光采购服务平台、中国重汽官网</w:t>
      </w:r>
      <w:r>
        <w:rPr>
          <w:rFonts w:hint="eastAsia" w:hAnsi="仿宋" w:cs="Times New Roman"/>
          <w:kern w:val="2"/>
          <w:sz w:val="30"/>
          <w:szCs w:val="30"/>
          <w:lang w:val="en-US" w:eastAsia="zh-CN" w:bidi="ar-SA"/>
        </w:rPr>
        <w:t>、</w:t>
      </w:r>
      <w:r>
        <w:rPr>
          <w:rFonts w:hint="eastAsia" w:ascii="仿宋_GB2312" w:hAnsi="仿宋" w:eastAsia="仿宋_GB2312" w:cs="Times New Roman"/>
          <w:kern w:val="2"/>
          <w:sz w:val="30"/>
          <w:szCs w:val="30"/>
          <w:lang w:val="en-US" w:eastAsia="zh-CN" w:bidi="ar-SA"/>
        </w:rPr>
        <w:t>中国重汽e采通平台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2" w:firstLineChars="200"/>
        <w:jc w:val="left"/>
        <w:textAlignment w:val="auto"/>
        <w:outlineLvl w:val="0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八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sz w:val="30"/>
          <w:szCs w:val="30"/>
        </w:rPr>
        <w:t>1.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采购</w:t>
      </w:r>
      <w:r>
        <w:rPr>
          <w:rFonts w:hint="eastAsia" w:ascii="仿宋_GB2312" w:hAnsi="仿宋" w:eastAsia="仿宋_GB2312"/>
          <w:sz w:val="30"/>
          <w:szCs w:val="30"/>
        </w:rPr>
        <w:t>人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信息</w:t>
      </w:r>
      <w:r>
        <w:rPr>
          <w:rFonts w:hint="eastAsia" w:ascii="仿宋_GB2312" w:hAnsi="仿宋" w:eastAsia="仿宋_GB2312"/>
          <w:sz w:val="30"/>
          <w:szCs w:val="30"/>
        </w:rPr>
        <w:t>：中国重汽集团济南动力有限公司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eastAsia" w:hAnsi="仿宋"/>
          <w:sz w:val="30"/>
          <w:szCs w:val="30"/>
          <w:lang w:val="en-US"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2.地址：济南市历城区舜华南路688号</w:t>
      </w:r>
      <w:r>
        <w:rPr>
          <w:rFonts w:hint="eastAsia" w:ascii="仿宋_GB2312" w:hAnsi="仿宋" w:eastAsia="仿宋_GB2312"/>
          <w:sz w:val="30"/>
          <w:szCs w:val="30"/>
        </w:rPr>
        <w:t>中国重汽未来科技大厦</w:t>
      </w:r>
      <w:r>
        <w:rPr>
          <w:rFonts w:hint="eastAsia" w:hAnsi="仿宋"/>
          <w:sz w:val="30"/>
          <w:szCs w:val="30"/>
          <w:lang w:val="en-US" w:eastAsia="zh-CN"/>
        </w:rPr>
        <w:t>16楼。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jc w:val="left"/>
        <w:textAlignment w:val="auto"/>
        <w:rPr>
          <w:rFonts w:hint="eastAsia" w:ascii="仿宋_GB2312" w:hAnsi="仿宋" w:eastAsia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3</w:t>
      </w:r>
      <w:r>
        <w:rPr>
          <w:rFonts w:hint="eastAsia" w:ascii="仿宋_GB2312" w:hAnsi="仿宋" w:eastAsia="仿宋_GB2312"/>
          <w:sz w:val="30"/>
          <w:szCs w:val="30"/>
        </w:rPr>
        <w:t>.联系人：李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老师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00" w:lineRule="exact"/>
        <w:ind w:firstLine="600" w:firstLineChars="200"/>
        <w:textAlignment w:val="auto"/>
        <w:rPr>
          <w:rFonts w:hint="default"/>
          <w:lang w:val="en-US" w:eastAsia="zh-CN"/>
        </w:rPr>
      </w:pPr>
      <w:r>
        <w:rPr>
          <w:rFonts w:hint="eastAsia" w:hAnsi="仿宋"/>
          <w:sz w:val="30"/>
          <w:szCs w:val="30"/>
          <w:lang w:val="en-US" w:eastAsia="zh-CN"/>
        </w:rPr>
        <w:t>4.联系方式：0531-58062124</w:t>
      </w:r>
    </w:p>
    <w:p>
      <w:pPr>
        <w:pStyle w:val="7"/>
        <w:ind w:firstLine="600" w:firstLineChars="200"/>
        <w:rPr>
          <w:rFonts w:hint="default" w:hAnsi="仿宋"/>
          <w:sz w:val="30"/>
          <w:szCs w:val="30"/>
          <w:lang w:val="en-US" w:eastAsia="zh-CN"/>
        </w:rPr>
      </w:pPr>
    </w:p>
    <w:p>
      <w:pPr>
        <w:spacing w:after="156" w:afterLines="50"/>
        <w:jc w:val="left"/>
        <w:outlineLvl w:val="0"/>
        <w:rPr>
          <w:rFonts w:hint="eastAsia" w:ascii="仿宋_GB2312" w:hAnsi="Calibri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after="156" w:afterLines="50"/>
        <w:jc w:val="left"/>
        <w:outlineLvl w:val="0"/>
        <w:rPr>
          <w:rFonts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附件：</w:t>
      </w:r>
    </w:p>
    <w:p>
      <w:pPr>
        <w:ind w:firstLine="420"/>
        <w:jc w:val="center"/>
        <w:rPr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jc w:val="both"/>
        <w:textAlignment w:val="auto"/>
        <w:rPr>
          <w:rFonts w:ascii="宋体" w:hAnsi="Courier New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jc w:val="center"/>
        <w:textAlignment w:val="auto"/>
        <w:outlineLvl w:val="1"/>
        <w:rPr>
          <w:rFonts w:ascii="Times New Roman" w:hAnsi="Times New Roman" w:eastAsia="黑体" w:cs="Times New Roman"/>
          <w:b/>
          <w:bCs/>
          <w:sz w:val="36"/>
        </w:rPr>
      </w:pPr>
      <w:r>
        <w:rPr>
          <w:rFonts w:hint="eastAsia" w:ascii="Times New Roman" w:hAnsi="Times New Roman" w:eastAsia="黑体" w:cs="Times New Roman"/>
          <w:b/>
          <w:bCs/>
          <w:sz w:val="36"/>
        </w:rPr>
        <w:t>SRM非生产供应商注册操作手册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left"/>
        <w:textAlignment w:val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浏览器中输入地址;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left"/>
        <w:textAlignment w:val="auto"/>
        <w:rPr>
          <w:rFonts w:ascii="宋体" w:hAnsi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"http://ecaitong.sinotruk.com:8012/#/login" \t "dlt" </w:instrText>
      </w:r>
      <w:r>
        <w:fldChar w:fldCharType="separate"/>
      </w:r>
      <w:r>
        <w:rPr>
          <w:rFonts w:ascii="宋体" w:hAnsi="宋体" w:cs="宋体"/>
          <w:sz w:val="24"/>
          <w:szCs w:val="24"/>
        </w:rPr>
        <w:t>http</w:t>
      </w:r>
      <w:r>
        <w:rPr>
          <w:rFonts w:hint="eastAsia" w:ascii="宋体" w:hAnsi="宋体" w:cs="宋体"/>
          <w:sz w:val="24"/>
          <w:szCs w:val="24"/>
        </w:rPr>
        <w:t>s</w:t>
      </w:r>
      <w:r>
        <w:rPr>
          <w:rFonts w:ascii="宋体" w:hAnsi="宋体" w:cs="宋体"/>
          <w:sz w:val="24"/>
          <w:szCs w:val="24"/>
        </w:rPr>
        <w:t>://ecaitong.sinotruk.com:8012/#/login</w:t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outlineLvl w:val="1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ascii="宋体" w:hAnsi="宋体" w:cs="宋体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</w:rPr>
        <w:t>2.</w:t>
      </w:r>
      <w:r>
        <w:rPr>
          <w:rFonts w:ascii="宋体" w:hAnsi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ascii="宋体" w:hAnsi="宋体" w:cs="宋体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</w:rPr>
        <w:t>3.</w:t>
      </w:r>
      <w:r>
        <w:rPr>
          <w:rFonts w:ascii="宋体" w:hAnsi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2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ascii="宋体" w:hAnsi="宋体" w:cs="宋体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</w:rPr>
        <w:t>4.</w:t>
      </w:r>
      <w:r>
        <w:rPr>
          <w:rFonts w:ascii="宋体" w:hAnsi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ascii="宋体" w:hAnsi="宋体" w:cs="宋体"/>
          <w:sz w:val="24"/>
          <w:szCs w:val="28"/>
        </w:rPr>
      </w:pPr>
      <w:r>
        <w:rPr>
          <w:rFonts w:hint="eastAsia" w:ascii="宋体" w:hAnsi="宋体" w:cs="宋体"/>
          <w:sz w:val="24"/>
          <w:szCs w:val="28"/>
        </w:rPr>
        <w:t>5</w:t>
      </w:r>
      <w:r>
        <w:rPr>
          <w:rFonts w:hint="eastAsia" w:ascii="宋体" w:hAnsi="宋体" w:cs="宋体"/>
          <w:color w:val="000000"/>
          <w:sz w:val="24"/>
          <w:szCs w:val="28"/>
        </w:rPr>
        <w:t>.</w:t>
      </w:r>
      <w:r>
        <w:rPr>
          <w:rFonts w:ascii="宋体" w:hAnsi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9"/>
      </w:pPr>
    </w:p>
    <w:p>
      <w:r>
        <w:drawing>
          <wp:inline distT="0" distB="0" distL="0" distR="0">
            <wp:extent cx="5760085" cy="2809875"/>
            <wp:effectExtent l="0" t="0" r="5715" b="9525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0" distR="0">
            <wp:extent cx="5760085" cy="2820035"/>
            <wp:effectExtent l="0" t="0" r="5715" b="1206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Ansi="宋体" w:cs="Times New Roman"/>
          <w:b/>
          <w:color w:val="000000"/>
          <w:sz w:val="24"/>
          <w:szCs w:val="24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1"/>
        <w:rPr>
          <w:rFonts w:hint="eastAsia" w:ascii="Times New Roman" w:hAnsi="Times New Roman" w:eastAsia="黑体" w:cs="Times New Roman"/>
          <w:b/>
          <w:bCs/>
          <w:sz w:val="36"/>
        </w:rPr>
      </w:pPr>
      <w:r>
        <w:rPr>
          <w:rFonts w:hint="eastAsia" w:ascii="Times New Roman" w:hAnsi="Times New Roman" w:eastAsia="黑体" w:cs="Times New Roman"/>
          <w:b/>
          <w:bCs/>
          <w:sz w:val="36"/>
        </w:rPr>
        <w:t>SRM系统供应商用户手册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1"/>
        <w:rPr>
          <w:rFonts w:hint="eastAsia" w:ascii="Times New Roman" w:hAnsi="Times New Roman" w:eastAsia="黑体" w:cs="Times New Roman"/>
          <w:b/>
          <w:bCs/>
          <w:sz w:val="36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9"/>
          <w:rFonts w:hint="eastAsia" w:ascii="宋体" w:hAnsi="宋体" w:cs="宋体"/>
          <w:sz w:val="24"/>
          <w:szCs w:val="24"/>
        </w:rPr>
        <w:t>https://ecaitong.sinotruk.com:8012/</w:t>
      </w:r>
      <w:r>
        <w:rPr>
          <w:rStyle w:val="19"/>
          <w:rFonts w:hint="eastAsia" w:ascii="宋体" w:hAnsi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初始密码：scm@2022</w:t>
      </w:r>
    </w:p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1" w:name="_Toc3323"/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1.供应商应标</w:t>
      </w:r>
      <w:bookmarkEnd w:id="1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点击应标，上传文件之后点击提交。</w:t>
      </w:r>
    </w:p>
    <w:p>
      <w:r>
        <w:drawing>
          <wp:inline distT="0" distB="0" distL="0" distR="0">
            <wp:extent cx="5760085" cy="2269490"/>
            <wp:effectExtent l="0" t="0" r="5715" b="38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2" w:name="_Toc4507"/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2.供应商投标</w:t>
      </w:r>
      <w:bookmarkEnd w:id="2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供应商投标</w:t>
      </w:r>
    </w:p>
    <w:p>
      <w:pPr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color w:val="000000"/>
          <w:sz w:val="24"/>
          <w:szCs w:val="28"/>
        </w:rPr>
      </w:pPr>
      <w:r>
        <w:rPr>
          <w:rFonts w:ascii="宋体" w:hAnsi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9"/>
      </w:pPr>
      <w:r>
        <w:rPr>
          <w:rFonts w:hint="eastAsia" w:hAnsi="宋体" w:cs="宋体"/>
          <w:color w:val="000000"/>
          <w:sz w:val="24"/>
          <w:szCs w:val="28"/>
        </w:rPr>
        <w:t>注意：系统内的投标报价单位为“万元”，如开标现场发现填错报价，即直接淘汰。</w:t>
      </w:r>
    </w:p>
    <w:p>
      <w:pPr>
        <w:pStyle w:val="5"/>
        <w:numPr>
          <w:ilvl w:val="0"/>
          <w:numId w:val="0"/>
        </w:numPr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3" w:name="_Toc30037"/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3.供应商技术标澄清函</w:t>
      </w:r>
      <w:bookmarkEnd w:id="3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cs="宋体"/>
          <w:color w:val="000000"/>
          <w:sz w:val="24"/>
          <w:szCs w:val="24"/>
        </w:rPr>
        <w:t xml:space="preserve"> </w:t>
      </w:r>
      <w:r>
        <w:rPr>
          <w:rFonts w:ascii="宋体" w:hAnsi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8890" b="127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4" w:name="_Toc3204"/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4.供应商报价</w:t>
      </w:r>
      <w:bookmarkEnd w:id="4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5" w:name="_Toc31317"/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5.供应商澄清报价</w:t>
      </w:r>
      <w:bookmarkEnd w:id="5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5"/>
        <w:numPr>
          <w:ilvl w:val="0"/>
          <w:numId w:val="0"/>
        </w:numPr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宋体" w:hAnsi="宋体" w:cs="宋体"/>
          <w:b/>
          <w:bCs/>
          <w:color w:val="000000"/>
          <w:sz w:val="24"/>
          <w:szCs w:val="24"/>
        </w:rPr>
      </w:pPr>
      <w:bookmarkStart w:id="6" w:name="_Toc26492"/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6.供应商查看中标通知</w:t>
      </w:r>
      <w:bookmarkEnd w:id="6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cs="宋体"/>
          <w:color w:val="000000"/>
          <w:sz w:val="24"/>
          <w:szCs w:val="24"/>
        </w:rPr>
        <w:t>-</w:t>
      </w:r>
      <w:r>
        <w:rPr>
          <w:rFonts w:ascii="宋体" w:hAnsi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color w:val="000000"/>
          <w:sz w:val="24"/>
          <w:szCs w:val="24"/>
        </w:rPr>
        <w:t>点击查看进入查看中标项目详情</w:t>
      </w:r>
    </w:p>
    <w:p>
      <w:r>
        <w:drawing>
          <wp:inline distT="0" distB="0" distL="0" distR="0">
            <wp:extent cx="5760085" cy="2489835"/>
            <wp:effectExtent l="0" t="0" r="5715" b="1206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Ansi="宋体" w:cs="Times New Roman"/>
          <w:b/>
          <w:color w:val="000000"/>
          <w:sz w:val="24"/>
          <w:szCs w:val="24"/>
        </w:rPr>
      </w:pPr>
    </w:p>
    <w:p>
      <w:pPr>
        <w:spacing w:line="440" w:lineRule="exact"/>
        <w:ind w:firstLine="420" w:firstLineChars="200"/>
        <w:rPr>
          <w:rFonts w:ascii="宋体" w:hAnsi="Courier New"/>
        </w:rPr>
      </w:pPr>
    </w:p>
    <w:p>
      <w:pPr>
        <w:pStyle w:val="7"/>
        <w:rPr>
          <w:rFonts w:ascii="宋体" w:hAnsi="宋体"/>
          <w:sz w:val="24"/>
        </w:rPr>
      </w:pPr>
    </w:p>
    <w:p>
      <w:pPr>
        <w:pStyle w:val="7"/>
      </w:pPr>
    </w:p>
    <w:p/>
    <w:p>
      <w:pPr>
        <w:pStyle w:val="7"/>
      </w:pPr>
    </w:p>
    <w:bookmarkEnd w:id="0"/>
    <w:p>
      <w:pPr>
        <w:pStyle w:val="7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03BC2"/>
    <w:multiLevelType w:val="singleLevel"/>
    <w:tmpl w:val="AAA03BC2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I4OTQ0ZGIzNzJkZTAxMmJmZjM3MGY0NTQ4NzlmNDQifQ=="/>
  </w:docVars>
  <w:rsids>
    <w:rsidRoot w:val="00BB4839"/>
    <w:rsid w:val="000039FD"/>
    <w:rsid w:val="00015299"/>
    <w:rsid w:val="00015E0D"/>
    <w:rsid w:val="000244B3"/>
    <w:rsid w:val="00037FEA"/>
    <w:rsid w:val="00040CDD"/>
    <w:rsid w:val="00054BC1"/>
    <w:rsid w:val="00066BC6"/>
    <w:rsid w:val="000918C3"/>
    <w:rsid w:val="000A08F6"/>
    <w:rsid w:val="000A6C1D"/>
    <w:rsid w:val="000D030F"/>
    <w:rsid w:val="000D6816"/>
    <w:rsid w:val="000D7E43"/>
    <w:rsid w:val="000E11DF"/>
    <w:rsid w:val="000E1D6A"/>
    <w:rsid w:val="000E1EB0"/>
    <w:rsid w:val="000F74C7"/>
    <w:rsid w:val="001054BC"/>
    <w:rsid w:val="001111A1"/>
    <w:rsid w:val="001160A0"/>
    <w:rsid w:val="00124B86"/>
    <w:rsid w:val="0014725F"/>
    <w:rsid w:val="00161153"/>
    <w:rsid w:val="00176A3F"/>
    <w:rsid w:val="00181E01"/>
    <w:rsid w:val="00182A00"/>
    <w:rsid w:val="00187025"/>
    <w:rsid w:val="00196A2A"/>
    <w:rsid w:val="001B3716"/>
    <w:rsid w:val="001E2456"/>
    <w:rsid w:val="001E2654"/>
    <w:rsid w:val="001E2EDF"/>
    <w:rsid w:val="001F0C50"/>
    <w:rsid w:val="001F739D"/>
    <w:rsid w:val="00202D2A"/>
    <w:rsid w:val="00213DA4"/>
    <w:rsid w:val="00214C54"/>
    <w:rsid w:val="00224E70"/>
    <w:rsid w:val="00225CB4"/>
    <w:rsid w:val="00236C19"/>
    <w:rsid w:val="00255A5F"/>
    <w:rsid w:val="00257531"/>
    <w:rsid w:val="00262E60"/>
    <w:rsid w:val="00263E3C"/>
    <w:rsid w:val="00281627"/>
    <w:rsid w:val="00295568"/>
    <w:rsid w:val="00296943"/>
    <w:rsid w:val="002A46AD"/>
    <w:rsid w:val="002B42E4"/>
    <w:rsid w:val="002D071B"/>
    <w:rsid w:val="002D6C16"/>
    <w:rsid w:val="002E2654"/>
    <w:rsid w:val="002E3BFB"/>
    <w:rsid w:val="00301417"/>
    <w:rsid w:val="003140E9"/>
    <w:rsid w:val="00317394"/>
    <w:rsid w:val="0032767B"/>
    <w:rsid w:val="003351E4"/>
    <w:rsid w:val="003414D2"/>
    <w:rsid w:val="00341BD2"/>
    <w:rsid w:val="00343BE5"/>
    <w:rsid w:val="00353674"/>
    <w:rsid w:val="0035570A"/>
    <w:rsid w:val="00367B34"/>
    <w:rsid w:val="00375545"/>
    <w:rsid w:val="0038116C"/>
    <w:rsid w:val="00381C08"/>
    <w:rsid w:val="003A0656"/>
    <w:rsid w:val="003A7560"/>
    <w:rsid w:val="003C64EB"/>
    <w:rsid w:val="003D1BDF"/>
    <w:rsid w:val="004063DD"/>
    <w:rsid w:val="00420506"/>
    <w:rsid w:val="004261A7"/>
    <w:rsid w:val="004365F7"/>
    <w:rsid w:val="00441012"/>
    <w:rsid w:val="0046389B"/>
    <w:rsid w:val="00465A2D"/>
    <w:rsid w:val="0047546E"/>
    <w:rsid w:val="00482A3B"/>
    <w:rsid w:val="00486F05"/>
    <w:rsid w:val="00487E03"/>
    <w:rsid w:val="004B546C"/>
    <w:rsid w:val="005012AB"/>
    <w:rsid w:val="00514C62"/>
    <w:rsid w:val="00530E26"/>
    <w:rsid w:val="005559C2"/>
    <w:rsid w:val="0056559A"/>
    <w:rsid w:val="00572F5C"/>
    <w:rsid w:val="00573F5B"/>
    <w:rsid w:val="00587F93"/>
    <w:rsid w:val="005B6585"/>
    <w:rsid w:val="005B6F2C"/>
    <w:rsid w:val="0060686A"/>
    <w:rsid w:val="00607BC2"/>
    <w:rsid w:val="006159F9"/>
    <w:rsid w:val="00620178"/>
    <w:rsid w:val="00624856"/>
    <w:rsid w:val="00650980"/>
    <w:rsid w:val="006531A5"/>
    <w:rsid w:val="006648FD"/>
    <w:rsid w:val="00664D1E"/>
    <w:rsid w:val="00673CCD"/>
    <w:rsid w:val="00696583"/>
    <w:rsid w:val="00697EA2"/>
    <w:rsid w:val="006A1773"/>
    <w:rsid w:val="006A4830"/>
    <w:rsid w:val="006A7C26"/>
    <w:rsid w:val="006B1916"/>
    <w:rsid w:val="006B45EA"/>
    <w:rsid w:val="006E22DF"/>
    <w:rsid w:val="006F2D1D"/>
    <w:rsid w:val="006F4C09"/>
    <w:rsid w:val="006F7257"/>
    <w:rsid w:val="00730521"/>
    <w:rsid w:val="007407D7"/>
    <w:rsid w:val="00741A30"/>
    <w:rsid w:val="007A66C5"/>
    <w:rsid w:val="007E1D25"/>
    <w:rsid w:val="007E7530"/>
    <w:rsid w:val="00805D91"/>
    <w:rsid w:val="00826C1B"/>
    <w:rsid w:val="00833CE3"/>
    <w:rsid w:val="0083414B"/>
    <w:rsid w:val="00873E3A"/>
    <w:rsid w:val="008861E0"/>
    <w:rsid w:val="0088706A"/>
    <w:rsid w:val="00896D21"/>
    <w:rsid w:val="008B4C89"/>
    <w:rsid w:val="008F002C"/>
    <w:rsid w:val="00905806"/>
    <w:rsid w:val="00917EDB"/>
    <w:rsid w:val="009275EE"/>
    <w:rsid w:val="009641E2"/>
    <w:rsid w:val="009A24A5"/>
    <w:rsid w:val="009C52C6"/>
    <w:rsid w:val="009D39EF"/>
    <w:rsid w:val="009D706A"/>
    <w:rsid w:val="009E21EB"/>
    <w:rsid w:val="00A118B9"/>
    <w:rsid w:val="00A15446"/>
    <w:rsid w:val="00A52DC5"/>
    <w:rsid w:val="00A6747D"/>
    <w:rsid w:val="00A7293D"/>
    <w:rsid w:val="00A87200"/>
    <w:rsid w:val="00A9121B"/>
    <w:rsid w:val="00A93987"/>
    <w:rsid w:val="00A94E4E"/>
    <w:rsid w:val="00AA31BE"/>
    <w:rsid w:val="00AA7B2B"/>
    <w:rsid w:val="00AD2690"/>
    <w:rsid w:val="00AE3E17"/>
    <w:rsid w:val="00AE5556"/>
    <w:rsid w:val="00B04952"/>
    <w:rsid w:val="00B27112"/>
    <w:rsid w:val="00B30BF4"/>
    <w:rsid w:val="00B4039D"/>
    <w:rsid w:val="00B47C6E"/>
    <w:rsid w:val="00B562B0"/>
    <w:rsid w:val="00B71897"/>
    <w:rsid w:val="00B71E1F"/>
    <w:rsid w:val="00B81D55"/>
    <w:rsid w:val="00B860B4"/>
    <w:rsid w:val="00B91B85"/>
    <w:rsid w:val="00B95837"/>
    <w:rsid w:val="00B97D41"/>
    <w:rsid w:val="00BB30E9"/>
    <w:rsid w:val="00BB4839"/>
    <w:rsid w:val="00C26C15"/>
    <w:rsid w:val="00C32311"/>
    <w:rsid w:val="00C55D77"/>
    <w:rsid w:val="00CE04CF"/>
    <w:rsid w:val="00CE4EB9"/>
    <w:rsid w:val="00D03851"/>
    <w:rsid w:val="00D047CB"/>
    <w:rsid w:val="00D21473"/>
    <w:rsid w:val="00D43562"/>
    <w:rsid w:val="00D5154E"/>
    <w:rsid w:val="00D56F7E"/>
    <w:rsid w:val="00D626B3"/>
    <w:rsid w:val="00D6684E"/>
    <w:rsid w:val="00D70EB3"/>
    <w:rsid w:val="00D72C39"/>
    <w:rsid w:val="00D95ED4"/>
    <w:rsid w:val="00DB02C7"/>
    <w:rsid w:val="00DC2D3B"/>
    <w:rsid w:val="00E03EDC"/>
    <w:rsid w:val="00E0425B"/>
    <w:rsid w:val="00E05644"/>
    <w:rsid w:val="00E0592B"/>
    <w:rsid w:val="00E13231"/>
    <w:rsid w:val="00E15CD1"/>
    <w:rsid w:val="00E305E2"/>
    <w:rsid w:val="00E375E6"/>
    <w:rsid w:val="00E4366F"/>
    <w:rsid w:val="00E51036"/>
    <w:rsid w:val="00E51F56"/>
    <w:rsid w:val="00E67661"/>
    <w:rsid w:val="00E756A6"/>
    <w:rsid w:val="00E871EE"/>
    <w:rsid w:val="00E9166E"/>
    <w:rsid w:val="00E9543F"/>
    <w:rsid w:val="00E95900"/>
    <w:rsid w:val="00E97E73"/>
    <w:rsid w:val="00EB00D7"/>
    <w:rsid w:val="00EF5FCA"/>
    <w:rsid w:val="00F05D31"/>
    <w:rsid w:val="00F22435"/>
    <w:rsid w:val="00F2273D"/>
    <w:rsid w:val="00F25542"/>
    <w:rsid w:val="00F25F15"/>
    <w:rsid w:val="00F40D51"/>
    <w:rsid w:val="00F50A8B"/>
    <w:rsid w:val="00F8614E"/>
    <w:rsid w:val="00FA4D06"/>
    <w:rsid w:val="00FC5B3D"/>
    <w:rsid w:val="00FE438B"/>
    <w:rsid w:val="00FF11E7"/>
    <w:rsid w:val="021C4696"/>
    <w:rsid w:val="02436043"/>
    <w:rsid w:val="02D46657"/>
    <w:rsid w:val="034858F1"/>
    <w:rsid w:val="03575F0B"/>
    <w:rsid w:val="036A0227"/>
    <w:rsid w:val="036A5588"/>
    <w:rsid w:val="03B40A04"/>
    <w:rsid w:val="03B43F1C"/>
    <w:rsid w:val="03D1158F"/>
    <w:rsid w:val="04AE64BD"/>
    <w:rsid w:val="04DD2BC5"/>
    <w:rsid w:val="04F311AF"/>
    <w:rsid w:val="05D909E9"/>
    <w:rsid w:val="05F644CB"/>
    <w:rsid w:val="0622059D"/>
    <w:rsid w:val="06DB26F6"/>
    <w:rsid w:val="071B07B5"/>
    <w:rsid w:val="074E1599"/>
    <w:rsid w:val="07CF0AA8"/>
    <w:rsid w:val="07DC4304"/>
    <w:rsid w:val="08580692"/>
    <w:rsid w:val="087864F3"/>
    <w:rsid w:val="089E1F14"/>
    <w:rsid w:val="08AD4471"/>
    <w:rsid w:val="08FD1FCF"/>
    <w:rsid w:val="09A82914"/>
    <w:rsid w:val="09B6630E"/>
    <w:rsid w:val="09CE47AD"/>
    <w:rsid w:val="0A0124A3"/>
    <w:rsid w:val="0B45790A"/>
    <w:rsid w:val="0B660046"/>
    <w:rsid w:val="0B88651D"/>
    <w:rsid w:val="0B9679B3"/>
    <w:rsid w:val="0BE51013"/>
    <w:rsid w:val="0C853B1A"/>
    <w:rsid w:val="0C8602EC"/>
    <w:rsid w:val="0CF84B54"/>
    <w:rsid w:val="0D3E2F48"/>
    <w:rsid w:val="0DB0598E"/>
    <w:rsid w:val="0DC63892"/>
    <w:rsid w:val="0DE97B5E"/>
    <w:rsid w:val="0E1A1F6C"/>
    <w:rsid w:val="0E1A3BB0"/>
    <w:rsid w:val="0E236813"/>
    <w:rsid w:val="0E552513"/>
    <w:rsid w:val="0EE963D0"/>
    <w:rsid w:val="0F0B47BD"/>
    <w:rsid w:val="0F1C5330"/>
    <w:rsid w:val="0F793CA1"/>
    <w:rsid w:val="0F8E7C88"/>
    <w:rsid w:val="0F8F3712"/>
    <w:rsid w:val="10094131"/>
    <w:rsid w:val="107B7E97"/>
    <w:rsid w:val="107E1C1B"/>
    <w:rsid w:val="107E484D"/>
    <w:rsid w:val="10B503BE"/>
    <w:rsid w:val="11426303"/>
    <w:rsid w:val="12016853"/>
    <w:rsid w:val="123E1E35"/>
    <w:rsid w:val="12712DC5"/>
    <w:rsid w:val="1295180B"/>
    <w:rsid w:val="13A36145"/>
    <w:rsid w:val="13D15990"/>
    <w:rsid w:val="13ED1A3D"/>
    <w:rsid w:val="142B0E90"/>
    <w:rsid w:val="142D60AA"/>
    <w:rsid w:val="147E5AC4"/>
    <w:rsid w:val="156712A9"/>
    <w:rsid w:val="15B371AA"/>
    <w:rsid w:val="16651A00"/>
    <w:rsid w:val="170D59F4"/>
    <w:rsid w:val="17221F78"/>
    <w:rsid w:val="17431643"/>
    <w:rsid w:val="1767588B"/>
    <w:rsid w:val="18EF137B"/>
    <w:rsid w:val="193F66C8"/>
    <w:rsid w:val="19782D58"/>
    <w:rsid w:val="19A22534"/>
    <w:rsid w:val="19BB7F53"/>
    <w:rsid w:val="19C1732A"/>
    <w:rsid w:val="1AD86198"/>
    <w:rsid w:val="1BA67AEA"/>
    <w:rsid w:val="1BBE0A14"/>
    <w:rsid w:val="1C865AAB"/>
    <w:rsid w:val="1CD96BE2"/>
    <w:rsid w:val="1CF62125"/>
    <w:rsid w:val="1D436612"/>
    <w:rsid w:val="1E3121C2"/>
    <w:rsid w:val="1E5977A4"/>
    <w:rsid w:val="1F58785A"/>
    <w:rsid w:val="1FCA4D36"/>
    <w:rsid w:val="1FFF212D"/>
    <w:rsid w:val="20340B62"/>
    <w:rsid w:val="2088282F"/>
    <w:rsid w:val="20DF487F"/>
    <w:rsid w:val="20FD3E2F"/>
    <w:rsid w:val="213A0410"/>
    <w:rsid w:val="2291647F"/>
    <w:rsid w:val="22A51C33"/>
    <w:rsid w:val="22AD41D9"/>
    <w:rsid w:val="22AF1419"/>
    <w:rsid w:val="22D01B52"/>
    <w:rsid w:val="22E329CA"/>
    <w:rsid w:val="22EF2384"/>
    <w:rsid w:val="23222C5F"/>
    <w:rsid w:val="233E1DDF"/>
    <w:rsid w:val="23582989"/>
    <w:rsid w:val="23BF1667"/>
    <w:rsid w:val="23D70CD9"/>
    <w:rsid w:val="24181344"/>
    <w:rsid w:val="241D144D"/>
    <w:rsid w:val="24983315"/>
    <w:rsid w:val="24AA6D8B"/>
    <w:rsid w:val="25777751"/>
    <w:rsid w:val="25E43942"/>
    <w:rsid w:val="262650A6"/>
    <w:rsid w:val="263578BE"/>
    <w:rsid w:val="271C4BC8"/>
    <w:rsid w:val="27461105"/>
    <w:rsid w:val="290618DB"/>
    <w:rsid w:val="294739C9"/>
    <w:rsid w:val="297D6603"/>
    <w:rsid w:val="29E37FC4"/>
    <w:rsid w:val="2A16511E"/>
    <w:rsid w:val="2A276A0A"/>
    <w:rsid w:val="2A515F5D"/>
    <w:rsid w:val="2A6D37AC"/>
    <w:rsid w:val="2A71043E"/>
    <w:rsid w:val="2A9F6179"/>
    <w:rsid w:val="2ADF000A"/>
    <w:rsid w:val="2B0D6C28"/>
    <w:rsid w:val="2B172940"/>
    <w:rsid w:val="2B742326"/>
    <w:rsid w:val="2B8A2873"/>
    <w:rsid w:val="2B8B7A2B"/>
    <w:rsid w:val="2BB01C0A"/>
    <w:rsid w:val="2C73669D"/>
    <w:rsid w:val="2C830D32"/>
    <w:rsid w:val="2CB40181"/>
    <w:rsid w:val="2CF2314A"/>
    <w:rsid w:val="2D216218"/>
    <w:rsid w:val="2D3A63C1"/>
    <w:rsid w:val="2E182F2D"/>
    <w:rsid w:val="2F5B483E"/>
    <w:rsid w:val="2F5D35C4"/>
    <w:rsid w:val="2F9F78B1"/>
    <w:rsid w:val="30203302"/>
    <w:rsid w:val="31990970"/>
    <w:rsid w:val="32354F6B"/>
    <w:rsid w:val="32904003"/>
    <w:rsid w:val="32E62B90"/>
    <w:rsid w:val="33266133"/>
    <w:rsid w:val="33B45F7E"/>
    <w:rsid w:val="33B5142C"/>
    <w:rsid w:val="33B70A39"/>
    <w:rsid w:val="343F692D"/>
    <w:rsid w:val="348E7AB9"/>
    <w:rsid w:val="34DC0859"/>
    <w:rsid w:val="34F442A9"/>
    <w:rsid w:val="35176E87"/>
    <w:rsid w:val="3525563E"/>
    <w:rsid w:val="352E5F4D"/>
    <w:rsid w:val="35A873B1"/>
    <w:rsid w:val="367B0972"/>
    <w:rsid w:val="36BE256E"/>
    <w:rsid w:val="36F853A7"/>
    <w:rsid w:val="36FC151F"/>
    <w:rsid w:val="37784633"/>
    <w:rsid w:val="37F84C01"/>
    <w:rsid w:val="38037FF5"/>
    <w:rsid w:val="3828112E"/>
    <w:rsid w:val="387A7FC4"/>
    <w:rsid w:val="38A02C28"/>
    <w:rsid w:val="39451C2E"/>
    <w:rsid w:val="3A227694"/>
    <w:rsid w:val="3A61004F"/>
    <w:rsid w:val="3A6B743D"/>
    <w:rsid w:val="3A6B7664"/>
    <w:rsid w:val="3A6E018B"/>
    <w:rsid w:val="3B2F64E2"/>
    <w:rsid w:val="3B5E1F75"/>
    <w:rsid w:val="3BD57296"/>
    <w:rsid w:val="3C0F6045"/>
    <w:rsid w:val="3C5F0086"/>
    <w:rsid w:val="3CBE3CD2"/>
    <w:rsid w:val="3D9378F2"/>
    <w:rsid w:val="3DA556B2"/>
    <w:rsid w:val="3DD01DC0"/>
    <w:rsid w:val="3E1B0B74"/>
    <w:rsid w:val="3E5E705F"/>
    <w:rsid w:val="3E7D1B12"/>
    <w:rsid w:val="40D65C55"/>
    <w:rsid w:val="416E4E06"/>
    <w:rsid w:val="41F50101"/>
    <w:rsid w:val="42092064"/>
    <w:rsid w:val="42552336"/>
    <w:rsid w:val="427E4891"/>
    <w:rsid w:val="437476E8"/>
    <w:rsid w:val="43D745D9"/>
    <w:rsid w:val="43E560F1"/>
    <w:rsid w:val="44A377A9"/>
    <w:rsid w:val="452138FB"/>
    <w:rsid w:val="45546485"/>
    <w:rsid w:val="45905EAD"/>
    <w:rsid w:val="460951E5"/>
    <w:rsid w:val="470D7AB8"/>
    <w:rsid w:val="47257848"/>
    <w:rsid w:val="474104EF"/>
    <w:rsid w:val="474F288B"/>
    <w:rsid w:val="47831DE0"/>
    <w:rsid w:val="47B93A3E"/>
    <w:rsid w:val="47EA1089"/>
    <w:rsid w:val="47F77BA0"/>
    <w:rsid w:val="48DE6819"/>
    <w:rsid w:val="49316623"/>
    <w:rsid w:val="494C4797"/>
    <w:rsid w:val="49624874"/>
    <w:rsid w:val="49AC43DF"/>
    <w:rsid w:val="49C37D91"/>
    <w:rsid w:val="4A2F50F8"/>
    <w:rsid w:val="4A3835D3"/>
    <w:rsid w:val="4ABA06A9"/>
    <w:rsid w:val="4B2B76E3"/>
    <w:rsid w:val="4B4F2D9B"/>
    <w:rsid w:val="4C551A66"/>
    <w:rsid w:val="4C5835B8"/>
    <w:rsid w:val="4C5C7A55"/>
    <w:rsid w:val="4C84765C"/>
    <w:rsid w:val="4CF5694E"/>
    <w:rsid w:val="4D4B2BE1"/>
    <w:rsid w:val="4D4E3934"/>
    <w:rsid w:val="4D8B5F48"/>
    <w:rsid w:val="4E0050B4"/>
    <w:rsid w:val="4E607225"/>
    <w:rsid w:val="4E6D76D3"/>
    <w:rsid w:val="4EA86291"/>
    <w:rsid w:val="4EBF4AE7"/>
    <w:rsid w:val="4EFA4271"/>
    <w:rsid w:val="4F1869D4"/>
    <w:rsid w:val="4F692025"/>
    <w:rsid w:val="4F890F7F"/>
    <w:rsid w:val="4F9F68AD"/>
    <w:rsid w:val="4FA63CB9"/>
    <w:rsid w:val="4FB541B4"/>
    <w:rsid w:val="4FD64808"/>
    <w:rsid w:val="4FE44E23"/>
    <w:rsid w:val="501D29FE"/>
    <w:rsid w:val="504D021F"/>
    <w:rsid w:val="50B341F7"/>
    <w:rsid w:val="50ED4436"/>
    <w:rsid w:val="512B7338"/>
    <w:rsid w:val="51ED2C7A"/>
    <w:rsid w:val="52873057"/>
    <w:rsid w:val="52910E03"/>
    <w:rsid w:val="53397419"/>
    <w:rsid w:val="535F39CE"/>
    <w:rsid w:val="53917FDB"/>
    <w:rsid w:val="53E00F74"/>
    <w:rsid w:val="551B75AE"/>
    <w:rsid w:val="55996042"/>
    <w:rsid w:val="56291CEA"/>
    <w:rsid w:val="564469F0"/>
    <w:rsid w:val="56531C0A"/>
    <w:rsid w:val="56CB6225"/>
    <w:rsid w:val="56CD6F74"/>
    <w:rsid w:val="571A31DA"/>
    <w:rsid w:val="573351B0"/>
    <w:rsid w:val="57390C18"/>
    <w:rsid w:val="58191195"/>
    <w:rsid w:val="584C7F32"/>
    <w:rsid w:val="58840844"/>
    <w:rsid w:val="59AC3B2A"/>
    <w:rsid w:val="5AD05F0D"/>
    <w:rsid w:val="5AFC0F7F"/>
    <w:rsid w:val="5B887BB7"/>
    <w:rsid w:val="5B900847"/>
    <w:rsid w:val="5BEE27B5"/>
    <w:rsid w:val="5C102E41"/>
    <w:rsid w:val="5C745223"/>
    <w:rsid w:val="5D2E7C24"/>
    <w:rsid w:val="5D451A20"/>
    <w:rsid w:val="5D4F152E"/>
    <w:rsid w:val="5D8B1E7C"/>
    <w:rsid w:val="5DDA6435"/>
    <w:rsid w:val="5E415870"/>
    <w:rsid w:val="5E6B3CD4"/>
    <w:rsid w:val="5E754872"/>
    <w:rsid w:val="5E8A3F9D"/>
    <w:rsid w:val="5FAA0A4E"/>
    <w:rsid w:val="61335628"/>
    <w:rsid w:val="61484B8A"/>
    <w:rsid w:val="616476C4"/>
    <w:rsid w:val="61AC5ACF"/>
    <w:rsid w:val="62996751"/>
    <w:rsid w:val="62EC622B"/>
    <w:rsid w:val="630A358C"/>
    <w:rsid w:val="641A68D2"/>
    <w:rsid w:val="64BE7D39"/>
    <w:rsid w:val="64F5564C"/>
    <w:rsid w:val="651061B6"/>
    <w:rsid w:val="656256ED"/>
    <w:rsid w:val="665803F5"/>
    <w:rsid w:val="66624588"/>
    <w:rsid w:val="67110EA9"/>
    <w:rsid w:val="671C39B6"/>
    <w:rsid w:val="678F02D7"/>
    <w:rsid w:val="67B36C0C"/>
    <w:rsid w:val="67FB3025"/>
    <w:rsid w:val="69004F3B"/>
    <w:rsid w:val="693D6EB4"/>
    <w:rsid w:val="69811A86"/>
    <w:rsid w:val="69A955F8"/>
    <w:rsid w:val="69E441CA"/>
    <w:rsid w:val="6A1A0E21"/>
    <w:rsid w:val="6A6F0AC9"/>
    <w:rsid w:val="6BA37623"/>
    <w:rsid w:val="6BAB5D34"/>
    <w:rsid w:val="6C3B4144"/>
    <w:rsid w:val="6C48161E"/>
    <w:rsid w:val="6C796D9F"/>
    <w:rsid w:val="6CCB618B"/>
    <w:rsid w:val="6CD919FE"/>
    <w:rsid w:val="6D056989"/>
    <w:rsid w:val="6D205895"/>
    <w:rsid w:val="6D4312CD"/>
    <w:rsid w:val="6E127CEA"/>
    <w:rsid w:val="6E1A7569"/>
    <w:rsid w:val="6E7946DB"/>
    <w:rsid w:val="6EA177E0"/>
    <w:rsid w:val="6EA41295"/>
    <w:rsid w:val="6F2A51A0"/>
    <w:rsid w:val="6F615376"/>
    <w:rsid w:val="70DD5E36"/>
    <w:rsid w:val="712D586F"/>
    <w:rsid w:val="71584D04"/>
    <w:rsid w:val="721D6DF3"/>
    <w:rsid w:val="72C33CEF"/>
    <w:rsid w:val="730D7B4F"/>
    <w:rsid w:val="74092D09"/>
    <w:rsid w:val="74237BDB"/>
    <w:rsid w:val="751573A1"/>
    <w:rsid w:val="75624759"/>
    <w:rsid w:val="758552EB"/>
    <w:rsid w:val="75A90798"/>
    <w:rsid w:val="771459A6"/>
    <w:rsid w:val="77C96214"/>
    <w:rsid w:val="78E950F0"/>
    <w:rsid w:val="791A372E"/>
    <w:rsid w:val="79DF58FF"/>
    <w:rsid w:val="79ED0AF3"/>
    <w:rsid w:val="7A092E01"/>
    <w:rsid w:val="7A5358BD"/>
    <w:rsid w:val="7A9E4A38"/>
    <w:rsid w:val="7AA550D4"/>
    <w:rsid w:val="7AD75E97"/>
    <w:rsid w:val="7AF379C5"/>
    <w:rsid w:val="7B186900"/>
    <w:rsid w:val="7B273A10"/>
    <w:rsid w:val="7B2B5921"/>
    <w:rsid w:val="7BE06349"/>
    <w:rsid w:val="7C0536E9"/>
    <w:rsid w:val="7CB63742"/>
    <w:rsid w:val="7D18170D"/>
    <w:rsid w:val="7D5207A9"/>
    <w:rsid w:val="7DE440B0"/>
    <w:rsid w:val="7E250BA2"/>
    <w:rsid w:val="7F0810F9"/>
    <w:rsid w:val="7F2870AA"/>
    <w:rsid w:val="7F35093E"/>
    <w:rsid w:val="7F706F7A"/>
    <w:rsid w:val="7F887B42"/>
    <w:rsid w:val="7FBA18EE"/>
    <w:rsid w:val="7FFA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bCs/>
      <w:sz w:val="32"/>
      <w:szCs w:val="32"/>
      <w:lang w:val="zh-CN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7">
    <w:name w:val="Body Text"/>
    <w:basedOn w:val="1"/>
    <w:link w:val="25"/>
    <w:qFormat/>
    <w:uiPriority w:val="0"/>
    <w:rPr>
      <w:rFonts w:ascii="仿宋_GB2312" w:eastAsia="仿宋_GB2312"/>
      <w:sz w:val="32"/>
    </w:rPr>
  </w:style>
  <w:style w:type="paragraph" w:styleId="8">
    <w:name w:val="Body Text Indent"/>
    <w:basedOn w:val="1"/>
    <w:link w:val="26"/>
    <w:qFormat/>
    <w:uiPriority w:val="0"/>
    <w:pPr>
      <w:spacing w:after="120"/>
      <w:ind w:left="420" w:leftChars="200"/>
    </w:pPr>
  </w:style>
  <w:style w:type="paragraph" w:styleId="9">
    <w:name w:val="Plain Text"/>
    <w:basedOn w:val="1"/>
    <w:link w:val="23"/>
    <w:qFormat/>
    <w:uiPriority w:val="0"/>
    <w:rPr>
      <w:rFonts w:ascii="宋体" w:hAnsi="Courier New" w:cstheme="minorBidi"/>
      <w:szCs w:val="22"/>
    </w:rPr>
  </w:style>
  <w:style w:type="paragraph" w:styleId="10">
    <w:name w:val="Date"/>
    <w:basedOn w:val="1"/>
    <w:next w:val="1"/>
    <w:link w:val="24"/>
    <w:unhideWhenUsed/>
    <w:qFormat/>
    <w:uiPriority w:val="0"/>
    <w:pPr>
      <w:ind w:left="100" w:leftChars="2500"/>
    </w:pPr>
  </w:style>
  <w:style w:type="paragraph" w:styleId="11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2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3">
    <w:name w:val="toc 1"/>
    <w:basedOn w:val="1"/>
    <w:next w:val="1"/>
    <w:semiHidden/>
    <w:unhideWhenUsed/>
    <w:qFormat/>
    <w:uiPriority w:val="39"/>
  </w:style>
  <w:style w:type="paragraph" w:styleId="14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15">
    <w:name w:val="annotation subject"/>
    <w:basedOn w:val="6"/>
    <w:next w:val="6"/>
    <w:link w:val="30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1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2"/>
    <w:qFormat/>
    <w:uiPriority w:val="99"/>
    <w:rPr>
      <w:sz w:val="18"/>
      <w:szCs w:val="18"/>
    </w:rPr>
  </w:style>
  <w:style w:type="character" w:customStyle="1" w:styleId="23">
    <w:name w:val="纯文本 字符"/>
    <w:basedOn w:val="18"/>
    <w:link w:val="9"/>
    <w:qFormat/>
    <w:uiPriority w:val="0"/>
    <w:rPr>
      <w:rFonts w:ascii="宋体" w:hAnsi="Courier New" w:eastAsia="宋体"/>
    </w:rPr>
  </w:style>
  <w:style w:type="character" w:customStyle="1" w:styleId="24">
    <w:name w:val="日期 字符"/>
    <w:basedOn w:val="18"/>
    <w:link w:val="10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5">
    <w:name w:val="正文文本 字符"/>
    <w:basedOn w:val="18"/>
    <w:link w:val="7"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26">
    <w:name w:val="正文文本缩进 字符"/>
    <w:basedOn w:val="18"/>
    <w:link w:val="8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27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批注框文本 字符"/>
    <w:basedOn w:val="18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6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paragraph" w:customStyle="1" w:styleId="3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2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34">
    <w:name w:val="标三级标题"/>
    <w:basedOn w:val="35"/>
    <w:qFormat/>
    <w:uiPriority w:val="0"/>
  </w:style>
  <w:style w:type="paragraph" w:customStyle="1" w:styleId="35">
    <w:name w:val="标书三级标题"/>
    <w:basedOn w:val="4"/>
    <w:next w:val="36"/>
    <w:qFormat/>
    <w:uiPriority w:val="0"/>
    <w:pPr>
      <w:spacing w:before="0" w:after="0" w:line="240" w:lineRule="auto"/>
      <w:ind w:firstLine="482" w:firstLineChars="200"/>
    </w:pPr>
    <w:rPr>
      <w:rFonts w:asciiTheme="minorHAnsi" w:hAnsiTheme="minorHAnsi" w:eastAsiaTheme="minorEastAsia" w:cstheme="minorBidi"/>
      <w:color w:val="000000"/>
      <w:sz w:val="24"/>
      <w:szCs w:val="24"/>
      <w:lang w:val="en-US"/>
    </w:rPr>
  </w:style>
  <w:style w:type="paragraph" w:customStyle="1" w:styleId="36">
    <w:name w:val="标书正文格式"/>
    <w:basedOn w:val="9"/>
    <w:qFormat/>
    <w:uiPriority w:val="0"/>
    <w:pPr>
      <w:spacing w:line="360" w:lineRule="auto"/>
      <w:ind w:firstLine="200" w:firstLineChars="200"/>
    </w:pPr>
    <w:rPr>
      <w:rFonts w:hAnsi="宋体" w:eastAsiaTheme="minorEastAsia"/>
      <w:color w:val="000000"/>
      <w:sz w:val="24"/>
      <w:szCs w:val="24"/>
    </w:rPr>
  </w:style>
  <w:style w:type="paragraph" w:customStyle="1" w:styleId="3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38">
    <w:name w:val="List Paragraph"/>
    <w:basedOn w:val="1"/>
    <w:qFormat/>
    <w:uiPriority w:val="1"/>
    <w:pPr>
      <w:spacing w:before="96"/>
      <w:ind w:left="1152" w:hanging="453"/>
    </w:pPr>
  </w:style>
  <w:style w:type="paragraph" w:customStyle="1" w:styleId="39">
    <w:name w:val="Table Paragraph"/>
    <w:basedOn w:val="1"/>
    <w:qFormat/>
    <w:uiPriority w:val="1"/>
    <w:pPr>
      <w:spacing w:before="147" w:line="323" w:lineRule="exact"/>
    </w:pPr>
  </w:style>
  <w:style w:type="table" w:customStyle="1" w:styleId="40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1">
    <w:name w:val="font31"/>
    <w:basedOn w:val="18"/>
    <w:qFormat/>
    <w:uiPriority w:val="0"/>
    <w:rPr>
      <w:rFonts w:hint="eastAsia" w:ascii="微软雅黑" w:hAnsi="微软雅黑" w:eastAsia="微软雅黑" w:cs="微软雅黑"/>
      <w:b/>
      <w:bCs/>
      <w:color w:val="FFFFFF"/>
      <w:sz w:val="20"/>
      <w:szCs w:val="20"/>
      <w:u w:val="none"/>
    </w:rPr>
  </w:style>
  <w:style w:type="character" w:customStyle="1" w:styleId="42">
    <w:name w:val="font51"/>
    <w:basedOn w:val="18"/>
    <w:qFormat/>
    <w:uiPriority w:val="0"/>
    <w:rPr>
      <w:rFonts w:hint="eastAsia" w:ascii="微软雅黑" w:hAnsi="微软雅黑" w:eastAsia="微软雅黑" w:cs="微软雅黑"/>
      <w:b/>
      <w:bCs/>
      <w:color w:val="FFFFFF"/>
      <w:sz w:val="28"/>
      <w:szCs w:val="28"/>
      <w:u w:val="none"/>
    </w:rPr>
  </w:style>
  <w:style w:type="character" w:customStyle="1" w:styleId="43">
    <w:name w:val="font41"/>
    <w:basedOn w:val="18"/>
    <w:qFormat/>
    <w:uiPriority w:val="0"/>
    <w:rPr>
      <w:rFonts w:hint="eastAsia" w:ascii="微软雅黑" w:hAnsi="微软雅黑" w:eastAsia="微软雅黑" w:cs="微软雅黑"/>
      <w:b/>
      <w:bCs/>
      <w:color w:val="FF0000"/>
      <w:sz w:val="20"/>
      <w:szCs w:val="20"/>
      <w:u w:val="none"/>
    </w:rPr>
  </w:style>
  <w:style w:type="character" w:customStyle="1" w:styleId="44">
    <w:name w:val="font21"/>
    <w:basedOn w:val="18"/>
    <w:qFormat/>
    <w:uiPriority w:val="0"/>
    <w:rPr>
      <w:rFonts w:hint="eastAsia" w:ascii="微软雅黑" w:hAnsi="微软雅黑" w:eastAsia="微软雅黑" w:cs="微软雅黑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1498</Words>
  <Characters>8543</Characters>
  <Lines>71</Lines>
  <Paragraphs>20</Paragraphs>
  <TotalTime>1</TotalTime>
  <ScaleCrop>false</ScaleCrop>
  <LinksUpToDate>false</LinksUpToDate>
  <CharactersWithSpaces>10021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2023-04-11T10:39:00Z</dcterms:created>
  <dc:creator>李保龙</dc:creator>
  <cp:lastModifiedBy>李保龙</cp:lastModifiedBy>
  <cp:lastPrinted>2023-10-25T07:55:00Z</cp:lastPrinted>
  <dcterms:modified xsi:type="dcterms:W3CDTF">2024-12-02T02:12:44Z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32C823FF59954C36968F29C758F20549</vt:lpwstr>
  </property>
</Properties>
</file>