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Style w:val="2"/>
        <w:widowControl/>
        <w:jc w:val="center"/>
        <w:rPr>
          <w:i w:val="0"/>
          <w:iCs/>
          <w:sz w:val="32"/>
          <w:szCs w:val="32"/>
          <w:lang w:val="en-US"/>
        </w:rPr>
      </w:pPr>
      <w:bookmarkStart w:id="0" w:name="_Toc12866"/>
      <w:r>
        <w:rPr>
          <w:rFonts w:hint="eastAsia" w:cs="宋体"/>
          <w:i w:val="0"/>
          <w:iCs/>
          <w:sz w:val="32"/>
          <w:szCs w:val="32"/>
          <w:lang w:val="en-US" w:eastAsia="zh-CN"/>
        </w:rPr>
        <w:t>台式直读光谱仪项目招标公告</w:t>
      </w:r>
      <w:bookmarkEnd w:id="0"/>
    </w:p>
    <w:p w14:paraId="2538CB01">
      <w:pPr>
        <w:pStyle w:val="2"/>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招标编号：（ZBGL2026090235 ）</w:t>
      </w:r>
      <w:bookmarkEnd w:id="1"/>
    </w:p>
    <w:p w14:paraId="24774EDC">
      <w:pPr>
        <w:rPr>
          <w:rFonts w:hint="eastAsia" w:asciiTheme="majorEastAsia" w:hAnsiTheme="majorEastAsia" w:eastAsiaTheme="majorEastAsia" w:cstheme="majorEastAsia"/>
          <w:b/>
          <w:bCs/>
          <w:sz w:val="24"/>
          <w:szCs w:val="24"/>
        </w:rPr>
      </w:pPr>
    </w:p>
    <w:p w14:paraId="38C4E671">
      <w:pPr>
        <w:rPr>
          <w:rFonts w:hint="eastAsia" w:asciiTheme="majorEastAsia" w:hAnsiTheme="majorEastAsia" w:eastAsiaTheme="majorEastAsia" w:cstheme="majorEastAsia"/>
          <w:b/>
          <w:bCs/>
          <w:sz w:val="24"/>
          <w:szCs w:val="24"/>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firstLine="480" w:firstLineChars="20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2026-9-24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2026-9-30 </w:t>
            </w:r>
          </w:p>
        </w:tc>
      </w:tr>
    </w:tbl>
    <w:p w14:paraId="40D0D37B">
      <w:pPr>
        <w:rPr>
          <w:rFonts w:hint="eastAsia" w:asciiTheme="majorEastAsia" w:hAnsiTheme="majorEastAsia" w:eastAsiaTheme="majorEastAsia" w:cstheme="majorEastAsia"/>
          <w:b/>
          <w:bCs/>
          <w:sz w:val="24"/>
          <w:szCs w:val="24"/>
        </w:rPr>
      </w:pPr>
    </w:p>
    <w:p w14:paraId="3B47EF5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472C57F9">
      <w:pPr>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根据中国重</w:t>
      </w:r>
      <w:r>
        <w:rPr>
          <w:rFonts w:hint="eastAsia" w:asciiTheme="majorEastAsia" w:hAnsiTheme="majorEastAsia" w:eastAsiaTheme="majorEastAsia" w:cstheme="majorEastAsia"/>
          <w:sz w:val="24"/>
          <w:szCs w:val="24"/>
          <w:highlight w:val="none"/>
          <w:lang w:val="en-US" w:eastAsia="zh-CN"/>
        </w:rPr>
        <w:t>型汽车</w:t>
      </w:r>
      <w:r>
        <w:rPr>
          <w:rFonts w:hint="eastAsia" w:asciiTheme="majorEastAsia" w:hAnsiTheme="majorEastAsia" w:eastAsiaTheme="majorEastAsia" w:cstheme="majorEastAsia"/>
          <w:sz w:val="24"/>
          <w:szCs w:val="24"/>
          <w:highlight w:val="none"/>
        </w:rPr>
        <w:t>集团有限公司的使用需求，对台式直读光谱仪进行公开招标，资金已落实，该项目具备招标条件，现组织公开招标，欢迎合格潜在投标人前来参加投标。</w:t>
      </w:r>
    </w:p>
    <w:p w14:paraId="7A1685D8">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台式直读光谱仪</w:t>
      </w:r>
      <w:r>
        <w:rPr>
          <w:rFonts w:hint="eastAsia" w:asciiTheme="majorEastAsia" w:hAnsiTheme="majorEastAsia" w:eastAsiaTheme="majorEastAsia" w:cstheme="majorEastAsia"/>
          <w:sz w:val="24"/>
          <w:szCs w:val="24"/>
        </w:rPr>
        <w:t xml:space="preserve"> </w:t>
      </w:r>
    </w:p>
    <w:p w14:paraId="3D47FE93">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直管单位非生产招标 / 货物 / 计量检具</w:t>
      </w:r>
    </w:p>
    <w:p w14:paraId="56C59FDB">
      <w:pPr>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3BC11B3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宋体" w:hAnsi="宋体" w:eastAsia="宋体" w:cs="宋体"/>
          <w:sz w:val="24"/>
          <w:szCs w:val="24"/>
          <w:highlight w:val="none"/>
          <w:u w:val="none"/>
          <w:lang w:val="en-US" w:eastAsia="zh-CN"/>
        </w:rPr>
        <w:t>新增1台进口台式直读光谱仪及配套装置（氩气净化器、稳压电源、UPS、磨样机、标准样）。</w:t>
      </w:r>
      <w:r>
        <w:rPr>
          <w:rFonts w:hint="eastAsia" w:asciiTheme="majorEastAsia" w:hAnsiTheme="majorEastAsia" w:eastAsiaTheme="majorEastAsia" w:cstheme="majorEastAsia"/>
          <w:sz w:val="24"/>
          <w:szCs w:val="24"/>
        </w:rPr>
        <w:t xml:space="preserve"> </w:t>
      </w:r>
    </w:p>
    <w:p w14:paraId="0F94CFE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0FFC02F2">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w:t>
      </w:r>
      <w:r>
        <w:rPr>
          <w:rFonts w:hint="eastAsia" w:hAnsi="宋体" w:eastAsia="宋体" w:cs="宋体"/>
          <w:color w:val="000000"/>
          <w:sz w:val="24"/>
          <w:szCs w:val="24"/>
          <w:lang w:val="en-US" w:eastAsia="zh-CN"/>
        </w:rPr>
        <w:t>20</w:t>
      </w:r>
      <w:r>
        <w:rPr>
          <w:rFonts w:hint="eastAsia" w:hAnsi="宋体" w:eastAsia="宋体" w:cs="宋体"/>
          <w:color w:val="000000"/>
          <w:sz w:val="24"/>
          <w:szCs w:val="24"/>
        </w:rPr>
        <w:t>0万人民币（或等值其他货币）；公司成立三年以上（以营业执照成立日期到开标当日满三年为准），且经营范围满足招标人需求；并在人员、设备、资金等方面具有承担本项目的能力；</w:t>
      </w:r>
    </w:p>
    <w:p w14:paraId="598B4E69">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2E9C9D70">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73DB5228">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6502750A">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42DA94C6">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6.拟投标人应提供202</w:t>
      </w:r>
      <w:r>
        <w:rPr>
          <w:rFonts w:hint="eastAsia" w:hAnsi="宋体" w:eastAsia="宋体" w:cs="宋体"/>
          <w:color w:val="000000"/>
          <w:sz w:val="24"/>
          <w:szCs w:val="24"/>
          <w:lang w:val="en-US" w:eastAsia="zh-CN"/>
        </w:rPr>
        <w:t>3</w:t>
      </w:r>
      <w:r>
        <w:rPr>
          <w:rFonts w:hint="eastAsia" w:hAnsi="宋体" w:eastAsia="宋体" w:cs="宋体"/>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7E15FE61">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01803285">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38275115">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4BCA39D1">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78B30379">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33DB6F17">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F680C0B">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13.项目不接受联合体投标，拟投标人必须是最终投标单位和签订合同单位，不得以任何理由将已中标项目以任何形式分包或转包给其他单位；</w:t>
      </w:r>
    </w:p>
    <w:p w14:paraId="06F7BDF1">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4</w:t>
      </w:r>
      <w:r>
        <w:rPr>
          <w:rFonts w:hint="eastAsia" w:hAnsi="宋体" w:eastAsia="宋体" w:cs="宋体"/>
          <w:color w:val="000000"/>
          <w:sz w:val="24"/>
          <w:szCs w:val="24"/>
        </w:rPr>
        <w:t>.无招标违规、谎报年度报告信息、提供虚假资质资料等行为或其他行政处罚记录。</w:t>
      </w:r>
    </w:p>
    <w:p w14:paraId="492F425D">
      <w:pPr>
        <w:pStyle w:val="7"/>
        <w:ind w:firstLine="480" w:firstLineChars="200"/>
        <w:rPr>
          <w:rFonts w:hint="eastAsia" w:hAnsi="宋体" w:eastAsia="宋体" w:cs="宋体"/>
          <w:color w:val="000000"/>
          <w:sz w:val="24"/>
          <w:szCs w:val="24"/>
        </w:rPr>
      </w:pPr>
      <w:r>
        <w:rPr>
          <w:rFonts w:hint="eastAsia" w:hAnsi="宋体" w:eastAsia="宋体" w:cs="宋体"/>
          <w:color w:val="000000"/>
          <w:sz w:val="24"/>
          <w:szCs w:val="24"/>
        </w:rPr>
        <w:t>1</w:t>
      </w:r>
      <w:r>
        <w:rPr>
          <w:rFonts w:hint="eastAsia" w:hAnsi="宋体" w:eastAsia="宋体" w:cs="宋体"/>
          <w:color w:val="000000"/>
          <w:sz w:val="24"/>
          <w:szCs w:val="24"/>
          <w:lang w:val="en-US" w:eastAsia="zh-CN"/>
        </w:rPr>
        <w:t>5</w:t>
      </w:r>
      <w:r>
        <w:rPr>
          <w:rFonts w:hint="eastAsia" w:hAnsi="宋体" w:eastAsia="宋体" w:cs="宋体"/>
          <w:color w:val="000000"/>
          <w:sz w:val="24"/>
          <w:szCs w:val="24"/>
        </w:rPr>
        <w:t>.投标方应保证所供货物（或设备）必须符合当前国家或地方最新安全、环保、消防、职业健康最新法律法规及《机械制造企业安全生产标准化规范》各项要求。确保货物在使用管理过程中满足《职业健康安全管理体系》《环境管理体系》等方面的国家标准、规范及地方规章要求。</w:t>
      </w:r>
    </w:p>
    <w:p w14:paraId="677F63C0">
      <w:pPr>
        <w:pStyle w:val="7"/>
        <w:ind w:firstLine="480" w:firstLineChars="200"/>
        <w:rPr>
          <w:rFonts w:hint="eastAsia" w:hAnsi="宋体" w:eastAsia="宋体" w:cs="宋体"/>
          <w:color w:val="000000"/>
          <w:sz w:val="24"/>
          <w:szCs w:val="24"/>
        </w:rPr>
      </w:pPr>
    </w:p>
    <w:p w14:paraId="76AC7694">
      <w:pPr>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报名方式：</w:t>
      </w:r>
      <w:r>
        <w:rPr>
          <w:rFonts w:hint="eastAsia" w:ascii="宋体" w:hAnsi="宋体" w:eastAsia="宋体" w:cs="宋体"/>
          <w:sz w:val="24"/>
          <w:szCs w:val="24"/>
          <w:highlight w:val="none"/>
        </w:rPr>
        <w:t>拟投标人根据招标人在中国重汽官网等公开媒体上发布的招标信息，在“中国重汽e采通”平台报名。</w:t>
      </w:r>
      <w:r>
        <w:rPr>
          <w:rFonts w:hint="eastAsia" w:ascii="宋体" w:hAnsi="宋体" w:eastAsia="宋体" w:cs="宋体"/>
          <w:b/>
          <w:bCs/>
          <w:sz w:val="24"/>
          <w:szCs w:val="24"/>
          <w:highlight w:val="none"/>
        </w:rPr>
        <w:t>按照中国重汽e采通“SRM非生产供应商注册手册”</w:t>
      </w:r>
      <w:r>
        <w:rPr>
          <w:rFonts w:hint="eastAsia" w:ascii="宋体" w:hAnsi="宋体" w:eastAsia="宋体" w:cs="宋体"/>
          <w:b/>
          <w:bCs/>
          <w:color w:val="auto"/>
          <w:sz w:val="24"/>
          <w:szCs w:val="24"/>
          <w:highlight w:val="none"/>
        </w:rPr>
        <w:t>（附件5）进行注册</w:t>
      </w:r>
      <w:r>
        <w:rPr>
          <w:rFonts w:hint="eastAsia" w:ascii="宋体" w:hAnsi="宋体" w:eastAsia="宋体" w:cs="宋体"/>
          <w:color w:val="auto"/>
          <w:sz w:val="24"/>
          <w:szCs w:val="24"/>
          <w:highlight w:val="none"/>
        </w:rPr>
        <w:t>，注册完毕后按照</w:t>
      </w:r>
      <w:r>
        <w:rPr>
          <w:rFonts w:hint="eastAsia" w:ascii="宋体" w:hAnsi="宋体" w:eastAsia="宋体" w:cs="宋体"/>
          <w:b/>
          <w:color w:val="auto"/>
          <w:sz w:val="24"/>
          <w:szCs w:val="24"/>
          <w:highlight w:val="none"/>
        </w:rPr>
        <w:t>“SRM系统供应商用户手册（附件6）</w:t>
      </w:r>
      <w:r>
        <w:rPr>
          <w:rFonts w:hint="eastAsia" w:ascii="宋体" w:hAnsi="宋体" w:eastAsia="宋体" w:cs="宋体"/>
          <w:b/>
          <w:sz w:val="24"/>
          <w:szCs w:val="24"/>
          <w:highlight w:val="none"/>
        </w:rPr>
        <w:t>”，</w:t>
      </w:r>
      <w:r>
        <w:rPr>
          <w:rFonts w:hint="eastAsia" w:ascii="宋体" w:hAnsi="宋体" w:eastAsia="宋体" w:cs="宋体"/>
          <w:sz w:val="24"/>
          <w:szCs w:val="24"/>
          <w:highlight w:val="none"/>
        </w:rPr>
        <w:t>登录</w:t>
      </w:r>
      <w:r>
        <w:rPr>
          <w:rFonts w:hint="eastAsia" w:ascii="宋体" w:hAnsi="宋体" w:eastAsia="宋体" w:cs="宋体"/>
          <w:b/>
          <w:sz w:val="24"/>
          <w:szCs w:val="24"/>
          <w:highlight w:val="none"/>
        </w:rPr>
        <w:t>重汽e采通平台</w:t>
      </w:r>
      <w:r>
        <w:rPr>
          <w:rFonts w:hint="eastAsia" w:ascii="宋体" w:hAnsi="宋体" w:eastAsia="宋体" w:cs="宋体"/>
          <w:sz w:val="24"/>
          <w:szCs w:val="24"/>
          <w:highlight w:val="none"/>
        </w:rPr>
        <w:t>后进入“供应商应标”，选择对应的项目，点击“</w:t>
      </w:r>
      <w:r>
        <w:rPr>
          <w:rFonts w:hint="eastAsia" w:ascii="宋体" w:hAnsi="宋体" w:eastAsia="宋体" w:cs="宋体"/>
          <w:b/>
          <w:bCs/>
          <w:sz w:val="24"/>
          <w:szCs w:val="24"/>
          <w:highlight w:val="none"/>
        </w:rPr>
        <w:t>应标</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后按照1.1-1.1</w:t>
      </w:r>
      <w:r>
        <w:rPr>
          <w:rFonts w:hint="eastAsia" w:ascii="宋体" w:hAnsi="宋体" w:eastAsia="宋体" w:cs="宋体"/>
          <w:b/>
          <w:bCs/>
          <w:sz w:val="24"/>
          <w:szCs w:val="24"/>
          <w:highlight w:val="none"/>
          <w:lang w:val="en-US" w:eastAsia="zh-CN"/>
        </w:rPr>
        <w:t>1</w:t>
      </w:r>
      <w:r>
        <w:rPr>
          <w:rFonts w:hint="eastAsia" w:ascii="宋体" w:hAnsi="宋体" w:eastAsia="宋体" w:cs="宋体"/>
          <w:b/>
          <w:bCs/>
          <w:sz w:val="24"/>
          <w:szCs w:val="24"/>
          <w:highlight w:val="none"/>
        </w:rPr>
        <w:t>准备资料并</w:t>
      </w:r>
      <w:r>
        <w:rPr>
          <w:rFonts w:hint="eastAsia" w:ascii="宋体" w:hAnsi="宋体" w:eastAsia="宋体" w:cs="宋体"/>
          <w:sz w:val="24"/>
          <w:szCs w:val="24"/>
          <w:highlight w:val="none"/>
        </w:rPr>
        <w:t>上传，资质审查通过即为报名成功；公示期间请尽快报名。</w:t>
      </w:r>
    </w:p>
    <w:p w14:paraId="02DC7BBC">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08E868E5">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0F1C9886">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（含法人身份证和被授权人身份证正反面复印件）和</w:t>
      </w:r>
      <w:r>
        <w:rPr>
          <w:rFonts w:hint="eastAsia" w:ascii="宋体" w:hAnsi="宋体" w:eastAsia="宋体" w:cs="宋体"/>
          <w:sz w:val="24"/>
          <w:szCs w:val="24"/>
          <w:highlight w:val="none"/>
        </w:rPr>
        <w:t>被授权人</w:t>
      </w:r>
      <w:r>
        <w:rPr>
          <w:rFonts w:hint="eastAsia" w:ascii="宋体" w:hAnsi="宋体" w:eastAsia="宋体" w:cs="宋体"/>
          <w:kern w:val="0"/>
          <w:sz w:val="24"/>
          <w:szCs w:val="24"/>
          <w:highlight w:val="none"/>
          <w:lang w:bidi="en-US"/>
        </w:rPr>
        <w:t>近6个月及以上在授权单位的社保缴纳证明</w:t>
      </w:r>
      <w:r>
        <w:rPr>
          <w:rFonts w:hint="eastAsia" w:ascii="宋体" w:hAnsi="宋体" w:eastAsia="宋体" w:cs="宋体"/>
          <w:b/>
          <w:color w:val="000000"/>
          <w:sz w:val="24"/>
          <w:szCs w:val="24"/>
          <w:highlight w:val="none"/>
        </w:rPr>
        <w:t>；</w:t>
      </w:r>
    </w:p>
    <w:p w14:paraId="707147C3">
      <w:pPr>
        <w:spacing w:line="360" w:lineRule="auto"/>
        <w:ind w:firstLine="480" w:firstLineChars="200"/>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1.4经会计师事务所审计且出具无保留意见的近</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年的财务审计报告，并加盖公章，包括但不限于报告页、经审计的资产负债表、利润表、现金流量表及报表附注</w:t>
      </w:r>
      <w:r>
        <w:rPr>
          <w:rFonts w:hint="eastAsia" w:ascii="宋体" w:hAnsi="宋体" w:eastAsia="宋体" w:cs="宋体"/>
          <w:color w:val="000000"/>
          <w:sz w:val="24"/>
          <w:szCs w:val="24"/>
          <w:highlight w:val="none"/>
          <w:lang w:eastAsia="zh-CN"/>
        </w:rPr>
        <w:t>，</w:t>
      </w:r>
      <w:r>
        <w:rPr>
          <w:rFonts w:hint="eastAsia" w:hAnsi="宋体" w:eastAsia="宋体" w:cs="宋体"/>
          <w:color w:val="000000"/>
          <w:sz w:val="24"/>
          <w:szCs w:val="24"/>
          <w:highlight w:val="none"/>
        </w:rPr>
        <w:t>（如投标人公司没有经审计的财务报告，可提供加盖公章的近</w:t>
      </w:r>
      <w:r>
        <w:rPr>
          <w:rFonts w:hint="eastAsia" w:hAnsi="宋体" w:eastAsia="宋体" w:cs="宋体"/>
          <w:color w:val="000000"/>
          <w:sz w:val="24"/>
          <w:szCs w:val="24"/>
          <w:highlight w:val="none"/>
          <w:lang w:val="en-US" w:eastAsia="zh-CN"/>
        </w:rPr>
        <w:t>三</w:t>
      </w:r>
      <w:r>
        <w:rPr>
          <w:rFonts w:hint="eastAsia" w:hAnsi="宋体" w:eastAsia="宋体" w:cs="宋体"/>
          <w:color w:val="000000"/>
          <w:sz w:val="24"/>
          <w:szCs w:val="24"/>
          <w:highlight w:val="none"/>
        </w:rPr>
        <w:t>年财务报表，包括但不限于资产负债表、利润表、现金流量表）</w:t>
      </w:r>
      <w:r>
        <w:rPr>
          <w:rFonts w:hint="eastAsia" w:ascii="宋体" w:hAnsi="宋体" w:eastAsia="宋体" w:cs="宋体"/>
          <w:color w:val="000000"/>
          <w:sz w:val="24"/>
          <w:szCs w:val="24"/>
          <w:highlight w:val="none"/>
        </w:rPr>
        <w:t>。必须连续，同时填写投标人基本情况及资产情况汇总表（附件3）</w:t>
      </w:r>
      <w:r>
        <w:rPr>
          <w:rFonts w:hint="eastAsia" w:ascii="宋体" w:hAnsi="宋体" w:eastAsia="宋体" w:cs="宋体"/>
          <w:color w:val="000000"/>
          <w:sz w:val="24"/>
          <w:szCs w:val="24"/>
          <w:highlight w:val="none"/>
          <w:lang w:eastAsia="zh-CN"/>
        </w:rPr>
        <w:t>；</w:t>
      </w:r>
    </w:p>
    <w:p w14:paraId="74C6CA24">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highlight w:val="none"/>
        </w:rPr>
        <w:t>行为的声明；</w:t>
      </w:r>
    </w:p>
    <w:p w14:paraId="669476E9">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1.6投标人在国家企业信用信息公示系统中无与本项目有关的行政处罚、经营异常和失信信息的声明；（附投标当日系统内相关截图或报告）</w:t>
      </w:r>
    </w:p>
    <w:p w14:paraId="0F91A2B9">
      <w:pPr>
        <w:spacing w:line="360" w:lineRule="auto"/>
        <w:ind w:firstLine="480" w:firstLineChars="200"/>
        <w:rPr>
          <w:highlight w:val="none"/>
        </w:rPr>
      </w:pPr>
      <w:r>
        <w:rPr>
          <w:rFonts w:hint="eastAsia" w:ascii="宋体" w:hAnsi="宋体" w:eastAsia="宋体" w:cs="宋体"/>
          <w:color w:val="000000"/>
          <w:sz w:val="24"/>
          <w:szCs w:val="24"/>
          <w:highlight w:val="none"/>
        </w:rPr>
        <w:t>1.7</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5F836EDC">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w:t>
      </w:r>
    </w:p>
    <w:p w14:paraId="7F4C535C">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企业最近半年的完税证明，并附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rPr>
        <w:t>；</w:t>
      </w:r>
    </w:p>
    <w:p w14:paraId="0E46B26D">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保密承诺函（附件4）；</w:t>
      </w:r>
    </w:p>
    <w:p w14:paraId="2DFDBB1E">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 xml:space="preserve">1 </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年1月1日至今，企业近三年同类项目业绩证明，</w:t>
      </w:r>
      <w:r>
        <w:rPr>
          <w:rFonts w:ascii="宋体" w:hAnsi="宋体" w:eastAsia="宋体" w:cs="宋体"/>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sz w:val="24"/>
          <w:szCs w:val="24"/>
          <w:highlight w:val="none"/>
        </w:rPr>
        <w:t>、采购合同</w:t>
      </w:r>
      <w:r>
        <w:rPr>
          <w:rFonts w:hint="eastAsia" w:ascii="宋体" w:hAnsi="宋体" w:eastAsia="宋体" w:cs="宋体"/>
          <w:sz w:val="24"/>
          <w:szCs w:val="24"/>
          <w:highlight w:val="none"/>
        </w:rPr>
        <w:t>复印件</w:t>
      </w:r>
      <w:r>
        <w:rPr>
          <w:rFonts w:hint="eastAsia" w:ascii="宋体" w:hAnsi="宋体" w:eastAsia="宋体" w:cs="宋体"/>
          <w:color w:val="000000"/>
          <w:sz w:val="24"/>
          <w:szCs w:val="24"/>
          <w:highlight w:val="none"/>
        </w:rPr>
        <w:t>；</w:t>
      </w:r>
    </w:p>
    <w:p w14:paraId="74FB88AC">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1.12</w:t>
      </w:r>
      <w:r>
        <w:rPr>
          <w:rFonts w:hint="eastAsia" w:ascii="宋体" w:hAnsi="宋体" w:eastAsia="宋体" w:cs="宋体"/>
          <w:color w:val="000000"/>
          <w:sz w:val="24"/>
          <w:szCs w:val="24"/>
          <w:highlight w:val="none"/>
        </w:rPr>
        <w:t>产品鉴定证书（如需）</w:t>
      </w:r>
      <w:r>
        <w:rPr>
          <w:rFonts w:hint="eastAsia" w:ascii="宋体" w:hAnsi="宋体" w:eastAsia="宋体" w:cs="宋体"/>
          <w:color w:val="000000"/>
          <w:sz w:val="24"/>
          <w:szCs w:val="24"/>
          <w:highlight w:val="none"/>
          <w:lang w:eastAsia="zh-CN"/>
        </w:rPr>
        <w:t>；</w:t>
      </w:r>
    </w:p>
    <w:p w14:paraId="117CAA71">
      <w:pPr>
        <w:spacing w:line="360" w:lineRule="auto"/>
        <w:ind w:firstLine="480" w:firstLineChars="200"/>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lang w:val="en-US" w:eastAsia="zh-CN"/>
        </w:rPr>
        <w:t>1.13</w:t>
      </w:r>
      <w:r>
        <w:rPr>
          <w:rFonts w:hint="eastAsia" w:ascii="宋体" w:hAnsi="宋体" w:eastAsia="宋体" w:cs="宋体"/>
          <w:color w:val="000000"/>
          <w:sz w:val="24"/>
          <w:szCs w:val="24"/>
          <w:highlight w:val="none"/>
        </w:rPr>
        <w:t>质量体系认证证书（如需）</w:t>
      </w:r>
      <w:r>
        <w:rPr>
          <w:rFonts w:hint="eastAsia" w:ascii="宋体" w:hAnsi="宋体" w:eastAsia="宋体" w:cs="宋体"/>
          <w:color w:val="000000"/>
          <w:sz w:val="24"/>
          <w:szCs w:val="24"/>
          <w:highlight w:val="none"/>
          <w:lang w:eastAsia="zh-CN"/>
        </w:rPr>
        <w:t>；</w:t>
      </w:r>
    </w:p>
    <w:p w14:paraId="39641AC9">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1.14</w:t>
      </w:r>
      <w:r>
        <w:rPr>
          <w:rFonts w:hint="eastAsia" w:ascii="宋体" w:hAnsi="宋体" w:eastAsia="宋体" w:cs="宋体"/>
          <w:color w:val="000000"/>
          <w:sz w:val="24"/>
          <w:szCs w:val="24"/>
          <w:highlight w:val="none"/>
        </w:rPr>
        <w:t>产品和主要元器件“CCC”认证证书（如需）</w:t>
      </w:r>
      <w:r>
        <w:rPr>
          <w:rFonts w:hint="eastAsia" w:ascii="宋体" w:hAnsi="宋体" w:eastAsia="宋体" w:cs="宋体"/>
          <w:color w:val="000000"/>
          <w:sz w:val="24"/>
          <w:szCs w:val="24"/>
          <w:highlight w:val="none"/>
          <w:lang w:eastAsia="zh-CN"/>
        </w:rPr>
        <w:t>；</w:t>
      </w:r>
    </w:p>
    <w:p w14:paraId="28EAEACF">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1.15</w:t>
      </w:r>
      <w:r>
        <w:rPr>
          <w:rFonts w:hint="eastAsia" w:ascii="宋体" w:hAnsi="宋体" w:eastAsia="宋体" w:cs="宋体"/>
          <w:color w:val="000000"/>
          <w:sz w:val="24"/>
          <w:szCs w:val="24"/>
          <w:highlight w:val="none"/>
        </w:rPr>
        <w:t>产品的检测、检验报告复印件（如有，需权威部门出具）</w:t>
      </w:r>
      <w:r>
        <w:rPr>
          <w:rFonts w:hint="eastAsia" w:ascii="宋体" w:hAnsi="宋体" w:eastAsia="宋体" w:cs="宋体"/>
          <w:color w:val="000000"/>
          <w:sz w:val="24"/>
          <w:szCs w:val="24"/>
          <w:highlight w:val="none"/>
          <w:lang w:eastAsia="zh-CN"/>
        </w:rPr>
        <w:t>；</w:t>
      </w:r>
    </w:p>
    <w:p w14:paraId="2A08643C">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1.16</w:t>
      </w:r>
      <w:r>
        <w:rPr>
          <w:rFonts w:hint="eastAsia" w:ascii="宋体" w:hAnsi="宋体" w:eastAsia="宋体" w:cs="宋体"/>
          <w:color w:val="000000"/>
          <w:sz w:val="24"/>
          <w:szCs w:val="24"/>
          <w:highlight w:val="none"/>
        </w:rPr>
        <w:t>招标文件要求的其它必要资格文件</w:t>
      </w:r>
      <w:r>
        <w:rPr>
          <w:rFonts w:hint="eastAsia" w:ascii="宋体" w:hAnsi="宋体" w:eastAsia="宋体" w:cs="宋体"/>
          <w:color w:val="000000"/>
          <w:sz w:val="24"/>
          <w:szCs w:val="24"/>
          <w:highlight w:val="none"/>
          <w:lang w:eastAsia="zh-CN"/>
        </w:rPr>
        <w:t>；</w:t>
      </w:r>
    </w:p>
    <w:p w14:paraId="12CA036E">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1.17</w:t>
      </w:r>
      <w:r>
        <w:rPr>
          <w:rFonts w:hint="eastAsia" w:ascii="宋体" w:hAnsi="宋体" w:eastAsia="宋体" w:cs="宋体"/>
          <w:color w:val="000000"/>
          <w:sz w:val="24"/>
          <w:szCs w:val="24"/>
          <w:highlight w:val="none"/>
        </w:rPr>
        <w:t>投标方认为对其投标有利的其他资料</w:t>
      </w:r>
      <w:r>
        <w:rPr>
          <w:rFonts w:hint="eastAsia" w:ascii="宋体" w:hAnsi="宋体" w:eastAsia="宋体" w:cs="宋体"/>
          <w:color w:val="000000"/>
          <w:sz w:val="24"/>
          <w:szCs w:val="24"/>
          <w:highlight w:val="none"/>
          <w:lang w:eastAsia="zh-CN"/>
        </w:rPr>
        <w:t>；</w:t>
      </w:r>
    </w:p>
    <w:p w14:paraId="7ED29BC8">
      <w:pPr>
        <w:spacing w:line="360" w:lineRule="auto"/>
        <w:ind w:firstLine="480" w:firstLineChars="200"/>
        <w:rPr>
          <w:rFonts w:hint="eastAsia" w:ascii="宋体" w:hAnsi="宋体" w:eastAsia="宋体" w:cs="宋体"/>
          <w:color w:val="000000"/>
          <w:sz w:val="24"/>
          <w:szCs w:val="24"/>
          <w:highlight w:val="yellow"/>
          <w:lang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18</w:t>
      </w:r>
      <w:r>
        <w:rPr>
          <w:rFonts w:hint="eastAsia" w:ascii="宋体" w:hAnsi="宋体" w:eastAsia="宋体" w:cs="宋体"/>
          <w:color w:val="000000"/>
          <w:sz w:val="24"/>
          <w:szCs w:val="24"/>
          <w:highlight w:val="none"/>
        </w:rPr>
        <w:t>投标保证金缴纳凭证，同时正文描述付款账号、户名、开户行名称、开户行行号、保证金金额。</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应标不需要，投标需缴纳</w:t>
      </w:r>
      <w:r>
        <w:rPr>
          <w:rFonts w:hint="eastAsia" w:ascii="宋体" w:hAnsi="宋体" w:eastAsia="宋体" w:cs="宋体"/>
          <w:color w:val="000000"/>
          <w:sz w:val="24"/>
          <w:szCs w:val="24"/>
          <w:highlight w:val="yellow"/>
          <w:lang w:eastAsia="zh-CN"/>
        </w:rPr>
        <w:t>）</w:t>
      </w:r>
    </w:p>
    <w:p w14:paraId="463C8DEE">
      <w:pPr>
        <w:ind w:firstLine="482"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14:paraId="01A8CB3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3710A1F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b w:val="0"/>
          <w:bCs w:val="0"/>
          <w:sz w:val="24"/>
          <w:szCs w:val="24"/>
        </w:rPr>
        <w:t>2026年9月3</w:t>
      </w:r>
      <w:r>
        <w:rPr>
          <w:rFonts w:hint="eastAsia" w:asciiTheme="majorEastAsia" w:hAnsiTheme="majorEastAsia" w:eastAsiaTheme="majorEastAsia" w:cstheme="majorEastAsia"/>
          <w:b w:val="0"/>
          <w:bCs w:val="0"/>
          <w:sz w:val="24"/>
          <w:szCs w:val="24"/>
          <w:lang w:val="en-US" w:eastAsia="zh-CN"/>
        </w:rPr>
        <w:t>0</w:t>
      </w:r>
      <w:r>
        <w:rPr>
          <w:rFonts w:hint="eastAsia" w:asciiTheme="majorEastAsia" w:hAnsiTheme="majorEastAsia" w:eastAsiaTheme="majorEastAsia" w:cstheme="majorEastAsia"/>
          <w:b w:val="0"/>
          <w:bCs w:val="0"/>
          <w:sz w:val="24"/>
          <w:szCs w:val="24"/>
        </w:rPr>
        <w:t>日17时00分00秒</w:t>
      </w:r>
      <w:r>
        <w:rPr>
          <w:rFonts w:hint="eastAsia" w:asciiTheme="majorEastAsia" w:hAnsiTheme="majorEastAsia" w:eastAsiaTheme="majorEastAsia" w:cstheme="majorEastAsia"/>
          <w:sz w:val="24"/>
          <w:szCs w:val="24"/>
        </w:rPr>
        <w:t xml:space="preserve"> </w:t>
      </w:r>
    </w:p>
    <w:p w14:paraId="5F3381B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采购文件领取地点：</w:t>
      </w:r>
      <w:r>
        <w:rPr>
          <w:rFonts w:hint="eastAsia" w:asciiTheme="majorEastAsia" w:hAnsiTheme="majorEastAsia" w:eastAsiaTheme="majorEastAsia" w:cstheme="majorEastAsia"/>
          <w:b w:val="0"/>
          <w:bCs w:val="0"/>
          <w:sz w:val="24"/>
          <w:szCs w:val="24"/>
          <w:lang w:val="en-US" w:eastAsia="zh-CN"/>
        </w:rPr>
        <w:t>中国</w:t>
      </w:r>
      <w:r>
        <w:rPr>
          <w:rFonts w:hint="eastAsia" w:asciiTheme="majorEastAsia" w:hAnsiTheme="majorEastAsia" w:eastAsiaTheme="majorEastAsia" w:cstheme="majorEastAsia"/>
          <w:sz w:val="24"/>
          <w:szCs w:val="24"/>
          <w:lang w:val="en-US" w:eastAsia="zh-CN"/>
        </w:rPr>
        <w:t>重汽e采通系统</w:t>
      </w:r>
    </w:p>
    <w:p w14:paraId="7A00C32E">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bCs/>
          <w:sz w:val="24"/>
          <w:szCs w:val="24"/>
          <w:lang w:val="en-US" w:eastAsia="zh-CN"/>
        </w:rPr>
        <w:t xml:space="preserve">   </w:t>
      </w:r>
      <w:r>
        <w:rPr>
          <w:rFonts w:hint="eastAsia" w:asciiTheme="majorEastAsia" w:hAnsiTheme="majorEastAsia" w:eastAsiaTheme="majorEastAsia" w:cstheme="majorEastAsia"/>
          <w:b/>
          <w:bCs/>
          <w:sz w:val="24"/>
          <w:szCs w:val="24"/>
        </w:rPr>
        <w:t xml:space="preserve">五、响应文件提交 </w:t>
      </w:r>
    </w:p>
    <w:p w14:paraId="10B751E3">
      <w:pPr>
        <w:keepNext w:val="0"/>
        <w:keepLines w:val="0"/>
        <w:widowControl/>
        <w:suppressLineNumbers w:val="0"/>
        <w:ind w:firstLine="482" w:firstLineChars="200"/>
        <w:jc w:val="left"/>
        <w:rPr>
          <w:rFonts w:hint="eastAsia" w:ascii="宋体" w:hAnsi="宋体" w:eastAsia="宋体" w:cs="宋体"/>
          <w:kern w:val="0"/>
          <w:sz w:val="24"/>
          <w:szCs w:val="24"/>
          <w:lang w:val="en-US" w:eastAsia="zh-CN" w:bidi="ar"/>
        </w:rPr>
      </w:pPr>
      <w:r>
        <w:rPr>
          <w:rFonts w:hint="eastAsia" w:asciiTheme="majorEastAsia" w:hAnsiTheme="majorEastAsia" w:eastAsiaTheme="majorEastAsia" w:cstheme="majorEastAsia"/>
          <w:b/>
          <w:bCs/>
          <w:sz w:val="24"/>
          <w:szCs w:val="24"/>
        </w:rPr>
        <w:t>1</w:t>
      </w:r>
      <w:r>
        <w:rPr>
          <w:rFonts w:hint="eastAsia" w:asciiTheme="majorEastAsia" w:hAnsiTheme="majorEastAsia" w:eastAsiaTheme="majorEastAsia" w:cstheme="majorEastAsia"/>
          <w:b/>
          <w:bCs/>
          <w:sz w:val="24"/>
          <w:szCs w:val="24"/>
          <w:lang w:val="en-US" w:eastAsia="zh-CN"/>
        </w:rPr>
        <w:t>.</w:t>
      </w:r>
      <w:r>
        <w:rPr>
          <w:rFonts w:ascii="宋体" w:hAnsi="宋体" w:eastAsia="宋体" w:cs="宋体"/>
          <w:b/>
          <w:bCs/>
          <w:kern w:val="0"/>
          <w:sz w:val="24"/>
          <w:szCs w:val="24"/>
          <w:lang w:val="en-US" w:eastAsia="zh-CN" w:bidi="ar"/>
        </w:rPr>
        <w:t>递交方式：</w:t>
      </w:r>
      <w:r>
        <w:rPr>
          <w:rFonts w:ascii="宋体" w:hAnsi="宋体" w:eastAsia="宋体" w:cs="宋体"/>
          <w:kern w:val="0"/>
          <w:sz w:val="24"/>
          <w:szCs w:val="24"/>
          <w:lang w:val="en-US" w:eastAsia="zh-CN" w:bidi="ar"/>
        </w:rPr>
        <w:t>电子版须在递交截止时间前上传至“中国重汽e采通”系统</w:t>
      </w:r>
    </w:p>
    <w:p w14:paraId="58FB382A">
      <w:pPr>
        <w:keepNext w:val="0"/>
        <w:keepLines w:val="0"/>
        <w:widowControl/>
        <w:suppressLineNumbers w:val="0"/>
        <w:ind w:firstLine="482" w:firstLineChars="200"/>
        <w:jc w:val="left"/>
        <w:rPr>
          <w:b w:val="0"/>
          <w:bCs w:val="0"/>
        </w:rPr>
      </w:pPr>
      <w:r>
        <w:rPr>
          <w:rFonts w:ascii="宋体" w:hAnsi="宋体" w:eastAsia="宋体" w:cs="宋体"/>
          <w:b/>
          <w:bCs/>
          <w:kern w:val="0"/>
          <w:sz w:val="24"/>
          <w:szCs w:val="24"/>
          <w:lang w:val="en-US" w:eastAsia="zh-CN" w:bidi="ar"/>
        </w:rPr>
        <w:t>2.递交截止时间：</w:t>
      </w:r>
      <w:r>
        <w:rPr>
          <w:rFonts w:hint="eastAsia" w:ascii="宋体" w:hAnsi="宋体" w:eastAsia="宋体" w:cs="宋体"/>
          <w:b w:val="0"/>
          <w:bCs w:val="0"/>
          <w:kern w:val="0"/>
          <w:sz w:val="24"/>
          <w:szCs w:val="24"/>
          <w:lang w:val="en-US" w:eastAsia="zh-CN" w:bidi="ar"/>
        </w:rPr>
        <w:t>2026年10月13日上午9:00:00（北京时间）</w:t>
      </w:r>
    </w:p>
    <w:p w14:paraId="0E0F2FB3">
      <w:pPr>
        <w:keepNext w:val="0"/>
        <w:keepLines w:val="0"/>
        <w:widowControl/>
        <w:suppressLineNumbers w:val="0"/>
        <w:ind w:firstLine="482" w:firstLineChars="200"/>
        <w:jc w:val="left"/>
      </w:pPr>
      <w:r>
        <w:rPr>
          <w:rFonts w:ascii="宋体" w:hAnsi="宋体" w:eastAsia="宋体" w:cs="宋体"/>
          <w:b/>
          <w:bCs/>
          <w:kern w:val="0"/>
          <w:sz w:val="24"/>
          <w:szCs w:val="24"/>
          <w:lang w:val="en-US" w:eastAsia="zh-CN" w:bidi="ar"/>
        </w:rPr>
        <w:t>3.版递交地点</w:t>
      </w:r>
      <w:r>
        <w:rPr>
          <w:rFonts w:ascii="宋体" w:hAnsi="宋体" w:eastAsia="宋体" w:cs="宋体"/>
          <w:kern w:val="0"/>
          <w:sz w:val="24"/>
          <w:szCs w:val="24"/>
          <w:lang w:val="en-US" w:eastAsia="zh-CN" w:bidi="ar"/>
        </w:rPr>
        <w:t xml:space="preserve">：中国重汽e采通-招标中心-非生产类招投标-供应商投标 </w:t>
      </w:r>
    </w:p>
    <w:p w14:paraId="77F2C3AC">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bCs/>
          <w:sz w:val="24"/>
          <w:szCs w:val="24"/>
          <w:lang w:val="en-US" w:eastAsia="zh-CN"/>
        </w:rPr>
        <w:t xml:space="preserve">   </w:t>
      </w:r>
      <w:r>
        <w:rPr>
          <w:rFonts w:hint="eastAsia" w:asciiTheme="majorEastAsia" w:hAnsiTheme="majorEastAsia" w:eastAsiaTheme="majorEastAsia" w:cstheme="majorEastAsia"/>
          <w:b/>
          <w:bCs/>
          <w:sz w:val="24"/>
          <w:szCs w:val="24"/>
        </w:rPr>
        <w:t xml:space="preserve">六、开标时间和地点 </w:t>
      </w:r>
    </w:p>
    <w:p w14:paraId="44E01652">
      <w:pPr>
        <w:keepNext w:val="0"/>
        <w:keepLines w:val="0"/>
        <w:widowControl/>
        <w:suppressLineNumbers w:val="0"/>
        <w:ind w:firstLine="482"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宋体" w:hAnsi="宋体" w:eastAsia="宋体" w:cs="宋体"/>
          <w:b w:val="0"/>
          <w:bCs w:val="0"/>
          <w:kern w:val="0"/>
          <w:sz w:val="24"/>
          <w:szCs w:val="24"/>
          <w:lang w:val="en-US" w:eastAsia="zh-CN" w:bidi="ar"/>
        </w:rPr>
        <w:t>2026年10月13日上午9:00:00（北京时间）</w:t>
      </w:r>
    </w:p>
    <w:p w14:paraId="59D58E47">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宋体" w:hAnsi="宋体" w:eastAsia="宋体" w:cs="宋体"/>
          <w:b w:val="0"/>
          <w:bCs w:val="0"/>
          <w:sz w:val="24"/>
          <w:szCs w:val="24"/>
          <w:highlight w:val="none"/>
        </w:rPr>
        <w:t>济南市高新区世纪大道757号车桥公司</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以实际通知为准</w:t>
      </w:r>
      <w:r>
        <w:rPr>
          <w:rFonts w:hint="eastAsia" w:ascii="宋体" w:hAnsi="宋体" w:eastAsia="宋体" w:cs="宋体"/>
          <w:sz w:val="24"/>
          <w:szCs w:val="24"/>
          <w:highlight w:val="none"/>
          <w:lang w:val="en-US" w:eastAsia="zh-CN"/>
        </w:rPr>
        <w:t>）</w:t>
      </w:r>
    </w:p>
    <w:p w14:paraId="263E755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七、发布公告的媒介</w:t>
      </w:r>
      <w:r>
        <w:rPr>
          <w:rFonts w:hint="eastAsia" w:asciiTheme="majorEastAsia" w:hAnsiTheme="majorEastAsia" w:eastAsiaTheme="majorEastAsia" w:cstheme="majorEastAsia"/>
          <w:sz w:val="24"/>
          <w:szCs w:val="24"/>
        </w:rPr>
        <w:t xml:space="preserve">  </w:t>
      </w:r>
    </w:p>
    <w:p w14:paraId="737E60EC">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阳光采购服务平台（www.ygcgfw.com）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（ww.cnhtc.com.cn）</w:t>
      </w:r>
    </w:p>
    <w:p w14:paraId="353AB26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八、联系方式</w:t>
      </w:r>
      <w:r>
        <w:rPr>
          <w:rFonts w:hint="eastAsia" w:asciiTheme="majorEastAsia" w:hAnsiTheme="majorEastAsia" w:eastAsiaTheme="majorEastAsia" w:cstheme="majorEastAsia"/>
          <w:sz w:val="24"/>
          <w:szCs w:val="24"/>
        </w:rPr>
        <w:t xml:space="preserve"> </w:t>
      </w:r>
    </w:p>
    <w:p w14:paraId="30D1D38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4A61AF5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 xml:space="preserve">名称：中国重型汽车集团有限公司 </w:t>
      </w:r>
    </w:p>
    <w:p w14:paraId="03B6ABDB">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53228ED0">
      <w:pPr>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技术联系人：</w:t>
      </w:r>
      <w:r>
        <w:rPr>
          <w:rFonts w:hint="eastAsia" w:asciiTheme="majorEastAsia" w:hAnsiTheme="majorEastAsia" w:eastAsiaTheme="majorEastAsia" w:cstheme="majorEastAsia"/>
          <w:sz w:val="24"/>
          <w:szCs w:val="24"/>
          <w:lang w:val="en-US" w:eastAsia="zh-CN"/>
        </w:rPr>
        <w:t>王志军</w:t>
      </w:r>
      <w:bookmarkStart w:id="6" w:name="_GoBack"/>
      <w:bookmarkEnd w:id="6"/>
    </w:p>
    <w:p w14:paraId="2C99AC99">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电话：15254180709</w:t>
      </w:r>
    </w:p>
    <w:p w14:paraId="75EDDF98">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邮箱：450791951@qq.com</w:t>
      </w:r>
    </w:p>
    <w:p w14:paraId="231DDE57">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商务联系人：</w:t>
      </w:r>
      <w:r>
        <w:rPr>
          <w:rFonts w:hint="eastAsia" w:ascii="宋体" w:hAnsi="宋体" w:eastAsia="宋体" w:cs="宋体"/>
          <w:bCs/>
          <w:snapToGrid w:val="0"/>
          <w:kern w:val="0"/>
          <w:sz w:val="24"/>
          <w:szCs w:val="24"/>
          <w:highlight w:val="none"/>
          <w:lang w:val="en-US" w:eastAsia="zh-CN"/>
        </w:rPr>
        <w:t>刘</w:t>
      </w:r>
      <w:r>
        <w:rPr>
          <w:rFonts w:hint="eastAsia" w:asciiTheme="majorEastAsia" w:hAnsiTheme="majorEastAsia" w:eastAsiaTheme="majorEastAsia" w:cstheme="majorEastAsia"/>
          <w:sz w:val="24"/>
          <w:szCs w:val="24"/>
          <w:lang w:val="en-US" w:eastAsia="zh-CN"/>
        </w:rPr>
        <w:t>老师 15153165075</w:t>
      </w:r>
    </w:p>
    <w:p w14:paraId="6BF798C9">
      <w:pPr>
        <w:ind w:firstLine="1920" w:firstLineChars="8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王</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芳  15050868264</w:t>
      </w:r>
    </w:p>
    <w:p w14:paraId="6986140B">
      <w:pPr>
        <w:ind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7F352A2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供应商需在阳光采购服务平台进行注册，注册后搜索该项目并进行报名。</w:t>
      </w:r>
    </w:p>
    <w:p w14:paraId="5CBCB798">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6CFC776E">
      <w:pPr>
        <w:ind w:firstLine="480"/>
        <w:rPr>
          <w:rFonts w:hint="eastAsia" w:asciiTheme="majorEastAsia" w:hAnsiTheme="majorEastAsia" w:eastAsiaTheme="majorEastAsia" w:cstheme="majorEastAsia"/>
          <w:sz w:val="24"/>
          <w:szCs w:val="24"/>
        </w:rPr>
      </w:pPr>
    </w:p>
    <w:p w14:paraId="3BB268CE">
      <w:pPr>
        <w:ind w:firstLine="480"/>
        <w:rPr>
          <w:rFonts w:hint="eastAsia" w:asciiTheme="majorEastAsia" w:hAnsiTheme="majorEastAsia" w:eastAsiaTheme="majorEastAsia" w:cstheme="majorEastAsia"/>
          <w:sz w:val="24"/>
          <w:szCs w:val="24"/>
        </w:rPr>
      </w:pPr>
    </w:p>
    <w:p w14:paraId="233C8080">
      <w:pPr>
        <w:ind w:firstLine="480"/>
        <w:rPr>
          <w:rFonts w:hint="eastAsia" w:asciiTheme="majorEastAsia" w:hAnsiTheme="majorEastAsia" w:eastAsiaTheme="majorEastAsia" w:cstheme="majorEastAsia"/>
          <w:sz w:val="24"/>
          <w:szCs w:val="24"/>
        </w:rPr>
      </w:pPr>
    </w:p>
    <w:p w14:paraId="1431A22C">
      <w:pPr>
        <w:ind w:firstLine="480"/>
        <w:rPr>
          <w:rFonts w:hint="eastAsia" w:asciiTheme="majorEastAsia" w:hAnsiTheme="majorEastAsia" w:eastAsiaTheme="majorEastAsia" w:cstheme="majorEastAsia"/>
          <w:sz w:val="24"/>
          <w:szCs w:val="24"/>
        </w:rPr>
      </w:pPr>
    </w:p>
    <w:p w14:paraId="167DB504">
      <w:pPr>
        <w:ind w:firstLine="480"/>
        <w:rPr>
          <w:rFonts w:hint="eastAsia" w:asciiTheme="majorEastAsia" w:hAnsiTheme="majorEastAsia" w:eastAsiaTheme="majorEastAsia" w:cstheme="majorEastAsia"/>
          <w:sz w:val="24"/>
          <w:szCs w:val="24"/>
        </w:rPr>
      </w:pPr>
    </w:p>
    <w:p w14:paraId="4BEA231E">
      <w:pPr>
        <w:ind w:firstLine="480"/>
        <w:rPr>
          <w:rFonts w:hint="eastAsia" w:asciiTheme="majorEastAsia" w:hAnsiTheme="majorEastAsia" w:eastAsiaTheme="majorEastAsia" w:cstheme="majorEastAsia"/>
          <w:sz w:val="24"/>
          <w:szCs w:val="24"/>
        </w:rPr>
      </w:pPr>
    </w:p>
    <w:p w14:paraId="793F36ED">
      <w:pPr>
        <w:ind w:firstLine="480"/>
        <w:rPr>
          <w:rFonts w:hint="eastAsia" w:asciiTheme="majorEastAsia" w:hAnsiTheme="majorEastAsia" w:eastAsiaTheme="majorEastAsia" w:cstheme="majorEastAsia"/>
          <w:sz w:val="24"/>
          <w:szCs w:val="24"/>
        </w:rPr>
      </w:pPr>
    </w:p>
    <w:p w14:paraId="1CC93E66">
      <w:pPr>
        <w:ind w:firstLine="480"/>
        <w:rPr>
          <w:rFonts w:hint="eastAsia" w:asciiTheme="majorEastAsia" w:hAnsiTheme="majorEastAsia" w:eastAsiaTheme="majorEastAsia" w:cstheme="majorEastAsia"/>
          <w:sz w:val="24"/>
          <w:szCs w:val="24"/>
        </w:rPr>
      </w:pPr>
    </w:p>
    <w:p w14:paraId="4B4E4CB6">
      <w:pPr>
        <w:ind w:firstLine="480"/>
        <w:rPr>
          <w:rFonts w:hint="eastAsia" w:asciiTheme="majorEastAsia" w:hAnsiTheme="majorEastAsia" w:eastAsiaTheme="majorEastAsia" w:cstheme="majorEastAsia"/>
          <w:sz w:val="24"/>
          <w:szCs w:val="24"/>
        </w:rPr>
      </w:pPr>
    </w:p>
    <w:p w14:paraId="5EE01C2E">
      <w:pPr>
        <w:ind w:firstLine="480"/>
        <w:rPr>
          <w:rFonts w:hint="eastAsia" w:asciiTheme="majorEastAsia" w:hAnsiTheme="majorEastAsia" w:eastAsiaTheme="majorEastAsia" w:cstheme="majorEastAsia"/>
          <w:sz w:val="24"/>
          <w:szCs w:val="24"/>
        </w:rPr>
      </w:pPr>
    </w:p>
    <w:p w14:paraId="369D886B">
      <w:pPr>
        <w:ind w:firstLine="480"/>
        <w:rPr>
          <w:rFonts w:hint="eastAsia" w:asciiTheme="majorEastAsia" w:hAnsiTheme="majorEastAsia" w:eastAsiaTheme="majorEastAsia" w:cstheme="majorEastAsia"/>
          <w:sz w:val="24"/>
          <w:szCs w:val="24"/>
        </w:rPr>
      </w:pPr>
    </w:p>
    <w:p w14:paraId="5695600A">
      <w:pPr>
        <w:ind w:firstLine="480"/>
        <w:rPr>
          <w:rFonts w:hint="eastAsia" w:asciiTheme="majorEastAsia" w:hAnsiTheme="majorEastAsia" w:eastAsiaTheme="majorEastAsia" w:cstheme="majorEastAsia"/>
          <w:sz w:val="24"/>
          <w:szCs w:val="24"/>
        </w:rPr>
      </w:pPr>
    </w:p>
    <w:p w14:paraId="17C0A38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2" w:name="_Toc639004"/>
      <w:bookmarkStart w:id="3" w:name="_Toc25811"/>
      <w:bookmarkStart w:id="4" w:name="_Toc212369550"/>
      <w:bookmarkStart w:id="5" w:name="_Toc353881012"/>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2"/>
      <w:bookmarkEnd w:id="3"/>
      <w:bookmarkEnd w:id="4"/>
      <w:bookmarkEnd w:id="5"/>
    </w:p>
    <w:p w14:paraId="41A5068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7D7D910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7210AF8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50F2494F">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77ABFF1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5E886A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25FCD68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437D33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28F0D374">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54777D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2A8944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4B763E8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748F4B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1E9EA28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858E39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1BF63AC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38502B6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07DB1F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6D4F09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066C4157">
      <w:pPr>
        <w:ind w:firstLine="480"/>
        <w:rPr>
          <w:rFonts w:hint="eastAsia" w:asciiTheme="majorEastAsia" w:hAnsiTheme="majorEastAsia" w:eastAsiaTheme="majorEastAsia" w:cstheme="majorEastAsia"/>
          <w:sz w:val="24"/>
          <w:szCs w:val="24"/>
        </w:rPr>
      </w:pPr>
    </w:p>
    <w:p w14:paraId="172BE4B7">
      <w:pPr>
        <w:ind w:firstLine="480"/>
        <w:rPr>
          <w:rFonts w:hint="eastAsia" w:asciiTheme="majorEastAsia" w:hAnsiTheme="majorEastAsia" w:eastAsiaTheme="majorEastAsia" w:cstheme="majorEastAsia"/>
          <w:sz w:val="24"/>
          <w:szCs w:val="24"/>
        </w:rPr>
      </w:pPr>
    </w:p>
    <w:p w14:paraId="71A7BC9D">
      <w:pPr>
        <w:ind w:firstLine="480"/>
        <w:rPr>
          <w:rFonts w:hint="eastAsia" w:asciiTheme="majorEastAsia" w:hAnsiTheme="majorEastAsia" w:eastAsiaTheme="majorEastAsia" w:cstheme="majorEastAsia"/>
          <w:sz w:val="24"/>
          <w:szCs w:val="24"/>
        </w:rPr>
      </w:pPr>
    </w:p>
    <w:p w14:paraId="193C14C5">
      <w:pPr>
        <w:ind w:firstLine="480"/>
        <w:rPr>
          <w:rFonts w:hint="eastAsia" w:asciiTheme="majorEastAsia" w:hAnsiTheme="majorEastAsia" w:eastAsiaTheme="majorEastAsia" w:cstheme="majorEastAsia"/>
          <w:sz w:val="24"/>
          <w:szCs w:val="24"/>
        </w:rPr>
      </w:pPr>
    </w:p>
    <w:p w14:paraId="71464210">
      <w:pPr>
        <w:ind w:firstLine="480"/>
        <w:rPr>
          <w:rFonts w:hint="eastAsia" w:asciiTheme="majorEastAsia" w:hAnsiTheme="majorEastAsia" w:eastAsiaTheme="majorEastAsia" w:cstheme="majorEastAsia"/>
          <w:sz w:val="24"/>
          <w:szCs w:val="24"/>
        </w:rPr>
      </w:pPr>
    </w:p>
    <w:p w14:paraId="31169BD4">
      <w:pPr>
        <w:ind w:firstLine="480"/>
        <w:rPr>
          <w:rFonts w:hint="eastAsia" w:asciiTheme="majorEastAsia" w:hAnsiTheme="majorEastAsia" w:eastAsiaTheme="majorEastAsia" w:cstheme="majorEastAsia"/>
          <w:sz w:val="24"/>
          <w:szCs w:val="24"/>
        </w:rPr>
      </w:pPr>
    </w:p>
    <w:p w14:paraId="45A66DDA">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39BB4BEC">
      <w:pPr>
        <w:adjustRightInd w:val="0"/>
        <w:snapToGrid w:val="0"/>
        <w:spacing w:before="93" w:beforeLines="30" w:line="240" w:lineRule="exact"/>
        <w:jc w:val="center"/>
        <w:rPr>
          <w:rFonts w:ascii="宋体" w:hAnsi="Calibri" w:eastAsia="宋体" w:cs="Times New Roman"/>
          <w:sz w:val="24"/>
          <w:szCs w:val="20"/>
          <w:highlight w:val="none"/>
        </w:rPr>
      </w:pPr>
    </w:p>
    <w:p w14:paraId="5E7EFD6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5AC9B94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AFA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CAAE3B3">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2248F34C">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9BC809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3075FB9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5C2B67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0F1DD59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46B346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6F247AD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352B26CB">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196199EB">
      <w:pPr>
        <w:ind w:firstLine="480"/>
        <w:rPr>
          <w:rFonts w:hint="eastAsia" w:asciiTheme="majorEastAsia" w:hAnsiTheme="majorEastAsia" w:eastAsiaTheme="majorEastAsia" w:cstheme="majorEastAsia"/>
          <w:sz w:val="24"/>
          <w:szCs w:val="24"/>
        </w:rPr>
      </w:pPr>
    </w:p>
    <w:p w14:paraId="10841BAE">
      <w:pPr>
        <w:ind w:firstLine="480"/>
        <w:rPr>
          <w:rFonts w:hint="eastAsia" w:asciiTheme="majorEastAsia" w:hAnsiTheme="majorEastAsia" w:eastAsiaTheme="majorEastAsia" w:cstheme="majorEastAsia"/>
          <w:sz w:val="24"/>
          <w:szCs w:val="24"/>
        </w:rPr>
      </w:pPr>
    </w:p>
    <w:p w14:paraId="2C29C07C">
      <w:pPr>
        <w:ind w:firstLine="480"/>
        <w:rPr>
          <w:rFonts w:hint="eastAsia" w:asciiTheme="majorEastAsia" w:hAnsiTheme="majorEastAsia" w:eastAsiaTheme="majorEastAsia" w:cstheme="majorEastAsia"/>
          <w:sz w:val="24"/>
          <w:szCs w:val="24"/>
        </w:rPr>
      </w:pPr>
    </w:p>
    <w:p w14:paraId="709B6FC5">
      <w:pPr>
        <w:ind w:firstLine="480"/>
        <w:rPr>
          <w:rFonts w:hint="eastAsia" w:asciiTheme="majorEastAsia" w:hAnsiTheme="majorEastAsia" w:eastAsiaTheme="majorEastAsia" w:cstheme="majorEastAsia"/>
          <w:sz w:val="24"/>
          <w:szCs w:val="24"/>
        </w:rPr>
      </w:pPr>
    </w:p>
    <w:p w14:paraId="67E0C27B">
      <w:pPr>
        <w:ind w:firstLine="480"/>
        <w:rPr>
          <w:rFonts w:hint="eastAsia" w:asciiTheme="majorEastAsia" w:hAnsiTheme="majorEastAsia" w:eastAsiaTheme="majorEastAsia" w:cstheme="majorEastAsia"/>
          <w:sz w:val="24"/>
          <w:szCs w:val="24"/>
        </w:rPr>
      </w:pPr>
    </w:p>
    <w:p w14:paraId="7F2118CB">
      <w:pPr>
        <w:ind w:firstLine="480"/>
        <w:rPr>
          <w:rFonts w:hint="eastAsia" w:asciiTheme="majorEastAsia" w:hAnsiTheme="majorEastAsia" w:eastAsiaTheme="majorEastAsia" w:cstheme="majorEastAsia"/>
          <w:sz w:val="24"/>
          <w:szCs w:val="24"/>
        </w:rPr>
      </w:pPr>
    </w:p>
    <w:p w14:paraId="118A6F2D">
      <w:pPr>
        <w:ind w:firstLine="480"/>
        <w:rPr>
          <w:rFonts w:hint="eastAsia" w:asciiTheme="majorEastAsia" w:hAnsiTheme="majorEastAsia" w:eastAsiaTheme="majorEastAsia" w:cstheme="majorEastAsia"/>
          <w:sz w:val="24"/>
          <w:szCs w:val="24"/>
        </w:rPr>
      </w:pPr>
    </w:p>
    <w:p w14:paraId="76BE564D">
      <w:pPr>
        <w:ind w:firstLine="480"/>
        <w:rPr>
          <w:rFonts w:hint="eastAsia" w:asciiTheme="majorEastAsia" w:hAnsiTheme="majorEastAsia" w:eastAsiaTheme="majorEastAsia" w:cstheme="majorEastAsia"/>
          <w:sz w:val="24"/>
          <w:szCs w:val="24"/>
        </w:rPr>
      </w:pPr>
    </w:p>
    <w:p w14:paraId="78ADD7E5">
      <w:pPr>
        <w:ind w:firstLine="480"/>
        <w:rPr>
          <w:rFonts w:hint="eastAsia" w:asciiTheme="majorEastAsia" w:hAnsiTheme="majorEastAsia" w:eastAsiaTheme="majorEastAsia" w:cstheme="majorEastAsia"/>
          <w:sz w:val="24"/>
          <w:szCs w:val="24"/>
        </w:rPr>
      </w:pPr>
    </w:p>
    <w:p w14:paraId="49CCC23C">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33155885">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26"/>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40D58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05E7EDD">
            <w:pPr>
              <w:pStyle w:val="25"/>
              <w:spacing w:before="114"/>
              <w:ind w:left="720"/>
              <w:rPr>
                <w:highlight w:val="none"/>
              </w:rPr>
            </w:pPr>
            <w:r>
              <w:rPr>
                <w:highlight w:val="none"/>
              </w:rPr>
              <w:t xml:space="preserve">企业名称 </w:t>
            </w:r>
          </w:p>
        </w:tc>
        <w:tc>
          <w:tcPr>
            <w:tcW w:w="4680" w:type="dxa"/>
            <w:gridSpan w:val="4"/>
            <w:vAlign w:val="center"/>
          </w:tcPr>
          <w:p w14:paraId="2E64BCDA">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7D6FE1C1">
            <w:pPr>
              <w:pStyle w:val="25"/>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26E85E80">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2BCC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0C3BB66">
            <w:pPr>
              <w:pStyle w:val="25"/>
              <w:spacing w:before="114"/>
              <w:ind w:left="720"/>
              <w:rPr>
                <w:highlight w:val="none"/>
              </w:rPr>
            </w:pPr>
            <w:r>
              <w:rPr>
                <w:highlight w:val="none"/>
              </w:rPr>
              <w:t xml:space="preserve">企业地址 </w:t>
            </w:r>
          </w:p>
        </w:tc>
        <w:tc>
          <w:tcPr>
            <w:tcW w:w="4680" w:type="dxa"/>
            <w:gridSpan w:val="4"/>
            <w:vAlign w:val="center"/>
          </w:tcPr>
          <w:p w14:paraId="75160303">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22E8F4A">
            <w:pPr>
              <w:pStyle w:val="25"/>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0F1B901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BAAC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16920138">
            <w:pPr>
              <w:pStyle w:val="25"/>
              <w:spacing w:before="111"/>
              <w:ind w:left="720"/>
              <w:rPr>
                <w:highlight w:val="none"/>
              </w:rPr>
            </w:pPr>
            <w:r>
              <w:rPr>
                <w:highlight w:val="none"/>
              </w:rPr>
              <w:t xml:space="preserve">企业性质 </w:t>
            </w:r>
          </w:p>
        </w:tc>
        <w:tc>
          <w:tcPr>
            <w:tcW w:w="4680" w:type="dxa"/>
            <w:gridSpan w:val="4"/>
            <w:vAlign w:val="center"/>
          </w:tcPr>
          <w:p w14:paraId="516A629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2ABC8E3F">
            <w:pPr>
              <w:pStyle w:val="25"/>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3F8E02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A09F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B9844A7">
            <w:pPr>
              <w:pStyle w:val="25"/>
              <w:spacing w:before="111"/>
              <w:ind w:left="509"/>
              <w:rPr>
                <w:highlight w:val="none"/>
              </w:rPr>
            </w:pPr>
            <w:r>
              <w:rPr>
                <w:highlight w:val="none"/>
              </w:rPr>
              <w:t xml:space="preserve">企业法人代表  </w:t>
            </w:r>
          </w:p>
        </w:tc>
        <w:tc>
          <w:tcPr>
            <w:tcW w:w="4680" w:type="dxa"/>
            <w:gridSpan w:val="4"/>
          </w:tcPr>
          <w:p w14:paraId="017AF080">
            <w:pPr>
              <w:pStyle w:val="3"/>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6B00A408">
            <w:pPr>
              <w:pStyle w:val="25"/>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46249F67">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5A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7D71D6D">
            <w:pPr>
              <w:pStyle w:val="25"/>
              <w:spacing w:before="114"/>
              <w:ind w:left="720"/>
              <w:rPr>
                <w:highlight w:val="none"/>
              </w:rPr>
            </w:pPr>
            <w:r>
              <w:rPr>
                <w:highlight w:val="none"/>
              </w:rPr>
              <w:t xml:space="preserve">品牌区分 </w:t>
            </w:r>
          </w:p>
        </w:tc>
        <w:tc>
          <w:tcPr>
            <w:tcW w:w="7500" w:type="dxa"/>
            <w:gridSpan w:val="6"/>
          </w:tcPr>
          <w:p w14:paraId="7B6AD5FF">
            <w:pPr>
              <w:pStyle w:val="25"/>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BDE9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D92EF28">
            <w:pPr>
              <w:pStyle w:val="25"/>
              <w:spacing w:before="178"/>
              <w:ind w:left="720"/>
              <w:rPr>
                <w:highlight w:val="none"/>
              </w:rPr>
            </w:pPr>
            <w:r>
              <w:rPr>
                <w:highlight w:val="none"/>
              </w:rPr>
              <w:t xml:space="preserve">品牌名称 </w:t>
            </w:r>
          </w:p>
        </w:tc>
        <w:tc>
          <w:tcPr>
            <w:tcW w:w="3583" w:type="dxa"/>
            <w:gridSpan w:val="3"/>
            <w:vAlign w:val="center"/>
          </w:tcPr>
          <w:p w14:paraId="75746C99">
            <w:pPr>
              <w:widowControl/>
              <w:rPr>
                <w:rFonts w:ascii="宋体" w:hAnsi="宋体" w:eastAsia="仿宋_GB2312"/>
                <w:kern w:val="0"/>
                <w:szCs w:val="21"/>
                <w:highlight w:val="none"/>
                <w:lang w:bidi="ar"/>
              </w:rPr>
            </w:pPr>
          </w:p>
        </w:tc>
        <w:tc>
          <w:tcPr>
            <w:tcW w:w="1097" w:type="dxa"/>
          </w:tcPr>
          <w:p w14:paraId="06FF5998">
            <w:pPr>
              <w:pStyle w:val="25"/>
              <w:spacing w:before="15"/>
              <w:ind w:left="279"/>
              <w:rPr>
                <w:highlight w:val="none"/>
              </w:rPr>
            </w:pPr>
            <w:r>
              <w:rPr>
                <w:spacing w:val="-2"/>
                <w:highlight w:val="none"/>
              </w:rPr>
              <w:t>质量</w:t>
            </w:r>
            <w:r>
              <w:rPr>
                <w:highlight w:val="none"/>
              </w:rPr>
              <w:t xml:space="preserve"> </w:t>
            </w:r>
          </w:p>
          <w:p w14:paraId="4C1613F7">
            <w:pPr>
              <w:pStyle w:val="25"/>
              <w:spacing w:before="30" w:line="277" w:lineRule="exact"/>
              <w:ind w:left="279"/>
              <w:rPr>
                <w:highlight w:val="none"/>
              </w:rPr>
            </w:pPr>
            <w:r>
              <w:rPr>
                <w:rFonts w:hint="eastAsia"/>
                <w:highlight w:val="none"/>
              </w:rPr>
              <w:t>体系</w:t>
            </w:r>
          </w:p>
        </w:tc>
        <w:tc>
          <w:tcPr>
            <w:tcW w:w="2820" w:type="dxa"/>
            <w:gridSpan w:val="2"/>
          </w:tcPr>
          <w:p w14:paraId="2FEAB2C7">
            <w:pPr>
              <w:pStyle w:val="25"/>
              <w:spacing w:before="158"/>
              <w:jc w:val="center"/>
              <w:rPr>
                <w:sz w:val="24"/>
                <w:highlight w:val="none"/>
              </w:rPr>
            </w:pPr>
            <w:r>
              <w:rPr>
                <w:rFonts w:hint="eastAsia"/>
                <w:kern w:val="0"/>
                <w:szCs w:val="21"/>
                <w:highlight w:val="none"/>
                <w:lang w:bidi="ar"/>
              </w:rPr>
              <w:t>/</w:t>
            </w:r>
          </w:p>
        </w:tc>
      </w:tr>
      <w:tr w14:paraId="37B3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26A73AD">
            <w:pPr>
              <w:pStyle w:val="25"/>
              <w:spacing w:before="149"/>
              <w:ind w:left="3345" w:right="3223"/>
              <w:jc w:val="center"/>
              <w:rPr>
                <w:highlight w:val="none"/>
              </w:rPr>
            </w:pPr>
            <w:r>
              <w:rPr>
                <w:rFonts w:hint="eastAsia"/>
                <w:szCs w:val="21"/>
                <w:highlight w:val="none"/>
              </w:rPr>
              <w:t>单位概况</w:t>
            </w:r>
          </w:p>
        </w:tc>
      </w:tr>
      <w:tr w14:paraId="7E0A3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632CDCBA">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171020BB">
            <w:pPr>
              <w:widowControl/>
              <w:textAlignment w:val="center"/>
              <w:rPr>
                <w:rFonts w:ascii="宋体" w:hAnsi="宋体" w:eastAsia="宋体" w:cs="宋体"/>
                <w:szCs w:val="21"/>
                <w:highlight w:val="none"/>
              </w:rPr>
            </w:pPr>
          </w:p>
        </w:tc>
        <w:tc>
          <w:tcPr>
            <w:tcW w:w="1530" w:type="dxa"/>
            <w:vAlign w:val="center"/>
          </w:tcPr>
          <w:p w14:paraId="0C7DE735">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224F6C26">
            <w:pPr>
              <w:widowControl/>
              <w:jc w:val="center"/>
              <w:textAlignment w:val="center"/>
              <w:rPr>
                <w:rFonts w:ascii="宋体" w:hAnsi="宋体" w:eastAsia="宋体" w:cs="宋体"/>
                <w:szCs w:val="21"/>
                <w:highlight w:val="none"/>
              </w:rPr>
            </w:pPr>
          </w:p>
        </w:tc>
        <w:tc>
          <w:tcPr>
            <w:tcW w:w="1097" w:type="dxa"/>
            <w:vAlign w:val="center"/>
          </w:tcPr>
          <w:p w14:paraId="0783733F">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40C11C7A">
            <w:pPr>
              <w:widowControl/>
              <w:jc w:val="center"/>
              <w:textAlignment w:val="center"/>
              <w:rPr>
                <w:rFonts w:ascii="宋体" w:hAnsi="宋体" w:eastAsia="宋体" w:cs="宋体"/>
                <w:szCs w:val="21"/>
                <w:highlight w:val="none"/>
              </w:rPr>
            </w:pPr>
          </w:p>
        </w:tc>
      </w:tr>
      <w:tr w14:paraId="12C06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7D59284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5874C2B2">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38FE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5897824B">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77817F3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915C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850D9D7">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68286B3E">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3846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4BEB66D9">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165C3AC6">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27C65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23CB82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034F2C3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BC95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2771F18">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5F9B46E9">
            <w:pPr>
              <w:widowControl/>
              <w:jc w:val="left"/>
              <w:rPr>
                <w:rFonts w:ascii="宋体" w:hAnsi="宋体" w:eastAsia="宋体" w:cs="宋体"/>
                <w:kern w:val="0"/>
                <w:szCs w:val="21"/>
                <w:highlight w:val="none"/>
                <w:lang w:bidi="ar"/>
              </w:rPr>
            </w:pPr>
          </w:p>
        </w:tc>
      </w:tr>
    </w:tbl>
    <w:p w14:paraId="7A5AE205">
      <w:pPr>
        <w:ind w:firstLine="480"/>
        <w:rPr>
          <w:rFonts w:hint="eastAsia" w:asciiTheme="majorEastAsia" w:hAnsiTheme="majorEastAsia" w:eastAsiaTheme="majorEastAsia" w:cstheme="majorEastAsia"/>
          <w:sz w:val="24"/>
          <w:szCs w:val="24"/>
        </w:rPr>
      </w:pPr>
    </w:p>
    <w:p w14:paraId="3F27E452">
      <w:pPr>
        <w:ind w:firstLine="480"/>
        <w:rPr>
          <w:rFonts w:hint="eastAsia" w:asciiTheme="majorEastAsia" w:hAnsiTheme="majorEastAsia" w:eastAsiaTheme="majorEastAsia" w:cstheme="majorEastAsia"/>
          <w:sz w:val="24"/>
          <w:szCs w:val="24"/>
        </w:rPr>
      </w:pPr>
    </w:p>
    <w:p w14:paraId="4EAFE225">
      <w:pPr>
        <w:ind w:firstLine="480"/>
        <w:rPr>
          <w:rFonts w:hint="eastAsia" w:asciiTheme="majorEastAsia" w:hAnsiTheme="majorEastAsia" w:eastAsiaTheme="majorEastAsia" w:cstheme="majorEastAsia"/>
          <w:sz w:val="24"/>
          <w:szCs w:val="24"/>
        </w:rPr>
      </w:pPr>
    </w:p>
    <w:p w14:paraId="764E450B">
      <w:pPr>
        <w:ind w:firstLine="480"/>
        <w:rPr>
          <w:rFonts w:hint="eastAsia" w:asciiTheme="majorEastAsia" w:hAnsiTheme="majorEastAsia" w:eastAsiaTheme="majorEastAsia" w:cstheme="majorEastAsia"/>
          <w:sz w:val="24"/>
          <w:szCs w:val="24"/>
        </w:rPr>
      </w:pPr>
    </w:p>
    <w:p w14:paraId="737B63BC">
      <w:pPr>
        <w:ind w:firstLine="480"/>
        <w:rPr>
          <w:rFonts w:hint="eastAsia" w:asciiTheme="majorEastAsia" w:hAnsiTheme="majorEastAsia" w:eastAsiaTheme="majorEastAsia" w:cstheme="majorEastAsia"/>
          <w:sz w:val="24"/>
          <w:szCs w:val="24"/>
        </w:rPr>
      </w:pPr>
    </w:p>
    <w:p w14:paraId="271AD9CE">
      <w:pPr>
        <w:ind w:firstLine="480"/>
        <w:rPr>
          <w:rFonts w:hint="eastAsia" w:asciiTheme="majorEastAsia" w:hAnsiTheme="majorEastAsia" w:eastAsiaTheme="majorEastAsia" w:cstheme="majorEastAsia"/>
          <w:sz w:val="24"/>
          <w:szCs w:val="24"/>
        </w:rPr>
      </w:pPr>
    </w:p>
    <w:p w14:paraId="2EA33034">
      <w:pPr>
        <w:ind w:firstLine="480"/>
        <w:rPr>
          <w:rFonts w:hint="eastAsia" w:asciiTheme="majorEastAsia" w:hAnsiTheme="majorEastAsia" w:eastAsiaTheme="majorEastAsia" w:cstheme="majorEastAsia"/>
          <w:sz w:val="24"/>
          <w:szCs w:val="24"/>
        </w:rPr>
      </w:pPr>
    </w:p>
    <w:p w14:paraId="5A1375B1">
      <w:pPr>
        <w:pStyle w:val="7"/>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06752A10">
      <w:pPr>
        <w:pStyle w:val="7"/>
        <w:rPr>
          <w:rFonts w:ascii="Times New Roman" w:hAnsi="Times New Roman" w:eastAsia="宋体" w:cs="Times New Roman"/>
          <w:b/>
          <w:bCs/>
          <w:color w:val="000000"/>
          <w:sz w:val="24"/>
          <w:szCs w:val="24"/>
          <w:highlight w:val="none"/>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18EB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EDAA85F">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0AAD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1D5CA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34CB1F5D">
            <w:pPr>
              <w:spacing w:line="440" w:lineRule="exact"/>
              <w:jc w:val="center"/>
              <w:rPr>
                <w:rFonts w:ascii="宋体" w:hAnsi="宋体"/>
                <w:color w:val="000000"/>
                <w:sz w:val="24"/>
                <w:szCs w:val="24"/>
                <w:highlight w:val="none"/>
              </w:rPr>
            </w:pPr>
          </w:p>
        </w:tc>
      </w:tr>
      <w:tr w14:paraId="5C68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10689AF">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696C8EEA">
            <w:pPr>
              <w:spacing w:line="440" w:lineRule="exact"/>
              <w:jc w:val="center"/>
              <w:rPr>
                <w:rFonts w:ascii="宋体" w:hAnsi="宋体"/>
                <w:color w:val="000000"/>
                <w:sz w:val="24"/>
                <w:szCs w:val="24"/>
                <w:highlight w:val="none"/>
              </w:rPr>
            </w:pPr>
          </w:p>
        </w:tc>
      </w:tr>
      <w:tr w14:paraId="3838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31CD9C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1160D32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04E5FFE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c>
          <w:tcPr>
            <w:tcW w:w="1288" w:type="dxa"/>
            <w:vAlign w:val="center"/>
          </w:tcPr>
          <w:p w14:paraId="011FC4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5</w:t>
            </w:r>
            <w:r>
              <w:rPr>
                <w:rFonts w:hint="eastAsia" w:ascii="宋体" w:hAnsi="宋体" w:eastAsia="宋体"/>
                <w:color w:val="000000"/>
                <w:sz w:val="24"/>
                <w:szCs w:val="24"/>
                <w:highlight w:val="none"/>
              </w:rPr>
              <w:t>年</w:t>
            </w:r>
          </w:p>
        </w:tc>
      </w:tr>
      <w:tr w14:paraId="2CA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79EE2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5654467C">
            <w:pPr>
              <w:spacing w:line="440" w:lineRule="exact"/>
              <w:jc w:val="center"/>
              <w:rPr>
                <w:rFonts w:ascii="宋体" w:hAnsi="宋体"/>
                <w:color w:val="000000"/>
                <w:sz w:val="24"/>
                <w:szCs w:val="24"/>
                <w:highlight w:val="none"/>
              </w:rPr>
            </w:pPr>
          </w:p>
        </w:tc>
        <w:tc>
          <w:tcPr>
            <w:tcW w:w="1288" w:type="dxa"/>
          </w:tcPr>
          <w:p w14:paraId="79E0D028">
            <w:pPr>
              <w:spacing w:line="440" w:lineRule="exact"/>
              <w:jc w:val="center"/>
              <w:rPr>
                <w:rFonts w:ascii="宋体" w:hAnsi="宋体"/>
                <w:color w:val="000000"/>
                <w:sz w:val="24"/>
                <w:szCs w:val="24"/>
                <w:highlight w:val="none"/>
              </w:rPr>
            </w:pPr>
          </w:p>
        </w:tc>
        <w:tc>
          <w:tcPr>
            <w:tcW w:w="1288" w:type="dxa"/>
          </w:tcPr>
          <w:p w14:paraId="040A3CF0">
            <w:pPr>
              <w:spacing w:line="440" w:lineRule="exact"/>
              <w:jc w:val="center"/>
              <w:rPr>
                <w:rFonts w:ascii="宋体" w:hAnsi="宋体"/>
                <w:color w:val="000000"/>
                <w:sz w:val="24"/>
                <w:szCs w:val="24"/>
                <w:highlight w:val="none"/>
              </w:rPr>
            </w:pPr>
          </w:p>
        </w:tc>
      </w:tr>
      <w:tr w14:paraId="4614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88D0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4FC6E733">
            <w:pPr>
              <w:spacing w:line="440" w:lineRule="exact"/>
              <w:jc w:val="center"/>
              <w:rPr>
                <w:rFonts w:ascii="宋体" w:hAnsi="宋体"/>
                <w:color w:val="000000"/>
                <w:sz w:val="24"/>
                <w:szCs w:val="24"/>
                <w:highlight w:val="none"/>
              </w:rPr>
            </w:pPr>
          </w:p>
        </w:tc>
        <w:tc>
          <w:tcPr>
            <w:tcW w:w="1288" w:type="dxa"/>
          </w:tcPr>
          <w:p w14:paraId="7FA79FB6">
            <w:pPr>
              <w:spacing w:line="440" w:lineRule="exact"/>
              <w:jc w:val="center"/>
              <w:rPr>
                <w:rFonts w:ascii="宋体" w:hAnsi="宋体"/>
                <w:color w:val="000000"/>
                <w:sz w:val="24"/>
                <w:szCs w:val="24"/>
                <w:highlight w:val="none"/>
              </w:rPr>
            </w:pPr>
          </w:p>
        </w:tc>
        <w:tc>
          <w:tcPr>
            <w:tcW w:w="1288" w:type="dxa"/>
          </w:tcPr>
          <w:p w14:paraId="148BD07F">
            <w:pPr>
              <w:spacing w:line="440" w:lineRule="exact"/>
              <w:jc w:val="center"/>
              <w:rPr>
                <w:rFonts w:ascii="宋体" w:hAnsi="宋体"/>
                <w:color w:val="000000"/>
                <w:sz w:val="24"/>
                <w:szCs w:val="24"/>
                <w:highlight w:val="none"/>
              </w:rPr>
            </w:pPr>
          </w:p>
        </w:tc>
      </w:tr>
      <w:tr w14:paraId="0B7C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1F31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371C4D39">
            <w:pPr>
              <w:spacing w:line="440" w:lineRule="exact"/>
              <w:jc w:val="center"/>
              <w:rPr>
                <w:rFonts w:ascii="宋体" w:hAnsi="宋体"/>
                <w:color w:val="000000"/>
                <w:sz w:val="24"/>
                <w:szCs w:val="24"/>
                <w:highlight w:val="none"/>
              </w:rPr>
            </w:pPr>
          </w:p>
        </w:tc>
        <w:tc>
          <w:tcPr>
            <w:tcW w:w="1288" w:type="dxa"/>
          </w:tcPr>
          <w:p w14:paraId="1411F9FE">
            <w:pPr>
              <w:spacing w:line="440" w:lineRule="exact"/>
              <w:jc w:val="center"/>
              <w:rPr>
                <w:rFonts w:ascii="宋体" w:hAnsi="宋体"/>
                <w:color w:val="000000"/>
                <w:sz w:val="24"/>
                <w:szCs w:val="24"/>
                <w:highlight w:val="none"/>
              </w:rPr>
            </w:pPr>
          </w:p>
        </w:tc>
        <w:tc>
          <w:tcPr>
            <w:tcW w:w="1288" w:type="dxa"/>
          </w:tcPr>
          <w:p w14:paraId="6C7F51D1">
            <w:pPr>
              <w:spacing w:line="440" w:lineRule="exact"/>
              <w:jc w:val="center"/>
              <w:rPr>
                <w:rFonts w:ascii="宋体" w:hAnsi="宋体"/>
                <w:color w:val="000000"/>
                <w:sz w:val="24"/>
                <w:szCs w:val="24"/>
                <w:highlight w:val="none"/>
              </w:rPr>
            </w:pPr>
          </w:p>
        </w:tc>
      </w:tr>
      <w:tr w14:paraId="579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56011C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0A35DE5">
            <w:pPr>
              <w:spacing w:line="440" w:lineRule="exact"/>
              <w:jc w:val="center"/>
              <w:rPr>
                <w:rFonts w:ascii="宋体" w:hAnsi="宋体"/>
                <w:color w:val="000000"/>
                <w:sz w:val="24"/>
                <w:szCs w:val="24"/>
                <w:highlight w:val="none"/>
              </w:rPr>
            </w:pPr>
          </w:p>
        </w:tc>
        <w:tc>
          <w:tcPr>
            <w:tcW w:w="1288" w:type="dxa"/>
          </w:tcPr>
          <w:p w14:paraId="654BE39D">
            <w:pPr>
              <w:spacing w:line="440" w:lineRule="exact"/>
              <w:jc w:val="center"/>
              <w:rPr>
                <w:rFonts w:ascii="宋体" w:hAnsi="宋体"/>
                <w:color w:val="000000"/>
                <w:sz w:val="24"/>
                <w:szCs w:val="24"/>
                <w:highlight w:val="none"/>
              </w:rPr>
            </w:pPr>
          </w:p>
        </w:tc>
        <w:tc>
          <w:tcPr>
            <w:tcW w:w="1288" w:type="dxa"/>
          </w:tcPr>
          <w:p w14:paraId="1C6A756A">
            <w:pPr>
              <w:spacing w:line="440" w:lineRule="exact"/>
              <w:jc w:val="center"/>
              <w:rPr>
                <w:rFonts w:ascii="宋体" w:hAnsi="宋体"/>
                <w:color w:val="000000"/>
                <w:sz w:val="24"/>
                <w:szCs w:val="24"/>
                <w:highlight w:val="none"/>
              </w:rPr>
            </w:pPr>
          </w:p>
        </w:tc>
      </w:tr>
      <w:tr w14:paraId="6B00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59293D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0B6995B3">
            <w:pPr>
              <w:spacing w:line="440" w:lineRule="exact"/>
              <w:jc w:val="center"/>
              <w:rPr>
                <w:rFonts w:ascii="宋体" w:hAnsi="宋体"/>
                <w:color w:val="000000"/>
                <w:sz w:val="24"/>
                <w:szCs w:val="24"/>
                <w:highlight w:val="none"/>
              </w:rPr>
            </w:pPr>
          </w:p>
        </w:tc>
        <w:tc>
          <w:tcPr>
            <w:tcW w:w="1288" w:type="dxa"/>
          </w:tcPr>
          <w:p w14:paraId="492959A0">
            <w:pPr>
              <w:spacing w:line="440" w:lineRule="exact"/>
              <w:jc w:val="center"/>
              <w:rPr>
                <w:rFonts w:ascii="宋体" w:hAnsi="宋体"/>
                <w:color w:val="000000"/>
                <w:sz w:val="24"/>
                <w:szCs w:val="24"/>
                <w:highlight w:val="none"/>
              </w:rPr>
            </w:pPr>
          </w:p>
        </w:tc>
        <w:tc>
          <w:tcPr>
            <w:tcW w:w="1288" w:type="dxa"/>
          </w:tcPr>
          <w:p w14:paraId="422B6811">
            <w:pPr>
              <w:spacing w:line="440" w:lineRule="exact"/>
              <w:jc w:val="center"/>
              <w:rPr>
                <w:rFonts w:ascii="宋体" w:hAnsi="宋体"/>
                <w:color w:val="000000"/>
                <w:sz w:val="24"/>
                <w:szCs w:val="24"/>
                <w:highlight w:val="none"/>
              </w:rPr>
            </w:pPr>
          </w:p>
        </w:tc>
      </w:tr>
      <w:tr w14:paraId="724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306325">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216BCC02">
            <w:pPr>
              <w:spacing w:line="440" w:lineRule="exact"/>
              <w:jc w:val="center"/>
              <w:rPr>
                <w:rFonts w:ascii="宋体" w:hAnsi="宋体"/>
                <w:color w:val="000000"/>
                <w:sz w:val="24"/>
                <w:szCs w:val="24"/>
                <w:highlight w:val="none"/>
              </w:rPr>
            </w:pPr>
          </w:p>
        </w:tc>
        <w:tc>
          <w:tcPr>
            <w:tcW w:w="1288" w:type="dxa"/>
          </w:tcPr>
          <w:p w14:paraId="548D582F">
            <w:pPr>
              <w:spacing w:line="440" w:lineRule="exact"/>
              <w:jc w:val="center"/>
              <w:rPr>
                <w:rFonts w:ascii="宋体" w:hAnsi="宋体"/>
                <w:color w:val="000000"/>
                <w:sz w:val="24"/>
                <w:szCs w:val="24"/>
                <w:highlight w:val="none"/>
              </w:rPr>
            </w:pPr>
          </w:p>
        </w:tc>
        <w:tc>
          <w:tcPr>
            <w:tcW w:w="1288" w:type="dxa"/>
          </w:tcPr>
          <w:p w14:paraId="08CF155A">
            <w:pPr>
              <w:spacing w:line="440" w:lineRule="exact"/>
              <w:jc w:val="center"/>
              <w:rPr>
                <w:rFonts w:ascii="宋体" w:hAnsi="宋体"/>
                <w:color w:val="000000"/>
                <w:sz w:val="24"/>
                <w:szCs w:val="24"/>
                <w:highlight w:val="none"/>
              </w:rPr>
            </w:pPr>
          </w:p>
        </w:tc>
      </w:tr>
      <w:tr w14:paraId="4F45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E5394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4C083B90">
            <w:pPr>
              <w:spacing w:line="440" w:lineRule="exact"/>
              <w:jc w:val="center"/>
              <w:rPr>
                <w:rFonts w:ascii="宋体" w:hAnsi="宋体"/>
                <w:color w:val="000000"/>
                <w:sz w:val="24"/>
                <w:szCs w:val="24"/>
                <w:highlight w:val="none"/>
              </w:rPr>
            </w:pPr>
          </w:p>
        </w:tc>
        <w:tc>
          <w:tcPr>
            <w:tcW w:w="1288" w:type="dxa"/>
          </w:tcPr>
          <w:p w14:paraId="72577172">
            <w:pPr>
              <w:spacing w:line="440" w:lineRule="exact"/>
              <w:jc w:val="center"/>
              <w:rPr>
                <w:rFonts w:ascii="宋体" w:hAnsi="宋体"/>
                <w:color w:val="000000"/>
                <w:sz w:val="24"/>
                <w:szCs w:val="24"/>
                <w:highlight w:val="none"/>
              </w:rPr>
            </w:pPr>
          </w:p>
        </w:tc>
        <w:tc>
          <w:tcPr>
            <w:tcW w:w="1288" w:type="dxa"/>
          </w:tcPr>
          <w:p w14:paraId="4196BA36">
            <w:pPr>
              <w:spacing w:line="440" w:lineRule="exact"/>
              <w:jc w:val="center"/>
              <w:rPr>
                <w:rFonts w:ascii="宋体" w:hAnsi="宋体"/>
                <w:color w:val="000000"/>
                <w:sz w:val="24"/>
                <w:szCs w:val="24"/>
                <w:highlight w:val="none"/>
              </w:rPr>
            </w:pPr>
          </w:p>
        </w:tc>
      </w:tr>
      <w:tr w14:paraId="183D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4A61F4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1BF74CF3">
            <w:pPr>
              <w:spacing w:line="440" w:lineRule="exact"/>
              <w:jc w:val="center"/>
              <w:rPr>
                <w:rFonts w:ascii="宋体" w:hAnsi="宋体"/>
                <w:color w:val="000000"/>
                <w:sz w:val="24"/>
                <w:szCs w:val="24"/>
                <w:highlight w:val="none"/>
              </w:rPr>
            </w:pPr>
          </w:p>
        </w:tc>
        <w:tc>
          <w:tcPr>
            <w:tcW w:w="1288" w:type="dxa"/>
          </w:tcPr>
          <w:p w14:paraId="17CBBB89">
            <w:pPr>
              <w:spacing w:line="440" w:lineRule="exact"/>
              <w:jc w:val="center"/>
              <w:rPr>
                <w:rFonts w:ascii="宋体" w:hAnsi="宋体"/>
                <w:color w:val="000000"/>
                <w:sz w:val="24"/>
                <w:szCs w:val="24"/>
                <w:highlight w:val="none"/>
              </w:rPr>
            </w:pPr>
          </w:p>
        </w:tc>
        <w:tc>
          <w:tcPr>
            <w:tcW w:w="1288" w:type="dxa"/>
          </w:tcPr>
          <w:p w14:paraId="6077B5AB">
            <w:pPr>
              <w:spacing w:line="440" w:lineRule="exact"/>
              <w:jc w:val="center"/>
              <w:rPr>
                <w:rFonts w:ascii="宋体" w:hAnsi="宋体"/>
                <w:color w:val="000000"/>
                <w:sz w:val="24"/>
                <w:szCs w:val="24"/>
                <w:highlight w:val="none"/>
              </w:rPr>
            </w:pPr>
          </w:p>
        </w:tc>
      </w:tr>
      <w:tr w14:paraId="34AC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2AD17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0A3052C1">
            <w:pPr>
              <w:spacing w:line="440" w:lineRule="exact"/>
              <w:jc w:val="center"/>
              <w:rPr>
                <w:rFonts w:ascii="宋体" w:hAnsi="宋体"/>
                <w:color w:val="000000"/>
                <w:sz w:val="24"/>
                <w:szCs w:val="24"/>
                <w:highlight w:val="none"/>
              </w:rPr>
            </w:pPr>
          </w:p>
        </w:tc>
        <w:tc>
          <w:tcPr>
            <w:tcW w:w="1288" w:type="dxa"/>
          </w:tcPr>
          <w:p w14:paraId="7744A48A">
            <w:pPr>
              <w:spacing w:line="440" w:lineRule="exact"/>
              <w:jc w:val="center"/>
              <w:rPr>
                <w:rFonts w:ascii="宋体" w:hAnsi="宋体"/>
                <w:color w:val="000000"/>
                <w:sz w:val="24"/>
                <w:szCs w:val="24"/>
                <w:highlight w:val="none"/>
              </w:rPr>
            </w:pPr>
          </w:p>
        </w:tc>
        <w:tc>
          <w:tcPr>
            <w:tcW w:w="1288" w:type="dxa"/>
          </w:tcPr>
          <w:p w14:paraId="76C3404C">
            <w:pPr>
              <w:spacing w:line="440" w:lineRule="exact"/>
              <w:jc w:val="center"/>
              <w:rPr>
                <w:rFonts w:ascii="宋体" w:hAnsi="宋体"/>
                <w:color w:val="000000"/>
                <w:sz w:val="24"/>
                <w:szCs w:val="24"/>
                <w:highlight w:val="none"/>
              </w:rPr>
            </w:pPr>
          </w:p>
        </w:tc>
      </w:tr>
      <w:tr w14:paraId="5A4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FF1C4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33C1EC54">
            <w:pPr>
              <w:spacing w:line="440" w:lineRule="exact"/>
              <w:jc w:val="center"/>
              <w:rPr>
                <w:rFonts w:ascii="宋体" w:hAnsi="宋体"/>
                <w:color w:val="000000"/>
                <w:sz w:val="24"/>
                <w:szCs w:val="24"/>
                <w:highlight w:val="none"/>
              </w:rPr>
            </w:pPr>
          </w:p>
        </w:tc>
        <w:tc>
          <w:tcPr>
            <w:tcW w:w="1288" w:type="dxa"/>
          </w:tcPr>
          <w:p w14:paraId="694FB7C3">
            <w:pPr>
              <w:spacing w:line="440" w:lineRule="exact"/>
              <w:jc w:val="center"/>
              <w:rPr>
                <w:rFonts w:ascii="宋体" w:hAnsi="宋体"/>
                <w:color w:val="000000"/>
                <w:sz w:val="24"/>
                <w:szCs w:val="24"/>
                <w:highlight w:val="none"/>
              </w:rPr>
            </w:pPr>
          </w:p>
        </w:tc>
        <w:tc>
          <w:tcPr>
            <w:tcW w:w="1288" w:type="dxa"/>
          </w:tcPr>
          <w:p w14:paraId="0E410FE3">
            <w:pPr>
              <w:spacing w:line="440" w:lineRule="exact"/>
              <w:jc w:val="center"/>
              <w:rPr>
                <w:rFonts w:ascii="宋体" w:hAnsi="宋体"/>
                <w:color w:val="000000"/>
                <w:sz w:val="24"/>
                <w:szCs w:val="24"/>
                <w:highlight w:val="none"/>
              </w:rPr>
            </w:pPr>
          </w:p>
        </w:tc>
      </w:tr>
    </w:tbl>
    <w:p w14:paraId="0E1EE9D6">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51ABF1D">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4B046FD1">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28E8D4D">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1EE19E6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97D5B38">
      <w:pPr>
        <w:spacing w:line="240" w:lineRule="exact"/>
        <w:jc w:val="center"/>
        <w:rPr>
          <w:rFonts w:ascii="宋体" w:hAnsi="Calibri" w:eastAsia="宋体" w:cs="Times New Roman"/>
          <w:b/>
          <w:bCs/>
          <w:sz w:val="36"/>
          <w:szCs w:val="20"/>
          <w:highlight w:val="none"/>
        </w:rPr>
      </w:pPr>
    </w:p>
    <w:p w14:paraId="2EA7DF3E">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34CE4D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5E92823C">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275A7134">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70E42F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4BEDDF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D5E7A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4466F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016BFA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5094E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F6115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BD432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3A697F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7E4B77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52BD6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A50B9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2C2471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616CB0">
      <w:pPr>
        <w:spacing w:line="360" w:lineRule="auto"/>
        <w:ind w:firstLine="480" w:firstLineChars="200"/>
        <w:rPr>
          <w:rFonts w:ascii="宋体" w:hAnsi="宋体" w:eastAsia="宋体" w:cs="Times New Roman"/>
          <w:sz w:val="24"/>
          <w:szCs w:val="20"/>
          <w:highlight w:val="none"/>
          <w:u w:val="single"/>
        </w:rPr>
      </w:pPr>
    </w:p>
    <w:p w14:paraId="5FCBD92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4EDFD88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3299B31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534D6B93">
      <w:pPr>
        <w:ind w:firstLine="480"/>
        <w:rPr>
          <w:rFonts w:hint="eastAsia" w:asciiTheme="majorEastAsia" w:hAnsiTheme="majorEastAsia" w:eastAsiaTheme="majorEastAsia" w:cstheme="majorEastAsia"/>
          <w:sz w:val="24"/>
          <w:szCs w:val="24"/>
        </w:rPr>
      </w:pPr>
    </w:p>
    <w:p w14:paraId="5C7E7762">
      <w:pPr>
        <w:ind w:firstLine="480"/>
        <w:rPr>
          <w:rFonts w:hint="eastAsia" w:asciiTheme="majorEastAsia" w:hAnsiTheme="majorEastAsia" w:eastAsiaTheme="majorEastAsia" w:cstheme="majorEastAsia"/>
          <w:sz w:val="24"/>
          <w:szCs w:val="24"/>
        </w:rPr>
      </w:pPr>
    </w:p>
    <w:p w14:paraId="0EE0E3EE">
      <w:pPr>
        <w:ind w:firstLine="480"/>
        <w:rPr>
          <w:rFonts w:hint="eastAsia" w:asciiTheme="majorEastAsia" w:hAnsiTheme="majorEastAsia" w:eastAsiaTheme="majorEastAsia" w:cstheme="majorEastAsia"/>
          <w:sz w:val="24"/>
          <w:szCs w:val="24"/>
        </w:rPr>
      </w:pPr>
    </w:p>
    <w:p w14:paraId="40D1546A">
      <w:pPr>
        <w:ind w:firstLine="480"/>
        <w:rPr>
          <w:rFonts w:hint="eastAsia" w:asciiTheme="majorEastAsia" w:hAnsiTheme="majorEastAsia" w:eastAsiaTheme="majorEastAsia" w:cstheme="majorEastAsia"/>
          <w:sz w:val="24"/>
          <w:szCs w:val="24"/>
        </w:rPr>
      </w:pPr>
    </w:p>
    <w:p w14:paraId="0DEC3FBD">
      <w:pPr>
        <w:pStyle w:val="7"/>
        <w:outlineLvl w:val="2"/>
        <w:rPr>
          <w:rFonts w:hint="eastAsia" w:hAnsi="宋体" w:eastAsia="宋体" w:cs="宋体"/>
          <w:b/>
          <w:bCs/>
          <w:color w:val="000000"/>
          <w:sz w:val="24"/>
          <w:szCs w:val="24"/>
        </w:rPr>
      </w:pPr>
      <w:r>
        <w:rPr>
          <w:rFonts w:hint="eastAsia" w:hAnsi="宋体" w:eastAsia="宋体" w:cs="宋体"/>
          <w:b/>
          <w:bCs/>
          <w:color w:val="000000"/>
          <w:sz w:val="24"/>
          <w:szCs w:val="24"/>
        </w:rPr>
        <w:t xml:space="preserve"> </w:t>
      </w:r>
      <w:r>
        <w:rPr>
          <w:rFonts w:hint="eastAsia" w:hAnsi="宋体" w:eastAsia="宋体" w:cs="宋体"/>
          <w:b/>
          <w:bCs/>
          <w:color w:val="000000"/>
          <w:sz w:val="24"/>
          <w:szCs w:val="24"/>
          <w:lang w:val="en-US" w:eastAsia="zh-CN"/>
        </w:rPr>
        <w:t>附件5：</w:t>
      </w:r>
      <w:r>
        <w:rPr>
          <w:rFonts w:hint="eastAsia" w:hAnsi="宋体" w:eastAsia="宋体" w:cs="宋体"/>
          <w:b/>
          <w:bCs/>
          <w:color w:val="000000"/>
          <w:sz w:val="24"/>
          <w:szCs w:val="24"/>
        </w:rPr>
        <w:t>SRM非生产供应商注册操作手册</w:t>
      </w:r>
    </w:p>
    <w:p w14:paraId="3B55DB0D">
      <w:pPr>
        <w:pStyle w:val="7"/>
        <w:rPr>
          <w:rFonts w:eastAsia="宋体"/>
        </w:rPr>
      </w:pPr>
    </w:p>
    <w:p w14:paraId="67C14DB3">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DCEACE8">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CCC3B29">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42068FE7">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6"/>
                    <a:stretch>
                      <a:fillRect/>
                    </a:stretch>
                  </pic:blipFill>
                  <pic:spPr>
                    <a:xfrm>
                      <a:off x="0" y="0"/>
                      <a:ext cx="5760085" cy="2933377"/>
                    </a:xfrm>
                    <a:prstGeom prst="rect">
                      <a:avLst/>
                    </a:prstGeom>
                  </pic:spPr>
                </pic:pic>
              </a:graphicData>
            </a:graphic>
          </wp:inline>
        </w:drawing>
      </w:r>
    </w:p>
    <w:p w14:paraId="10CB5C1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497FF7F">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7"/>
                    <a:stretch>
                      <a:fillRect/>
                    </a:stretch>
                  </pic:blipFill>
                  <pic:spPr>
                    <a:xfrm>
                      <a:off x="0" y="0"/>
                      <a:ext cx="5760085" cy="2766707"/>
                    </a:xfrm>
                    <a:prstGeom prst="rect">
                      <a:avLst/>
                    </a:prstGeom>
                  </pic:spPr>
                </pic:pic>
              </a:graphicData>
            </a:graphic>
          </wp:inline>
        </w:drawing>
      </w:r>
    </w:p>
    <w:p w14:paraId="363186A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250679A6">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8"/>
                    <a:stretch>
                      <a:fillRect/>
                    </a:stretch>
                  </pic:blipFill>
                  <pic:spPr>
                    <a:xfrm>
                      <a:off x="0" y="0"/>
                      <a:ext cx="5760085" cy="2870054"/>
                    </a:xfrm>
                    <a:prstGeom prst="rect">
                      <a:avLst/>
                    </a:prstGeom>
                  </pic:spPr>
                </pic:pic>
              </a:graphicData>
            </a:graphic>
          </wp:inline>
        </w:drawing>
      </w:r>
    </w:p>
    <w:p w14:paraId="0475A0C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FA508F2">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9"/>
                    <a:stretch>
                      <a:fillRect/>
                    </a:stretch>
                  </pic:blipFill>
                  <pic:spPr>
                    <a:xfrm>
                      <a:off x="0" y="0"/>
                      <a:ext cx="5760085" cy="2853375"/>
                    </a:xfrm>
                    <a:prstGeom prst="rect">
                      <a:avLst/>
                    </a:prstGeom>
                  </pic:spPr>
                </pic:pic>
              </a:graphicData>
            </a:graphic>
          </wp:inline>
        </w:drawing>
      </w:r>
    </w:p>
    <w:p w14:paraId="6954F6EA">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B916863">
      <w:pPr>
        <w:pStyle w:val="7"/>
      </w:pPr>
    </w:p>
    <w:p w14:paraId="145EA810">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0"/>
                    <a:stretch>
                      <a:fillRect/>
                    </a:stretch>
                  </pic:blipFill>
                  <pic:spPr>
                    <a:xfrm>
                      <a:off x="0" y="0"/>
                      <a:ext cx="5760085" cy="2810122"/>
                    </a:xfrm>
                    <a:prstGeom prst="rect">
                      <a:avLst/>
                    </a:prstGeom>
                  </pic:spPr>
                </pic:pic>
              </a:graphicData>
            </a:graphic>
          </wp:inline>
        </w:drawing>
      </w:r>
    </w:p>
    <w:p w14:paraId="0E62184D">
      <w:pPr>
        <w:pStyle w:val="7"/>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1"/>
                    <a:stretch>
                      <a:fillRect/>
                    </a:stretch>
                  </pic:blipFill>
                  <pic:spPr>
                    <a:xfrm>
                      <a:off x="0" y="0"/>
                      <a:ext cx="5760085" cy="2820042"/>
                    </a:xfrm>
                    <a:prstGeom prst="rect">
                      <a:avLst/>
                    </a:prstGeom>
                  </pic:spPr>
                </pic:pic>
              </a:graphicData>
            </a:graphic>
          </wp:inline>
        </w:drawing>
      </w:r>
    </w:p>
    <w:p w14:paraId="644AF512">
      <w:pPr>
        <w:pStyle w:val="7"/>
      </w:pPr>
    </w:p>
    <w:p w14:paraId="2AA8AF19">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245219B7">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3903C1BE">
      <w:pPr>
        <w:pStyle w:val="7"/>
        <w:rPr>
          <w:rFonts w:hint="default" w:eastAsia="宋体"/>
          <w:lang w:val="en-US" w:eastAsia="zh-CN"/>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2.配套能力“供货类别”填“直管单位非生产招标 / 货物 / 计量检具”，业务主管部门选择“质量部”。</w:t>
      </w:r>
    </w:p>
    <w:p w14:paraId="602C5616">
      <w:pPr>
        <w:pStyle w:val="7"/>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6</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1FEF6F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9"/>
          <w:rFonts w:hint="eastAsia" w:ascii="宋体" w:hAnsi="宋体" w:eastAsia="宋体" w:cs="宋体"/>
          <w:sz w:val="24"/>
          <w:szCs w:val="24"/>
        </w:rPr>
        <w:t>https://ecaitong.sinotruk.com:8012/</w:t>
      </w:r>
      <w:r>
        <w:rPr>
          <w:rStyle w:val="19"/>
          <w:rFonts w:hint="eastAsia" w:ascii="宋体" w:hAnsi="宋体" w:eastAsia="宋体" w:cs="宋体"/>
          <w:sz w:val="24"/>
          <w:szCs w:val="24"/>
        </w:rPr>
        <w:fldChar w:fldCharType="end"/>
      </w:r>
    </w:p>
    <w:p w14:paraId="3F93400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0F0B4D2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3F9C263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6471E8C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0FC4FB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A8A2FFC">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2"/>
                    <a:stretch>
                      <a:fillRect/>
                    </a:stretch>
                  </pic:blipFill>
                  <pic:spPr>
                    <a:xfrm>
                      <a:off x="0" y="0"/>
                      <a:ext cx="5760085" cy="2269864"/>
                    </a:xfrm>
                    <a:prstGeom prst="rect">
                      <a:avLst/>
                    </a:prstGeom>
                  </pic:spPr>
                </pic:pic>
              </a:graphicData>
            </a:graphic>
          </wp:inline>
        </w:drawing>
      </w:r>
    </w:p>
    <w:p w14:paraId="525FCBF6">
      <w:pPr>
        <w:rPr>
          <w:rFonts w:hint="eastAsia"/>
        </w:rPr>
      </w:pPr>
    </w:p>
    <w:p w14:paraId="4020738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7FC2595">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F3A996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3"/>
                    <a:stretch>
                      <a:fillRect/>
                    </a:stretch>
                  </pic:blipFill>
                  <pic:spPr>
                    <a:xfrm>
                      <a:off x="0" y="0"/>
                      <a:ext cx="5760085" cy="2125673"/>
                    </a:xfrm>
                    <a:prstGeom prst="rect">
                      <a:avLst/>
                    </a:prstGeom>
                  </pic:spPr>
                </pic:pic>
              </a:graphicData>
            </a:graphic>
          </wp:inline>
        </w:drawing>
      </w:r>
    </w:p>
    <w:p w14:paraId="661CAB5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74E5D9AE">
      <w:pPr>
        <w:pStyle w:val="7"/>
      </w:pPr>
      <w:r>
        <w:rPr>
          <w:rFonts w:hint="eastAsia" w:hAnsi="宋体" w:eastAsia="宋体" w:cs="宋体"/>
          <w:color w:val="000000"/>
          <w:sz w:val="24"/>
          <w:szCs w:val="28"/>
          <w:highlight w:val="yellow"/>
        </w:rPr>
        <w:t>注意：系统内的投标报价单位为“万元”，如开标现场发现填错报价，即直接淘汰。</w:t>
      </w:r>
    </w:p>
    <w:p w14:paraId="30DCE771">
      <w:pPr>
        <w:pStyle w:val="4"/>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4"/>
                    <a:stretch>
                      <a:fillRect/>
                    </a:stretch>
                  </pic:blipFill>
                  <pic:spPr>
                    <a:xfrm>
                      <a:off x="0" y="0"/>
                      <a:ext cx="5490210" cy="2669498"/>
                    </a:xfrm>
                    <a:prstGeom prst="rect">
                      <a:avLst/>
                    </a:prstGeom>
                  </pic:spPr>
                </pic:pic>
              </a:graphicData>
            </a:graphic>
          </wp:inline>
        </w:drawing>
      </w:r>
    </w:p>
    <w:p w14:paraId="25A79E0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2A65A94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191B56D2">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DE63D8">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5"/>
                    <a:stretch>
                      <a:fillRect/>
                    </a:stretch>
                  </pic:blipFill>
                  <pic:spPr>
                    <a:xfrm>
                      <a:off x="0" y="0"/>
                      <a:ext cx="5490210" cy="1992743"/>
                    </a:xfrm>
                    <a:prstGeom prst="rect">
                      <a:avLst/>
                    </a:prstGeom>
                  </pic:spPr>
                </pic:pic>
              </a:graphicData>
            </a:graphic>
          </wp:inline>
        </w:drawing>
      </w:r>
    </w:p>
    <w:p w14:paraId="16A9401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760C9E6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5D25AC6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540DA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89C09B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52DBA14">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64849D7">
      <w:pPr>
        <w:pStyle w:val="4"/>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6"/>
                    <a:stretch>
                      <a:fillRect/>
                    </a:stretch>
                  </pic:blipFill>
                  <pic:spPr>
                    <a:xfrm>
                      <a:off x="0" y="0"/>
                      <a:ext cx="5490210" cy="2544669"/>
                    </a:xfrm>
                    <a:prstGeom prst="rect">
                      <a:avLst/>
                    </a:prstGeom>
                  </pic:spPr>
                </pic:pic>
              </a:graphicData>
            </a:graphic>
          </wp:inline>
        </w:drawing>
      </w:r>
    </w:p>
    <w:p w14:paraId="6E4575E6">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9C8EC9E">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C2A512D">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6E78F4DA">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7"/>
                    <a:stretch>
                      <a:fillRect/>
                    </a:stretch>
                  </pic:blipFill>
                  <pic:spPr>
                    <a:xfrm>
                      <a:off x="0" y="0"/>
                      <a:ext cx="5760085" cy="1956600"/>
                    </a:xfrm>
                    <a:prstGeom prst="rect">
                      <a:avLst/>
                    </a:prstGeom>
                  </pic:spPr>
                </pic:pic>
              </a:graphicData>
            </a:graphic>
          </wp:inline>
        </w:drawing>
      </w:r>
    </w:p>
    <w:p w14:paraId="3156304E">
      <w:pPr>
        <w:pStyle w:val="7"/>
        <w:rPr>
          <w:rFonts w:hint="eastAsia" w:hAnsi="宋体" w:eastAsia="宋体" w:cs="Times New Roman"/>
          <w:b/>
          <w:color w:val="000000"/>
          <w:sz w:val="24"/>
          <w:szCs w:val="24"/>
        </w:rPr>
      </w:pPr>
    </w:p>
    <w:p w14:paraId="15DACC85">
      <w:pPr>
        <w:pStyle w:val="7"/>
        <w:rPr>
          <w:rFonts w:hint="eastAsia" w:hAnsi="宋体" w:eastAsia="宋体" w:cs="Times New Roman"/>
          <w:b/>
          <w:color w:val="000000"/>
          <w:sz w:val="24"/>
          <w:szCs w:val="24"/>
        </w:rPr>
      </w:pPr>
    </w:p>
    <w:p w14:paraId="33F89EEB">
      <w:pPr>
        <w:pStyle w:val="7"/>
        <w:rPr>
          <w:rFonts w:hint="eastAsia" w:hAnsi="宋体" w:eastAsia="宋体" w:cs="Times New Roman"/>
          <w:b/>
          <w:color w:val="000000"/>
          <w:sz w:val="24"/>
          <w:szCs w:val="24"/>
        </w:rPr>
      </w:pPr>
    </w:p>
    <w:p w14:paraId="2E2A1019">
      <w:pPr>
        <w:jc w:val="both"/>
      </w:pPr>
    </w:p>
    <w:p w14:paraId="1857F2F0">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5B5F13DD">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64E98"/>
    <w:rsid w:val="44907102"/>
    <w:rsid w:val="48EF075C"/>
    <w:rsid w:val="52F81C78"/>
    <w:rsid w:val="5E4D6929"/>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6">
    <w:name w:val="Default"/>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7">
    <w:name w:val="Plain Text"/>
    <w:basedOn w:val="1"/>
    <w:qFormat/>
    <w:uiPriority w:val="0"/>
    <w:rPr>
      <w:rFonts w:ascii="宋体"/>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FollowedHyperlink"/>
    <w:basedOn w:val="12"/>
    <w:qFormat/>
    <w:uiPriority w:val="0"/>
    <w:rPr>
      <w:color w:val="800080"/>
      <w:u w:val="none"/>
    </w:rPr>
  </w:style>
  <w:style w:type="character" w:styleId="15">
    <w:name w:val="HTML Definition"/>
    <w:basedOn w:val="12"/>
    <w:qFormat/>
    <w:uiPriority w:val="0"/>
  </w:style>
  <w:style w:type="character" w:styleId="16">
    <w:name w:val="HTML Typewriter"/>
    <w:basedOn w:val="12"/>
    <w:qFormat/>
    <w:uiPriority w:val="0"/>
    <w:rPr>
      <w:rFonts w:hint="default" w:ascii="monospace" w:hAnsi="monospace" w:eastAsia="monospace" w:cs="monospace"/>
      <w:sz w:val="20"/>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hint="default" w:ascii="monospace" w:hAnsi="monospace" w:eastAsia="monospace" w:cs="monospace"/>
      <w:sz w:val="20"/>
    </w:rPr>
  </w:style>
  <w:style w:type="character" w:styleId="21">
    <w:name w:val="HTML Cite"/>
    <w:basedOn w:val="12"/>
    <w:qFormat/>
    <w:uiPriority w:val="0"/>
  </w:style>
  <w:style w:type="character" w:styleId="22">
    <w:name w:val="HTML Keyboard"/>
    <w:basedOn w:val="12"/>
    <w:qFormat/>
    <w:uiPriority w:val="0"/>
    <w:rPr>
      <w:rFonts w:ascii="monospace" w:hAnsi="monospace" w:eastAsia="monospace" w:cs="monospace"/>
      <w:sz w:val="20"/>
    </w:rPr>
  </w:style>
  <w:style w:type="character" w:styleId="23">
    <w:name w:val="HTML Sample"/>
    <w:basedOn w:val="12"/>
    <w:qFormat/>
    <w:uiPriority w:val="0"/>
    <w:rPr>
      <w:rFonts w:hint="default" w:ascii="monospace" w:hAnsi="monospace" w:eastAsia="monospace" w:cs="monospace"/>
    </w:rPr>
  </w:style>
  <w:style w:type="paragraph" w:customStyle="1" w:styleId="24">
    <w:name w:val="标书正文格式"/>
    <w:basedOn w:val="7"/>
    <w:qFormat/>
    <w:uiPriority w:val="0"/>
    <w:pPr>
      <w:spacing w:line="360" w:lineRule="auto"/>
      <w:ind w:firstLine="200" w:firstLineChars="200"/>
    </w:pPr>
    <w:rPr>
      <w:rFonts w:hAnsi="宋体"/>
      <w:color w:val="000000"/>
      <w:sz w:val="24"/>
      <w:szCs w:val="24"/>
    </w:rPr>
  </w:style>
  <w:style w:type="paragraph" w:customStyle="1" w:styleId="25">
    <w:name w:val="Table Paragraph"/>
    <w:basedOn w:val="1"/>
    <w:qFormat/>
    <w:uiPriority w:val="1"/>
    <w:rPr>
      <w:rFonts w:ascii="宋体" w:hAnsi="宋体" w:eastAsia="宋体" w:cs="宋体"/>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4483</Words>
  <Characters>4864</Characters>
  <Lines>0</Lines>
  <Paragraphs>0</Paragraphs>
  <TotalTime>6</TotalTime>
  <ScaleCrop>false</ScaleCrop>
  <LinksUpToDate>false</LinksUpToDate>
  <CharactersWithSpaces>6454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2026-09-24T00:31:52Z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